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73A2" w14:textId="5D7FF67E" w:rsidR="00F61841" w:rsidRPr="004B65A9" w:rsidRDefault="00E1297F" w:rsidP="00F61841">
      <w:pPr>
        <w:rPr>
          <w:b/>
          <w:bCs/>
        </w:rPr>
      </w:pPr>
      <w:r>
        <w:rPr>
          <w:b/>
          <w:bCs/>
        </w:rPr>
        <w:t xml:space="preserve">MANAGERIAL PRACTICES INFLUENCING </w:t>
      </w:r>
      <w:r w:rsidR="00F61841" w:rsidRPr="004B65A9">
        <w:rPr>
          <w:b/>
          <w:bCs/>
        </w:rPr>
        <w:t>TEACHER TURNOVER INTENTIONS IN PUBLIC SECONDARY SCHOOLS IN TAITA-TAVETA COUNTY, KENYA</w:t>
      </w:r>
    </w:p>
    <w:p w14:paraId="2DCF1989" w14:textId="61CB1F54" w:rsidR="00F61841" w:rsidRPr="00114DAF" w:rsidRDefault="00183D39" w:rsidP="00F61841">
      <w:pPr>
        <w:tabs>
          <w:tab w:val="left" w:pos="5740"/>
          <w:tab w:val="left" w:pos="7312"/>
        </w:tabs>
        <w:spacing w:before="0" w:line="240" w:lineRule="auto"/>
        <w:ind w:left="0" w:right="0"/>
        <w:rPr>
          <w:b/>
          <w:bCs/>
          <w:vertAlign w:val="superscript"/>
        </w:rPr>
      </w:pPr>
      <w:r>
        <w:t xml:space="preserve"/>
      </w:r>
      <w:r w:rsidR="00F61841" w:rsidRPr="00F61841">
        <w:rPr>
          <w:b/>
          <w:bCs/>
        </w:rPr>
        <w:t xml:space="preserve"/>
      </w:r>
      <w:r w:rsidR="00114DAF">
        <w:rPr>
          <w:b/>
          <w:bCs/>
        </w:rPr>
        <w:t/>
      </w:r>
      <w:r w:rsidR="00114DAF" w:rsidRPr="00F61841">
        <w:rPr>
          <w:b/>
          <w:bCs/>
        </w:rPr>
        <w:t/>
      </w:r>
      <w:r w:rsidR="00114DAF" w:rsidRPr="00114DAF">
        <w:rPr>
          <w:b/>
          <w:bCs/>
        </w:rPr>
        <w:t/>
      </w:r>
    </w:p>
    <w:p w14:paraId="6C026FA3" w14:textId="7BD7FE09" w:rsidR="00F61841" w:rsidRPr="00F61841" w:rsidRDefault="00F61841" w:rsidP="00183D39">
      <w:pPr>
        <w:tabs>
          <w:tab w:val="left" w:pos="5740"/>
          <w:tab w:val="left" w:pos="7312"/>
        </w:tabs>
        <w:spacing w:before="0" w:line="240" w:lineRule="auto"/>
        <w:ind w:left="0" w:right="0"/>
        <w:rPr>
          <w:b/>
          <w:bCs/>
          <w:vertAlign w:val="superscript"/>
        </w:rPr>
      </w:pPr>
      <w:r w:rsidRPr="00F61841">
        <w:rPr>
          <w:b/>
          <w:bCs/>
        </w:rPr>
        <w:t xml:space="preserve">                                          </w:t>
      </w:r>
      <w:r w:rsidR="00183D39">
        <w:rPr>
          <w:b/>
          <w:bCs/>
        </w:rPr>
        <w:t xml:space="preserve">                                                                                                 </w:t>
      </w:r>
      <w:r w:rsidRPr="00F61841">
        <w:rPr>
          <w:b/>
          <w:bCs/>
          <w:vertAlign w:val="superscript"/>
        </w:rPr>
        <w:t xml:space="preserve">                                                                                                                   </w:t>
      </w:r>
    </w:p>
    <w:p w14:paraId="3481BFD2" w14:textId="503B9466" w:rsidR="00F61841" w:rsidRPr="00F61841" w:rsidRDefault="00F61841" w:rsidP="00183D39">
      <w:pPr>
        <w:tabs>
          <w:tab w:val="left" w:pos="5740"/>
          <w:tab w:val="left" w:pos="7312"/>
        </w:tabs>
        <w:spacing w:before="0" w:line="240" w:lineRule="auto"/>
        <w:ind w:left="0" w:right="0"/>
        <w:jc w:val="center"/>
        <w:rPr>
          <w:bCs/>
          <w:sz w:val="20"/>
          <w:szCs w:val="20"/>
        </w:rPr>
      </w:pPr>
      <w:r w:rsidRPr="00183D39">
        <w:rPr>
          <w:b/>
          <w:bCs/>
          <w:sz w:val="20"/>
          <w:szCs w:val="20"/>
          <w:vertAlign w:val="superscript"/>
        </w:rPr>
        <w:t xml:space="preserve"/>
      </w:r>
      <w:r w:rsidR="00183D39">
        <w:rPr>
          <w:b/>
          <w:bCs/>
          <w:sz w:val="20"/>
          <w:szCs w:val="20"/>
          <w:vertAlign w:val="superscript"/>
        </w:rPr>
        <w:t xml:space="preserve"/>
      </w:r>
      <w:r w:rsidR="00990F5E">
        <w:rPr>
          <w:b/>
          <w:bCs/>
          <w:sz w:val="20"/>
          <w:szCs w:val="20"/>
          <w:vertAlign w:val="superscript"/>
        </w:rPr>
        <w:t xml:space="preserve"/>
      </w:r>
      <w:r w:rsidR="001A7B22">
        <w:rPr>
          <w:b/>
          <w:bCs/>
          <w:sz w:val="20"/>
          <w:szCs w:val="20"/>
          <w:vertAlign w:val="superscript"/>
        </w:rPr>
        <w:t xml:space="preserve"/>
      </w:r>
      <w:r w:rsidRPr="00F61841">
        <w:rPr>
          <w:bCs/>
          <w:sz w:val="20"/>
          <w:szCs w:val="20"/>
        </w:rPr>
        <w:t/>
      </w:r>
    </w:p>
    <w:p w14:paraId="70A89BA6" w14:textId="48DCDFE5" w:rsidR="00F61841" w:rsidRPr="00F61841" w:rsidRDefault="00F61841" w:rsidP="00183D39">
      <w:pPr>
        <w:tabs>
          <w:tab w:val="left" w:pos="5740"/>
          <w:tab w:val="left" w:pos="7312"/>
        </w:tabs>
        <w:spacing w:before="0" w:line="240" w:lineRule="auto"/>
        <w:ind w:left="0" w:right="0"/>
        <w:rPr>
          <w:bCs/>
          <w:sz w:val="20"/>
          <w:szCs w:val="20"/>
        </w:rPr>
      </w:pPr>
      <w:r w:rsidRPr="00F61841">
        <w:rPr>
          <w:bCs/>
          <w:sz w:val="20"/>
          <w:szCs w:val="20"/>
        </w:rPr>
        <w:t xml:space="preserve"/>
      </w:r>
      <w:r w:rsidR="00183D39" w:rsidRPr="00183D39">
        <w:rPr>
          <w:bCs/>
          <w:sz w:val="20"/>
          <w:szCs w:val="20"/>
        </w:rPr>
        <w:t xml:space="preserve"/>
      </w:r>
      <w:r w:rsidR="00183D39">
        <w:rPr>
          <w:bCs/>
          <w:sz w:val="20"/>
          <w:szCs w:val="20"/>
        </w:rPr>
        <w:t xml:space="preserve"/>
      </w:r>
      <w:r w:rsidRPr="00F61841">
        <w:rPr>
          <w:bCs/>
          <w:sz w:val="20"/>
          <w:szCs w:val="20"/>
        </w:rPr>
        <w:t xml:space="preserve"/>
      </w:r>
    </w:p>
    <w:p w14:paraId="5E4C135D" w14:textId="3367109D" w:rsidR="00183D39" w:rsidRDefault="00F61841" w:rsidP="00183D39">
      <w:pPr>
        <w:tabs>
          <w:tab w:val="left" w:pos="5740"/>
          <w:tab w:val="left" w:pos="7312"/>
        </w:tabs>
        <w:spacing w:before="0" w:line="240" w:lineRule="auto"/>
        <w:ind w:left="0" w:right="0"/>
        <w:rPr>
          <w:bCs/>
          <w:sz w:val="20"/>
          <w:szCs w:val="20"/>
        </w:rPr>
      </w:pPr>
      <w:r w:rsidRPr="00F61841">
        <w:rPr>
          <w:bCs/>
          <w:sz w:val="20"/>
          <w:szCs w:val="20"/>
        </w:rPr>
        <w:t xml:space="preserve"/>
      </w:r>
      <w:r w:rsidR="00183D39">
        <w:rPr>
          <w:bCs/>
          <w:sz w:val="20"/>
          <w:szCs w:val="20"/>
        </w:rPr>
        <w:t xml:space="preserve"/>
      </w:r>
      <w:r w:rsidR="00303837">
        <w:rPr>
          <w:bCs/>
          <w:sz w:val="20"/>
          <w:szCs w:val="20"/>
        </w:rPr>
        <w:t xml:space="preserve"/>
      </w:r>
      <w:r w:rsidRPr="00F61841">
        <w:rPr>
          <w:bCs/>
          <w:sz w:val="20"/>
          <w:szCs w:val="20"/>
        </w:rPr>
        <w:t/>
      </w:r>
    </w:p>
    <w:p w14:paraId="4BD8C80C" w14:textId="18B8EB64" w:rsidR="00F61841" w:rsidRPr="00F61841" w:rsidRDefault="00183D39" w:rsidP="004B65A9">
      <w:pPr>
        <w:tabs>
          <w:tab w:val="left" w:pos="5740"/>
          <w:tab w:val="left" w:pos="7312"/>
        </w:tabs>
        <w:spacing w:before="0" w:line="240" w:lineRule="auto"/>
        <w:ind w:left="0" w:right="0"/>
        <w:rPr>
          <w:bCs/>
          <w:sz w:val="20"/>
          <w:szCs w:val="20"/>
        </w:rPr>
      </w:pPr>
      <w:r>
        <w:rPr>
          <w:bCs/>
          <w:sz w:val="20"/>
          <w:szCs w:val="20"/>
        </w:rPr>
        <w:t xml:space="preserve"/>
      </w:r>
      <w:r w:rsidR="004B65A9">
        <w:rPr>
          <w:bCs/>
          <w:sz w:val="20"/>
          <w:szCs w:val="20"/>
        </w:rPr>
        <w:t xml:space="preserve"/>
      </w:r>
      <w:r w:rsidR="00303837">
        <w:rPr>
          <w:bCs/>
          <w:sz w:val="20"/>
          <w:szCs w:val="20"/>
        </w:rPr>
        <w:t xml:space="preserve"/>
      </w:r>
      <w:r w:rsidR="004B65A9">
        <w:rPr>
          <w:bCs/>
          <w:sz w:val="20"/>
          <w:szCs w:val="20"/>
        </w:rPr>
        <w:t xml:space="preserve"/>
      </w:r>
      <w:r w:rsidR="00990F5E">
        <w:rPr>
          <w:bCs/>
          <w:sz w:val="20"/>
          <w:szCs w:val="20"/>
        </w:rPr>
        <w:t xml:space="preserve"/>
      </w:r>
      <w:r w:rsidR="001A7B22">
        <w:rPr>
          <w:bCs/>
          <w:sz w:val="20"/>
          <w:szCs w:val="20"/>
        </w:rPr>
        <w:t xml:space="preserve"/>
      </w:r>
      <w:r w:rsidR="004B65A9">
        <w:rPr>
          <w:bCs/>
          <w:sz w:val="20"/>
          <w:szCs w:val="20"/>
        </w:rPr>
        <w:t/>
      </w:r>
      <w:r w:rsidR="00F61841" w:rsidRPr="00F61841">
        <w:rPr>
          <w:bCs/>
        </w:rPr>
        <w:t xml:space="preserve"/>
      </w:r>
    </w:p>
    <w:p w14:paraId="567F3FF6" w14:textId="742C852B" w:rsidR="00F61841" w:rsidRPr="00F61841" w:rsidRDefault="00F61841" w:rsidP="00183D39">
      <w:pPr>
        <w:tabs>
          <w:tab w:val="left" w:pos="5740"/>
          <w:tab w:val="left" w:pos="7312"/>
        </w:tabs>
        <w:spacing w:before="0" w:line="240" w:lineRule="auto"/>
        <w:ind w:left="0" w:right="0"/>
        <w:rPr>
          <w:bCs/>
        </w:rPr>
      </w:pPr>
      <w:r w:rsidRPr="00F61841">
        <w:rPr>
          <w:bCs/>
        </w:rPr>
        <w:t xml:space="preserve">                                                                                              </w:t>
      </w:r>
    </w:p>
    <w:p w14:paraId="090B026E" w14:textId="4B83E906" w:rsidR="00A63666" w:rsidRPr="00A63666" w:rsidRDefault="00A63666" w:rsidP="006457E0">
      <w:pPr>
        <w:jc w:val="center"/>
        <w:rPr>
          <w:b/>
          <w:bCs/>
        </w:rPr>
      </w:pPr>
      <w:r w:rsidRPr="00A63666">
        <w:rPr>
          <w:b/>
          <w:bCs/>
        </w:rPr>
        <w:t>ABSTRACT</w:t>
      </w:r>
    </w:p>
    <w:p w14:paraId="367C2BCD" w14:textId="6E736CC7" w:rsidR="00EA3E5E" w:rsidRDefault="006D1A09" w:rsidP="006457E0">
      <w:pPr>
        <w:spacing w:line="240" w:lineRule="auto"/>
      </w:pPr>
      <w:r>
        <w:t xml:space="preserve">The human resource is the </w:t>
      </w:r>
      <w:r w:rsidR="00F15447">
        <w:t>most critical resource i</w:t>
      </w:r>
      <w:r w:rsidR="00A63666" w:rsidRPr="00A63666">
        <w:t xml:space="preserve">n </w:t>
      </w:r>
      <w:r w:rsidR="00F15447">
        <w:t xml:space="preserve">an </w:t>
      </w:r>
      <w:proofErr w:type="spellStart"/>
      <w:r>
        <w:t>organi</w:t>
      </w:r>
      <w:r w:rsidR="000026C0">
        <w:t>s</w:t>
      </w:r>
      <w:r>
        <w:t>ation</w:t>
      </w:r>
      <w:proofErr w:type="spellEnd"/>
      <w:r>
        <w:t>.</w:t>
      </w:r>
      <w:r w:rsidR="00F15447">
        <w:t xml:space="preserve"> An efficient human capital </w:t>
      </w:r>
      <w:r w:rsidR="00A56233">
        <w:t xml:space="preserve">development depends on the quality and effectiveness of </w:t>
      </w:r>
      <w:r w:rsidR="000026C0">
        <w:t xml:space="preserve">the </w:t>
      </w:r>
      <w:r w:rsidR="00A56233">
        <w:t xml:space="preserve">teachers. </w:t>
      </w:r>
      <w:r w:rsidR="00F15447">
        <w:t xml:space="preserve">The </w:t>
      </w:r>
      <w:r w:rsidR="00A56233">
        <w:t xml:space="preserve">quality of doctors, engineers, lawyers, accountants and all other professionals depend on how well the teachers prepared them for their </w:t>
      </w:r>
      <w:r w:rsidR="00B524BA">
        <w:t xml:space="preserve">respective </w:t>
      </w:r>
      <w:r w:rsidR="00A56233">
        <w:t xml:space="preserve">roles in the society. The teachers </w:t>
      </w:r>
      <w:r w:rsidR="00CE3B30" w:rsidRPr="00CE3B30">
        <w:t xml:space="preserve">are the </w:t>
      </w:r>
      <w:r w:rsidR="00CE3B30">
        <w:t xml:space="preserve">most </w:t>
      </w:r>
      <w:r w:rsidR="00CE3B30" w:rsidRPr="00CE3B30">
        <w:t>important resource in the</w:t>
      </w:r>
      <w:r w:rsidR="00CE3B30">
        <w:t xml:space="preserve"> </w:t>
      </w:r>
      <w:r w:rsidR="00392964">
        <w:t>attainment of predetermined goals o</w:t>
      </w:r>
      <w:r w:rsidR="00CE3B30">
        <w:t xml:space="preserve">f the </w:t>
      </w:r>
      <w:r w:rsidR="00CE3B30" w:rsidRPr="00CE3B30">
        <w:t xml:space="preserve">education sector. </w:t>
      </w:r>
      <w:r w:rsidR="00122AD1">
        <w:t xml:space="preserve">Teacher turnover intention is a major </w:t>
      </w:r>
      <w:r w:rsidR="00CE3B30">
        <w:t xml:space="preserve">challenge facing the education sector </w:t>
      </w:r>
      <w:r w:rsidR="00122AD1">
        <w:t>globally.</w:t>
      </w:r>
      <w:r w:rsidR="00CE3B30">
        <w:t xml:space="preserve"> </w:t>
      </w:r>
      <w:r w:rsidR="00A63666" w:rsidRPr="00A63666">
        <w:t xml:space="preserve">Studies done on </w:t>
      </w:r>
      <w:r>
        <w:t xml:space="preserve">managerial practices </w:t>
      </w:r>
      <w:r w:rsidR="00A63666" w:rsidRPr="00A63666">
        <w:t>influenc</w:t>
      </w:r>
      <w:r>
        <w:t xml:space="preserve">ing </w:t>
      </w:r>
      <w:r w:rsidR="00A63666" w:rsidRPr="00A63666">
        <w:t xml:space="preserve">teacher turnover intention mostly feature in </w:t>
      </w:r>
      <w:r w:rsidR="00325BF4">
        <w:t xml:space="preserve">the </w:t>
      </w:r>
      <w:r w:rsidR="00A63666" w:rsidRPr="00A63666">
        <w:t xml:space="preserve">developed countries </w:t>
      </w:r>
      <w:r w:rsidR="00122AD1">
        <w:t xml:space="preserve">with </w:t>
      </w:r>
      <w:r w:rsidR="00A63666" w:rsidRPr="00A63666">
        <w:t xml:space="preserve">a few in </w:t>
      </w:r>
      <w:r w:rsidR="00BC246D">
        <w:t xml:space="preserve">the </w:t>
      </w:r>
      <w:r w:rsidR="00A63666" w:rsidRPr="00A63666">
        <w:t>African contexts with inconsistent findings</w:t>
      </w:r>
      <w:r w:rsidR="00122AD1">
        <w:t>.</w:t>
      </w:r>
      <w:r w:rsidR="00A63666" w:rsidRPr="00A63666">
        <w:t xml:space="preserve"> </w:t>
      </w:r>
      <w:r w:rsidR="00515228">
        <w:t xml:space="preserve">Empirical evidence exists in other regions on </w:t>
      </w:r>
      <w:r w:rsidR="00392964">
        <w:t xml:space="preserve">the </w:t>
      </w:r>
      <w:r w:rsidR="00515228">
        <w:t xml:space="preserve">variables under consideration; however, no similar study has been identified in Taita-Taveta County. </w:t>
      </w:r>
      <w:r w:rsidR="00A63666" w:rsidRPr="00A63666">
        <w:t>Th</w:t>
      </w:r>
      <w:r w:rsidR="00BC246D">
        <w:t>e</w:t>
      </w:r>
      <w:r w:rsidR="00A63666" w:rsidRPr="00A63666">
        <w:t xml:space="preserve"> study </w:t>
      </w:r>
      <w:r w:rsidR="00CE3B30">
        <w:t xml:space="preserve">explored </w:t>
      </w:r>
      <w:r w:rsidR="006457E0">
        <w:t>influenc</w:t>
      </w:r>
      <w:r w:rsidR="004B1DFB">
        <w:t>e</w:t>
      </w:r>
      <w:r w:rsidR="006457E0">
        <w:t xml:space="preserve"> of training on</w:t>
      </w:r>
      <w:r w:rsidR="00A63666" w:rsidRPr="00A63666">
        <w:t xml:space="preserve"> teacher turnover intentions in public secondary schools in Taita-Taveta County, Kenya to extend knowledge and literature in </w:t>
      </w:r>
      <w:r w:rsidR="00E1297F">
        <w:t xml:space="preserve">the </w:t>
      </w:r>
      <w:r w:rsidR="00A63666" w:rsidRPr="00A63666">
        <w:t xml:space="preserve">Kenyan context. </w:t>
      </w:r>
      <w:r w:rsidR="006457E0">
        <w:t xml:space="preserve">The study objective was; </w:t>
      </w:r>
      <w:r w:rsidR="00A63666" w:rsidRPr="00A63666">
        <w:t xml:space="preserve">to determine how training influences teacher turnover intentions in public secondary schools in Taita-Taveta County, Kenya. </w:t>
      </w:r>
      <w:r w:rsidR="0023130D">
        <w:t>The r</w:t>
      </w:r>
      <w:r w:rsidR="00A63666" w:rsidRPr="00A63666">
        <w:t>esearcher adopted explanatory research design</w:t>
      </w:r>
      <w:r w:rsidR="00E1297F">
        <w:t>.</w:t>
      </w:r>
      <w:r w:rsidR="00A63666" w:rsidRPr="00A63666">
        <w:t xml:space="preserve"> </w:t>
      </w:r>
      <w:r w:rsidR="00E2184D">
        <w:t xml:space="preserve">The </w:t>
      </w:r>
      <w:r w:rsidR="0003444D">
        <w:t xml:space="preserve">study </w:t>
      </w:r>
      <w:r w:rsidR="00DE6592">
        <w:t>target</w:t>
      </w:r>
      <w:r w:rsidR="0003444D">
        <w:t>ed</w:t>
      </w:r>
      <w:r w:rsidR="00DE6592">
        <w:t xml:space="preserve"> </w:t>
      </w:r>
      <w:r w:rsidR="00A63666" w:rsidRPr="00A63666">
        <w:t xml:space="preserve">1,380 participants </w:t>
      </w:r>
      <w:r w:rsidR="00B524BA">
        <w:t xml:space="preserve">comprising </w:t>
      </w:r>
      <w:r w:rsidR="00A63666" w:rsidRPr="00A63666">
        <w:t xml:space="preserve">89 principals and 1,291teachers </w:t>
      </w:r>
      <w:r w:rsidR="00E86786">
        <w:t xml:space="preserve">across </w:t>
      </w:r>
      <w:r w:rsidR="00A63666" w:rsidRPr="00A63666">
        <w:t xml:space="preserve">89 public secondary schools in Taita-Taveta County. </w:t>
      </w:r>
      <w:r w:rsidR="00E2184D">
        <w:t xml:space="preserve">The researcher employed </w:t>
      </w:r>
      <w:r w:rsidR="00A63666" w:rsidRPr="00A63666">
        <w:t xml:space="preserve">stratified </w:t>
      </w:r>
      <w:r w:rsidR="00051A53">
        <w:t xml:space="preserve">and simple </w:t>
      </w:r>
      <w:r w:rsidR="00F22B45">
        <w:t xml:space="preserve">random </w:t>
      </w:r>
      <w:r w:rsidR="0003444D">
        <w:t>sampling technique</w:t>
      </w:r>
      <w:r w:rsidR="00051A53">
        <w:t xml:space="preserve">s </w:t>
      </w:r>
      <w:r w:rsidR="00E2184D">
        <w:t xml:space="preserve">to </w:t>
      </w:r>
      <w:r>
        <w:t xml:space="preserve">select </w:t>
      </w:r>
      <w:r w:rsidR="00E2184D">
        <w:t xml:space="preserve">sample </w:t>
      </w:r>
      <w:r w:rsidR="00F22B45">
        <w:t xml:space="preserve">population </w:t>
      </w:r>
      <w:r w:rsidR="00325BF4">
        <w:t>for the study</w:t>
      </w:r>
      <w:r w:rsidR="00A63666" w:rsidRPr="00A63666">
        <w:t xml:space="preserve">. </w:t>
      </w:r>
      <w:r w:rsidR="00E2184D">
        <w:t xml:space="preserve">The </w:t>
      </w:r>
      <w:r w:rsidR="0003444D">
        <w:t xml:space="preserve">researcher used proportional sampling technique to determine the </w:t>
      </w:r>
      <w:r w:rsidR="00A63666" w:rsidRPr="00A63666">
        <w:t xml:space="preserve">sample size </w:t>
      </w:r>
      <w:r w:rsidR="0003444D">
        <w:t>for the study</w:t>
      </w:r>
      <w:r w:rsidR="00A63666" w:rsidRPr="00A63666">
        <w:t xml:space="preserve">. </w:t>
      </w:r>
      <w:r w:rsidR="00E2184D">
        <w:t>The s</w:t>
      </w:r>
      <w:r w:rsidR="00A63666" w:rsidRPr="00A63666">
        <w:t xml:space="preserve">ample </w:t>
      </w:r>
      <w:r w:rsidR="00051A53">
        <w:t xml:space="preserve">consisted of </w:t>
      </w:r>
      <w:r w:rsidR="00E86786">
        <w:t xml:space="preserve">287 participants across 40 public secondary schools in Taita-Taveta County, comprising </w:t>
      </w:r>
      <w:r w:rsidR="00A63666" w:rsidRPr="00A63666">
        <w:t>40 principals and 247 teachers</w:t>
      </w:r>
      <w:r w:rsidR="00E86786">
        <w:t>.</w:t>
      </w:r>
      <w:r w:rsidR="00A63666" w:rsidRPr="00A63666">
        <w:t xml:space="preserve"> </w:t>
      </w:r>
      <w:r w:rsidR="00E2184D">
        <w:t xml:space="preserve">The researcher administered questionnaires and </w:t>
      </w:r>
      <w:r w:rsidR="00A63666" w:rsidRPr="00A63666">
        <w:t>in-depth interview</w:t>
      </w:r>
      <w:r w:rsidR="00E1297F">
        <w:t>s</w:t>
      </w:r>
      <w:r w:rsidR="00A63666" w:rsidRPr="00A63666">
        <w:t xml:space="preserve"> </w:t>
      </w:r>
      <w:r w:rsidR="00E2184D">
        <w:t xml:space="preserve">to </w:t>
      </w:r>
      <w:r w:rsidR="00A63666" w:rsidRPr="00A63666">
        <w:t xml:space="preserve">teachers and principals respectively. </w:t>
      </w:r>
      <w:r w:rsidR="00E2184D">
        <w:t>The v</w:t>
      </w:r>
      <w:r w:rsidR="00A63666" w:rsidRPr="00A63666">
        <w:t xml:space="preserve">alidity </w:t>
      </w:r>
      <w:r w:rsidR="00200CD2">
        <w:t xml:space="preserve">of the </w:t>
      </w:r>
      <w:r w:rsidR="00A63666" w:rsidRPr="00A63666">
        <w:t xml:space="preserve">research instruments was on </w:t>
      </w:r>
      <w:r w:rsidR="00E1297F">
        <w:t xml:space="preserve">the </w:t>
      </w:r>
      <w:r w:rsidR="00A63666" w:rsidRPr="00A63666">
        <w:t xml:space="preserve">basis of content validity through expert judgement. </w:t>
      </w:r>
      <w:r w:rsidR="00E2184D">
        <w:t>The r</w:t>
      </w:r>
      <w:r w:rsidR="00A63666" w:rsidRPr="00A63666">
        <w:t xml:space="preserve">eliability of </w:t>
      </w:r>
      <w:r w:rsidR="00200CD2">
        <w:t xml:space="preserve">the </w:t>
      </w:r>
      <w:r w:rsidR="00A63666" w:rsidRPr="00A63666">
        <w:t xml:space="preserve">research instruments was on </w:t>
      </w:r>
      <w:r w:rsidR="00E1297F">
        <w:t xml:space="preserve">the </w:t>
      </w:r>
      <w:r w:rsidR="00A63666" w:rsidRPr="00A63666">
        <w:t xml:space="preserve">basis of deriving and adapting items developed by other researchers. </w:t>
      </w:r>
      <w:r w:rsidR="00D64303" w:rsidRPr="00D64303">
        <w:t xml:space="preserve">Furthermore, Cronbach’s Alpha formula was adopted to assess the extent individual items correlated with each other on the questionnaire items and an aggregate Alpha Coefficient Value of </w:t>
      </w:r>
      <w:r w:rsidR="00C074FA">
        <w:t>0.76</w:t>
      </w:r>
      <w:r w:rsidR="00D64303" w:rsidRPr="00D64303">
        <w:t xml:space="preserve"> was obtained. </w:t>
      </w:r>
      <w:r w:rsidR="00E86786">
        <w:t xml:space="preserve">The researcher used descriptive statistics to </w:t>
      </w:r>
      <w:proofErr w:type="spellStart"/>
      <w:r w:rsidR="00E86786">
        <w:t>analyse</w:t>
      </w:r>
      <w:proofErr w:type="spellEnd"/>
      <w:r w:rsidR="00E86786">
        <w:t xml:space="preserve"> responses of teachers to questionnaire items </w:t>
      </w:r>
      <w:r w:rsidR="00A63666" w:rsidRPr="00A63666">
        <w:t xml:space="preserve">based on Likert scale. </w:t>
      </w:r>
      <w:r w:rsidR="00E2184D">
        <w:t>The r</w:t>
      </w:r>
      <w:r w:rsidR="00A63666" w:rsidRPr="00A63666">
        <w:t xml:space="preserve">esearcher employed Chi-square, Pearson product moment </w:t>
      </w:r>
      <w:r w:rsidR="00A63666" w:rsidRPr="00A63666">
        <w:lastRenderedPageBreak/>
        <w:t xml:space="preserve">correlation, Multiple linear regression and Analysis of Variance for </w:t>
      </w:r>
      <w:r w:rsidR="006F1783">
        <w:t xml:space="preserve">the </w:t>
      </w:r>
      <w:r w:rsidR="00A63666" w:rsidRPr="00A63666">
        <w:t>hypothes</w:t>
      </w:r>
      <w:r w:rsidR="00E1297F">
        <w:t>is</w:t>
      </w:r>
      <w:r w:rsidR="00A63666" w:rsidRPr="00A63666">
        <w:t xml:space="preserve"> testing at 95% confidence interval</w:t>
      </w:r>
      <w:r w:rsidR="00513D82">
        <w:t xml:space="preserve">. The researcher employed thematic analysis technique to </w:t>
      </w:r>
      <w:proofErr w:type="spellStart"/>
      <w:r w:rsidR="00513D82">
        <w:t>analyse</w:t>
      </w:r>
      <w:proofErr w:type="spellEnd"/>
      <w:r w:rsidR="00513D82">
        <w:t xml:space="preserve"> in-depth interview</w:t>
      </w:r>
      <w:r w:rsidR="00267F38">
        <w:t>s</w:t>
      </w:r>
      <w:r w:rsidR="00513D82">
        <w:t xml:space="preserve"> and presentation </w:t>
      </w:r>
      <w:r w:rsidR="00267F38">
        <w:t xml:space="preserve">with regard to </w:t>
      </w:r>
      <w:r w:rsidR="00513D82">
        <w:t xml:space="preserve">thematic narratives. </w:t>
      </w:r>
      <w:r w:rsidR="00D34F2D" w:rsidRPr="00D34F2D">
        <w:rPr>
          <w:bCs/>
        </w:rPr>
        <w:t xml:space="preserve">The </w:t>
      </w:r>
      <w:r w:rsidR="00D34F2D">
        <w:rPr>
          <w:bCs/>
        </w:rPr>
        <w:t xml:space="preserve">study found </w:t>
      </w:r>
      <w:r w:rsidR="0002754B">
        <w:rPr>
          <w:bCs/>
        </w:rPr>
        <w:t xml:space="preserve">a statistical significance of the </w:t>
      </w:r>
      <w:r w:rsidR="00D34F2D" w:rsidRPr="00D34F2D">
        <w:rPr>
          <w:bCs/>
        </w:rPr>
        <w:t xml:space="preserve">attributes of training in influencing teacher turnover intentions </w:t>
      </w:r>
      <w:r w:rsidR="0002754B">
        <w:rPr>
          <w:bCs/>
        </w:rPr>
        <w:t>in order of magnitude showed that</w:t>
      </w:r>
      <w:r w:rsidR="00D34F2D" w:rsidRPr="00D34F2D">
        <w:rPr>
          <w:bCs/>
        </w:rPr>
        <w:t xml:space="preserve">; TSC offers mentorship </w:t>
      </w:r>
      <w:proofErr w:type="spellStart"/>
      <w:r w:rsidR="00D34F2D" w:rsidRPr="00D34F2D">
        <w:rPr>
          <w:bCs/>
        </w:rPr>
        <w:t>programmes</w:t>
      </w:r>
      <w:proofErr w:type="spellEnd"/>
      <w:r w:rsidR="00D34F2D" w:rsidRPr="00D34F2D">
        <w:rPr>
          <w:bCs/>
        </w:rPr>
        <w:t xml:space="preserve"> to address identified knowledge gaps among teachers (β =0.009, p =0.919 &gt; 0.05), TSC has a clear and well-defined re-tooling </w:t>
      </w:r>
      <w:proofErr w:type="spellStart"/>
      <w:r w:rsidR="00D34F2D" w:rsidRPr="00D34F2D">
        <w:rPr>
          <w:bCs/>
        </w:rPr>
        <w:t>programme</w:t>
      </w:r>
      <w:proofErr w:type="spellEnd"/>
      <w:r w:rsidR="00D34F2D" w:rsidRPr="00D34F2D">
        <w:rPr>
          <w:bCs/>
        </w:rPr>
        <w:t xml:space="preserve"> to enhance expertise among teachers (β = 0.015, p = 0.872 &gt; 0.05), TSC offers mandatory in-service re-tooling </w:t>
      </w:r>
      <w:proofErr w:type="spellStart"/>
      <w:r w:rsidR="00D34F2D" w:rsidRPr="00D34F2D">
        <w:rPr>
          <w:bCs/>
        </w:rPr>
        <w:t>programmes</w:t>
      </w:r>
      <w:proofErr w:type="spellEnd"/>
      <w:r w:rsidR="00D34F2D" w:rsidRPr="00D34F2D">
        <w:rPr>
          <w:bCs/>
        </w:rPr>
        <w:t xml:space="preserve"> to all teachers yearly (β = - 0.042, p = 0.640 &gt; 0.05), TSC offers scholarships to enable teachers to go for further education (β = - 0.045, p = 0.614 &gt; 0.05), teachers undergo re-tooling </w:t>
      </w:r>
      <w:proofErr w:type="spellStart"/>
      <w:r w:rsidR="00D34F2D" w:rsidRPr="00D34F2D">
        <w:rPr>
          <w:bCs/>
        </w:rPr>
        <w:t>programmes</w:t>
      </w:r>
      <w:proofErr w:type="spellEnd"/>
      <w:r w:rsidR="00D34F2D" w:rsidRPr="00D34F2D">
        <w:rPr>
          <w:bCs/>
        </w:rPr>
        <w:t xml:space="preserve"> relevant to the work environment (β = 0.072, p = 0.437 &gt; 0.05), TSC finances fully induction </w:t>
      </w:r>
      <w:proofErr w:type="spellStart"/>
      <w:r w:rsidR="00D34F2D" w:rsidRPr="00D34F2D">
        <w:rPr>
          <w:bCs/>
        </w:rPr>
        <w:t>programmes</w:t>
      </w:r>
      <w:proofErr w:type="spellEnd"/>
      <w:r w:rsidR="00D34F2D" w:rsidRPr="00D34F2D">
        <w:rPr>
          <w:bCs/>
        </w:rPr>
        <w:t xml:space="preserve"> to enhance expertise among teachers (β = 0.085, p = 0.353 &gt; 0.05)  and the least, re-tooling of teachers is a core component of job description (β = - 0.094, p =0.247 &gt; 0.05). Th</w:t>
      </w:r>
      <w:r w:rsidR="00D34F2D">
        <w:rPr>
          <w:bCs/>
        </w:rPr>
        <w:t>e study concluded that</w:t>
      </w:r>
      <w:r w:rsidR="00D34F2D" w:rsidRPr="00D34F2D">
        <w:rPr>
          <w:bCs/>
        </w:rPr>
        <w:t xml:space="preserve"> training and essentially TSC offers mentorship </w:t>
      </w:r>
      <w:proofErr w:type="spellStart"/>
      <w:r w:rsidR="00D34F2D" w:rsidRPr="00D34F2D">
        <w:rPr>
          <w:bCs/>
        </w:rPr>
        <w:t>programmes</w:t>
      </w:r>
      <w:proofErr w:type="spellEnd"/>
      <w:r w:rsidR="00D34F2D" w:rsidRPr="00D34F2D">
        <w:rPr>
          <w:bCs/>
        </w:rPr>
        <w:t xml:space="preserve"> to address identified knowledge gaps among teachers has the most significant influence on teacher turnover intentions (β = 0.015, p = 0.872 &gt; 0.05) in public secondary schools in Taita-Taveta County, Kenya.</w:t>
      </w:r>
      <w:r w:rsidR="00A63666" w:rsidRPr="00A63666">
        <w:t xml:space="preserve"> The study recommended</w:t>
      </w:r>
      <w:r w:rsidR="00381E15">
        <w:t xml:space="preserve"> that</w:t>
      </w:r>
      <w:r w:rsidR="00A63666" w:rsidRPr="00A63666">
        <w:t xml:space="preserve"> </w:t>
      </w:r>
      <w:r w:rsidR="006457E0">
        <w:t xml:space="preserve">TSC </w:t>
      </w:r>
      <w:r w:rsidR="00D34F2D">
        <w:t xml:space="preserve">needs </w:t>
      </w:r>
      <w:r w:rsidR="006457E0">
        <w:t>to</w:t>
      </w:r>
      <w:r w:rsidR="00A63666" w:rsidRPr="00A63666">
        <w:t xml:space="preserve"> identify </w:t>
      </w:r>
      <w:r w:rsidR="00636203">
        <w:t xml:space="preserve">and appoint </w:t>
      </w:r>
      <w:r w:rsidR="00A63666" w:rsidRPr="00A63666">
        <w:t xml:space="preserve">key </w:t>
      </w:r>
      <w:r w:rsidR="00636203">
        <w:t xml:space="preserve">resource </w:t>
      </w:r>
      <w:r w:rsidR="00A63666" w:rsidRPr="00A63666">
        <w:t xml:space="preserve">personnel to conduct regularly mentorship </w:t>
      </w:r>
      <w:proofErr w:type="spellStart"/>
      <w:r w:rsidR="00A63666" w:rsidRPr="00A63666">
        <w:t>programmes</w:t>
      </w:r>
      <w:proofErr w:type="spellEnd"/>
      <w:r w:rsidR="00A63666" w:rsidRPr="00A63666">
        <w:t xml:space="preserve"> </w:t>
      </w:r>
      <w:r w:rsidR="00D34F2D">
        <w:t>from school</w:t>
      </w:r>
      <w:r w:rsidR="00636203">
        <w:t xml:space="preserve"> level</w:t>
      </w:r>
      <w:r w:rsidR="00D34F2D">
        <w:t xml:space="preserve"> to national level </w:t>
      </w:r>
      <w:r w:rsidR="00A63666" w:rsidRPr="00A63666">
        <w:t>with established implementation, monitoring and evaluation mechanism</w:t>
      </w:r>
      <w:r w:rsidR="00D34F2D">
        <w:t>s</w:t>
      </w:r>
      <w:r w:rsidR="00A63666" w:rsidRPr="00A63666">
        <w:t xml:space="preserve">. </w:t>
      </w:r>
    </w:p>
    <w:p w14:paraId="0668DA01" w14:textId="19D90AB3" w:rsidR="00A63666" w:rsidRPr="00EA3E5E" w:rsidRDefault="00EA3E5E" w:rsidP="006457E0">
      <w:pPr>
        <w:spacing w:line="240" w:lineRule="auto"/>
        <w:rPr>
          <w:b/>
          <w:bCs/>
        </w:rPr>
      </w:pPr>
      <w:r w:rsidRPr="00EA3E5E">
        <w:rPr>
          <w:b/>
          <w:bCs/>
        </w:rPr>
        <w:t>1.Introduction</w:t>
      </w:r>
    </w:p>
    <w:p w14:paraId="3144C68A" w14:textId="24F52BA3" w:rsidR="00A63666" w:rsidRPr="00A63666" w:rsidRDefault="00723119" w:rsidP="006457E0">
      <w:pPr>
        <w:spacing w:line="240" w:lineRule="auto"/>
      </w:pPr>
      <w:r>
        <w:t xml:space="preserve">Worldwide, throughout man’s civilization </w:t>
      </w:r>
      <w:r w:rsidR="00A63666" w:rsidRPr="00A63666">
        <w:t xml:space="preserve">education </w:t>
      </w:r>
      <w:r>
        <w:t xml:space="preserve">is the </w:t>
      </w:r>
      <w:r w:rsidR="00D710FB">
        <w:t>pillar</w:t>
      </w:r>
      <w:r w:rsidR="00A63666" w:rsidRPr="00A63666">
        <w:t xml:space="preserve"> for societal progress</w:t>
      </w:r>
      <w:r w:rsidR="00D10435">
        <w:t>;</w:t>
      </w:r>
      <w:r w:rsidR="00A63666" w:rsidRPr="00A63666">
        <w:t xml:space="preserve"> a powerful force for change and a key to unlocking the potential of individuals and nations alike. </w:t>
      </w:r>
      <w:r>
        <w:t xml:space="preserve">Moreover, </w:t>
      </w:r>
      <w:r w:rsidR="00A63666" w:rsidRPr="00A63666">
        <w:t xml:space="preserve">education </w:t>
      </w:r>
      <w:r w:rsidR="001E70D1">
        <w:t xml:space="preserve">enhances </w:t>
      </w:r>
      <w:r w:rsidR="00A63666" w:rsidRPr="00A63666">
        <w:t>students</w:t>
      </w:r>
      <w:r w:rsidR="001E70D1">
        <w:t xml:space="preserve">’ </w:t>
      </w:r>
      <w:r w:rsidR="00A63666" w:rsidRPr="00A63666">
        <w:t xml:space="preserve">Knowledge, moral values and innovativeness essential for national development </w:t>
      </w:r>
      <w:r>
        <w:t xml:space="preserve">in </w:t>
      </w:r>
      <w:r w:rsidR="003C3E46">
        <w:t>various sectors of the econom</w:t>
      </w:r>
      <w:r w:rsidR="001E70D1">
        <w:t>y</w:t>
      </w:r>
      <w:r w:rsidR="003C3E46">
        <w:t xml:space="preserve"> </w:t>
      </w:r>
      <w:r w:rsidR="00A63666" w:rsidRPr="00A63666">
        <w:t xml:space="preserve">(Republic of Kenya, 2024). </w:t>
      </w:r>
      <w:r w:rsidR="001E70D1" w:rsidRPr="001E70D1">
        <w:t xml:space="preserve">The most critical resource in an </w:t>
      </w:r>
      <w:proofErr w:type="spellStart"/>
      <w:r w:rsidR="001E70D1" w:rsidRPr="001E70D1">
        <w:t>organisation</w:t>
      </w:r>
      <w:proofErr w:type="spellEnd"/>
      <w:r w:rsidR="001E70D1" w:rsidRPr="001E70D1">
        <w:t xml:space="preserve"> is the human resource. An efficient human capital development essential for turning around the economy of a country depends on the quality and effectiveness of teachers. The quality of doctors, engineers, lawyers, accountants and all other professionals depend on how well the teachers prepared them for their various roles in the society. The teachers are the most important resource in </w:t>
      </w:r>
      <w:r w:rsidR="00BA45F0">
        <w:t>th</w:t>
      </w:r>
      <w:r w:rsidR="001E70D1" w:rsidRPr="001E70D1">
        <w:t xml:space="preserve">e </w:t>
      </w:r>
      <w:r w:rsidR="001E70D1">
        <w:t xml:space="preserve">attainment of the predetermined goals of the </w:t>
      </w:r>
      <w:r w:rsidR="001E70D1" w:rsidRPr="001E70D1">
        <w:t>education sector</w:t>
      </w:r>
      <w:r w:rsidR="001E70D1">
        <w:t xml:space="preserve"> </w:t>
      </w:r>
      <w:r w:rsidR="00A63666" w:rsidRPr="00A63666">
        <w:t>(Republic of Kenya, 2024).</w:t>
      </w:r>
    </w:p>
    <w:p w14:paraId="368162A4" w14:textId="02EF1E9F" w:rsidR="00A63666" w:rsidRPr="00A63666" w:rsidRDefault="00756BFF" w:rsidP="006457E0">
      <w:pPr>
        <w:spacing w:line="240" w:lineRule="auto"/>
      </w:pPr>
      <w:r>
        <w:t xml:space="preserve">The </w:t>
      </w:r>
      <w:r w:rsidR="00BA45F0">
        <w:t>major</w:t>
      </w:r>
      <w:r w:rsidR="00107BF3">
        <w:t xml:space="preserve"> challenge facing the </w:t>
      </w:r>
      <w:r w:rsidR="00A63666" w:rsidRPr="00A63666">
        <w:t xml:space="preserve">education sector is </w:t>
      </w:r>
      <w:r w:rsidR="00BA45F0">
        <w:t xml:space="preserve">teacher </w:t>
      </w:r>
      <w:r w:rsidR="00B806EB">
        <w:t>turnover intention</w:t>
      </w:r>
      <w:r w:rsidR="00A63666" w:rsidRPr="00A63666">
        <w:t xml:space="preserve">. </w:t>
      </w:r>
      <w:r w:rsidR="00B806EB">
        <w:t xml:space="preserve">With regard to </w:t>
      </w:r>
      <w:r>
        <w:t xml:space="preserve">the </w:t>
      </w:r>
      <w:r w:rsidR="00A63666" w:rsidRPr="00A63666">
        <w:t xml:space="preserve">developed countries, </w:t>
      </w:r>
      <w:r w:rsidR="00B806EB">
        <w:t xml:space="preserve">research indicates </w:t>
      </w:r>
      <w:r w:rsidR="00820F8C">
        <w:t xml:space="preserve">most teachers express </w:t>
      </w:r>
      <w:r w:rsidR="00B806EB">
        <w:t xml:space="preserve">a high </w:t>
      </w:r>
      <w:r w:rsidR="00820F8C">
        <w:t xml:space="preserve">intention </w:t>
      </w:r>
      <w:r w:rsidR="00B806EB">
        <w:t xml:space="preserve">to seek opportunities in other sectors of the economy as </w:t>
      </w:r>
      <w:r w:rsidR="00820F8C">
        <w:t>follows;</w:t>
      </w:r>
      <w:r w:rsidR="00A63666" w:rsidRPr="00A63666">
        <w:t xml:space="preserve"> USA, 35% (Devlin, 2025), England, 67% in disadvantaged public secondary schools and 59% in most affluent public secondary schools (Allen, Ford, Hallahan &amp; Hannay, 2024), Nova Scotia, 84% (Nova Scotia, Teachers Union, 2024), Malaysia, 50% (</w:t>
      </w:r>
      <w:proofErr w:type="spellStart"/>
      <w:r w:rsidR="00A63666" w:rsidRPr="00A63666">
        <w:t>Rasaanen</w:t>
      </w:r>
      <w:proofErr w:type="spellEnd"/>
      <w:r w:rsidR="00A63666" w:rsidRPr="00A63666">
        <w:t xml:space="preserve">, Pietarinen, </w:t>
      </w:r>
      <w:proofErr w:type="spellStart"/>
      <w:r w:rsidR="00A63666" w:rsidRPr="00A63666">
        <w:t>Phalto</w:t>
      </w:r>
      <w:proofErr w:type="spellEnd"/>
      <w:r w:rsidR="00A63666" w:rsidRPr="00A63666">
        <w:t xml:space="preserve">, Saini &amp; </w:t>
      </w:r>
      <w:proofErr w:type="spellStart"/>
      <w:r w:rsidR="00A63666" w:rsidRPr="00A63666">
        <w:t>Vaisanen</w:t>
      </w:r>
      <w:proofErr w:type="spellEnd"/>
      <w:r w:rsidR="00A63666" w:rsidRPr="00A63666">
        <w:t xml:space="preserve">, 2022) and Australia, 72.4% (Longmuir, Cordoba, Phillips, Allen &amp; </w:t>
      </w:r>
      <w:proofErr w:type="spellStart"/>
      <w:r w:rsidR="00A63666" w:rsidRPr="00A63666">
        <w:t>Moharami</w:t>
      </w:r>
      <w:proofErr w:type="spellEnd"/>
      <w:r w:rsidR="00A63666" w:rsidRPr="00A63666">
        <w:t xml:space="preserve">, 2022). </w:t>
      </w:r>
    </w:p>
    <w:p w14:paraId="1CB2047F" w14:textId="338CB936" w:rsidR="00A63666" w:rsidRPr="00A63666" w:rsidRDefault="00A63666" w:rsidP="006457E0">
      <w:pPr>
        <w:spacing w:line="240" w:lineRule="auto"/>
      </w:pPr>
      <w:r w:rsidRPr="00A63666">
        <w:t>In developing countries, teachers intending to leave teaching profession for non-teaching jobs indicate; Ghana, 63.77% (</w:t>
      </w:r>
      <w:proofErr w:type="spellStart"/>
      <w:r w:rsidRPr="00A63666">
        <w:t>Gorni</w:t>
      </w:r>
      <w:proofErr w:type="spellEnd"/>
      <w:r w:rsidRPr="00A63666">
        <w:t xml:space="preserve">, Nurdin, Perma &amp; Satori, 2024) and </w:t>
      </w:r>
      <w:r w:rsidRPr="00A63666">
        <w:lastRenderedPageBreak/>
        <w:t xml:space="preserve">Uganda, 30% (Nelson, 2024). Moreover, in Kenya over 8,000 teachers in public secondary schools left teaching profession for non-teaching jobs in a span of 7 months (Sakwa, 2022). Furthermore, teacher retention rate in public secondary schools is low; 49.6%, 2020; 50.4%, 2021 and less than 50%; 2022 (Republic of Kenya, 2022). </w:t>
      </w:r>
      <w:r w:rsidR="00C074FA">
        <w:t>T</w:t>
      </w:r>
      <w:r w:rsidRPr="00A63666">
        <w:t xml:space="preserve">he TSC attempts to resolve the problem of teacher shortage through recruitment </w:t>
      </w:r>
      <w:proofErr w:type="spellStart"/>
      <w:r w:rsidRPr="00A63666">
        <w:t>programmes</w:t>
      </w:r>
      <w:proofErr w:type="spellEnd"/>
      <w:r w:rsidRPr="00A63666">
        <w:t>. Despite TSC recruiting 20,000 interns, teacher shortage in public secondary schools is at a staggering figure of 100,000 (Nancy, 2025). Studies done in a few counties in Kenya on teacher turnover intent</w:t>
      </w:r>
      <w:r w:rsidR="00C71F9E">
        <w:t>ion</w:t>
      </w:r>
      <w:r w:rsidRPr="00A63666">
        <w:t xml:space="preserve">s indicate; </w:t>
      </w:r>
      <w:proofErr w:type="spellStart"/>
      <w:r w:rsidRPr="00A63666">
        <w:t>Murang’a</w:t>
      </w:r>
      <w:proofErr w:type="spellEnd"/>
      <w:r w:rsidRPr="00A63666">
        <w:t xml:space="preserve"> County, 82.9% (Kamau, </w:t>
      </w:r>
      <w:proofErr w:type="spellStart"/>
      <w:r w:rsidRPr="00A63666">
        <w:t>Muathe</w:t>
      </w:r>
      <w:proofErr w:type="spellEnd"/>
      <w:r w:rsidRPr="00A63666">
        <w:t xml:space="preserve"> &amp; Wainaina, 2020) and </w:t>
      </w:r>
      <w:proofErr w:type="spellStart"/>
      <w:r w:rsidRPr="00A63666">
        <w:t>Nyando</w:t>
      </w:r>
      <w:proofErr w:type="spellEnd"/>
      <w:r w:rsidRPr="00A63666">
        <w:t xml:space="preserve"> Sub County, Kisumu County, 71.1% (Sophie, Akala &amp; Achieng, 2019). </w:t>
      </w:r>
    </w:p>
    <w:p w14:paraId="74634A95" w14:textId="7A4AFEF4" w:rsidR="00A63666" w:rsidRPr="00A63666" w:rsidRDefault="007C288E" w:rsidP="006457E0">
      <w:pPr>
        <w:spacing w:line="240" w:lineRule="auto"/>
      </w:pPr>
      <w:r>
        <w:t xml:space="preserve">However, </w:t>
      </w:r>
      <w:r w:rsidR="00A63666" w:rsidRPr="00A63666">
        <w:t xml:space="preserve">no similar study </w:t>
      </w:r>
      <w:r>
        <w:t>focusing on turnover intentions</w:t>
      </w:r>
      <w:r w:rsidR="00A63666" w:rsidRPr="00A63666">
        <w:t xml:space="preserve"> </w:t>
      </w:r>
      <w:r>
        <w:t>has been identified in Taita-Taveta County.</w:t>
      </w:r>
      <w:r w:rsidR="00A63666" w:rsidRPr="00A63666">
        <w:t xml:space="preserve"> </w:t>
      </w:r>
      <w:r w:rsidR="003F1320">
        <w:t>Furthermore, available d</w:t>
      </w:r>
      <w:r w:rsidR="00A63666" w:rsidRPr="00A63666">
        <w:t>a</w:t>
      </w:r>
      <w:r w:rsidR="003F1320">
        <w:t>ta regard</w:t>
      </w:r>
      <w:r w:rsidR="006F1FFE">
        <w:t xml:space="preserve">ing </w:t>
      </w:r>
      <w:r w:rsidR="003F1320">
        <w:t>t</w:t>
      </w:r>
      <w:r w:rsidR="00C71F9E">
        <w:t xml:space="preserve">he </w:t>
      </w:r>
      <w:r w:rsidR="00A63666" w:rsidRPr="00A63666">
        <w:t xml:space="preserve">actual turnover </w:t>
      </w:r>
      <w:r w:rsidR="003F1320">
        <w:t>reveal</w:t>
      </w:r>
      <w:r w:rsidR="007204AD">
        <w:t>s</w:t>
      </w:r>
      <w:r w:rsidR="003F1320">
        <w:t xml:space="preserve"> an upward tr</w:t>
      </w:r>
      <w:r w:rsidR="007204AD">
        <w:t>ajectory</w:t>
      </w:r>
      <w:r w:rsidR="003F1320">
        <w:t xml:space="preserve">. The turnover rate increased </w:t>
      </w:r>
      <w:r w:rsidR="00A63666" w:rsidRPr="00A63666">
        <w:t xml:space="preserve">from 12% in 2019 to 14% in 2020, to 18% in 2021, to 19% in 2022 and 21% in 2023 resulting </w:t>
      </w:r>
      <w:r w:rsidR="00C71F9E">
        <w:t xml:space="preserve">in </w:t>
      </w:r>
      <w:r w:rsidR="00A63666" w:rsidRPr="00A63666">
        <w:t xml:space="preserve">a shortage of 200 </w:t>
      </w:r>
      <w:r w:rsidR="007204AD">
        <w:t xml:space="preserve">teachers </w:t>
      </w:r>
      <w:r w:rsidR="00A63666" w:rsidRPr="00A63666">
        <w:t xml:space="preserve">(Teacher Management, Taita-Taveta County, 2024). The percentage in teacher turnover rate in Taita-Taveta County surpasses </w:t>
      </w:r>
      <w:r w:rsidR="00622D9F">
        <w:t xml:space="preserve">the </w:t>
      </w:r>
      <w:r w:rsidR="00A63666" w:rsidRPr="00A63666">
        <w:t xml:space="preserve">national annual average at 11% (TSC, 2019). </w:t>
      </w:r>
      <w:r>
        <w:t>T</w:t>
      </w:r>
      <w:r w:rsidR="00A63666" w:rsidRPr="00A63666">
        <w:t xml:space="preserve">he rise in teacher turnover rate is further compounded </w:t>
      </w:r>
      <w:r w:rsidR="00B86159">
        <w:t xml:space="preserve">by the fact that </w:t>
      </w:r>
      <w:r w:rsidR="00A63666" w:rsidRPr="00A63666">
        <w:t xml:space="preserve">Taita-Taveta </w:t>
      </w:r>
      <w:r w:rsidR="00622D9F">
        <w:t xml:space="preserve">is </w:t>
      </w:r>
      <w:r w:rsidR="00A63666" w:rsidRPr="00A63666">
        <w:t xml:space="preserve">among </w:t>
      </w:r>
      <w:r w:rsidR="00622D9F">
        <w:t xml:space="preserve">the </w:t>
      </w:r>
      <w:r w:rsidR="00A63666" w:rsidRPr="00A63666">
        <w:t xml:space="preserve">classified hard to staff counties </w:t>
      </w:r>
      <w:r w:rsidR="00622D9F">
        <w:t xml:space="preserve">in Kenya </w:t>
      </w:r>
      <w:r w:rsidR="00A63666" w:rsidRPr="00A63666">
        <w:t>(TSC, 2024). Th</w:t>
      </w:r>
      <w:r w:rsidR="00723119">
        <w:t xml:space="preserve">ere is a </w:t>
      </w:r>
      <w:r w:rsidR="00A63666" w:rsidRPr="00A63666">
        <w:t xml:space="preserve">necessity to investigate root cause </w:t>
      </w:r>
      <w:r w:rsidR="00B86159">
        <w:t xml:space="preserve">enhancing </w:t>
      </w:r>
      <w:r w:rsidR="00A63666" w:rsidRPr="00A63666">
        <w:t>teacher</w:t>
      </w:r>
      <w:r w:rsidR="00B86159">
        <w:t>s’</w:t>
      </w:r>
      <w:r w:rsidR="00A63666" w:rsidRPr="00A63666">
        <w:t xml:space="preserve"> turnover intent</w:t>
      </w:r>
      <w:r w:rsidR="001239E4">
        <w:t>ion</w:t>
      </w:r>
      <w:r w:rsidR="00B86159">
        <w:t>s</w:t>
      </w:r>
      <w:r w:rsidR="00A63666" w:rsidRPr="00A63666">
        <w:t xml:space="preserve"> </w:t>
      </w:r>
      <w:r w:rsidR="001239E4">
        <w:t xml:space="preserve">in order to design contingent interventions to </w:t>
      </w:r>
      <w:r w:rsidR="00A63666" w:rsidRPr="00A63666">
        <w:t>reduc</w:t>
      </w:r>
      <w:r w:rsidR="00B86159">
        <w:t>e</w:t>
      </w:r>
      <w:r w:rsidR="00A63666" w:rsidRPr="00A63666">
        <w:t xml:space="preserve"> </w:t>
      </w:r>
      <w:r w:rsidR="001239E4">
        <w:t xml:space="preserve">the </w:t>
      </w:r>
      <w:r w:rsidR="00A63666" w:rsidRPr="00A63666">
        <w:t>actual turnover rate in Taita-Taveta County.</w:t>
      </w:r>
    </w:p>
    <w:p w14:paraId="19F9D5B1" w14:textId="48985ED1" w:rsidR="00A63666" w:rsidRPr="00A63666" w:rsidRDefault="00A63666" w:rsidP="006457E0">
      <w:pPr>
        <w:spacing w:line="240" w:lineRule="auto"/>
      </w:pPr>
      <w:r w:rsidRPr="00A63666">
        <w:t xml:space="preserve">Research indicates, training </w:t>
      </w:r>
      <w:proofErr w:type="spellStart"/>
      <w:r w:rsidRPr="00A63666">
        <w:t>programmes</w:t>
      </w:r>
      <w:proofErr w:type="spellEnd"/>
      <w:r w:rsidRPr="00A63666">
        <w:t xml:space="preserve"> in relation to pre-service courses, mentoring, coaching, induction and in-service courses enhances acquisition of skills set, knowledge, values and competencies essential for employees to adapt and manage dynamic changes in the work environment</w:t>
      </w:r>
      <w:r w:rsidR="007204AD">
        <w:t>s</w:t>
      </w:r>
      <w:r w:rsidRPr="00A63666">
        <w:t xml:space="preserve">. It fosters essence of </w:t>
      </w:r>
      <w:r w:rsidR="006A548A">
        <w:t xml:space="preserve">a </w:t>
      </w:r>
      <w:r w:rsidRPr="00A63666">
        <w:t xml:space="preserve">supportive work environment and appreciation by the </w:t>
      </w:r>
      <w:proofErr w:type="spellStart"/>
      <w:r w:rsidRPr="00A63666">
        <w:t>organisation</w:t>
      </w:r>
      <w:proofErr w:type="spellEnd"/>
      <w:r w:rsidRPr="00A63666">
        <w:t xml:space="preserve"> which increases</w:t>
      </w:r>
      <w:r w:rsidR="000C0475">
        <w:t xml:space="preserve"> trust,</w:t>
      </w:r>
      <w:r w:rsidRPr="00A63666">
        <w:t xml:space="preserve"> loyalty and engagement with </w:t>
      </w:r>
      <w:r w:rsidR="006A548A">
        <w:t xml:space="preserve">a </w:t>
      </w:r>
      <w:r w:rsidRPr="00A63666">
        <w:t xml:space="preserve">high desire to stay with the </w:t>
      </w:r>
      <w:proofErr w:type="spellStart"/>
      <w:r w:rsidRPr="00A63666">
        <w:t>organisation</w:t>
      </w:r>
      <w:proofErr w:type="spellEnd"/>
      <w:r w:rsidRPr="00A63666">
        <w:t>. Furthermore, lack of training opportunities induces feelings of unsupportive work environment which decreases</w:t>
      </w:r>
      <w:r w:rsidR="000C0475">
        <w:t xml:space="preserve"> trust,</w:t>
      </w:r>
      <w:r w:rsidRPr="00A63666">
        <w:t xml:space="preserve"> loyalty and engagement to the </w:t>
      </w:r>
      <w:proofErr w:type="spellStart"/>
      <w:r w:rsidRPr="00A63666">
        <w:t>organisation</w:t>
      </w:r>
      <w:proofErr w:type="spellEnd"/>
      <w:r w:rsidRPr="00A63666">
        <w:t xml:space="preserve"> with high turnover intentions of employees (Herrity, 2024; Dessler, 2014; Armstrong, 2006).   </w:t>
      </w:r>
    </w:p>
    <w:p w14:paraId="10AACF0A" w14:textId="08DE016C" w:rsidR="00A63666" w:rsidRPr="00A63666" w:rsidRDefault="00A63666" w:rsidP="006457E0">
      <w:pPr>
        <w:spacing w:line="240" w:lineRule="auto"/>
      </w:pPr>
      <w:r w:rsidRPr="00A63666">
        <w:t>(</w:t>
      </w:r>
      <w:proofErr w:type="spellStart"/>
      <w:r w:rsidRPr="00A63666">
        <w:t>Alosus</w:t>
      </w:r>
      <w:proofErr w:type="spellEnd"/>
      <w:r w:rsidRPr="00A63666">
        <w:t xml:space="preserve"> &amp; Abdelwahed, 2023) did cross-sectional survey study to investigate factors associated with employee turnover rate, </w:t>
      </w:r>
      <w:proofErr w:type="spellStart"/>
      <w:r w:rsidRPr="00A63666">
        <w:t>Alhasa</w:t>
      </w:r>
      <w:proofErr w:type="spellEnd"/>
      <w:r w:rsidRPr="00A63666">
        <w:t xml:space="preserve">, Saudi Arabia. </w:t>
      </w:r>
      <w:r w:rsidR="00BE680B">
        <w:t>T</w:t>
      </w:r>
      <w:r w:rsidRPr="00A63666">
        <w:t>he findings indicated</w:t>
      </w:r>
      <w:r w:rsidR="000C0475">
        <w:t xml:space="preserve"> a negative association between </w:t>
      </w:r>
      <w:r w:rsidRPr="00A63666">
        <w:t xml:space="preserve">training </w:t>
      </w:r>
      <w:proofErr w:type="spellStart"/>
      <w:r w:rsidRPr="00A63666">
        <w:t>programmes</w:t>
      </w:r>
      <w:proofErr w:type="spellEnd"/>
      <w:r w:rsidRPr="00A63666">
        <w:t xml:space="preserve"> </w:t>
      </w:r>
      <w:r w:rsidR="000C0475">
        <w:t xml:space="preserve">and teacher turnover rate; </w:t>
      </w:r>
      <w:r w:rsidRPr="00A63666">
        <w:t xml:space="preserve">private </w:t>
      </w:r>
      <w:r w:rsidR="000C0475">
        <w:t>secondary schools</w:t>
      </w:r>
      <w:r w:rsidRPr="00A63666">
        <w:t xml:space="preserve">, </w:t>
      </w:r>
      <w:proofErr w:type="spellStart"/>
      <w:r w:rsidRPr="00A63666">
        <w:t>Alahasa</w:t>
      </w:r>
      <w:proofErr w:type="spellEnd"/>
      <w:r w:rsidR="000C0475">
        <w:t xml:space="preserve"> in</w:t>
      </w:r>
      <w:r w:rsidRPr="00A63666">
        <w:t xml:space="preserve"> Saudi Arabia. The study reflects finding of a different context and geographical locale; private schools and institutions in </w:t>
      </w:r>
      <w:proofErr w:type="spellStart"/>
      <w:r w:rsidRPr="00A63666">
        <w:t>Alahasa</w:t>
      </w:r>
      <w:proofErr w:type="spellEnd"/>
      <w:r w:rsidRPr="00A63666">
        <w:t>, Saudi Arabia. The</w:t>
      </w:r>
      <w:r w:rsidR="001C5C92">
        <w:t xml:space="preserve"> current study was done </w:t>
      </w:r>
      <w:r w:rsidRPr="00A63666">
        <w:t xml:space="preserve">in </w:t>
      </w:r>
      <w:r w:rsidR="000C0475">
        <w:t xml:space="preserve">public </w:t>
      </w:r>
      <w:r w:rsidRPr="00A63666">
        <w:t xml:space="preserve">secondary schools </w:t>
      </w:r>
      <w:r w:rsidR="00DA28A4">
        <w:t xml:space="preserve">in Taita-Taveta County, Kenya </w:t>
      </w:r>
      <w:r w:rsidRPr="00A63666">
        <w:t xml:space="preserve">to compare </w:t>
      </w:r>
      <w:r w:rsidR="000C0475">
        <w:t xml:space="preserve">the </w:t>
      </w:r>
      <w:r w:rsidRPr="00A63666">
        <w:t xml:space="preserve">findings to possibly gain better insight into the phenomenon under investigation. </w:t>
      </w:r>
      <w:r w:rsidR="00056A3F">
        <w:t xml:space="preserve">The </w:t>
      </w:r>
      <w:r w:rsidRPr="00A63666">
        <w:t>researchers investigated employees’ actual</w:t>
      </w:r>
      <w:r w:rsidRPr="00A63666">
        <w:rPr>
          <w:vanish/>
        </w:rPr>
        <w:t xml:space="preserve">Ton </w:t>
      </w:r>
      <w:r w:rsidRPr="00A63666">
        <w:t xml:space="preserve"> turnover hence did not consider </w:t>
      </w:r>
      <w:r w:rsidR="00C95999">
        <w:t xml:space="preserve">variable turnover </w:t>
      </w:r>
      <w:r w:rsidRPr="00A63666">
        <w:t xml:space="preserve">intention </w:t>
      </w:r>
      <w:r w:rsidR="00C95999">
        <w:t xml:space="preserve">in relation </w:t>
      </w:r>
      <w:r w:rsidRPr="00A63666">
        <w:t xml:space="preserve">to leave / stay, a void </w:t>
      </w:r>
      <w:r w:rsidR="000C0475">
        <w:t xml:space="preserve">the </w:t>
      </w:r>
      <w:r w:rsidRPr="00A63666">
        <w:t xml:space="preserve">current study sought to address. </w:t>
      </w:r>
    </w:p>
    <w:p w14:paraId="6C02E23C" w14:textId="6068B181" w:rsidR="00EA3E5E" w:rsidRDefault="00A63666" w:rsidP="00EA3E5E">
      <w:pPr>
        <w:spacing w:line="240" w:lineRule="auto"/>
      </w:pPr>
      <w:r w:rsidRPr="00A63666">
        <w:t>(Kamau</w:t>
      </w:r>
      <w:r w:rsidR="004D6BDB">
        <w:t xml:space="preserve">, </w:t>
      </w:r>
      <w:proofErr w:type="spellStart"/>
      <w:r w:rsidR="005E4A79">
        <w:t>Muathe</w:t>
      </w:r>
      <w:proofErr w:type="spellEnd"/>
      <w:r w:rsidR="005E4A79">
        <w:t xml:space="preserve"> &amp; Wainaina</w:t>
      </w:r>
      <w:r w:rsidRPr="00A63666">
        <w:t>, 2021) conducted descriptive and explanatory research in combination with in-depth interview</w:t>
      </w:r>
      <w:r w:rsidR="00DA28A4">
        <w:t>s</w:t>
      </w:r>
      <w:r w:rsidRPr="00A63666">
        <w:t xml:space="preserve"> to investigate human resource management and teacher turnover intentions, </w:t>
      </w:r>
      <w:proofErr w:type="spellStart"/>
      <w:r w:rsidRPr="00A63666">
        <w:t>Murang’a</w:t>
      </w:r>
      <w:proofErr w:type="spellEnd"/>
      <w:r w:rsidRPr="00A63666">
        <w:t xml:space="preserve"> County. The results corroborated with in-</w:t>
      </w:r>
      <w:r w:rsidRPr="00A63666">
        <w:lastRenderedPageBreak/>
        <w:t>depth interview</w:t>
      </w:r>
      <w:r w:rsidR="00DA28A4">
        <w:t>s</w:t>
      </w:r>
      <w:r w:rsidRPr="00A63666">
        <w:t xml:space="preserve"> that there was a significant association between training and teacher turnover intentions. </w:t>
      </w:r>
      <w:r w:rsidR="00716B32">
        <w:t>T</w:t>
      </w:r>
      <w:r w:rsidRPr="00A63666">
        <w:t xml:space="preserve">he study reflects finding of </w:t>
      </w:r>
      <w:r w:rsidR="00716B32">
        <w:t xml:space="preserve">a </w:t>
      </w:r>
      <w:r w:rsidRPr="00A63666">
        <w:t xml:space="preserve">sample </w:t>
      </w:r>
      <w:r w:rsidR="0021414E">
        <w:t>population</w:t>
      </w:r>
      <w:r w:rsidRPr="00A63666">
        <w:t xml:space="preserve"> in one county among the 47 counties in Kenya. There is </w:t>
      </w:r>
      <w:r w:rsidR="00887703">
        <w:t xml:space="preserve">a </w:t>
      </w:r>
      <w:r w:rsidRPr="00A63666">
        <w:t xml:space="preserve">need for replication of the study in a locale where no similar study has been identified; Taita-Taveta County to possibly gain </w:t>
      </w:r>
      <w:r w:rsidR="006254B3">
        <w:t xml:space="preserve">an </w:t>
      </w:r>
      <w:r w:rsidRPr="00A63666">
        <w:t xml:space="preserve">in-depth insight and for further validation </w:t>
      </w:r>
      <w:r w:rsidR="00887703">
        <w:t xml:space="preserve">of the </w:t>
      </w:r>
      <w:r w:rsidRPr="00A63666">
        <w:t xml:space="preserve">finding. </w:t>
      </w:r>
    </w:p>
    <w:p w14:paraId="26858929" w14:textId="77777777" w:rsidR="00EA3E5E" w:rsidRPr="00EA3E5E" w:rsidRDefault="00EA3E5E" w:rsidP="00EA3E5E">
      <w:pPr>
        <w:spacing w:line="240" w:lineRule="auto"/>
        <w:rPr>
          <w:b/>
          <w:bCs/>
        </w:rPr>
      </w:pPr>
      <w:r w:rsidRPr="00EA3E5E">
        <w:rPr>
          <w:b/>
          <w:bCs/>
        </w:rPr>
        <w:t>2. Objective</w:t>
      </w:r>
    </w:p>
    <w:p w14:paraId="13D8BADC" w14:textId="77777777" w:rsidR="00A466EA" w:rsidRDefault="00A466EA" w:rsidP="00EA3E5E">
      <w:pPr>
        <w:spacing w:line="240" w:lineRule="auto"/>
      </w:pPr>
      <w:r>
        <w:t xml:space="preserve">1. </w:t>
      </w:r>
      <w:r w:rsidR="00A63666" w:rsidRPr="00A63666">
        <w:t xml:space="preserve">To determine how training influences teacher turnover intentions in public </w:t>
      </w:r>
    </w:p>
    <w:p w14:paraId="1A357791" w14:textId="77777777" w:rsidR="00FC1368" w:rsidRDefault="00A466EA" w:rsidP="006457E0">
      <w:pPr>
        <w:spacing w:line="240" w:lineRule="auto"/>
      </w:pPr>
      <w:r>
        <w:t xml:space="preserve">     </w:t>
      </w:r>
      <w:r w:rsidR="00A63666" w:rsidRPr="00A63666">
        <w:t xml:space="preserve">secondary schools in Taita-Taveta County, Kenya. </w:t>
      </w:r>
    </w:p>
    <w:p w14:paraId="756F1C28" w14:textId="14041CD3" w:rsidR="00A63666" w:rsidRPr="00FC1368" w:rsidRDefault="00FC1368" w:rsidP="006457E0">
      <w:pPr>
        <w:spacing w:line="240" w:lineRule="auto"/>
        <w:rPr>
          <w:b/>
          <w:bCs/>
        </w:rPr>
      </w:pPr>
      <w:r>
        <w:rPr>
          <w:b/>
          <w:bCs/>
        </w:rPr>
        <w:t xml:space="preserve">2.1 </w:t>
      </w:r>
      <w:r w:rsidRPr="00FC1368">
        <w:rPr>
          <w:b/>
          <w:bCs/>
        </w:rPr>
        <w:t>Research hypothesis</w:t>
      </w:r>
      <w:r w:rsidR="00A63666" w:rsidRPr="00FC1368">
        <w:rPr>
          <w:b/>
          <w:bCs/>
        </w:rPr>
        <w:t xml:space="preserve"> </w:t>
      </w:r>
    </w:p>
    <w:p w14:paraId="4873A0CB" w14:textId="35C9408D" w:rsidR="00EA3E5E" w:rsidRDefault="00A63666" w:rsidP="006457E0">
      <w:pPr>
        <w:spacing w:line="240" w:lineRule="auto"/>
      </w:pPr>
      <w:r w:rsidRPr="00A466EA">
        <w:rPr>
          <w:b/>
          <w:bCs/>
        </w:rPr>
        <w:t>H</w:t>
      </w:r>
      <w:r w:rsidRPr="00A466EA">
        <w:rPr>
          <w:b/>
          <w:bCs/>
          <w:vertAlign w:val="subscript"/>
        </w:rPr>
        <w:t>0</w:t>
      </w:r>
      <w:r w:rsidR="00A466EA" w:rsidRPr="00A466EA">
        <w:rPr>
          <w:b/>
          <w:bCs/>
          <w:vertAlign w:val="subscript"/>
        </w:rPr>
        <w:t>1</w:t>
      </w:r>
      <w:r w:rsidRPr="00A63666">
        <w:rPr>
          <w:b/>
          <w:bCs/>
        </w:rPr>
        <w:t>:</w:t>
      </w:r>
      <w:r w:rsidRPr="00A63666">
        <w:t xml:space="preserve"> Training has no statistically significant influence on teacher turnover </w:t>
      </w:r>
    </w:p>
    <w:p w14:paraId="3497E1E1" w14:textId="77777777" w:rsidR="00FC1368" w:rsidRDefault="00EA3E5E" w:rsidP="006457E0">
      <w:pPr>
        <w:spacing w:line="240" w:lineRule="auto"/>
      </w:pPr>
      <w:r>
        <w:rPr>
          <w:b/>
          <w:bCs/>
        </w:rPr>
        <w:t xml:space="preserve">       </w:t>
      </w:r>
      <w:r w:rsidR="00A63666" w:rsidRPr="00A63666">
        <w:t>intentions in public</w:t>
      </w:r>
      <w:r w:rsidR="004E0E1C">
        <w:t xml:space="preserve"> </w:t>
      </w:r>
      <w:r w:rsidR="00A63666" w:rsidRPr="00A63666">
        <w:t xml:space="preserve">secondary schools; Taita-Taveta County, Kenya. </w:t>
      </w:r>
    </w:p>
    <w:p w14:paraId="202A5F20" w14:textId="77777777" w:rsidR="00FC1368" w:rsidRPr="00FC1368" w:rsidRDefault="00FC1368" w:rsidP="00FC1368">
      <w:pPr>
        <w:spacing w:line="240" w:lineRule="auto"/>
        <w:rPr>
          <w:b/>
        </w:rPr>
      </w:pPr>
      <w:r w:rsidRPr="00FC1368">
        <w:rPr>
          <w:b/>
        </w:rPr>
        <w:t xml:space="preserve">2.2.1 Theoretical Framework for the Study </w:t>
      </w:r>
    </w:p>
    <w:p w14:paraId="149002EE" w14:textId="225818CE" w:rsidR="00FC1368" w:rsidRDefault="00FC1368" w:rsidP="00FC1368">
      <w:pPr>
        <w:spacing w:line="240" w:lineRule="auto"/>
      </w:pPr>
      <w:r w:rsidRPr="00FC1368">
        <w:t xml:space="preserve">The study was anchored on Social Exchange theory propounded by Blau (1964). The theory is based on cost-benefit analysis. The individuals in social interactions anticipate to attain </w:t>
      </w:r>
      <w:r w:rsidR="00006A8E">
        <w:t xml:space="preserve">the </w:t>
      </w:r>
      <w:r w:rsidRPr="00FC1368">
        <w:t xml:space="preserve">highest benefits compared to </w:t>
      </w:r>
      <w:r w:rsidR="00006A8E">
        <w:t xml:space="preserve">the </w:t>
      </w:r>
      <w:r w:rsidRPr="00FC1368">
        <w:t xml:space="preserve">losses. </w:t>
      </w:r>
      <w:r w:rsidR="004A4CA2">
        <w:t>The r</w:t>
      </w:r>
      <w:r w:rsidRPr="00FC1368">
        <w:t xml:space="preserve">elationships develop based on trust, loyalty and mutual commitment. The relationships continue to blossom and thrive on the basis of each party fulfilling perceived obligation.  The individuals or parties become indebted to each other which enhances trust to continue discharging obligations. Trustworthiness strengthens bond of indebtedness which enhances increased dedication to the </w:t>
      </w:r>
      <w:proofErr w:type="spellStart"/>
      <w:r w:rsidRPr="00FC1368">
        <w:t>organisation</w:t>
      </w:r>
      <w:proofErr w:type="spellEnd"/>
      <w:r w:rsidRPr="00FC1368">
        <w:t xml:space="preserve">. </w:t>
      </w:r>
      <w:r w:rsidR="004465D7">
        <w:t>The e</w:t>
      </w:r>
      <w:r w:rsidRPr="00FC1368">
        <w:t xml:space="preserve">mployees hope the employer will respond in return in equal or even greater measure for </w:t>
      </w:r>
      <w:r w:rsidR="00006A8E">
        <w:t xml:space="preserve">the </w:t>
      </w:r>
      <w:r w:rsidRPr="00FC1368">
        <w:t xml:space="preserve">services rendered. Moreover, once the employer fulfills perceived obligation the employees increase loyalty, trust, engagement and mutual commitment to continue working for the </w:t>
      </w:r>
      <w:proofErr w:type="spellStart"/>
      <w:r w:rsidRPr="00FC1368">
        <w:t>organisation</w:t>
      </w:r>
      <w:proofErr w:type="spellEnd"/>
      <w:r w:rsidRPr="00FC1368">
        <w:t xml:space="preserve">. </w:t>
      </w:r>
      <w:r w:rsidR="00C128A1">
        <w:t>The e</w:t>
      </w:r>
      <w:r w:rsidRPr="00FC1368">
        <w:t xml:space="preserve">mployees are likely to seek opportunities elsewhere on perception of an imbalance between contribution to attain predetermined goals of </w:t>
      </w:r>
      <w:r w:rsidR="00006A8E">
        <w:t xml:space="preserve">the </w:t>
      </w:r>
      <w:proofErr w:type="spellStart"/>
      <w:r w:rsidRPr="00FC1368">
        <w:t>organisation</w:t>
      </w:r>
      <w:proofErr w:type="spellEnd"/>
      <w:r w:rsidRPr="00FC1368">
        <w:t xml:space="preserve"> and </w:t>
      </w:r>
      <w:r w:rsidR="00006A8E">
        <w:t xml:space="preserve">the </w:t>
      </w:r>
      <w:r w:rsidRPr="00FC1368">
        <w:t xml:space="preserve">benefits in return. It decreases loyalty, trust, engagement and mutual commitment to the </w:t>
      </w:r>
      <w:proofErr w:type="spellStart"/>
      <w:r w:rsidRPr="00FC1368">
        <w:t>organisation</w:t>
      </w:r>
      <w:proofErr w:type="spellEnd"/>
      <w:r w:rsidRPr="00FC1368">
        <w:t xml:space="preserve"> with high tendency of turnover intentions.   </w:t>
      </w:r>
    </w:p>
    <w:p w14:paraId="73CD0FB1" w14:textId="119745DE" w:rsidR="00FC1368" w:rsidRPr="00FC1368" w:rsidRDefault="00FC1368" w:rsidP="00FC1368">
      <w:pPr>
        <w:spacing w:line="240" w:lineRule="auto"/>
        <w:rPr>
          <w:b/>
          <w:bCs/>
        </w:rPr>
      </w:pPr>
      <w:r w:rsidRPr="00FC1368">
        <w:rPr>
          <w:b/>
          <w:bCs/>
        </w:rPr>
        <w:t>2.2.</w:t>
      </w:r>
      <w:r w:rsidR="009E0D75">
        <w:rPr>
          <w:b/>
          <w:bCs/>
        </w:rPr>
        <w:t>2</w:t>
      </w:r>
      <w:r w:rsidRPr="00FC1368">
        <w:rPr>
          <w:b/>
          <w:bCs/>
        </w:rPr>
        <w:t xml:space="preserve"> Operational Definition of Key Terms for the Study  </w:t>
      </w:r>
    </w:p>
    <w:p w14:paraId="1CDFF216" w14:textId="5DCFCC28" w:rsidR="00FC1368" w:rsidRPr="00FC1368" w:rsidRDefault="00FC1368" w:rsidP="0014332A">
      <w:pPr>
        <w:spacing w:line="240" w:lineRule="auto"/>
        <w:rPr>
          <w:bCs/>
        </w:rPr>
      </w:pPr>
      <w:r>
        <w:rPr>
          <w:b/>
          <w:bCs/>
        </w:rPr>
        <w:t>Training</w:t>
      </w:r>
      <w:r w:rsidRPr="00FC1368">
        <w:rPr>
          <w:b/>
          <w:bCs/>
        </w:rPr>
        <w:t>:</w:t>
      </w:r>
      <w:r w:rsidRPr="00FC1368">
        <w:rPr>
          <w:bCs/>
        </w:rPr>
        <w:t xml:space="preserve"> Refers to targeted </w:t>
      </w:r>
      <w:proofErr w:type="spellStart"/>
      <w:r w:rsidRPr="00FC1368">
        <w:rPr>
          <w:bCs/>
        </w:rPr>
        <w:t>programmes</w:t>
      </w:r>
      <w:proofErr w:type="spellEnd"/>
      <w:r w:rsidRPr="00FC1368">
        <w:rPr>
          <w:bCs/>
        </w:rPr>
        <w:t xml:space="preserve"> teachers undergo for capacity building </w:t>
      </w:r>
      <w:r w:rsidR="00006A8E">
        <w:rPr>
          <w:bCs/>
        </w:rPr>
        <w:t xml:space="preserve">and </w:t>
      </w:r>
      <w:r w:rsidRPr="00FC1368">
        <w:rPr>
          <w:bCs/>
        </w:rPr>
        <w:t xml:space="preserve">for relevancy </w:t>
      </w:r>
      <w:r w:rsidR="00006A8E">
        <w:rPr>
          <w:bCs/>
        </w:rPr>
        <w:t xml:space="preserve">in order </w:t>
      </w:r>
      <w:r w:rsidRPr="00FC1368">
        <w:rPr>
          <w:bCs/>
        </w:rPr>
        <w:t xml:space="preserve">to adapt and manage dynamic changing needs of </w:t>
      </w:r>
      <w:r w:rsidR="00006A8E">
        <w:rPr>
          <w:bCs/>
        </w:rPr>
        <w:t xml:space="preserve">the </w:t>
      </w:r>
      <w:r w:rsidRPr="00FC1368">
        <w:rPr>
          <w:bCs/>
        </w:rPr>
        <w:t xml:space="preserve">secondary school curriculum.                                         </w:t>
      </w:r>
    </w:p>
    <w:p w14:paraId="5BE99744" w14:textId="6901B0DC" w:rsidR="00974EB6" w:rsidRPr="00974EB6" w:rsidRDefault="00FC1368" w:rsidP="00974EB6">
      <w:pPr>
        <w:spacing w:line="240" w:lineRule="auto"/>
        <w:rPr>
          <w:bCs/>
        </w:rPr>
      </w:pPr>
      <w:r w:rsidRPr="00FC1368">
        <w:rPr>
          <w:b/>
          <w:bCs/>
        </w:rPr>
        <w:t>Turnover intentions:</w:t>
      </w:r>
      <w:r w:rsidRPr="00FC1368">
        <w:rPr>
          <w:bCs/>
        </w:rPr>
        <w:t xml:space="preserve"> Refers to thoughts or intentions by a teacher to quit teaching. </w:t>
      </w:r>
    </w:p>
    <w:p w14:paraId="2F0C8EC0" w14:textId="0785D9CE" w:rsidR="00974EB6" w:rsidRDefault="009E0D75" w:rsidP="00974EB6">
      <w:pPr>
        <w:spacing w:line="240" w:lineRule="auto"/>
        <w:rPr>
          <w:b/>
          <w:bCs/>
        </w:rPr>
      </w:pPr>
      <w:r w:rsidRPr="009E0D75">
        <w:rPr>
          <w:b/>
          <w:bCs/>
        </w:rPr>
        <w:t>2.2.3</w:t>
      </w:r>
      <w:r>
        <w:rPr>
          <w:b/>
          <w:bCs/>
        </w:rPr>
        <w:t xml:space="preserve"> </w:t>
      </w:r>
      <w:r w:rsidR="00E6283C">
        <w:rPr>
          <w:b/>
          <w:bCs/>
        </w:rPr>
        <w:t xml:space="preserve">List of </w:t>
      </w:r>
      <w:r>
        <w:rPr>
          <w:b/>
          <w:bCs/>
        </w:rPr>
        <w:t>Abbreviations and Acronyms</w:t>
      </w:r>
    </w:p>
    <w:p w14:paraId="6D989110" w14:textId="77777777" w:rsidR="009A1D36" w:rsidRDefault="009A1D36" w:rsidP="00974EB6">
      <w:pPr>
        <w:spacing w:before="0" w:line="240" w:lineRule="auto"/>
        <w:rPr>
          <w:b/>
          <w:bCs/>
        </w:rPr>
      </w:pPr>
    </w:p>
    <w:p w14:paraId="7E78F7A2" w14:textId="4AD5227A" w:rsidR="00974EB6" w:rsidRDefault="00E6283C" w:rsidP="00974EB6">
      <w:pPr>
        <w:spacing w:before="0" w:line="240" w:lineRule="auto"/>
        <w:rPr>
          <w:bCs/>
        </w:rPr>
      </w:pPr>
      <w:r w:rsidRPr="00E6283C">
        <w:rPr>
          <w:b/>
          <w:bCs/>
        </w:rPr>
        <w:t xml:space="preserve">CEMESTEA  </w:t>
      </w:r>
      <w:r w:rsidR="00974EB6">
        <w:rPr>
          <w:b/>
          <w:bCs/>
        </w:rPr>
        <w:t xml:space="preserve"> </w:t>
      </w:r>
      <w:r w:rsidRPr="00E6283C">
        <w:rPr>
          <w:bCs/>
        </w:rPr>
        <w:t>Centre for Mathematics, Science and Technology Education in Africa</w:t>
      </w:r>
      <w:r w:rsidR="00974EB6">
        <w:rPr>
          <w:bCs/>
        </w:rPr>
        <w:t xml:space="preserve"> </w:t>
      </w:r>
    </w:p>
    <w:p w14:paraId="42A62209" w14:textId="6F95CB53" w:rsidR="00974EB6" w:rsidRDefault="00E6283C" w:rsidP="00974EB6">
      <w:pPr>
        <w:spacing w:before="0" w:line="240" w:lineRule="auto"/>
        <w:rPr>
          <w:bCs/>
        </w:rPr>
      </w:pPr>
      <w:r w:rsidRPr="00E6283C">
        <w:rPr>
          <w:b/>
          <w:bCs/>
        </w:rPr>
        <w:t>ICT</w:t>
      </w:r>
      <w:r w:rsidRPr="00E6283C">
        <w:rPr>
          <w:b/>
          <w:bCs/>
        </w:rPr>
        <w:tab/>
      </w:r>
      <w:r>
        <w:rPr>
          <w:b/>
          <w:bCs/>
        </w:rPr>
        <w:t xml:space="preserve">       </w:t>
      </w:r>
      <w:r w:rsidR="00974EB6">
        <w:rPr>
          <w:b/>
          <w:bCs/>
        </w:rPr>
        <w:t xml:space="preserve"> </w:t>
      </w:r>
      <w:r w:rsidRPr="00E6283C">
        <w:rPr>
          <w:bCs/>
        </w:rPr>
        <w:t>Information Communication and Technology</w:t>
      </w:r>
      <w:r w:rsidR="00974EB6">
        <w:rPr>
          <w:bCs/>
        </w:rPr>
        <w:t xml:space="preserve"> </w:t>
      </w:r>
    </w:p>
    <w:p w14:paraId="7E9BC72B" w14:textId="1C1AE651" w:rsidR="00E6283C" w:rsidRPr="00E6283C" w:rsidRDefault="00E6283C" w:rsidP="00974EB6">
      <w:pPr>
        <w:spacing w:before="0" w:line="240" w:lineRule="auto"/>
        <w:rPr>
          <w:bCs/>
        </w:rPr>
      </w:pPr>
      <w:r w:rsidRPr="00E6283C">
        <w:rPr>
          <w:b/>
          <w:bCs/>
        </w:rPr>
        <w:t>KEMI</w:t>
      </w:r>
      <w:r w:rsidRPr="00E6283C">
        <w:rPr>
          <w:bCs/>
        </w:rPr>
        <w:t xml:space="preserve">             </w:t>
      </w:r>
      <w:r w:rsidR="006724A6">
        <w:rPr>
          <w:bCs/>
        </w:rPr>
        <w:t xml:space="preserve"> </w:t>
      </w:r>
      <w:r w:rsidRPr="00E6283C">
        <w:rPr>
          <w:bCs/>
        </w:rPr>
        <w:t xml:space="preserve">Kenya Education management Institute  </w:t>
      </w:r>
    </w:p>
    <w:p w14:paraId="5CEB47CB" w14:textId="4F02632D" w:rsidR="00E6283C" w:rsidRPr="00E6283C" w:rsidRDefault="00E6283C" w:rsidP="00974EB6">
      <w:pPr>
        <w:spacing w:before="0" w:line="240" w:lineRule="auto"/>
      </w:pPr>
      <w:r w:rsidRPr="00E6283C">
        <w:rPr>
          <w:b/>
          <w:bCs/>
        </w:rPr>
        <w:lastRenderedPageBreak/>
        <w:t>KICD</w:t>
      </w:r>
      <w:r w:rsidRPr="00E6283C">
        <w:rPr>
          <w:b/>
          <w:bCs/>
        </w:rPr>
        <w:tab/>
      </w:r>
      <w:r>
        <w:rPr>
          <w:b/>
          <w:bCs/>
        </w:rPr>
        <w:t xml:space="preserve">       </w:t>
      </w:r>
      <w:r w:rsidR="006724A6">
        <w:rPr>
          <w:b/>
          <w:bCs/>
        </w:rPr>
        <w:t xml:space="preserve"> </w:t>
      </w:r>
      <w:r w:rsidRPr="00E6283C">
        <w:t>Kenya Institute of Curriculum Development</w:t>
      </w:r>
    </w:p>
    <w:p w14:paraId="5FCDC937" w14:textId="34D4CA66" w:rsidR="00E6283C" w:rsidRPr="00E6283C" w:rsidRDefault="00E6283C" w:rsidP="00974EB6">
      <w:pPr>
        <w:spacing w:before="0" w:line="240" w:lineRule="auto"/>
        <w:rPr>
          <w:b/>
          <w:bCs/>
        </w:rPr>
      </w:pPr>
      <w:r w:rsidRPr="00E6283C">
        <w:rPr>
          <w:b/>
          <w:bCs/>
        </w:rPr>
        <w:t>MOEST</w:t>
      </w:r>
      <w:r w:rsidRPr="00E6283C">
        <w:rPr>
          <w:b/>
          <w:bCs/>
        </w:rPr>
        <w:tab/>
      </w:r>
      <w:r>
        <w:rPr>
          <w:b/>
          <w:bCs/>
        </w:rPr>
        <w:t xml:space="preserve"> </w:t>
      </w:r>
      <w:r w:rsidR="00500764">
        <w:rPr>
          <w:b/>
          <w:bCs/>
        </w:rPr>
        <w:t xml:space="preserve">      </w:t>
      </w:r>
      <w:r w:rsidRPr="00E6283C">
        <w:rPr>
          <w:bCs/>
        </w:rPr>
        <w:t>Ministry of Education, Science and Technology</w:t>
      </w:r>
      <w:r w:rsidRPr="00E6283C">
        <w:rPr>
          <w:b/>
          <w:bCs/>
        </w:rPr>
        <w:t xml:space="preserve"> </w:t>
      </w:r>
    </w:p>
    <w:p w14:paraId="233EC708" w14:textId="626589D6" w:rsidR="00E6283C" w:rsidRDefault="00E6283C" w:rsidP="00974EB6">
      <w:pPr>
        <w:tabs>
          <w:tab w:val="left" w:pos="1945"/>
        </w:tabs>
        <w:spacing w:before="0" w:line="240" w:lineRule="auto"/>
        <w:rPr>
          <w:bCs/>
        </w:rPr>
      </w:pPr>
      <w:r w:rsidRPr="00E6283C">
        <w:rPr>
          <w:b/>
          <w:bCs/>
        </w:rPr>
        <w:t>P1</w:t>
      </w:r>
      <w:r w:rsidR="00974EB6">
        <w:rPr>
          <w:b/>
          <w:bCs/>
        </w:rPr>
        <w:t xml:space="preserve">             </w:t>
      </w:r>
      <w:r w:rsidR="00500764">
        <w:rPr>
          <w:b/>
          <w:bCs/>
        </w:rPr>
        <w:t xml:space="preserve">       </w:t>
      </w:r>
      <w:r w:rsidRPr="00E6283C">
        <w:rPr>
          <w:bCs/>
        </w:rPr>
        <w:t>A teacher in Kenya holding a Primary Teacher Education Certificate</w:t>
      </w:r>
    </w:p>
    <w:p w14:paraId="2E11782A" w14:textId="6C65CE53" w:rsidR="00E6283C" w:rsidRPr="00E6283C" w:rsidRDefault="00E6283C" w:rsidP="00974EB6">
      <w:pPr>
        <w:tabs>
          <w:tab w:val="left" w:pos="1945"/>
        </w:tabs>
        <w:spacing w:before="0" w:line="240" w:lineRule="auto"/>
        <w:rPr>
          <w:bCs/>
        </w:rPr>
      </w:pPr>
      <w:r w:rsidRPr="00E6283C">
        <w:rPr>
          <w:b/>
          <w:bCs/>
        </w:rPr>
        <w:t>TSC</w:t>
      </w:r>
      <w:r w:rsidR="00974EB6">
        <w:rPr>
          <w:bCs/>
        </w:rPr>
        <w:t xml:space="preserve">         </w:t>
      </w:r>
      <w:r w:rsidR="00500764">
        <w:rPr>
          <w:bCs/>
        </w:rPr>
        <w:t xml:space="preserve">        </w:t>
      </w:r>
      <w:r w:rsidR="00974EB6">
        <w:rPr>
          <w:bCs/>
        </w:rPr>
        <w:t>T</w:t>
      </w:r>
      <w:r w:rsidRPr="00E6283C">
        <w:rPr>
          <w:bCs/>
        </w:rPr>
        <w:t xml:space="preserve">eachers Service Commission </w:t>
      </w:r>
    </w:p>
    <w:p w14:paraId="061AA9E2" w14:textId="4747A982" w:rsidR="00EA3E5E" w:rsidRPr="00E6283C" w:rsidRDefault="00EA3E5E" w:rsidP="006457E0">
      <w:pPr>
        <w:spacing w:line="240" w:lineRule="auto"/>
        <w:rPr>
          <w:b/>
        </w:rPr>
      </w:pPr>
      <w:r w:rsidRPr="00E6283C">
        <w:rPr>
          <w:b/>
        </w:rPr>
        <w:t xml:space="preserve">3. Literature review  </w:t>
      </w:r>
    </w:p>
    <w:p w14:paraId="01C45ACE" w14:textId="77777777" w:rsidR="00F9775C" w:rsidRPr="00F9775C" w:rsidRDefault="00F9775C" w:rsidP="00F9775C">
      <w:pPr>
        <w:spacing w:line="240" w:lineRule="auto"/>
        <w:rPr>
          <w:b/>
        </w:rPr>
      </w:pPr>
      <w:r w:rsidRPr="00F9775C">
        <w:rPr>
          <w:b/>
        </w:rPr>
        <w:t xml:space="preserve">Training and Employee Turnover Intentions  </w:t>
      </w:r>
    </w:p>
    <w:p w14:paraId="64DC4249" w14:textId="1695A936" w:rsidR="00F9775C" w:rsidRPr="00F9775C" w:rsidRDefault="00F9775C" w:rsidP="00F9775C">
      <w:pPr>
        <w:spacing w:line="240" w:lineRule="auto"/>
      </w:pPr>
      <w:r w:rsidRPr="00F9775C">
        <w:t xml:space="preserve">(Jiang &amp; Wang, 2024) conducted a descriptive survey study to explore employability and university staff turnover intention, </w:t>
      </w:r>
      <w:proofErr w:type="spellStart"/>
      <w:r w:rsidRPr="00F9775C">
        <w:t>Shadong</w:t>
      </w:r>
      <w:proofErr w:type="spellEnd"/>
      <w:r w:rsidRPr="00F9775C">
        <w:t xml:space="preserve"> Province, China. </w:t>
      </w:r>
      <w:r w:rsidR="006D3CBC">
        <w:t>T</w:t>
      </w:r>
      <w:r w:rsidRPr="00F9775C">
        <w:t xml:space="preserve">he researchers administered an online questionnaire to a conveniently sampled </w:t>
      </w:r>
      <w:r w:rsidR="004E3350">
        <w:t>study</w:t>
      </w:r>
      <w:r w:rsidRPr="00F9775C">
        <w:t xml:space="preserve"> of 600 academic</w:t>
      </w:r>
      <w:r w:rsidR="00006A8E">
        <w:t xml:space="preserve"> staff</w:t>
      </w:r>
      <w:r w:rsidRPr="00F9775C">
        <w:t xml:space="preserve"> and administrative staff. The respondents returned 500 valid questionnaires translating to </w:t>
      </w:r>
      <w:r w:rsidR="000F5A73">
        <w:t xml:space="preserve">a </w:t>
      </w:r>
      <w:r w:rsidRPr="00F9775C">
        <w:t>response rate of 83.33%. The Structural equation model and Pearson product moment correlation results indicated</w:t>
      </w:r>
      <w:r w:rsidR="004E3350">
        <w:t xml:space="preserve"> that</w:t>
      </w:r>
      <w:r w:rsidRPr="00F9775C">
        <w:t xml:space="preserve"> training positively correlated with employability </w:t>
      </w:r>
      <w:r w:rsidR="00184C4F">
        <w:t>(</w:t>
      </w:r>
      <w:r w:rsidR="000A4FC4">
        <w:t xml:space="preserve">r = 0.338, p </w:t>
      </w:r>
      <w:r w:rsidR="00B41560">
        <w:t>&lt; 0.001</w:t>
      </w:r>
      <w:r w:rsidR="00184C4F">
        <w:t xml:space="preserve">) </w:t>
      </w:r>
      <w:r w:rsidRPr="00F9775C">
        <w:t xml:space="preserve">and employability negatively correlated with turnover intention of academic </w:t>
      </w:r>
      <w:r w:rsidR="004E3350">
        <w:t>staff and</w:t>
      </w:r>
      <w:r w:rsidRPr="00F9775C">
        <w:t xml:space="preserve"> administrative staff</w:t>
      </w:r>
      <w:r w:rsidR="00CF3978">
        <w:t xml:space="preserve"> (r = </w:t>
      </w:r>
      <w:r w:rsidR="00504CCF">
        <w:t>- 0.275, p &lt; 0.00</w:t>
      </w:r>
      <w:r w:rsidR="00AB0813">
        <w:t>1</w:t>
      </w:r>
      <w:r w:rsidR="00CF3978">
        <w:t>)</w:t>
      </w:r>
      <w:r w:rsidRPr="00F9775C">
        <w:t xml:space="preserve"> in </w:t>
      </w:r>
      <w:proofErr w:type="spellStart"/>
      <w:r w:rsidRPr="00F9775C">
        <w:t>Shadong</w:t>
      </w:r>
      <w:proofErr w:type="spellEnd"/>
      <w:r w:rsidRPr="00F9775C">
        <w:t xml:space="preserve"> Province’s higher education institutions. The finding concurs with cross-sectional survey study that found</w:t>
      </w:r>
      <w:r w:rsidR="004E3350">
        <w:t xml:space="preserve"> a significant association between </w:t>
      </w:r>
      <w:r w:rsidRPr="00F9775C">
        <w:t xml:space="preserve">training and turnover intentions of academic staff </w:t>
      </w:r>
      <w:r w:rsidR="00AB0813">
        <w:t>(</w:t>
      </w:r>
      <w:r w:rsidR="00D53874">
        <w:t xml:space="preserve">r </w:t>
      </w:r>
      <w:r w:rsidR="00F76BB6">
        <w:t>= 0.224, t = 3.82</w:t>
      </w:r>
      <w:r w:rsidR="00841F17">
        <w:t>, p &lt; 0.001</w:t>
      </w:r>
      <w:r w:rsidR="00AB0813">
        <w:t>)</w:t>
      </w:r>
      <w:r w:rsidRPr="00F9775C">
        <w:t>, public universities</w:t>
      </w:r>
      <w:r w:rsidR="004E3350">
        <w:t xml:space="preserve"> in</w:t>
      </w:r>
      <w:r w:rsidRPr="00F9775C">
        <w:t xml:space="preserve"> Jordan </w:t>
      </w:r>
      <w:r w:rsidR="006E48D4" w:rsidRPr="006E48D4">
        <w:t>(Barakat, Haji &amp; Ghani, 2021).</w:t>
      </w:r>
      <w:r w:rsidRPr="00F9775C">
        <w:t xml:space="preserve"> The findings contradict a descriptive survey study that revealed training and development had </w:t>
      </w:r>
      <w:r w:rsidR="00406275">
        <w:t xml:space="preserve">a </w:t>
      </w:r>
      <w:r w:rsidRPr="00F9775C">
        <w:t xml:space="preserve">negative correlation </w:t>
      </w:r>
      <w:r w:rsidR="00B57D25">
        <w:t>with</w:t>
      </w:r>
      <w:r w:rsidRPr="00F9775C">
        <w:t xml:space="preserve"> academic staff turnover intentions</w:t>
      </w:r>
      <w:r w:rsidR="00841F17">
        <w:t xml:space="preserve"> (</w:t>
      </w:r>
      <w:r w:rsidR="009422AE">
        <w:t xml:space="preserve">r = </w:t>
      </w:r>
      <w:r w:rsidR="005F29DA">
        <w:t xml:space="preserve">- 0.60, </w:t>
      </w:r>
      <w:r w:rsidR="00E71D63">
        <w:t>p &lt; 0.05</w:t>
      </w:r>
      <w:r w:rsidR="00841F17">
        <w:t>)</w:t>
      </w:r>
      <w:r w:rsidRPr="00F9775C">
        <w:t xml:space="preserve">, </w:t>
      </w:r>
      <w:proofErr w:type="spellStart"/>
      <w:r w:rsidRPr="00F9775C">
        <w:t>Pershawar</w:t>
      </w:r>
      <w:proofErr w:type="spellEnd"/>
      <w:r w:rsidRPr="00F9775C">
        <w:t xml:space="preserve">, division, KP, Pakistan (Hussain, Ali, Ali, Khan, </w:t>
      </w:r>
      <w:proofErr w:type="spellStart"/>
      <w:r w:rsidRPr="00F9775C">
        <w:t>Ultah</w:t>
      </w:r>
      <w:proofErr w:type="spellEnd"/>
      <w:r w:rsidRPr="00F9775C">
        <w:t xml:space="preserve"> &amp; Khan, 2022).</w:t>
      </w:r>
    </w:p>
    <w:p w14:paraId="70E7E63A" w14:textId="672DB533" w:rsidR="00F9775C" w:rsidRPr="00F9775C" w:rsidRDefault="00F9775C" w:rsidP="00F9775C">
      <w:pPr>
        <w:spacing w:line="240" w:lineRule="auto"/>
      </w:pPr>
      <w:r w:rsidRPr="00F9775C">
        <w:t xml:space="preserve">The studies solely relied on quantitative data collection and analysis techniques. </w:t>
      </w:r>
      <w:r w:rsidR="009E2F71">
        <w:t>T</w:t>
      </w:r>
      <w:r w:rsidRPr="00F9775C">
        <w:t xml:space="preserve">he current research corroborated the finding with qualitative approaches for cross-examination purposes to possibly find overreaching similarities and divergent viewpoints. </w:t>
      </w:r>
    </w:p>
    <w:p w14:paraId="0B782BA5" w14:textId="4BC64B34" w:rsidR="00F9775C" w:rsidRPr="00F9775C" w:rsidRDefault="00F9775C" w:rsidP="00F9775C">
      <w:pPr>
        <w:spacing w:line="240" w:lineRule="auto"/>
      </w:pPr>
      <w:r w:rsidRPr="00F9775C">
        <w:t>The studies employed Structural equation model, Pearson product moment correlation and Multiple linear regression data analysis techniques. Th</w:t>
      </w:r>
      <w:r w:rsidR="00F80148">
        <w:t>e</w:t>
      </w:r>
      <w:r w:rsidRPr="00F9775C">
        <w:t xml:space="preserve"> researcher </w:t>
      </w:r>
      <w:r w:rsidR="00603F35">
        <w:t xml:space="preserve">in the current study </w:t>
      </w:r>
      <w:r w:rsidRPr="00F9775C">
        <w:t>employed descriptive, thematic, Chi-square, Multiple linear regression and Analysis of Variance data analysis techniques to interrogate further the effects of the predictor variable on the response variable</w:t>
      </w:r>
      <w:r w:rsidR="000435F5">
        <w:t xml:space="preserve"> in view of varied data analysis approaches</w:t>
      </w:r>
      <w:r w:rsidRPr="00F9775C">
        <w:t>. Furthermore, the findings reflect perceptions of the respondents in different contexts and geographical locales; members of academic staff and administrative staff in institutions of higher learning</w:t>
      </w:r>
      <w:r w:rsidR="00006A8E">
        <w:t>;</w:t>
      </w:r>
      <w:r w:rsidRPr="00F9775C">
        <w:t xml:space="preserve"> </w:t>
      </w:r>
      <w:proofErr w:type="spellStart"/>
      <w:r w:rsidRPr="00F9775C">
        <w:t>Shadong</w:t>
      </w:r>
      <w:proofErr w:type="spellEnd"/>
      <w:r w:rsidRPr="00F9775C">
        <w:t xml:space="preserve"> Province</w:t>
      </w:r>
      <w:r w:rsidR="00006A8E">
        <w:t xml:space="preserve"> in</w:t>
      </w:r>
      <w:r w:rsidRPr="00F9775C">
        <w:t xml:space="preserve"> China, Jordan and </w:t>
      </w:r>
      <w:proofErr w:type="spellStart"/>
      <w:r w:rsidRPr="00F9775C">
        <w:t>Pershawar</w:t>
      </w:r>
      <w:proofErr w:type="spellEnd"/>
      <w:r w:rsidRPr="00F9775C">
        <w:t xml:space="preserve"> division KP</w:t>
      </w:r>
      <w:r w:rsidR="00006A8E">
        <w:t xml:space="preserve"> in</w:t>
      </w:r>
      <w:r w:rsidRPr="00F9775C">
        <w:t xml:space="preserve"> Pakistan. The </w:t>
      </w:r>
      <w:r w:rsidR="009F01A0">
        <w:t xml:space="preserve">current study was </w:t>
      </w:r>
      <w:r w:rsidR="00D5555E">
        <w:t xml:space="preserve">conducted </w:t>
      </w:r>
      <w:r w:rsidR="009F01A0">
        <w:t xml:space="preserve">in public secondary schools </w:t>
      </w:r>
      <w:r w:rsidRPr="00F9775C">
        <w:t xml:space="preserve">with a sample </w:t>
      </w:r>
      <w:r w:rsidR="00D5555E">
        <w:t xml:space="preserve">population </w:t>
      </w:r>
      <w:r w:rsidRPr="00F9775C">
        <w:t xml:space="preserve">of principals and teachers in Taita-Taveta County, Kenya to </w:t>
      </w:r>
      <w:r w:rsidR="00D5555E">
        <w:t xml:space="preserve">possibly gain an in-depth insight into </w:t>
      </w:r>
      <w:r w:rsidR="00A92C9D">
        <w:t xml:space="preserve">the </w:t>
      </w:r>
      <w:r w:rsidR="00EA29EA">
        <w:t>phenomenon under investigation</w:t>
      </w:r>
      <w:r w:rsidR="008A0586">
        <w:t>.</w:t>
      </w:r>
      <w:r w:rsidRPr="00F9775C">
        <w:t xml:space="preserve"> The studies did not consider variable turnover intention in relation to leave / stay, a void the study sought to fill in.</w:t>
      </w:r>
    </w:p>
    <w:p w14:paraId="1C2F1410" w14:textId="68D5E957" w:rsidR="00F9775C" w:rsidRPr="00F9775C" w:rsidRDefault="00F9775C" w:rsidP="00F9775C">
      <w:pPr>
        <w:spacing w:line="240" w:lineRule="auto"/>
      </w:pPr>
      <w:r w:rsidRPr="00F9775C">
        <w:t>(Syed, Khan &amp; Faisal, 2023) conducted a descriptive survey study to investigate training and employee turnover intentions, banking industry, Pakistan. The researchers administered a questionnaire to a randomly sampled study. The Pearson product moment correlation and Multiple linear regression results showed that on-</w:t>
      </w:r>
      <w:r w:rsidRPr="00F9775C">
        <w:lastRenderedPageBreak/>
        <w:t>the-job training and orientation process of employees</w:t>
      </w:r>
      <w:r w:rsidR="00C10F0C">
        <w:t xml:space="preserve"> </w:t>
      </w:r>
      <w:r w:rsidRPr="00F9775C">
        <w:t>had a positive and significant association</w:t>
      </w:r>
      <w:r w:rsidR="008A682B">
        <w:t xml:space="preserve"> </w:t>
      </w:r>
      <w:r w:rsidR="000674BF" w:rsidRPr="00EF7441">
        <w:rPr>
          <w:bCs/>
        </w:rPr>
        <w:t xml:space="preserve">(β = </w:t>
      </w:r>
      <w:r w:rsidR="000674BF" w:rsidRPr="00EF7441">
        <w:t>0.170, t = 2.442, p &lt; 0.05)</w:t>
      </w:r>
      <w:r w:rsidRPr="00F9775C">
        <w:t xml:space="preserve">, banking sector, Karachi, Pakistan. The finding aligns with explanatory research that </w:t>
      </w:r>
      <w:r w:rsidR="002D7FCC">
        <w:t>found</w:t>
      </w:r>
      <w:r w:rsidR="004B1E57">
        <w:t xml:space="preserve"> a</w:t>
      </w:r>
      <w:r w:rsidRPr="00F9775C">
        <w:t xml:space="preserve"> significant relationship between training and development and turnover intentions of employees</w:t>
      </w:r>
      <w:r w:rsidR="00E84437">
        <w:t xml:space="preserve"> </w:t>
      </w:r>
      <w:r w:rsidR="00E84437" w:rsidRPr="00E84437">
        <w:rPr>
          <w:bCs/>
        </w:rPr>
        <w:t xml:space="preserve">(β = </w:t>
      </w:r>
      <w:r w:rsidR="00552592">
        <w:rPr>
          <w:bCs/>
        </w:rPr>
        <w:t>1.810</w:t>
      </w:r>
      <w:r w:rsidR="00E84437" w:rsidRPr="00E84437">
        <w:t xml:space="preserve">, </w:t>
      </w:r>
      <w:proofErr w:type="spellStart"/>
      <w:r w:rsidR="00552592">
        <w:t>esp</w:t>
      </w:r>
      <w:proofErr w:type="spellEnd"/>
      <w:r w:rsidR="00D70ED2">
        <w:t xml:space="preserve"> </w:t>
      </w:r>
      <w:r w:rsidR="00D70ED2" w:rsidRPr="00D70ED2">
        <w:rPr>
          <w:bCs/>
        </w:rPr>
        <w:t xml:space="preserve">β = </w:t>
      </w:r>
      <w:r w:rsidR="00EE420C">
        <w:rPr>
          <w:bCs/>
        </w:rPr>
        <w:t xml:space="preserve">6.111, </w:t>
      </w:r>
      <w:r w:rsidR="00D70ED2" w:rsidRPr="00D70ED2">
        <w:t>p &lt; 0.05)</w:t>
      </w:r>
      <w:r w:rsidRPr="00F9775C">
        <w:t>, commercial banks in Ethiopia (</w:t>
      </w:r>
      <w:proofErr w:type="spellStart"/>
      <w:r w:rsidRPr="00F9775C">
        <w:t>Jivu</w:t>
      </w:r>
      <w:proofErr w:type="spellEnd"/>
      <w:r w:rsidRPr="00F9775C">
        <w:t xml:space="preserve"> &amp; Tadesse, 2019). The findings contradict a quantitative study that revealed a negative and significant effect between turnover intentions of employees and training</w:t>
      </w:r>
      <w:r w:rsidR="00547C34">
        <w:t xml:space="preserve"> (</w:t>
      </w:r>
      <w:r w:rsidR="000967E2">
        <w:t>r =</w:t>
      </w:r>
      <w:r w:rsidR="00C651E2">
        <w:t xml:space="preserve"> - 0.168, t = 4.015, </w:t>
      </w:r>
      <w:r w:rsidR="009D6FEF">
        <w:t>p &lt; 0.05</w:t>
      </w:r>
      <w:r w:rsidR="00547C34">
        <w:t>)</w:t>
      </w:r>
      <w:r w:rsidRPr="00F9775C">
        <w:t xml:space="preserve">, banking industry, Malaysia </w:t>
      </w:r>
      <w:r w:rsidR="00AD60CC" w:rsidRPr="00AD60CC">
        <w:t xml:space="preserve">(Ban &amp; Anuar, 2024). </w:t>
      </w:r>
    </w:p>
    <w:p w14:paraId="5521695A" w14:textId="58A4F347" w:rsidR="00F9775C" w:rsidRPr="00F9775C" w:rsidRDefault="00F9775C" w:rsidP="00F9775C">
      <w:pPr>
        <w:spacing w:line="240" w:lineRule="auto"/>
      </w:pPr>
      <w:r w:rsidRPr="00F9775C">
        <w:t xml:space="preserve">The findings reflect contradicting viewpoints in </w:t>
      </w:r>
      <w:r w:rsidR="00B0176E">
        <w:t xml:space="preserve">a </w:t>
      </w:r>
      <w:r w:rsidRPr="00F9775C">
        <w:t xml:space="preserve">similar sector; banking industry in different geographical locales. The current study was conducted in </w:t>
      </w:r>
      <w:r w:rsidR="007A486D">
        <w:t>another industry</w:t>
      </w:r>
      <w:r w:rsidR="00A35CD0">
        <w:t xml:space="preserve">; </w:t>
      </w:r>
      <w:r w:rsidRPr="00F9775C">
        <w:t xml:space="preserve">education context in Taita-Taveta County, Kenya to compare the findings and draw conclusions based on broader perceptions of the respondents on the phenomenon under investigation. </w:t>
      </w:r>
    </w:p>
    <w:p w14:paraId="7DD37CBB" w14:textId="2B79B04F" w:rsidR="00F9775C" w:rsidRPr="00F9775C" w:rsidRDefault="00F9775C" w:rsidP="00F9775C">
      <w:pPr>
        <w:spacing w:line="240" w:lineRule="auto"/>
      </w:pPr>
      <w:r w:rsidRPr="00F9775C">
        <w:t xml:space="preserve">The studies did not consider variable turnover intentions in relation to leave / stay, the knowledge gap the study aimed to address. The studies employed Pearson product moment correlation and Multiple linear regression data analysis techniques. The researcher additionally employed a combination of descriptive, thematic, Chi-Square, Pearson product moment correlation, Multiple linear regression and Analysis of variance to reflect further on the relationship between </w:t>
      </w:r>
      <w:r w:rsidR="00AA34AB">
        <w:t xml:space="preserve">the </w:t>
      </w:r>
      <w:r w:rsidRPr="00F9775C">
        <w:t xml:space="preserve">regressor variable and </w:t>
      </w:r>
      <w:r w:rsidR="00AA34AB">
        <w:t xml:space="preserve">the </w:t>
      </w:r>
      <w:r w:rsidRPr="00F9775C">
        <w:t xml:space="preserve">explained variable in view of varied data analysis approaches to possibly gain an in-depth insight into the phenomenon under consideration. </w:t>
      </w:r>
    </w:p>
    <w:p w14:paraId="35650660" w14:textId="04D7631D" w:rsidR="00F9775C" w:rsidRPr="00F9775C" w:rsidRDefault="00F9775C" w:rsidP="00F9775C">
      <w:pPr>
        <w:spacing w:line="240" w:lineRule="auto"/>
      </w:pPr>
      <w:r w:rsidRPr="00F9775C">
        <w:t xml:space="preserve">The studies </w:t>
      </w:r>
      <w:r w:rsidR="00D5555E">
        <w:t xml:space="preserve">solely </w:t>
      </w:r>
      <w:r w:rsidRPr="00F9775C">
        <w:t xml:space="preserve">relied on quantitative data collection and analysis </w:t>
      </w:r>
      <w:r w:rsidR="00E6219D">
        <w:t>techniques</w:t>
      </w:r>
      <w:r w:rsidRPr="00F9775C">
        <w:t xml:space="preserve">. The researcher combined both approaches for complementary purposes thereby </w:t>
      </w:r>
      <w:proofErr w:type="spellStart"/>
      <w:r w:rsidRPr="00F9775C">
        <w:t>maximising</w:t>
      </w:r>
      <w:proofErr w:type="spellEnd"/>
      <w:r w:rsidRPr="00F9775C">
        <w:t xml:space="preserve"> their strengths and </w:t>
      </w:r>
      <w:proofErr w:type="spellStart"/>
      <w:r w:rsidRPr="00F9775C">
        <w:t>minimising</w:t>
      </w:r>
      <w:proofErr w:type="spellEnd"/>
      <w:r w:rsidRPr="00F9775C">
        <w:t xml:space="preserve"> limitations inherent in the use of either approach single handedly in a study.   </w:t>
      </w:r>
    </w:p>
    <w:p w14:paraId="7FB24ED6" w14:textId="0753C3A1" w:rsidR="00F9775C" w:rsidRPr="00F9775C" w:rsidRDefault="00F9775C" w:rsidP="00F9775C">
      <w:pPr>
        <w:spacing w:line="240" w:lineRule="auto"/>
      </w:pPr>
      <w:r w:rsidRPr="00F9775C">
        <w:t xml:space="preserve">(Nicholas, Yeboah, Emelia, Baidoo, </w:t>
      </w:r>
      <w:proofErr w:type="spellStart"/>
      <w:r w:rsidRPr="00F9775C">
        <w:t>Otabili</w:t>
      </w:r>
      <w:proofErr w:type="spellEnd"/>
      <w:r w:rsidRPr="00F9775C">
        <w:t xml:space="preserve"> &amp; </w:t>
      </w:r>
      <w:proofErr w:type="spellStart"/>
      <w:r w:rsidRPr="00F9775C">
        <w:t>Sef</w:t>
      </w:r>
      <w:r w:rsidR="00A400C2">
        <w:t>e</w:t>
      </w:r>
      <w:r w:rsidRPr="00F9775C">
        <w:t>nu</w:t>
      </w:r>
      <w:proofErr w:type="spellEnd"/>
      <w:r w:rsidRPr="00F9775C">
        <w:t xml:space="preserve">, 2024) conducted a descriptive survey study to investigate managerial practices and academic staff retention, Ghana. </w:t>
      </w:r>
      <w:r w:rsidR="00D5555E">
        <w:t xml:space="preserve">The </w:t>
      </w:r>
      <w:r w:rsidRPr="00F9775C">
        <w:t xml:space="preserve">sample </w:t>
      </w:r>
      <w:r w:rsidR="00D5555E">
        <w:t xml:space="preserve">population consisted </w:t>
      </w:r>
      <w:r w:rsidR="004F3BAE">
        <w:t xml:space="preserve">of </w:t>
      </w:r>
      <w:r w:rsidRPr="00F9775C">
        <w:t xml:space="preserve">vice deans, deans, heads of department, faculty members and administrative staff in different departments. The researchers administered a questionnaire to a randomly sampled study of 237 academic staff in 6 private universities in Ghana. Furthermore, the Pearson product moment correlation and Multiple linear regression analysis indicated training </w:t>
      </w:r>
      <w:r w:rsidR="00B1265A">
        <w:t xml:space="preserve">and </w:t>
      </w:r>
      <w:r w:rsidRPr="00F9775C">
        <w:t xml:space="preserve">development had </w:t>
      </w:r>
      <w:r w:rsidR="004F3BAE">
        <w:t xml:space="preserve">a </w:t>
      </w:r>
      <w:r w:rsidRPr="00F9775C">
        <w:t>statistically strong positive effect on academic staff retention</w:t>
      </w:r>
      <w:r w:rsidR="004A4D08">
        <w:t xml:space="preserve"> </w:t>
      </w:r>
      <w:r w:rsidR="007E358A" w:rsidRPr="007E358A">
        <w:rPr>
          <w:bCs/>
        </w:rPr>
        <w:t xml:space="preserve">(β = </w:t>
      </w:r>
      <w:r w:rsidR="007E358A" w:rsidRPr="007E358A">
        <w:t>0.1</w:t>
      </w:r>
      <w:r w:rsidR="00AE6AD9">
        <w:t>23</w:t>
      </w:r>
      <w:r w:rsidR="007E358A" w:rsidRPr="007E358A">
        <w:t>, t = 2.</w:t>
      </w:r>
      <w:r w:rsidR="00AE6AD9">
        <w:t>3</w:t>
      </w:r>
      <w:r w:rsidR="007E358A" w:rsidRPr="007E358A">
        <w:t>4</w:t>
      </w:r>
      <w:r w:rsidR="00AE6AD9">
        <w:t>5</w:t>
      </w:r>
      <w:r w:rsidR="007E358A" w:rsidRPr="007E358A">
        <w:t>, p &lt; 0.05)</w:t>
      </w:r>
      <w:r w:rsidR="004F3BAE">
        <w:t>;</w:t>
      </w:r>
      <w:r w:rsidR="00D45A40">
        <w:t xml:space="preserve"> six private universities</w:t>
      </w:r>
      <w:r w:rsidR="004F3BAE">
        <w:t>,</w:t>
      </w:r>
      <w:r w:rsidR="00D45A40">
        <w:t xml:space="preserve"> Ghana</w:t>
      </w:r>
      <w:r w:rsidRPr="00F9775C">
        <w:t>. The finding agrees with a study that showed a positive and significant effect of training and development on job satisfaction and employee retention</w:t>
      </w:r>
      <w:r w:rsidR="005275BA">
        <w:t xml:space="preserve"> </w:t>
      </w:r>
      <w:r w:rsidR="00722B7E" w:rsidRPr="00722B7E">
        <w:rPr>
          <w:bCs/>
        </w:rPr>
        <w:t xml:space="preserve">(β = </w:t>
      </w:r>
      <w:r w:rsidR="00722B7E" w:rsidRPr="00722B7E">
        <w:t>0.1</w:t>
      </w:r>
      <w:r w:rsidR="00416DD2">
        <w:t>34</w:t>
      </w:r>
      <w:r w:rsidR="00722B7E" w:rsidRPr="00722B7E">
        <w:t>, p &lt; 0.05)</w:t>
      </w:r>
      <w:r w:rsidRPr="00F9775C">
        <w:t>, education institutions, Pakistan (Amen, Sumayya &amp; Butt, 2021). The findings disagree with cross-sectional survey study that found a weak and negative association between academic and non-academic staff turnover intentions and training and development</w:t>
      </w:r>
      <w:r w:rsidR="000A6BA4">
        <w:t xml:space="preserve"> (</w:t>
      </w:r>
      <w:r w:rsidR="001D7F40">
        <w:t xml:space="preserve">r = </w:t>
      </w:r>
      <w:r w:rsidR="00003266">
        <w:t>- 0.443, p &lt; 0.05</w:t>
      </w:r>
      <w:r w:rsidR="000A6BA4">
        <w:t>)</w:t>
      </w:r>
      <w:r w:rsidRPr="00F9775C">
        <w:t xml:space="preserve">, </w:t>
      </w:r>
      <w:r w:rsidR="006D56E1">
        <w:t xml:space="preserve">a </w:t>
      </w:r>
      <w:r w:rsidRPr="00F9775C">
        <w:t xml:space="preserve">local university, Selangor, Malaysia </w:t>
      </w:r>
      <w:r w:rsidR="004B16EB" w:rsidRPr="004B16EB">
        <w:t xml:space="preserve">(Sarah, Jasin, </w:t>
      </w:r>
      <w:proofErr w:type="spellStart"/>
      <w:r w:rsidR="004B16EB" w:rsidRPr="004B16EB">
        <w:t>Hansaram</w:t>
      </w:r>
      <w:proofErr w:type="spellEnd"/>
      <w:r w:rsidR="004B16EB" w:rsidRPr="004B16EB">
        <w:t xml:space="preserve"> &amp; Loy, 2022)</w:t>
      </w:r>
      <w:r w:rsidRPr="00F9775C">
        <w:t xml:space="preserve">.  </w:t>
      </w:r>
    </w:p>
    <w:p w14:paraId="76877042" w14:textId="3A8554FB" w:rsidR="00F9775C" w:rsidRPr="00F9775C" w:rsidRDefault="006D56E1" w:rsidP="00F9775C">
      <w:pPr>
        <w:spacing w:line="240" w:lineRule="auto"/>
      </w:pPr>
      <w:r>
        <w:t>T</w:t>
      </w:r>
      <w:r w:rsidR="00F9775C" w:rsidRPr="00F9775C">
        <w:t>he studies reflect the findings of different contexts and geographical locales; academic staff in private and public universities of Ghana and Selangor in Malaysia</w:t>
      </w:r>
      <w:r w:rsidR="00E400B1">
        <w:t xml:space="preserve"> respectively</w:t>
      </w:r>
      <w:r w:rsidR="00F9775C" w:rsidRPr="00F9775C">
        <w:t xml:space="preserve">. The finding might be different with a sample study of principals and </w:t>
      </w:r>
      <w:r w:rsidR="00F9775C" w:rsidRPr="00F9775C">
        <w:lastRenderedPageBreak/>
        <w:t>teachers in public secondary schools in Taita-Taveta County, Kenya, the void the researcher sought to fill in to compare the findings. The studies solely relied on quantitative methods in data collection and analysis. Th</w:t>
      </w:r>
      <w:r w:rsidR="00092D66">
        <w:t>e</w:t>
      </w:r>
      <w:r w:rsidR="00F9775C" w:rsidRPr="00F9775C">
        <w:t xml:space="preserve"> study employed a combination of quantitative and qualitative techniques for cross-examination purposes to possibly find overreaching similarities and divergent viewpoints on the phenomenon under consideration. </w:t>
      </w:r>
    </w:p>
    <w:p w14:paraId="44EA9261" w14:textId="5F60EF25" w:rsidR="00F9775C" w:rsidRPr="00F9775C" w:rsidRDefault="00F9775C" w:rsidP="00F9775C">
      <w:pPr>
        <w:spacing w:line="240" w:lineRule="auto"/>
      </w:pPr>
      <w:r w:rsidRPr="00F9775C">
        <w:t xml:space="preserve">The studies did not interrogate variable turnover intention with regard to leave / stay, a void the study sought to fill in. The studies employed Pearson product moment correlation and Multiple linear regression data analysis techniques. </w:t>
      </w:r>
      <w:r w:rsidR="00F54239">
        <w:t xml:space="preserve">The researcher in the </w:t>
      </w:r>
      <w:r w:rsidR="0076312B">
        <w:t xml:space="preserve">present study </w:t>
      </w:r>
      <w:r w:rsidRPr="00F9775C">
        <w:t>employed descriptive, thematic, Chi-square</w:t>
      </w:r>
      <w:r w:rsidR="00A400C2">
        <w:t>,</w:t>
      </w:r>
      <w:r w:rsidRPr="00F9775C">
        <w:t xml:space="preserve"> Pearson product moment correlation, Multiple linear regression and Analysis of Variance data analysis techniques </w:t>
      </w:r>
      <w:r w:rsidR="00E329A8">
        <w:t xml:space="preserve">to interpolate the findings </w:t>
      </w:r>
      <w:r w:rsidRPr="00F9775C">
        <w:t xml:space="preserve">and draw conclusions based on varied data analysis approaches </w:t>
      </w:r>
      <w:r w:rsidR="00B45948">
        <w:t>to</w:t>
      </w:r>
      <w:r w:rsidRPr="00F9775C">
        <w:t xml:space="preserve"> possibly obtain </w:t>
      </w:r>
      <w:r w:rsidR="00EA5F13">
        <w:t xml:space="preserve">an </w:t>
      </w:r>
      <w:r w:rsidR="00B45948">
        <w:t xml:space="preserve">in-depth </w:t>
      </w:r>
      <w:r w:rsidRPr="00F9775C">
        <w:t>perspective on the phenomenon under investigation.</w:t>
      </w:r>
    </w:p>
    <w:p w14:paraId="75FE7D8F" w14:textId="06C1E73F" w:rsidR="00F9775C" w:rsidRPr="00F9775C" w:rsidRDefault="00F9775C" w:rsidP="00F9775C">
      <w:pPr>
        <w:spacing w:line="240" w:lineRule="auto"/>
      </w:pPr>
      <w:r w:rsidRPr="00F9775C">
        <w:t>(Nintur, Kusa &amp; Olanrewaju, 2023) conducted a descriptive survey study to investigate talent enhancement and turnover intentions, Plateau State, Nigeria. The researchers administered a questionnaire to a randomly sampled study of 244 teachers. The Multiple linear regression through Partial least squares structural equation model</w:t>
      </w:r>
      <w:r w:rsidR="008D0329">
        <w:t>l</w:t>
      </w:r>
      <w:r w:rsidRPr="00F9775C">
        <w:t>ing (PLS-SEM) results indicated</w:t>
      </w:r>
      <w:r w:rsidR="00AF3C05">
        <w:t xml:space="preserve"> a statistically negative and significant association between talent development and</w:t>
      </w:r>
      <w:r w:rsidRPr="00F9775C">
        <w:t xml:space="preserve"> turnover intentions of teachers </w:t>
      </w:r>
      <w:r w:rsidR="003204AC" w:rsidRPr="00EF7441">
        <w:rPr>
          <w:bCs/>
        </w:rPr>
        <w:t xml:space="preserve">(β = </w:t>
      </w:r>
      <w:r w:rsidR="00870009">
        <w:rPr>
          <w:bCs/>
        </w:rPr>
        <w:t xml:space="preserve">- </w:t>
      </w:r>
      <w:r w:rsidR="003204AC" w:rsidRPr="00EF7441">
        <w:t>0.10</w:t>
      </w:r>
      <w:r w:rsidR="00870009">
        <w:t>1</w:t>
      </w:r>
      <w:r w:rsidR="003204AC" w:rsidRPr="00EF7441">
        <w:t xml:space="preserve">, t = </w:t>
      </w:r>
      <w:r w:rsidR="00870009">
        <w:t>0</w:t>
      </w:r>
      <w:r w:rsidR="003204AC" w:rsidRPr="00EF7441">
        <w:t>.</w:t>
      </w:r>
      <w:r w:rsidR="007F663B">
        <w:t>082</w:t>
      </w:r>
      <w:r w:rsidR="003204AC" w:rsidRPr="00EF7441">
        <w:t>, p &lt; 0.05)</w:t>
      </w:r>
      <w:r w:rsidR="00AF3C05">
        <w:t>;</w:t>
      </w:r>
      <w:r w:rsidRPr="00F9775C">
        <w:t xml:space="preserve"> private secondary schools, </w:t>
      </w:r>
      <w:proofErr w:type="spellStart"/>
      <w:r w:rsidRPr="00F9775C">
        <w:t>Laytang</w:t>
      </w:r>
      <w:proofErr w:type="spellEnd"/>
      <w:r w:rsidRPr="00F9775C">
        <w:t xml:space="preserve"> North LGA, Plateau State</w:t>
      </w:r>
      <w:r w:rsidR="00AF3C05">
        <w:t xml:space="preserve"> in</w:t>
      </w:r>
      <w:r w:rsidRPr="00F9775C">
        <w:t xml:space="preserve"> Nigeria. The finding aligns with a descriptive survey study that indicated a negative and significant effect between teacher empowerment and turnover intentions</w:t>
      </w:r>
      <w:r w:rsidR="0081069E">
        <w:t xml:space="preserve"> </w:t>
      </w:r>
      <w:r w:rsidR="00C63077" w:rsidRPr="00C63077">
        <w:rPr>
          <w:bCs/>
        </w:rPr>
        <w:t xml:space="preserve">(β = </w:t>
      </w:r>
      <w:r w:rsidR="00C63077">
        <w:rPr>
          <w:bCs/>
        </w:rPr>
        <w:t xml:space="preserve">- </w:t>
      </w:r>
      <w:r w:rsidR="00C63077" w:rsidRPr="00C63077">
        <w:t>0.</w:t>
      </w:r>
      <w:r w:rsidR="00FA6A01">
        <w:t>30</w:t>
      </w:r>
      <w:r w:rsidR="00C63077" w:rsidRPr="00C63077">
        <w:t>7, p &lt; 0.05)</w:t>
      </w:r>
      <w:r w:rsidR="00AF3C05">
        <w:t>;</w:t>
      </w:r>
      <w:r w:rsidRPr="00F9775C">
        <w:t xml:space="preserve"> public secondary schools, Katsina State, Nigeria (</w:t>
      </w:r>
      <w:proofErr w:type="spellStart"/>
      <w:r w:rsidRPr="00F9775C">
        <w:t>Yangaiya</w:t>
      </w:r>
      <w:proofErr w:type="spellEnd"/>
      <w:r w:rsidRPr="00F9775C">
        <w:t xml:space="preserve">, 2021). </w:t>
      </w:r>
    </w:p>
    <w:p w14:paraId="3F23CD7C" w14:textId="57D101A6" w:rsidR="00F9775C" w:rsidRPr="00F9775C" w:rsidRDefault="00F9775C" w:rsidP="00F9775C">
      <w:pPr>
        <w:spacing w:line="240" w:lineRule="auto"/>
      </w:pPr>
      <w:r w:rsidRPr="00F9775C">
        <w:t xml:space="preserve">The researchers entirely relied on quantitative approaches in data collection and analysis techniques. The current study combined both approaches to </w:t>
      </w:r>
      <w:proofErr w:type="spellStart"/>
      <w:r w:rsidRPr="00F9775C">
        <w:t>maximise</w:t>
      </w:r>
      <w:proofErr w:type="spellEnd"/>
      <w:r w:rsidRPr="00F9775C">
        <w:t xml:space="preserve"> their strengths and </w:t>
      </w:r>
      <w:proofErr w:type="spellStart"/>
      <w:r w:rsidRPr="00F9775C">
        <w:t>minimise</w:t>
      </w:r>
      <w:proofErr w:type="spellEnd"/>
      <w:r w:rsidRPr="00F9775C">
        <w:t xml:space="preserve"> </w:t>
      </w:r>
      <w:r w:rsidR="008A64A4">
        <w:t>weakne</w:t>
      </w:r>
      <w:r w:rsidR="0000785B">
        <w:t xml:space="preserve">sses in the use of </w:t>
      </w:r>
      <w:r w:rsidRPr="00F9775C">
        <w:t xml:space="preserve">either approach single handedly in a study. The studies did not reflect on variable turnover intentions in relation to leave / stay, a void the study sought to </w:t>
      </w:r>
      <w:r w:rsidR="004477F0">
        <w:t>address</w:t>
      </w:r>
      <w:r w:rsidRPr="00F9775C">
        <w:t>. Furthermore, the studies employed Multiple linear regression and Partial least squares structural equation mode</w:t>
      </w:r>
      <w:r w:rsidR="008D0329">
        <w:t>l</w:t>
      </w:r>
      <w:r w:rsidRPr="00F9775C">
        <w:t>ling (PLS-SEM) data analysis techniques. The researcher used descriptive, thematic, Chi-Square, Pearson product moment correlation, Multiple linear regression and Analysis of variance data analysis techniques to reflect further on the effect of the predictor variable on the response variable and draw conclusions based on varied data analysis techniques. The studies revealed similar findings in different context</w:t>
      </w:r>
      <w:r w:rsidR="003D0A34">
        <w:t>s</w:t>
      </w:r>
      <w:r w:rsidRPr="00F9775C">
        <w:t xml:space="preserve"> and in one geographical locale; private and public secondary schools in Nigeria. The </w:t>
      </w:r>
      <w:r w:rsidR="00AB2CDE">
        <w:t xml:space="preserve">current </w:t>
      </w:r>
      <w:r w:rsidRPr="00F9775C">
        <w:t xml:space="preserve">study was conducted to attempt to establish if similar </w:t>
      </w:r>
      <w:r w:rsidR="00AB2CDE">
        <w:t>findings</w:t>
      </w:r>
      <w:r w:rsidRPr="00F9775C">
        <w:t xml:space="preserve"> will be obtained in public secondary schools in Taita-Taveta County, Kenya.</w:t>
      </w:r>
    </w:p>
    <w:p w14:paraId="5B8EF5AC" w14:textId="08392C21" w:rsidR="00F9775C" w:rsidRPr="00F9775C" w:rsidRDefault="00F9775C" w:rsidP="00F9775C">
      <w:pPr>
        <w:spacing w:line="240" w:lineRule="auto"/>
      </w:pPr>
      <w:r w:rsidRPr="00F9775C">
        <w:t>(Leonide &amp; Onyango, 2025) did mixed research study to explore managerial practices and teacher retention, Kilolo District Council, Iringa</w:t>
      </w:r>
      <w:r w:rsidR="00A13C9B">
        <w:t>-</w:t>
      </w:r>
      <w:r w:rsidRPr="00F9775C">
        <w:t xml:space="preserve">Tanzania. The researchers administered a questionnaire to a randomly sampled study of 89 teachers and conducted an in-depth interview with 24 secondary schools’ heads and 1 education </w:t>
      </w:r>
      <w:r w:rsidRPr="00F9775C">
        <w:lastRenderedPageBreak/>
        <w:t>officer purposely sampled. Moreover, the Pearson product moment correlation and Multiple linear regression results corroborated with in-depth interviews that training had a significant positive correlation with teacher retention</w:t>
      </w:r>
      <w:r w:rsidR="005A4BC9">
        <w:t xml:space="preserve"> </w:t>
      </w:r>
      <w:r w:rsidR="001E77DA" w:rsidRPr="00EF7441">
        <w:rPr>
          <w:bCs/>
        </w:rPr>
        <w:t xml:space="preserve">(β = </w:t>
      </w:r>
      <w:r w:rsidR="001E77DA" w:rsidRPr="00EF7441">
        <w:t>0.</w:t>
      </w:r>
      <w:r w:rsidR="00D86381">
        <w:t>94</w:t>
      </w:r>
      <w:r w:rsidR="001E77DA" w:rsidRPr="00EF7441">
        <w:t xml:space="preserve">, t = </w:t>
      </w:r>
      <w:r w:rsidR="00D86381">
        <w:t>1</w:t>
      </w:r>
      <w:r w:rsidR="001E77DA" w:rsidRPr="00EF7441">
        <w:t>.</w:t>
      </w:r>
      <w:r w:rsidR="003255A2">
        <w:t>396</w:t>
      </w:r>
      <w:r w:rsidR="001E77DA" w:rsidRPr="00EF7441">
        <w:t>, p &lt; 0.0</w:t>
      </w:r>
      <w:r w:rsidR="003255A2">
        <w:t>01</w:t>
      </w:r>
      <w:r w:rsidR="001E77DA" w:rsidRPr="00EF7441">
        <w:t>)</w:t>
      </w:r>
      <w:r w:rsidRPr="00F9775C">
        <w:t>, Kilolo Council, Iringa</w:t>
      </w:r>
      <w:r w:rsidR="00313E60">
        <w:t>-</w:t>
      </w:r>
      <w:r w:rsidRPr="00F9775C">
        <w:t xml:space="preserve">Tanzania. The finding concurs with cross-sectional survey study that </w:t>
      </w:r>
      <w:r w:rsidR="00493289">
        <w:t>showed</w:t>
      </w:r>
      <w:r w:rsidR="00D176F2">
        <w:t xml:space="preserve"> </w:t>
      </w:r>
      <w:r w:rsidRPr="00F9775C">
        <w:t>mentoring</w:t>
      </w:r>
      <w:r w:rsidR="00212476">
        <w:t xml:space="preserve"> </w:t>
      </w:r>
      <w:r w:rsidR="001A237D">
        <w:t>(</w:t>
      </w:r>
      <w:r w:rsidR="0011203F">
        <w:t xml:space="preserve">r = </w:t>
      </w:r>
      <w:r w:rsidR="001A237D">
        <w:t>0.778, p &lt;</w:t>
      </w:r>
      <w:r w:rsidR="00122B74">
        <w:t xml:space="preserve"> </w:t>
      </w:r>
      <w:r w:rsidR="001A237D">
        <w:t>0.05)</w:t>
      </w:r>
      <w:r w:rsidRPr="00F9775C">
        <w:t xml:space="preserve">, coaching </w:t>
      </w:r>
      <w:r w:rsidR="0011203F">
        <w:t>(r = 0.6</w:t>
      </w:r>
      <w:r w:rsidR="00122B74">
        <w:t>24, p &lt; 0.05</w:t>
      </w:r>
      <w:r w:rsidR="0011203F">
        <w:t xml:space="preserve">) </w:t>
      </w:r>
      <w:r w:rsidRPr="00F9775C">
        <w:t xml:space="preserve">and job rotation </w:t>
      </w:r>
      <w:r w:rsidR="00122B74">
        <w:t>(</w:t>
      </w:r>
      <w:r w:rsidR="00F22D5D">
        <w:t>r = 0.669, p &lt; 0.05</w:t>
      </w:r>
      <w:r w:rsidR="00122B74">
        <w:t xml:space="preserve">) </w:t>
      </w:r>
      <w:r w:rsidRPr="00F9775C">
        <w:t xml:space="preserve">had a strong positive significant relationship with teacher turnover intentions, private secondary schools, Sheema Municipality, South Western Uganda (Tukahirwa, </w:t>
      </w:r>
      <w:proofErr w:type="spellStart"/>
      <w:r w:rsidRPr="00F9775C">
        <w:t>Atukunda</w:t>
      </w:r>
      <w:proofErr w:type="spellEnd"/>
      <w:r w:rsidRPr="00F9775C">
        <w:t xml:space="preserve"> &amp; </w:t>
      </w:r>
      <w:proofErr w:type="spellStart"/>
      <w:r w:rsidRPr="00F9775C">
        <w:t>Atwiine</w:t>
      </w:r>
      <w:proofErr w:type="spellEnd"/>
      <w:r w:rsidRPr="00F9775C">
        <w:t xml:space="preserve">, 2025). </w:t>
      </w:r>
      <w:r w:rsidR="007D1B7F">
        <w:t xml:space="preserve">The findings further concur with a descriptive survey study that found a positive and significant association between training and employee turnover intentions </w:t>
      </w:r>
      <w:r w:rsidR="00C517CD" w:rsidRPr="00C517CD">
        <w:rPr>
          <w:bCs/>
        </w:rPr>
        <w:t xml:space="preserve">(β = </w:t>
      </w:r>
      <w:r w:rsidR="00C517CD" w:rsidRPr="00C517CD">
        <w:t xml:space="preserve">0.134, </w:t>
      </w:r>
      <w:r w:rsidR="00C517CD">
        <w:t xml:space="preserve">t = 8.497, </w:t>
      </w:r>
      <w:r w:rsidR="00C517CD" w:rsidRPr="00C517CD">
        <w:t>p &lt; 0.0</w:t>
      </w:r>
      <w:r w:rsidR="00C517CD">
        <w:t>01</w:t>
      </w:r>
      <w:r w:rsidR="00C517CD" w:rsidRPr="00C517CD">
        <w:t>)</w:t>
      </w:r>
      <w:r w:rsidR="00D176F2">
        <w:t>;</w:t>
      </w:r>
      <w:r w:rsidR="007D1B7F">
        <w:t xml:space="preserve"> public secondary schools</w:t>
      </w:r>
      <w:r w:rsidR="000D10E5">
        <w:t>,</w:t>
      </w:r>
      <w:r w:rsidR="007D1B7F">
        <w:t xml:space="preserve"> Adamawa State</w:t>
      </w:r>
      <w:r w:rsidR="000D10E5">
        <w:t xml:space="preserve"> in</w:t>
      </w:r>
      <w:r w:rsidR="007D1B7F">
        <w:t xml:space="preserve"> Nigeria </w:t>
      </w:r>
      <w:r w:rsidR="00C517CD" w:rsidRPr="00C517CD">
        <w:t>(Abdullah, Yole, Abdullahi, Usuman &amp; Abubakar, 2020)</w:t>
      </w:r>
      <w:r w:rsidR="007D1B7F">
        <w:t xml:space="preserve">. </w:t>
      </w:r>
      <w:r w:rsidRPr="00F9775C">
        <w:t xml:space="preserve">Moreover, the findings contradict correlational study that found teacher attrition and mentorship </w:t>
      </w:r>
      <w:proofErr w:type="spellStart"/>
      <w:r w:rsidRPr="00F9775C">
        <w:t>programmes</w:t>
      </w:r>
      <w:proofErr w:type="spellEnd"/>
      <w:r w:rsidRPr="00F9775C">
        <w:t xml:space="preserve"> had a statistically strong negative significant correlation</w:t>
      </w:r>
      <w:r w:rsidR="00B76D88">
        <w:t xml:space="preserve"> (</w:t>
      </w:r>
      <w:r w:rsidR="000E6FA7">
        <w:t>r = - 0.504,</w:t>
      </w:r>
      <w:r w:rsidR="00B41869">
        <w:t xml:space="preserve"> p</w:t>
      </w:r>
      <w:r w:rsidR="00957DC7">
        <w:t xml:space="preserve"> = 0.000</w:t>
      </w:r>
      <w:r w:rsidR="00B41869">
        <w:t xml:space="preserve"> &lt; 0.0</w:t>
      </w:r>
      <w:r w:rsidR="00957DC7">
        <w:t>01</w:t>
      </w:r>
      <w:r w:rsidR="00B76D88">
        <w:t>)</w:t>
      </w:r>
      <w:r w:rsidRPr="00F9775C">
        <w:t>, public secondary schools, Mukono District, Uganda (</w:t>
      </w:r>
      <w:proofErr w:type="spellStart"/>
      <w:r w:rsidRPr="00F9775C">
        <w:t>Hakiim</w:t>
      </w:r>
      <w:proofErr w:type="spellEnd"/>
      <w:r w:rsidRPr="00F9775C">
        <w:t xml:space="preserve">, 2025). </w:t>
      </w:r>
    </w:p>
    <w:p w14:paraId="15C1EE1A" w14:textId="572B2D40" w:rsidR="00F9775C" w:rsidRDefault="00645628" w:rsidP="00F9775C">
      <w:pPr>
        <w:spacing w:line="240" w:lineRule="auto"/>
      </w:pPr>
      <w:r>
        <w:t xml:space="preserve">The </w:t>
      </w:r>
      <w:r w:rsidR="00F9775C" w:rsidRPr="00F9775C">
        <w:t xml:space="preserve">researchers did not consider variable turnover intention in relation to leave / stay, a void the present study sought to fill in. The studies reflect the findings of different contexts and geographical locales. The </w:t>
      </w:r>
      <w:r w:rsidR="0056238B">
        <w:t xml:space="preserve">current </w:t>
      </w:r>
      <w:r w:rsidR="00F9775C" w:rsidRPr="00F9775C">
        <w:t>study was conducted to examine how training influences teacher turnover intentions in public secondary schools in Taita-Taveta County, Kenya to possibly gain in-depth viewpoints on the phenomenon under consideration. The studies employed Pearson product moment correlation and Multiple linear regression data analysis techniques. Th</w:t>
      </w:r>
      <w:r w:rsidR="0056238B">
        <w:t xml:space="preserve">e present </w:t>
      </w:r>
      <w:r w:rsidR="00F9775C" w:rsidRPr="00F9775C">
        <w:t>study employed additionally Chi-Square and Analysis of variance data analysis techniques to interrogate further the relationship between the predictor variable and the response variable</w:t>
      </w:r>
      <w:r w:rsidR="00EB4A6A">
        <w:t xml:space="preserve"> in view of varied </w:t>
      </w:r>
      <w:r w:rsidR="004D7577">
        <w:t>data analysis techniques</w:t>
      </w:r>
      <w:r w:rsidR="00F9775C" w:rsidRPr="00F9775C">
        <w:t>.</w:t>
      </w:r>
    </w:p>
    <w:p w14:paraId="7F4B91E0" w14:textId="77777777" w:rsidR="00DF3D0F" w:rsidRPr="00DF3D0F" w:rsidRDefault="00DF3D0F" w:rsidP="00DF3D0F">
      <w:pPr>
        <w:spacing w:line="240" w:lineRule="auto"/>
        <w:rPr>
          <w:b/>
        </w:rPr>
      </w:pPr>
      <w:r w:rsidRPr="00DF3D0F">
        <w:rPr>
          <w:b/>
        </w:rPr>
        <w:t>3.1 Limitations of the Study</w:t>
      </w:r>
    </w:p>
    <w:p w14:paraId="4C3EC963" w14:textId="0CEDBE0F" w:rsidR="00FF1C76" w:rsidRDefault="001A01BC" w:rsidP="001A01BC">
      <w:pPr>
        <w:spacing w:line="240" w:lineRule="auto"/>
        <w:rPr>
          <w:bCs/>
        </w:rPr>
      </w:pPr>
      <w:r w:rsidRPr="001A01BC">
        <w:rPr>
          <w:bCs/>
        </w:rPr>
        <w:t>The research was conducted in public secondary schools, Taita-Taveta County</w:t>
      </w:r>
      <w:r w:rsidR="005D1FC6">
        <w:rPr>
          <w:bCs/>
        </w:rPr>
        <w:t>. For</w:t>
      </w:r>
      <w:r w:rsidRPr="001A01BC">
        <w:rPr>
          <w:bCs/>
        </w:rPr>
        <w:t xml:space="preserve"> more comparative and conclusive findings as well as delineat</w:t>
      </w:r>
      <w:r w:rsidR="005D1FC6">
        <w:rPr>
          <w:bCs/>
        </w:rPr>
        <w:t>ing</w:t>
      </w:r>
      <w:r w:rsidRPr="001A01BC">
        <w:rPr>
          <w:bCs/>
        </w:rPr>
        <w:t xml:space="preserve"> managerial practices with </w:t>
      </w:r>
      <w:r w:rsidR="002C1589">
        <w:rPr>
          <w:bCs/>
        </w:rPr>
        <w:t xml:space="preserve">the </w:t>
      </w:r>
      <w:r w:rsidRPr="001A01BC">
        <w:rPr>
          <w:bCs/>
        </w:rPr>
        <w:t>most influence on employee turnover intentions, inclusion of private secondary schools and non-education sectors is crucial for future research.</w:t>
      </w:r>
      <w:r w:rsidR="001D707B">
        <w:rPr>
          <w:bCs/>
        </w:rPr>
        <w:t xml:space="preserve"> </w:t>
      </w:r>
      <w:r>
        <w:rPr>
          <w:bCs/>
        </w:rPr>
        <w:t xml:space="preserve">The </w:t>
      </w:r>
      <w:r w:rsidRPr="001A01BC">
        <w:rPr>
          <w:bCs/>
        </w:rPr>
        <w:t xml:space="preserve">study </w:t>
      </w:r>
      <w:r>
        <w:rPr>
          <w:bCs/>
        </w:rPr>
        <w:t xml:space="preserve">focused on </w:t>
      </w:r>
      <w:r w:rsidRPr="001A01BC">
        <w:rPr>
          <w:bCs/>
        </w:rPr>
        <w:t xml:space="preserve">training </w:t>
      </w:r>
      <w:r>
        <w:rPr>
          <w:bCs/>
        </w:rPr>
        <w:t xml:space="preserve">and teacher turnover intentions </w:t>
      </w:r>
      <w:r w:rsidRPr="001A01BC">
        <w:rPr>
          <w:bCs/>
        </w:rPr>
        <w:t>which indicated low variation in teacher turnover intentions</w:t>
      </w:r>
      <w:r w:rsidR="005D1FC6">
        <w:rPr>
          <w:bCs/>
        </w:rPr>
        <w:t xml:space="preserve">. The researchers in </w:t>
      </w:r>
      <w:r w:rsidRPr="001A01BC">
        <w:rPr>
          <w:bCs/>
        </w:rPr>
        <w:t>future studies need to factor in other predictor variables influencing teacher turnover intentions in public secondary schools.</w:t>
      </w:r>
      <w:r w:rsidR="001D707B">
        <w:rPr>
          <w:bCs/>
        </w:rPr>
        <w:t xml:space="preserve"> </w:t>
      </w:r>
      <w:r w:rsidRPr="001A01BC">
        <w:rPr>
          <w:bCs/>
        </w:rPr>
        <w:t>The study was in Taita-Taveta County</w:t>
      </w:r>
      <w:r>
        <w:rPr>
          <w:bCs/>
        </w:rPr>
        <w:t xml:space="preserve">; one county among the 47 counties in the country. The </w:t>
      </w:r>
      <w:r w:rsidRPr="001A01BC">
        <w:rPr>
          <w:bCs/>
        </w:rPr>
        <w:t>finding may not apply to the whole country. There is a need for more similar research in other counties for in-depth insight and more conclusive findings with regard to the phenomenon under investigation.</w:t>
      </w:r>
      <w:r w:rsidR="001D707B">
        <w:rPr>
          <w:bCs/>
        </w:rPr>
        <w:t xml:space="preserve"> </w:t>
      </w:r>
      <w:r w:rsidRPr="001A01BC">
        <w:rPr>
          <w:bCs/>
        </w:rPr>
        <w:t xml:space="preserve">Furthermore, the study did not factor in demographic information of </w:t>
      </w:r>
      <w:r w:rsidR="005D1FC6">
        <w:rPr>
          <w:bCs/>
        </w:rPr>
        <w:t xml:space="preserve">the </w:t>
      </w:r>
      <w:r w:rsidRPr="001A01BC">
        <w:rPr>
          <w:bCs/>
        </w:rPr>
        <w:t>respondents in relation to influence on turnover intentions. Th</w:t>
      </w:r>
      <w:r w:rsidR="005D1FC6">
        <w:rPr>
          <w:bCs/>
        </w:rPr>
        <w:t>e</w:t>
      </w:r>
      <w:r w:rsidRPr="001A01BC">
        <w:rPr>
          <w:bCs/>
        </w:rPr>
        <w:t xml:space="preserve"> future researchers can conduct </w:t>
      </w:r>
      <w:r w:rsidR="005D1FC6">
        <w:rPr>
          <w:bCs/>
        </w:rPr>
        <w:t xml:space="preserve">a </w:t>
      </w:r>
      <w:r w:rsidRPr="001A01BC">
        <w:rPr>
          <w:bCs/>
        </w:rPr>
        <w:t>comparative study; compare turnover intentions on the basis of gender, academic qualifications, job group, years of service, area</w:t>
      </w:r>
      <w:r w:rsidR="005D1FC6">
        <w:rPr>
          <w:bCs/>
        </w:rPr>
        <w:t>s</w:t>
      </w:r>
      <w:r w:rsidRPr="001A01BC">
        <w:rPr>
          <w:bCs/>
        </w:rPr>
        <w:t xml:space="preserve"> of </w:t>
      </w:r>
      <w:proofErr w:type="spellStart"/>
      <w:r w:rsidRPr="001A01BC">
        <w:rPr>
          <w:bCs/>
        </w:rPr>
        <w:t>specialisation</w:t>
      </w:r>
      <w:proofErr w:type="spellEnd"/>
      <w:r w:rsidRPr="001A01BC">
        <w:rPr>
          <w:bCs/>
        </w:rPr>
        <w:t xml:space="preserve"> and age bracket of </w:t>
      </w:r>
      <w:r w:rsidR="005D1FC6">
        <w:rPr>
          <w:bCs/>
        </w:rPr>
        <w:t xml:space="preserve">the </w:t>
      </w:r>
      <w:r w:rsidRPr="001A01BC">
        <w:rPr>
          <w:bCs/>
        </w:rPr>
        <w:t>respondents.</w:t>
      </w:r>
      <w:r w:rsidR="001D707B">
        <w:rPr>
          <w:bCs/>
        </w:rPr>
        <w:t xml:space="preserve"> </w:t>
      </w:r>
      <w:r w:rsidRPr="001A01BC">
        <w:rPr>
          <w:bCs/>
        </w:rPr>
        <w:t xml:space="preserve">The current study did not consider teacher turnover intentions with regard to curriculum delivery in classroom teaching in public secondary schools. Future studies should explore the </w:t>
      </w:r>
      <w:r w:rsidRPr="001A01BC">
        <w:rPr>
          <w:bCs/>
        </w:rPr>
        <w:lastRenderedPageBreak/>
        <w:t xml:space="preserve">influence of managerial practices on teacher turnover intentions in relation to implementation of secondary school curriculum.   </w:t>
      </w:r>
    </w:p>
    <w:p w14:paraId="10264612" w14:textId="77777777" w:rsidR="00DF3D0F" w:rsidRPr="00DF3D0F" w:rsidRDefault="00DF3D0F" w:rsidP="00DF3D0F">
      <w:pPr>
        <w:spacing w:line="240" w:lineRule="auto"/>
        <w:rPr>
          <w:b/>
        </w:rPr>
      </w:pPr>
      <w:r w:rsidRPr="00DF3D0F">
        <w:rPr>
          <w:b/>
        </w:rPr>
        <w:t>3.2 Ethical Issues</w:t>
      </w:r>
    </w:p>
    <w:p w14:paraId="59F19AA9" w14:textId="333C25F9" w:rsidR="00DF3D0F" w:rsidRDefault="00DF3D0F" w:rsidP="00DF3D0F">
      <w:pPr>
        <w:spacing w:line="240" w:lineRule="auto"/>
      </w:pPr>
      <w:r w:rsidRPr="00DF3D0F">
        <w:t xml:space="preserve">The researcher obtained authority to conduct research from the Dean, Graduate School of Education; Kenyatta University and applied for a research permit from the National Commission for Science, Technology and Innovation (NACOSTI). </w:t>
      </w:r>
      <w:r w:rsidR="001E1419">
        <w:t>T</w:t>
      </w:r>
      <w:r w:rsidRPr="00DF3D0F">
        <w:t xml:space="preserve">he researcher obtained permission to undertake the </w:t>
      </w:r>
      <w:r w:rsidR="001E1419">
        <w:t xml:space="preserve">process of </w:t>
      </w:r>
      <w:r w:rsidRPr="00DF3D0F">
        <w:t xml:space="preserve">data collection from </w:t>
      </w:r>
      <w:r w:rsidR="00B7414D">
        <w:t xml:space="preserve">the </w:t>
      </w:r>
      <w:r w:rsidRPr="00DF3D0F">
        <w:t xml:space="preserve">County Director in Taita-Taveta County and the </w:t>
      </w:r>
      <w:r w:rsidR="001E1419">
        <w:t xml:space="preserve">principals of </w:t>
      </w:r>
      <w:r w:rsidRPr="00DF3D0F">
        <w:t xml:space="preserve">public secondary schools. The researcher disclosed the purpose and objectives of data collection. This enabled the respondents to voluntarily consent to either be part of the study sample or not. </w:t>
      </w:r>
      <w:r w:rsidR="001E1419">
        <w:t>T</w:t>
      </w:r>
      <w:r w:rsidRPr="00DF3D0F">
        <w:t xml:space="preserve">he researcher assigned codes on the research instruments to conceal further the identity of the respondents. This enabled the researcher to obtain more honest and dependable data from the respondents. The researcher assured the sample study that usage of the obtained data was strictly for the purpose of academics. </w:t>
      </w:r>
      <w:r w:rsidR="001E1419">
        <w:t>T</w:t>
      </w:r>
      <w:r w:rsidRPr="00DF3D0F">
        <w:t xml:space="preserve">he researcher assured the sample study that participation in the study posed no risk to physical, mental and emotional health. The researcher reported the findings objectively in view of the responses of the respondents. Moreover, the secondary sources were dully acknowledged and cited sources fully listed in the reference list to avoid research plagiarism and fraud. </w:t>
      </w:r>
      <w:r w:rsidR="001E1419">
        <w:t>T</w:t>
      </w:r>
      <w:r w:rsidRPr="00DF3D0F">
        <w:t>he researcher published the finding of the study in a</w:t>
      </w:r>
      <w:r w:rsidR="00B7414D">
        <w:t>n interna</w:t>
      </w:r>
      <w:r w:rsidR="001E1419">
        <w:t>tiona</w:t>
      </w:r>
      <w:r w:rsidR="00B7414D">
        <w:t>l journal</w:t>
      </w:r>
      <w:r w:rsidRPr="00DF3D0F">
        <w:t xml:space="preserve"> </w:t>
      </w:r>
      <w:proofErr w:type="spellStart"/>
      <w:r w:rsidRPr="00DF3D0F">
        <w:t>recognised</w:t>
      </w:r>
      <w:proofErr w:type="spellEnd"/>
      <w:r w:rsidRPr="00DF3D0F">
        <w:t xml:space="preserve"> by the Post Graduate School of Education; Kenyatta University (</w:t>
      </w:r>
      <w:proofErr w:type="spellStart"/>
      <w:r w:rsidRPr="00DF3D0F">
        <w:t>Orodho</w:t>
      </w:r>
      <w:proofErr w:type="spellEnd"/>
      <w:r w:rsidRPr="00DF3D0F">
        <w:t>, 2009; Mugenda &amp; Mugenda, 2003).</w:t>
      </w:r>
      <w:r w:rsidRPr="00DF3D0F">
        <w:rPr>
          <w:b/>
          <w:bCs/>
        </w:rPr>
        <w:t xml:space="preserve">     </w:t>
      </w:r>
    </w:p>
    <w:p w14:paraId="63A7FF41" w14:textId="77777777" w:rsidR="00EA3E5E" w:rsidRPr="00EA3E5E" w:rsidRDefault="00EA3E5E" w:rsidP="006457E0">
      <w:pPr>
        <w:spacing w:line="240" w:lineRule="auto"/>
        <w:rPr>
          <w:b/>
          <w:bCs/>
        </w:rPr>
      </w:pPr>
      <w:r w:rsidRPr="00EA3E5E">
        <w:rPr>
          <w:b/>
          <w:bCs/>
        </w:rPr>
        <w:t>4. Research design and methodology</w:t>
      </w:r>
    </w:p>
    <w:p w14:paraId="47A247FC" w14:textId="3A87FC4C" w:rsidR="0049388A" w:rsidRDefault="00CD6DC1" w:rsidP="005B5049">
      <w:pPr>
        <w:spacing w:line="240" w:lineRule="auto"/>
      </w:pPr>
      <w:r>
        <w:t xml:space="preserve">The researcher adopted </w:t>
      </w:r>
      <w:r w:rsidR="004C1388">
        <w:t>e</w:t>
      </w:r>
      <w:r w:rsidR="005B5049" w:rsidRPr="005B5049">
        <w:t xml:space="preserve">xplanatory </w:t>
      </w:r>
      <w:r w:rsidR="004C1388">
        <w:t xml:space="preserve">research </w:t>
      </w:r>
      <w:r w:rsidR="005B5049" w:rsidRPr="005B5049">
        <w:t>design</w:t>
      </w:r>
      <w:r w:rsidR="004C1388">
        <w:t xml:space="preserve">. </w:t>
      </w:r>
      <w:r w:rsidR="005B5049" w:rsidRPr="005B5049">
        <w:t xml:space="preserve">Explanatory research approach enables the researcher to explain </w:t>
      </w:r>
      <w:r w:rsidR="0031797D">
        <w:t xml:space="preserve">the </w:t>
      </w:r>
      <w:r w:rsidR="005B5049" w:rsidRPr="005B5049">
        <w:t xml:space="preserve">relationship between </w:t>
      </w:r>
      <w:r w:rsidR="0031797D">
        <w:t xml:space="preserve">the </w:t>
      </w:r>
      <w:r w:rsidR="005B5049" w:rsidRPr="005B5049">
        <w:t xml:space="preserve">predictor variable and </w:t>
      </w:r>
      <w:r w:rsidR="0031797D">
        <w:t xml:space="preserve">the </w:t>
      </w:r>
      <w:r w:rsidR="005B5049" w:rsidRPr="005B5049">
        <w:t xml:space="preserve">response variable. Furthermore, the design enables the researcher to </w:t>
      </w:r>
      <w:proofErr w:type="spellStart"/>
      <w:r w:rsidR="005B5049" w:rsidRPr="005B5049">
        <w:t>analyse</w:t>
      </w:r>
      <w:proofErr w:type="spellEnd"/>
      <w:r w:rsidR="005B5049" w:rsidRPr="005B5049">
        <w:t xml:space="preserve"> the phenomenon under</w:t>
      </w:r>
      <w:r w:rsidR="00D176F2">
        <w:t xml:space="preserve"> investigation</w:t>
      </w:r>
      <w:r w:rsidR="005B5049" w:rsidRPr="005B5049">
        <w:t xml:space="preserve"> with the view to explain emergent patterns between </w:t>
      </w:r>
      <w:r w:rsidR="0031797D">
        <w:t xml:space="preserve">the </w:t>
      </w:r>
      <w:r w:rsidR="005B5049" w:rsidRPr="005B5049">
        <w:t xml:space="preserve">variables and </w:t>
      </w:r>
      <w:r w:rsidR="00D176F2">
        <w:t xml:space="preserve">the </w:t>
      </w:r>
      <w:r w:rsidR="005B5049" w:rsidRPr="005B5049">
        <w:t xml:space="preserve">causality link of </w:t>
      </w:r>
      <w:r w:rsidR="0031797D">
        <w:t xml:space="preserve">the </w:t>
      </w:r>
      <w:r w:rsidR="005B5049" w:rsidRPr="005B5049">
        <w:t xml:space="preserve">predictor variable on </w:t>
      </w:r>
      <w:r w:rsidR="0031797D">
        <w:t xml:space="preserve">the </w:t>
      </w:r>
      <w:r w:rsidR="005B5049" w:rsidRPr="005B5049">
        <w:t xml:space="preserve">response variable (Creswell, 2014). </w:t>
      </w:r>
      <w:r w:rsidR="0049388A" w:rsidRPr="0049388A">
        <w:t xml:space="preserve">The researcher </w:t>
      </w:r>
      <w:r w:rsidR="00237735">
        <w:t xml:space="preserve">administered questionnaires and an in-depth </w:t>
      </w:r>
      <w:r w:rsidR="00612172">
        <w:t xml:space="preserve">interview to </w:t>
      </w:r>
      <w:r w:rsidR="000D10E5">
        <w:t xml:space="preserve">the </w:t>
      </w:r>
      <w:r w:rsidR="00612172">
        <w:t xml:space="preserve">teachers and </w:t>
      </w:r>
      <w:r w:rsidR="000D10E5">
        <w:t xml:space="preserve">the </w:t>
      </w:r>
      <w:r w:rsidR="00612172">
        <w:t>principals respectively</w:t>
      </w:r>
      <w:r w:rsidR="00661914">
        <w:t>.</w:t>
      </w:r>
      <w:r w:rsidR="0049388A" w:rsidRPr="0049388A">
        <w:t xml:space="preserve"> The two approaches were for complimentary purposes thereby </w:t>
      </w:r>
      <w:proofErr w:type="spellStart"/>
      <w:r w:rsidR="0049388A" w:rsidRPr="0049388A">
        <w:t>maximising</w:t>
      </w:r>
      <w:proofErr w:type="spellEnd"/>
      <w:r w:rsidR="0049388A" w:rsidRPr="0049388A">
        <w:t xml:space="preserve"> their strengths and </w:t>
      </w:r>
      <w:proofErr w:type="spellStart"/>
      <w:r w:rsidR="0049388A" w:rsidRPr="0049388A">
        <w:t>minimising</w:t>
      </w:r>
      <w:proofErr w:type="spellEnd"/>
      <w:r w:rsidR="0049388A" w:rsidRPr="0049388A">
        <w:t xml:space="preserve"> limitations inherent in the use of either approach single handedly in a study. The in-depth interviews generated data to further enrich quantitative data during interpretation of the finding. </w:t>
      </w:r>
      <w:r w:rsidR="00EF761F">
        <w:t>The</w:t>
      </w:r>
      <w:r w:rsidR="0049388A" w:rsidRPr="0049388A">
        <w:t xml:space="preserve"> questionnaires generated data needed to meet set objectives of the study. Both methods have some biasness. The use of both methods </w:t>
      </w:r>
      <w:proofErr w:type="spellStart"/>
      <w:r w:rsidR="0049388A" w:rsidRPr="0049388A">
        <w:t>minimises</w:t>
      </w:r>
      <w:proofErr w:type="spellEnd"/>
      <w:r w:rsidR="0049388A" w:rsidRPr="0049388A">
        <w:t xml:space="preserve"> biasness in that each method checks the other. The qualitative method provides in-depth data to confirm further quantitative results and subjectivity associated with in-depth interviews is </w:t>
      </w:r>
      <w:proofErr w:type="spellStart"/>
      <w:r w:rsidR="0049388A" w:rsidRPr="0049388A">
        <w:t>minimised</w:t>
      </w:r>
      <w:proofErr w:type="spellEnd"/>
      <w:r w:rsidR="0049388A" w:rsidRPr="0049388A">
        <w:t xml:space="preserve"> by the objectivity of quantitative approach. Furthermore, corroboration of quantitative and qualitative findings enables the researcher to cross-examine the extent of the two data sets converge and diverge (</w:t>
      </w:r>
      <w:proofErr w:type="spellStart"/>
      <w:r w:rsidR="0049388A" w:rsidRPr="0049388A">
        <w:t>Orodho</w:t>
      </w:r>
      <w:proofErr w:type="spellEnd"/>
      <w:r w:rsidR="0049388A" w:rsidRPr="0049388A">
        <w:t>, 2009; Mugenda &amp; Mugenda, 2003).</w:t>
      </w:r>
    </w:p>
    <w:p w14:paraId="1FEC6EAF" w14:textId="718AA3E0" w:rsidR="005B5049" w:rsidRPr="005B5049" w:rsidRDefault="005B5049" w:rsidP="005B5049">
      <w:pPr>
        <w:spacing w:line="240" w:lineRule="auto"/>
      </w:pPr>
      <w:r w:rsidRPr="005B5049">
        <w:t xml:space="preserve">The </w:t>
      </w:r>
      <w:r w:rsidR="00BA4A98">
        <w:t>ta</w:t>
      </w:r>
      <w:r w:rsidR="005D793E">
        <w:t xml:space="preserve">rget population was </w:t>
      </w:r>
      <w:r w:rsidRPr="005B5049">
        <w:t>1,380 respondents under TSC</w:t>
      </w:r>
      <w:r w:rsidR="000530CB">
        <w:t xml:space="preserve"> consist</w:t>
      </w:r>
      <w:r w:rsidR="005E7F3C">
        <w:t xml:space="preserve">ing of </w:t>
      </w:r>
      <w:r w:rsidRPr="005B5049">
        <w:t xml:space="preserve">89 principals and 1,291 teachers. </w:t>
      </w:r>
      <w:r w:rsidR="005C61AF" w:rsidRPr="005C61AF">
        <w:t xml:space="preserve">The researcher </w:t>
      </w:r>
      <w:r w:rsidR="000D10E5">
        <w:t xml:space="preserve">obtained the sample study through </w:t>
      </w:r>
      <w:r w:rsidR="005C61AF" w:rsidRPr="005C61AF">
        <w:t xml:space="preserve">stratified and simple random </w:t>
      </w:r>
      <w:r w:rsidR="000D10E5">
        <w:t xml:space="preserve">sampling </w:t>
      </w:r>
      <w:r w:rsidR="00CB2E43">
        <w:t>techniques</w:t>
      </w:r>
      <w:r w:rsidR="000D10E5">
        <w:t>.</w:t>
      </w:r>
      <w:r w:rsidR="005C61AF" w:rsidRPr="005C61AF">
        <w:t xml:space="preserve"> </w:t>
      </w:r>
      <w:r w:rsidRPr="005B5049">
        <w:t xml:space="preserve">The researcher apportioned targeted population </w:t>
      </w:r>
      <w:r w:rsidRPr="005B5049">
        <w:lastRenderedPageBreak/>
        <w:t>into four mutually exclusive strata</w:t>
      </w:r>
      <w:r w:rsidR="00411412">
        <w:t xml:space="preserve"> with regard to </w:t>
      </w:r>
      <w:r w:rsidRPr="005B5049">
        <w:t xml:space="preserve">similarity in characteristics (Kothari, 2019; </w:t>
      </w:r>
      <w:proofErr w:type="spellStart"/>
      <w:r w:rsidRPr="005B5049">
        <w:t>Orodho</w:t>
      </w:r>
      <w:proofErr w:type="spellEnd"/>
      <w:r w:rsidRPr="005B5049">
        <w:t xml:space="preserve">, 2017; Creswell, 2015; </w:t>
      </w:r>
      <w:proofErr w:type="spellStart"/>
      <w:r w:rsidRPr="005B5049">
        <w:t>Orodho</w:t>
      </w:r>
      <w:proofErr w:type="spellEnd"/>
      <w:r w:rsidRPr="005B5049">
        <w:t>, 2009)</w:t>
      </w:r>
      <w:r w:rsidR="001F2703">
        <w:t xml:space="preserve">. </w:t>
      </w:r>
      <w:r w:rsidR="009E51E4">
        <w:t>T</w:t>
      </w:r>
      <w:r w:rsidR="001F2703" w:rsidRPr="001F2703">
        <w:t xml:space="preserve">he researcher randomly selected respondents in each stratum. </w:t>
      </w:r>
      <w:r w:rsidRPr="005B5049">
        <w:t>This ensured each sub county was proportionately represented in the sample relatively to its population size; principals and teachers in the target population in the four sub counties</w:t>
      </w:r>
      <w:r w:rsidR="008E37BF">
        <w:t xml:space="preserve">; Taita, </w:t>
      </w:r>
      <w:proofErr w:type="spellStart"/>
      <w:r w:rsidR="008E37BF">
        <w:t>Mwatate</w:t>
      </w:r>
      <w:proofErr w:type="spellEnd"/>
      <w:r w:rsidR="008E37BF">
        <w:t>, Voi and Taveta</w:t>
      </w:r>
      <w:r w:rsidR="000D10E5">
        <w:t xml:space="preserve"> </w:t>
      </w:r>
      <w:r w:rsidRPr="005B5049">
        <w:t xml:space="preserve">(Kothari, 2019; </w:t>
      </w:r>
      <w:proofErr w:type="spellStart"/>
      <w:r w:rsidRPr="005B5049">
        <w:t>Orodho</w:t>
      </w:r>
      <w:proofErr w:type="spellEnd"/>
      <w:r w:rsidRPr="005B5049">
        <w:t xml:space="preserve">, 2017; Creswell, 2015; </w:t>
      </w:r>
      <w:proofErr w:type="spellStart"/>
      <w:r w:rsidRPr="005B5049">
        <w:t>Orodho</w:t>
      </w:r>
      <w:proofErr w:type="spellEnd"/>
      <w:r w:rsidRPr="005B5049">
        <w:t xml:space="preserve">, 2009). </w:t>
      </w:r>
    </w:p>
    <w:p w14:paraId="4C5EEB37" w14:textId="3BE77009" w:rsidR="005B5049" w:rsidRPr="005B5049" w:rsidRDefault="00405E3B" w:rsidP="005B5049">
      <w:pPr>
        <w:spacing w:line="240" w:lineRule="auto"/>
      </w:pPr>
      <w:r>
        <w:t>Furthermore, s</w:t>
      </w:r>
      <w:r w:rsidR="005B5049" w:rsidRPr="005B5049">
        <w:t xml:space="preserve">imple random </w:t>
      </w:r>
      <w:r w:rsidR="00EF761F">
        <w:t xml:space="preserve">sampling </w:t>
      </w:r>
      <w:r w:rsidR="005B5049" w:rsidRPr="005B5049">
        <w:t>technique remove</w:t>
      </w:r>
      <w:r w:rsidR="00EF761F">
        <w:t xml:space="preserve">s </w:t>
      </w:r>
      <w:r w:rsidR="005B5049" w:rsidRPr="005B5049">
        <w:t xml:space="preserve">possibility of bias of the researcher in the selection of </w:t>
      </w:r>
      <w:r w:rsidR="008E37BF">
        <w:t xml:space="preserve">the </w:t>
      </w:r>
      <w:r w:rsidR="00D176F2">
        <w:t>sample population</w:t>
      </w:r>
      <w:r w:rsidR="005B5049" w:rsidRPr="005B5049">
        <w:t>. This ensure</w:t>
      </w:r>
      <w:r w:rsidR="00EF761F">
        <w:t>s</w:t>
      </w:r>
      <w:r w:rsidR="005B5049" w:rsidRPr="005B5049">
        <w:t xml:space="preserve"> </w:t>
      </w:r>
      <w:r w:rsidR="008E37BF">
        <w:t>each</w:t>
      </w:r>
      <w:r w:rsidR="005B5049" w:rsidRPr="005B5049">
        <w:t xml:space="preserve"> respondent targeted for the study </w:t>
      </w:r>
      <w:r w:rsidR="00EF761F">
        <w:t xml:space="preserve">has </w:t>
      </w:r>
      <w:r w:rsidR="008E37BF">
        <w:t xml:space="preserve">an </w:t>
      </w:r>
      <w:r w:rsidR="005B5049" w:rsidRPr="005B5049">
        <w:t xml:space="preserve">equal chance and </w:t>
      </w:r>
      <w:r w:rsidR="008E37BF">
        <w:t xml:space="preserve">an </w:t>
      </w:r>
      <w:r w:rsidR="005B5049" w:rsidRPr="005B5049">
        <w:t xml:space="preserve">independent probability </w:t>
      </w:r>
      <w:r w:rsidR="008E37BF">
        <w:t xml:space="preserve">of inclusion in </w:t>
      </w:r>
      <w:r w:rsidR="005B5049" w:rsidRPr="005B5049">
        <w:t xml:space="preserve">the </w:t>
      </w:r>
      <w:r w:rsidR="00D349EE">
        <w:t>sample</w:t>
      </w:r>
      <w:r w:rsidR="005B5049" w:rsidRPr="005B5049">
        <w:t xml:space="preserve">. </w:t>
      </w:r>
      <w:r w:rsidR="0098619E">
        <w:t>Moreover</w:t>
      </w:r>
      <w:r w:rsidR="005B5049" w:rsidRPr="005B5049">
        <w:t>, this ensure</w:t>
      </w:r>
      <w:r w:rsidR="00EF761F">
        <w:t>s</w:t>
      </w:r>
      <w:r w:rsidR="0098619E">
        <w:t xml:space="preserve"> the</w:t>
      </w:r>
      <w:r w:rsidR="005B5049" w:rsidRPr="005B5049">
        <w:t xml:space="preserve"> sample selected averagely comprise</w:t>
      </w:r>
      <w:r w:rsidR="00EF761F">
        <w:t>s</w:t>
      </w:r>
      <w:r w:rsidR="005B5049" w:rsidRPr="005B5049">
        <w:t xml:space="preserve"> similar composition and characteristics of the target population (Kothari, 2019). This enables </w:t>
      </w:r>
      <w:r w:rsidR="00D83BDB">
        <w:t xml:space="preserve">the researcher to </w:t>
      </w:r>
      <w:proofErr w:type="spellStart"/>
      <w:r w:rsidR="00D83BDB">
        <w:t>generali</w:t>
      </w:r>
      <w:r w:rsidR="00D176F2">
        <w:t>s</w:t>
      </w:r>
      <w:r w:rsidR="00D83BDB">
        <w:t>e</w:t>
      </w:r>
      <w:proofErr w:type="spellEnd"/>
      <w:r w:rsidR="00D83BDB">
        <w:t xml:space="preserve"> the </w:t>
      </w:r>
      <w:r w:rsidR="005B5049" w:rsidRPr="005B5049">
        <w:t>finding</w:t>
      </w:r>
      <w:r w:rsidR="00EF761F">
        <w:t>s</w:t>
      </w:r>
      <w:r w:rsidR="005B5049" w:rsidRPr="005B5049">
        <w:t xml:space="preserve"> to </w:t>
      </w:r>
      <w:r w:rsidR="007806E1">
        <w:t xml:space="preserve">the </w:t>
      </w:r>
      <w:r w:rsidR="005B5049" w:rsidRPr="005B5049">
        <w:t xml:space="preserve">target </w:t>
      </w:r>
      <w:r w:rsidR="007806E1">
        <w:t xml:space="preserve">population </w:t>
      </w:r>
      <w:r w:rsidR="005B5049" w:rsidRPr="005B5049">
        <w:t xml:space="preserve">within margins of error that </w:t>
      </w:r>
      <w:r w:rsidR="00EF761F">
        <w:t>can</w:t>
      </w:r>
      <w:r w:rsidR="005B5049" w:rsidRPr="005B5049">
        <w:t xml:space="preserve"> be determined statistically (</w:t>
      </w:r>
      <w:proofErr w:type="spellStart"/>
      <w:r w:rsidR="005B5049" w:rsidRPr="005B5049">
        <w:t>Orodho</w:t>
      </w:r>
      <w:proofErr w:type="spellEnd"/>
      <w:r w:rsidR="005B5049" w:rsidRPr="005B5049">
        <w:t>, 2009; Mugenda &amp; Mugenda, 2003).</w:t>
      </w:r>
    </w:p>
    <w:p w14:paraId="70728D4C" w14:textId="10E271F5" w:rsidR="005B5049" w:rsidRPr="005B5049" w:rsidRDefault="005B5049" w:rsidP="005B5049">
      <w:pPr>
        <w:spacing w:line="240" w:lineRule="auto"/>
      </w:pPr>
      <w:r w:rsidRPr="005B5049">
        <w:t xml:space="preserve">The sample size of the study was on </w:t>
      </w:r>
      <w:r w:rsidR="001C0197">
        <w:t xml:space="preserve">the </w:t>
      </w:r>
      <w:r w:rsidRPr="005B5049">
        <w:t xml:space="preserve">basis of the formula indicated below: </w:t>
      </w:r>
    </w:p>
    <w:p w14:paraId="75A38129" w14:textId="46E58B2E" w:rsidR="005B5049" w:rsidRPr="005B5049" w:rsidRDefault="005B5049" w:rsidP="005B5049">
      <w:pPr>
        <w:spacing w:line="240" w:lineRule="auto"/>
      </w:pPr>
      <w:r w:rsidRPr="005B5049">
        <w:tab/>
        <w:t xml:space="preserve"> </w:t>
      </w:r>
      <m:oMath>
        <m:r>
          <w:rPr>
            <w:rFonts w:ascii="Cambria Math" w:hAnsi="Cambria Math"/>
          </w:rPr>
          <m:t xml:space="preserve">          n=N÷1+N(</m:t>
        </m:r>
        <m:sSup>
          <m:sSupPr>
            <m:ctrlPr>
              <w:rPr>
                <w:rFonts w:ascii="Cambria Math" w:hAnsi="Cambria Math"/>
              </w:rPr>
            </m:ctrlPr>
          </m:sSupPr>
          <m:e>
            <m:r>
              <w:rPr>
                <w:rFonts w:ascii="Cambria Math" w:hAnsi="Cambria Math"/>
              </w:rPr>
              <m:t>e</m:t>
            </m:r>
          </m:e>
          <m:sup>
            <m:r>
              <w:rPr>
                <w:rFonts w:ascii="Cambria Math" w:hAnsi="Cambria Math"/>
              </w:rPr>
              <m:t xml:space="preserve"> 2</m:t>
            </m:r>
          </m:sup>
        </m:sSup>
      </m:oMath>
      <w:r w:rsidRPr="005B5049">
        <w:t>)</w:t>
      </w:r>
      <m:oMath>
        <m:r>
          <w:rPr>
            <w:rFonts w:ascii="Cambria Math" w:hAnsi="Cambria Math"/>
          </w:rPr>
          <m:t xml:space="preserve"> </m:t>
        </m:r>
      </m:oMath>
      <w:r w:rsidRPr="005B5049">
        <w:t xml:space="preserve">  </w:t>
      </w:r>
    </w:p>
    <w:p w14:paraId="1C9EF91C" w14:textId="3694994F" w:rsidR="005B5049" w:rsidRPr="005B5049" w:rsidRDefault="005B5049" w:rsidP="005B5049">
      <w:pPr>
        <w:spacing w:line="240" w:lineRule="auto"/>
      </w:pPr>
      <w:r w:rsidRPr="005B5049">
        <w:t>Where n</w:t>
      </w:r>
      <m:oMath>
        <m:r>
          <w:rPr>
            <w:rFonts w:ascii="Cambria Math" w:hAnsi="Cambria Math"/>
          </w:rPr>
          <m:t>=</m:t>
        </m:r>
      </m:oMath>
      <w:r w:rsidRPr="005B5049">
        <w:t xml:space="preserve"> Sample size  </w:t>
      </w:r>
    </w:p>
    <w:p w14:paraId="19C75A5A" w14:textId="125F16D2" w:rsidR="005B5049" w:rsidRPr="005B5049" w:rsidRDefault="005B5049" w:rsidP="005B5049">
      <w:pPr>
        <w:spacing w:line="240" w:lineRule="auto"/>
      </w:pPr>
      <m:oMath>
        <m:r>
          <w:rPr>
            <w:rFonts w:ascii="Cambria Math" w:hAnsi="Cambria Math"/>
          </w:rPr>
          <m:t xml:space="preserve">N = </m:t>
        </m:r>
      </m:oMath>
      <w:r w:rsidRPr="005B5049">
        <w:t xml:space="preserve"> Total population </w:t>
      </w:r>
    </w:p>
    <w:p w14:paraId="0FE1E47F" w14:textId="11E3F3B2" w:rsidR="005B5049" w:rsidRPr="005B5049" w:rsidRDefault="005B5049" w:rsidP="005B5049">
      <w:pPr>
        <w:spacing w:line="240" w:lineRule="auto"/>
      </w:pPr>
      <m:oMath>
        <m:r>
          <w:rPr>
            <w:rFonts w:ascii="Cambria Math" w:hAnsi="Cambria Math"/>
          </w:rPr>
          <m:t>e=</m:t>
        </m:r>
      </m:oMath>
      <w:r w:rsidRPr="005B5049">
        <w:t xml:space="preserve"> Level of precision   </w:t>
      </w:r>
    </w:p>
    <w:p w14:paraId="68079FA5" w14:textId="77777777" w:rsidR="005B5049" w:rsidRPr="005B5049" w:rsidRDefault="005B5049" w:rsidP="005B5049">
      <w:pPr>
        <w:spacing w:line="240" w:lineRule="auto"/>
      </w:pPr>
      <w:r w:rsidRPr="005B5049">
        <w:rPr>
          <w:b/>
        </w:rPr>
        <w:t>(Source: Yamane, 1967)</w:t>
      </w:r>
    </w:p>
    <w:p w14:paraId="07847009" w14:textId="7FC1DAED" w:rsidR="005B5049" w:rsidRPr="005B5049" w:rsidRDefault="00B30B4D" w:rsidP="005B5049">
      <w:pPr>
        <w:spacing w:line="240" w:lineRule="auto"/>
      </w:pPr>
      <w:r>
        <w:t>The researcher based</w:t>
      </w:r>
      <w:r w:rsidR="00E263D2">
        <w:t xml:space="preserve"> the </w:t>
      </w:r>
      <w:r>
        <w:t xml:space="preserve">level of </w:t>
      </w:r>
      <w:r w:rsidR="003C42A6">
        <w:t xml:space="preserve">precision in </w:t>
      </w:r>
      <w:r w:rsidR="005B5049" w:rsidRPr="005B5049">
        <w:t xml:space="preserve">determining </w:t>
      </w:r>
      <w:r w:rsidR="00DB17DF">
        <w:t xml:space="preserve">the </w:t>
      </w:r>
      <w:r w:rsidR="005B5049" w:rsidRPr="005B5049">
        <w:t>sample size</w:t>
      </w:r>
      <w:r w:rsidR="00DB17DF">
        <w:t xml:space="preserve"> for the study</w:t>
      </w:r>
      <w:r w:rsidR="0002046F">
        <w:t xml:space="preserve"> at </w:t>
      </w:r>
      <w:r w:rsidR="005B5049" w:rsidRPr="005B5049">
        <w:t xml:space="preserve">95% </w:t>
      </w:r>
      <w:r w:rsidR="0002046F">
        <w:t xml:space="preserve">interval </w:t>
      </w:r>
      <w:r w:rsidR="005B5049" w:rsidRPr="005B5049">
        <w:t>level (</w:t>
      </w:r>
      <w:proofErr w:type="spellStart"/>
      <w:r w:rsidR="005B5049" w:rsidRPr="005B5049">
        <w:t>Patiano</w:t>
      </w:r>
      <w:proofErr w:type="spellEnd"/>
      <w:r w:rsidR="005B5049" w:rsidRPr="005B5049">
        <w:t xml:space="preserve"> &amp; Ferreira, 2015). Th</w:t>
      </w:r>
      <w:r w:rsidR="004B0ACB">
        <w:t>e r</w:t>
      </w:r>
      <w:r w:rsidR="005B5049" w:rsidRPr="005B5049">
        <w:t>esearcher had 95 chances in 100</w:t>
      </w:r>
      <w:r w:rsidR="004B0ACB">
        <w:t xml:space="preserve"> with regard to </w:t>
      </w:r>
      <w:r w:rsidR="00823543">
        <w:t xml:space="preserve">the </w:t>
      </w:r>
      <w:r w:rsidR="00E85B58">
        <w:t>study s</w:t>
      </w:r>
      <w:r w:rsidR="005B5049" w:rsidRPr="005B5049">
        <w:t xml:space="preserve">ample reflecting </w:t>
      </w:r>
      <w:r w:rsidR="00823543">
        <w:t xml:space="preserve">the </w:t>
      </w:r>
      <w:r w:rsidR="005B5049" w:rsidRPr="005B5049">
        <w:t xml:space="preserve">real characteristics of </w:t>
      </w:r>
      <w:r w:rsidR="009B7B99">
        <w:t xml:space="preserve">the </w:t>
      </w:r>
      <w:r w:rsidR="005B5049" w:rsidRPr="005B5049">
        <w:t>target population</w:t>
      </w:r>
      <w:r w:rsidR="009B7B99">
        <w:t xml:space="preserve"> and </w:t>
      </w:r>
      <w:r w:rsidR="005B5049" w:rsidRPr="005B5049">
        <w:t>5 chances in 100 in relation to sampling error (0. 05). The sample size was 2</w:t>
      </w:r>
      <w:r w:rsidR="005F061B">
        <w:t xml:space="preserve">87 respondents comprising </w:t>
      </w:r>
      <w:r w:rsidR="005B5049" w:rsidRPr="005B5049">
        <w:t xml:space="preserve">40 principals </w:t>
      </w:r>
      <w:r w:rsidR="005F061B">
        <w:t>and 247 teachers</w:t>
      </w:r>
      <w:r w:rsidR="00EB1C5E">
        <w:t>. This represented</w:t>
      </w:r>
      <w:r w:rsidR="005B5049" w:rsidRPr="005B5049">
        <w:t xml:space="preserve"> 20.8% of the target population. The researchers </w:t>
      </w:r>
      <w:r w:rsidR="00E263D2">
        <w:t xml:space="preserve">in social science research </w:t>
      </w:r>
      <w:r w:rsidR="005B5049" w:rsidRPr="005B5049">
        <w:t xml:space="preserve">express varied </w:t>
      </w:r>
      <w:r w:rsidR="00E263D2">
        <w:t xml:space="preserve">viewpoints with regard to </w:t>
      </w:r>
      <w:r w:rsidR="00CA65C6">
        <w:t xml:space="preserve">acceptable </w:t>
      </w:r>
      <w:r w:rsidR="005B5049" w:rsidRPr="005B5049">
        <w:t xml:space="preserve">percentage of sample size </w:t>
      </w:r>
      <w:r w:rsidR="00E263D2">
        <w:t xml:space="preserve">to qualify for </w:t>
      </w:r>
      <w:r w:rsidR="00725B19">
        <w:t xml:space="preserve">application of </w:t>
      </w:r>
      <w:r w:rsidR="005B5049" w:rsidRPr="005B5049">
        <w:t xml:space="preserve">statistical analysis </w:t>
      </w:r>
      <w:r w:rsidR="00933512">
        <w:t xml:space="preserve">tools </w:t>
      </w:r>
      <w:r w:rsidR="005B5049" w:rsidRPr="005B5049">
        <w:t xml:space="preserve">and </w:t>
      </w:r>
      <w:proofErr w:type="spellStart"/>
      <w:r w:rsidR="005B5049" w:rsidRPr="005B5049">
        <w:t>generalisation</w:t>
      </w:r>
      <w:proofErr w:type="spellEnd"/>
      <w:r w:rsidR="005B5049" w:rsidRPr="005B5049">
        <w:t xml:space="preserve"> of </w:t>
      </w:r>
      <w:r w:rsidR="00575F55">
        <w:t xml:space="preserve">the </w:t>
      </w:r>
      <w:r w:rsidR="005B5049" w:rsidRPr="005B5049">
        <w:t>findings</w:t>
      </w:r>
      <w:r w:rsidR="000E7194">
        <w:t xml:space="preserve"> beyond the </w:t>
      </w:r>
      <w:r w:rsidR="00E263D2">
        <w:t>target population</w:t>
      </w:r>
      <w:r w:rsidR="005B5049" w:rsidRPr="005B5049">
        <w:t xml:space="preserve">. One such viewpoint </w:t>
      </w:r>
      <w:r w:rsidR="00575F55">
        <w:t>suggests</w:t>
      </w:r>
      <w:r w:rsidR="005B5049" w:rsidRPr="005B5049">
        <w:t xml:space="preserve"> a sample size of 10% to 30% is representative </w:t>
      </w:r>
      <w:r w:rsidR="00B6437C">
        <w:t xml:space="preserve">of the </w:t>
      </w:r>
      <w:r w:rsidR="005B5049" w:rsidRPr="005B5049">
        <w:t xml:space="preserve">target population and adequate for application of statistical procedures and </w:t>
      </w:r>
      <w:proofErr w:type="spellStart"/>
      <w:r w:rsidR="005B5049" w:rsidRPr="005B5049">
        <w:t>generalisation</w:t>
      </w:r>
      <w:proofErr w:type="spellEnd"/>
      <w:r w:rsidR="005B5049" w:rsidRPr="005B5049">
        <w:t xml:space="preserve"> of </w:t>
      </w:r>
      <w:r w:rsidR="00296012">
        <w:t xml:space="preserve">the </w:t>
      </w:r>
      <w:r w:rsidR="005B5049" w:rsidRPr="005B5049">
        <w:t xml:space="preserve">findings (Mugenda &amp; Mugenda, 2018). </w:t>
      </w:r>
      <w:r w:rsidR="00296012">
        <w:t>Mor</w:t>
      </w:r>
      <w:r w:rsidR="00347AA3">
        <w:t>eover, other scholars suggest</w:t>
      </w:r>
      <w:r w:rsidR="00AD49C6">
        <w:t xml:space="preserve"> </w:t>
      </w:r>
      <w:r w:rsidR="005B5049" w:rsidRPr="005B5049">
        <w:t xml:space="preserve">a sample size of 30% is adequate for statistical analysis and representative of </w:t>
      </w:r>
      <w:r w:rsidR="00AD49C6">
        <w:t xml:space="preserve">the </w:t>
      </w:r>
      <w:r w:rsidR="005B5049" w:rsidRPr="005B5049">
        <w:t xml:space="preserve">target population (Kothari, 2019; </w:t>
      </w:r>
      <w:proofErr w:type="spellStart"/>
      <w:r w:rsidR="005B5049" w:rsidRPr="005B5049">
        <w:t>Orodho</w:t>
      </w:r>
      <w:proofErr w:type="spellEnd"/>
      <w:r w:rsidR="005B5049" w:rsidRPr="005B5049">
        <w:t xml:space="preserve">, 2017). </w:t>
      </w:r>
      <w:r w:rsidR="00AD49C6">
        <w:t xml:space="preserve">Based on </w:t>
      </w:r>
      <w:r w:rsidR="00EA2259">
        <w:t xml:space="preserve">the foregoing </w:t>
      </w:r>
      <w:r w:rsidR="006123BA">
        <w:t xml:space="preserve">viewpoints, the researcher considered </w:t>
      </w:r>
      <w:r w:rsidR="005B5049" w:rsidRPr="005B5049">
        <w:t xml:space="preserve">20.8% was </w:t>
      </w:r>
      <w:r w:rsidR="006125D5">
        <w:t xml:space="preserve">adequate </w:t>
      </w:r>
      <w:r w:rsidR="004A29DB">
        <w:t xml:space="preserve">in relation to </w:t>
      </w:r>
      <w:r w:rsidR="005F061B">
        <w:t xml:space="preserve">the </w:t>
      </w:r>
      <w:r w:rsidR="005B5049" w:rsidRPr="005B5049">
        <w:t xml:space="preserve">application of statistical procedures and </w:t>
      </w:r>
      <w:proofErr w:type="spellStart"/>
      <w:r w:rsidR="005B5049" w:rsidRPr="005B5049">
        <w:t>generalisation</w:t>
      </w:r>
      <w:proofErr w:type="spellEnd"/>
      <w:r w:rsidR="005B5049" w:rsidRPr="005B5049">
        <w:t xml:space="preserve"> of </w:t>
      </w:r>
      <w:r w:rsidR="008A1D20">
        <w:t xml:space="preserve">the </w:t>
      </w:r>
      <w:r w:rsidR="005B5049" w:rsidRPr="005B5049">
        <w:t>findings</w:t>
      </w:r>
      <w:r w:rsidR="008A1D20">
        <w:t xml:space="preserve"> beyond the sample study</w:t>
      </w:r>
      <w:r w:rsidR="005B5049" w:rsidRPr="005B5049">
        <w:t xml:space="preserve">. The </w:t>
      </w:r>
      <w:r w:rsidR="003A2273">
        <w:t xml:space="preserve">sample </w:t>
      </w:r>
      <w:r w:rsidR="00731C26">
        <w:t>study</w:t>
      </w:r>
      <w:r w:rsidR="003A2273">
        <w:t xml:space="preserve"> </w:t>
      </w:r>
      <w:r w:rsidR="005F061B">
        <w:t>of</w:t>
      </w:r>
      <w:r w:rsidR="006818B5">
        <w:t xml:space="preserve"> </w:t>
      </w:r>
      <w:r w:rsidR="00731C26">
        <w:t xml:space="preserve">the </w:t>
      </w:r>
      <w:r w:rsidR="005B5049" w:rsidRPr="005B5049">
        <w:t xml:space="preserve">principals and </w:t>
      </w:r>
      <w:r w:rsidR="00731C26">
        <w:t xml:space="preserve">the </w:t>
      </w:r>
      <w:r w:rsidR="005B5049" w:rsidRPr="005B5049">
        <w:t xml:space="preserve">teachers </w:t>
      </w:r>
      <w:r w:rsidR="006818B5">
        <w:t xml:space="preserve">vary in </w:t>
      </w:r>
      <w:r w:rsidR="009451FA">
        <w:t xml:space="preserve">number </w:t>
      </w:r>
      <w:r w:rsidR="005B5049" w:rsidRPr="005B5049">
        <w:t xml:space="preserve">in the </w:t>
      </w:r>
      <w:r w:rsidR="009451FA">
        <w:t xml:space="preserve">target population </w:t>
      </w:r>
      <w:r w:rsidR="00FA2ED9">
        <w:t xml:space="preserve">in the respective </w:t>
      </w:r>
      <w:r w:rsidR="00ED63F5">
        <w:t xml:space="preserve">four </w:t>
      </w:r>
      <w:r w:rsidR="005B5049" w:rsidRPr="005B5049">
        <w:t xml:space="preserve">sub counties; </w:t>
      </w:r>
      <w:proofErr w:type="spellStart"/>
      <w:r w:rsidR="005B5049" w:rsidRPr="005B5049">
        <w:t>Mwatate</w:t>
      </w:r>
      <w:proofErr w:type="spellEnd"/>
      <w:r w:rsidR="005B5049" w:rsidRPr="005B5049">
        <w:t>, Voi, Taveta</w:t>
      </w:r>
      <w:r w:rsidR="00D349EE">
        <w:t xml:space="preserve"> and Taita</w:t>
      </w:r>
      <w:r w:rsidR="005B5049" w:rsidRPr="005B5049">
        <w:t xml:space="preserve">. The </w:t>
      </w:r>
      <w:r w:rsidR="006A66A8">
        <w:t xml:space="preserve">investigator used </w:t>
      </w:r>
      <w:r w:rsidR="005B5049" w:rsidRPr="005B5049">
        <w:t xml:space="preserve">proportional allocation </w:t>
      </w:r>
      <w:r w:rsidR="00D349EE">
        <w:t xml:space="preserve">sampling </w:t>
      </w:r>
      <w:r w:rsidR="005B5049" w:rsidRPr="005B5049">
        <w:t xml:space="preserve">technique </w:t>
      </w:r>
      <w:r w:rsidR="000B01D4">
        <w:t xml:space="preserve">as </w:t>
      </w:r>
      <w:r w:rsidR="00116E5A">
        <w:t xml:space="preserve">shown </w:t>
      </w:r>
      <w:r w:rsidR="000555F4">
        <w:t xml:space="preserve">in the formula </w:t>
      </w:r>
      <w:r w:rsidR="005B5049" w:rsidRPr="005B5049">
        <w:t>below:</w:t>
      </w:r>
    </w:p>
    <w:p w14:paraId="7ECABCBE" w14:textId="2F4C462E" w:rsidR="005B5049" w:rsidRPr="005B5049" w:rsidRDefault="005B5049" w:rsidP="005B5049">
      <w:pPr>
        <w:spacing w:line="240" w:lineRule="auto"/>
      </w:pPr>
      <m:oMathPara>
        <m:oMathParaPr>
          <m:jc m:val="left"/>
        </m:oMathParaPr>
        <m:oMath>
          <m:r>
            <w:rPr>
              <w:rFonts w:ascii="Cambria Math" w:hAnsi="Cambria Math"/>
            </w:rPr>
            <w:lastRenderedPageBreak/>
            <m:t xml:space="preserve">                                P= </m:t>
          </m:r>
          <m:f>
            <m:fPr>
              <m:ctrlPr>
                <w:rPr>
                  <w:rFonts w:ascii="Cambria Math" w:hAnsi="Cambria Math"/>
                </w:rPr>
              </m:ctrlPr>
            </m:fPr>
            <m:num>
              <m:r>
                <w:rPr>
                  <w:rFonts w:ascii="Cambria Math" w:hAnsi="Cambria Math"/>
                </w:rPr>
                <m:t>n</m:t>
              </m:r>
              <m:sSup>
                <m:sSupPr>
                  <m:ctrlPr>
                    <w:rPr>
                      <w:rFonts w:ascii="Cambria Math" w:hAnsi="Cambria Math"/>
                      <w:i/>
                    </w:rPr>
                  </m:ctrlPr>
                </m:sSupPr>
                <m:e>
                  <m:r>
                    <w:rPr>
                      <w:rFonts w:ascii="Cambria Math" w:hAnsi="Cambria Math"/>
                    </w:rPr>
                    <m:t xml:space="preserve"> </m:t>
                  </m:r>
                </m:e>
                <m:sup>
                  <m:r>
                    <w:rPr>
                      <w:rFonts w:ascii="Cambria Math" w:hAnsi="Cambria Math"/>
                    </w:rPr>
                    <m:t>i</m:t>
                  </m:r>
                </m:sup>
              </m:sSup>
            </m:num>
            <m:den>
              <m:r>
                <w:rPr>
                  <w:rFonts w:ascii="Cambria Math" w:hAnsi="Cambria Math"/>
                </w:rPr>
                <m:t>N</m:t>
              </m:r>
            </m:den>
          </m:f>
        </m:oMath>
      </m:oMathPara>
    </w:p>
    <w:p w14:paraId="42B7BD0F" w14:textId="7E7E2B91" w:rsidR="005B5049" w:rsidRPr="005B5049" w:rsidRDefault="005B5049" w:rsidP="005B5049">
      <w:pPr>
        <w:spacing w:line="240" w:lineRule="auto"/>
      </w:pPr>
      <w:r w:rsidRPr="005B5049">
        <w:t xml:space="preserve">Where </w:t>
      </w:r>
      <m:oMath>
        <m:r>
          <w:rPr>
            <w:rFonts w:ascii="Cambria Math" w:hAnsi="Cambria Math"/>
          </w:rPr>
          <m:t>P=</m:t>
        </m:r>
      </m:oMath>
      <w:r w:rsidRPr="005B5049">
        <w:t xml:space="preserve"> Proportion of population sample of a given stratum</w:t>
      </w:r>
    </w:p>
    <w:p w14:paraId="1DDCC1FE" w14:textId="7A37B717" w:rsidR="005B5049" w:rsidRPr="005B5049" w:rsidRDefault="00BB26FA" w:rsidP="005B5049">
      <w:pPr>
        <w:spacing w:line="240" w:lineRule="auto"/>
      </w:pPr>
      <m:oMath>
        <m:sSup>
          <m:sSupPr>
            <m:ctrlPr>
              <w:rPr>
                <w:rFonts w:ascii="Cambria Math" w:hAnsi="Cambria Math"/>
                <w:i/>
              </w:rPr>
            </m:ctrlPr>
          </m:sSupPr>
          <m:e>
            <m:r>
              <w:rPr>
                <w:rFonts w:ascii="Cambria Math" w:hAnsi="Cambria Math"/>
              </w:rPr>
              <m:t xml:space="preserve">       </m:t>
            </m:r>
            <m:r>
              <w:rPr>
                <w:rFonts w:ascii="Cambria Math" w:hAnsi="Cambria Math"/>
              </w:rPr>
              <m:t>n</m:t>
            </m:r>
          </m:e>
          <m:sup>
            <m:r>
              <w:rPr>
                <w:rFonts w:ascii="Cambria Math" w:hAnsi="Cambria Math"/>
              </w:rPr>
              <m:t>i</m:t>
            </m:r>
          </m:sup>
        </m:sSup>
        <m:r>
          <w:rPr>
            <w:rFonts w:ascii="Cambria Math" w:hAnsi="Cambria Math"/>
          </w:rPr>
          <m:t xml:space="preserve"> = </m:t>
        </m:r>
      </m:oMath>
      <w:r w:rsidR="005B5049" w:rsidRPr="005B5049">
        <w:t xml:space="preserve"> Number of elements selected from a stratum</w:t>
      </w:r>
    </w:p>
    <w:p w14:paraId="390AE313" w14:textId="42791B39" w:rsidR="005B5049" w:rsidRPr="005B5049" w:rsidRDefault="005B5049" w:rsidP="005B5049">
      <w:pPr>
        <w:spacing w:line="240" w:lineRule="auto"/>
      </w:pPr>
      <m:oMath>
        <m:r>
          <w:rPr>
            <w:rFonts w:ascii="Cambria Math" w:hAnsi="Cambria Math"/>
          </w:rPr>
          <m:t xml:space="preserve">       N=</m:t>
        </m:r>
      </m:oMath>
      <w:r w:rsidRPr="005B5049">
        <w:t xml:space="preserve"> Total population size</w:t>
      </w:r>
      <m:oMath>
        <m:r>
          <m:rPr>
            <m:sty m:val="p"/>
          </m:rPr>
          <w:rPr>
            <w:rFonts w:ascii="Cambria Math" w:hAnsi="Cambria Math"/>
          </w:rPr>
          <m:t xml:space="preserve">               </m:t>
        </m:r>
      </m:oMath>
      <w:r w:rsidRPr="005B5049">
        <w:t xml:space="preserve">   </w:t>
      </w:r>
    </w:p>
    <w:p w14:paraId="71B61369" w14:textId="77777777" w:rsidR="005B5049" w:rsidRPr="005B5049" w:rsidRDefault="005B5049" w:rsidP="005B5049">
      <w:pPr>
        <w:spacing w:line="240" w:lineRule="auto"/>
      </w:pPr>
      <w:r w:rsidRPr="005B5049">
        <w:rPr>
          <w:b/>
        </w:rPr>
        <w:t xml:space="preserve">(Source: Kothari, 2019).   </w:t>
      </w:r>
    </w:p>
    <w:p w14:paraId="33C3DB11" w14:textId="33C7019B" w:rsidR="00726EE3" w:rsidRDefault="005B5049" w:rsidP="005B5049">
      <w:pPr>
        <w:spacing w:line="240" w:lineRule="auto"/>
      </w:pPr>
      <w:r w:rsidRPr="005B5049">
        <w:t xml:space="preserve"> This ensured </w:t>
      </w:r>
      <w:r w:rsidR="000145C6">
        <w:t xml:space="preserve">each sub county contributed </w:t>
      </w:r>
      <w:r w:rsidRPr="005B5049">
        <w:t xml:space="preserve">to the sample </w:t>
      </w:r>
      <w:r w:rsidR="005F061B">
        <w:t>population</w:t>
      </w:r>
      <w:r w:rsidRPr="005B5049">
        <w:t xml:space="preserve"> </w:t>
      </w:r>
      <w:r w:rsidR="00151151">
        <w:t>in</w:t>
      </w:r>
      <w:r w:rsidRPr="005B5049">
        <w:t xml:space="preserve"> proportion to its size in the target population (Kothari, 2019; </w:t>
      </w:r>
      <w:proofErr w:type="spellStart"/>
      <w:r w:rsidRPr="005B5049">
        <w:t>Orodho</w:t>
      </w:r>
      <w:proofErr w:type="spellEnd"/>
      <w:r w:rsidRPr="005B5049">
        <w:t xml:space="preserve">, 2017; </w:t>
      </w:r>
      <w:proofErr w:type="spellStart"/>
      <w:r w:rsidRPr="005B5049">
        <w:t>Orodho</w:t>
      </w:r>
      <w:proofErr w:type="spellEnd"/>
      <w:r w:rsidRPr="005B5049">
        <w:t xml:space="preserve">, 2009). </w:t>
      </w:r>
      <w:r w:rsidR="005F4320">
        <w:t xml:space="preserve">The </w:t>
      </w:r>
      <w:r w:rsidRPr="005B5049">
        <w:t>researcher conducted in-depth interview</w:t>
      </w:r>
      <w:r w:rsidR="005F4320">
        <w:t>s</w:t>
      </w:r>
      <w:r w:rsidRPr="005B5049">
        <w:t xml:space="preserve"> with </w:t>
      </w:r>
      <w:r w:rsidR="00004D67">
        <w:t xml:space="preserve">the </w:t>
      </w:r>
      <w:r w:rsidRPr="005B5049">
        <w:t xml:space="preserve">principals to obtain data to further confirm quantitative results during overall interpretation of the findings. </w:t>
      </w:r>
      <w:r w:rsidR="00AE0887" w:rsidRPr="00AE0887">
        <w:t xml:space="preserve">The scholars in social science research differ in viewpoints on the ideal number of participants in qualitative studies. One such viewpoint suggests that the population size should not exceed 20 participants (Crouch &amp; </w:t>
      </w:r>
      <w:proofErr w:type="spellStart"/>
      <w:r w:rsidR="00AE0887" w:rsidRPr="00AE0887">
        <w:t>MacKenzie</w:t>
      </w:r>
      <w:proofErr w:type="spellEnd"/>
      <w:r w:rsidR="00AE0887" w:rsidRPr="00AE0887">
        <w:t xml:space="preserve">, 2006). Furthermore, a sample size of 15-25 participants is adequate for qualitative studies (Creswell, 2012). In view of the foregoing viewpoints, the study involved 15 principals. The study involved 15 principals and 247 teachers from four sub counties in Taita-Taveta County, Kenya. </w:t>
      </w:r>
    </w:p>
    <w:p w14:paraId="5AFB522D" w14:textId="4C1B75D7" w:rsidR="00C80A6B" w:rsidRPr="00C80A6B" w:rsidRDefault="005B5049" w:rsidP="00C80A6B">
      <w:pPr>
        <w:spacing w:line="240" w:lineRule="auto"/>
      </w:pPr>
      <w:r w:rsidRPr="005B5049">
        <w:t xml:space="preserve">The researcher administered questionnaires and an interview schedule to </w:t>
      </w:r>
      <w:r w:rsidR="00004D67">
        <w:t xml:space="preserve">the </w:t>
      </w:r>
      <w:r w:rsidRPr="005B5049">
        <w:t xml:space="preserve">teachers and </w:t>
      </w:r>
      <w:r w:rsidR="00004D67">
        <w:t xml:space="preserve">the </w:t>
      </w:r>
      <w:r w:rsidRPr="005B5049">
        <w:t xml:space="preserve">principals respectively. The questionnaire items were derived and adapted from studies done. </w:t>
      </w:r>
      <w:r w:rsidR="00C80A6B" w:rsidRPr="00C80A6B">
        <w:t>Training scale; (Abubakar et al, 2020) weighted on Likert scale</w:t>
      </w:r>
      <w:r w:rsidR="004D315B">
        <w:t xml:space="preserve"> ranging from</w:t>
      </w:r>
      <w:r w:rsidR="00C80A6B" w:rsidRPr="00C80A6B">
        <w:t xml:space="preserve"> Strongly Disagree (SD), Disagree (D), Neutral (N), Agree (A) and Strongly Agree (SA)</w:t>
      </w:r>
      <w:r w:rsidR="004E71A6">
        <w:t>. Part</w:t>
      </w:r>
      <w:r w:rsidR="00C80A6B" w:rsidRPr="00C80A6B">
        <w:t xml:space="preserve"> three was open-ended with item</w:t>
      </w:r>
      <w:r w:rsidR="006C0C3F">
        <w:t>s</w:t>
      </w:r>
      <w:r w:rsidR="00C80A6B" w:rsidRPr="00C80A6B">
        <w:t xml:space="preserve"> derived and adapted from </w:t>
      </w:r>
      <w:r w:rsidR="00372DC2">
        <w:t xml:space="preserve">the </w:t>
      </w:r>
      <w:r w:rsidR="00C80A6B" w:rsidRPr="00C80A6B">
        <w:t xml:space="preserve">previous studies (Wainaina et al, 2021).  </w:t>
      </w:r>
    </w:p>
    <w:p w14:paraId="43E3D88C" w14:textId="3D5A30F7" w:rsidR="005B5049" w:rsidRPr="005B5049" w:rsidRDefault="00ED0F32" w:rsidP="005B5049">
      <w:pPr>
        <w:spacing w:line="240" w:lineRule="auto"/>
      </w:pPr>
      <w:r>
        <w:t>The scholars in social science r</w:t>
      </w:r>
      <w:r w:rsidR="005B5049" w:rsidRPr="005B5049">
        <w:t xml:space="preserve">esearch </w:t>
      </w:r>
      <w:r w:rsidR="00D626B5">
        <w:t xml:space="preserve">opinion the view that validity of </w:t>
      </w:r>
      <w:r w:rsidR="00BC62FD">
        <w:t xml:space="preserve">the </w:t>
      </w:r>
      <w:r w:rsidR="00D626B5">
        <w:t>resea</w:t>
      </w:r>
      <w:r w:rsidR="00824E77">
        <w:t>r</w:t>
      </w:r>
      <w:r w:rsidR="00D626B5">
        <w:t xml:space="preserve">ch </w:t>
      </w:r>
      <w:r w:rsidR="00824E77">
        <w:t>instrument</w:t>
      </w:r>
      <w:r w:rsidR="00BC62FD">
        <w:t>s</w:t>
      </w:r>
      <w:r w:rsidR="00824E77">
        <w:t xml:space="preserve"> is not determined on the basis </w:t>
      </w:r>
      <w:r w:rsidR="004D2F04">
        <w:t xml:space="preserve">of </w:t>
      </w:r>
      <w:r w:rsidR="005B5049" w:rsidRPr="005B5049">
        <w:t xml:space="preserve">statistical </w:t>
      </w:r>
      <w:r w:rsidR="004D2F04">
        <w:t>p</w:t>
      </w:r>
      <w:r w:rsidR="00F623A4">
        <w:t xml:space="preserve">rocedures </w:t>
      </w:r>
      <w:r w:rsidR="005B5049" w:rsidRPr="005B5049">
        <w:t xml:space="preserve">(Kothari, 2019). The </w:t>
      </w:r>
      <w:r w:rsidR="0040444A">
        <w:t>researcher determin</w:t>
      </w:r>
      <w:r w:rsidR="008B2D52">
        <w:t xml:space="preserve">ed the </w:t>
      </w:r>
      <w:r w:rsidR="005B5049" w:rsidRPr="005B5049">
        <w:t xml:space="preserve">validity of </w:t>
      </w:r>
      <w:r w:rsidR="0040444A">
        <w:t xml:space="preserve">the </w:t>
      </w:r>
      <w:r w:rsidR="005B5049" w:rsidRPr="005B5049">
        <w:t xml:space="preserve">research instruments </w:t>
      </w:r>
      <w:r w:rsidR="008B2D52">
        <w:t xml:space="preserve">on </w:t>
      </w:r>
      <w:r w:rsidR="0040444A">
        <w:t xml:space="preserve">the </w:t>
      </w:r>
      <w:r w:rsidR="005B5049" w:rsidRPr="005B5049">
        <w:t xml:space="preserve">basis of content validity through expert judgment. Furthermore, </w:t>
      </w:r>
      <w:r w:rsidR="00A62B74">
        <w:t xml:space="preserve">the researcher </w:t>
      </w:r>
      <w:r w:rsidR="005B5049" w:rsidRPr="005B5049">
        <w:t xml:space="preserve">derived </w:t>
      </w:r>
      <w:r w:rsidR="00D6476E">
        <w:t xml:space="preserve">and </w:t>
      </w:r>
      <w:r w:rsidR="005B5049" w:rsidRPr="005B5049">
        <w:t xml:space="preserve">adapted items </w:t>
      </w:r>
      <w:r w:rsidR="001554C8">
        <w:t xml:space="preserve">for the research instruments </w:t>
      </w:r>
      <w:r w:rsidR="005B5049" w:rsidRPr="005B5049">
        <w:t xml:space="preserve">developed by other researchers. This ensured </w:t>
      </w:r>
      <w:r w:rsidR="00374837">
        <w:t xml:space="preserve">the </w:t>
      </w:r>
      <w:r w:rsidR="005B5049" w:rsidRPr="005B5049">
        <w:t xml:space="preserve">items for the research instruments were </w:t>
      </w:r>
      <w:r w:rsidR="00E749DA">
        <w:t xml:space="preserve">based on </w:t>
      </w:r>
      <w:r w:rsidR="005B5049" w:rsidRPr="005B5049">
        <w:t>verified reliability by other researchers (</w:t>
      </w:r>
      <w:proofErr w:type="spellStart"/>
      <w:r w:rsidR="005B5049" w:rsidRPr="005B5049">
        <w:t>Muathe</w:t>
      </w:r>
      <w:proofErr w:type="spellEnd"/>
      <w:r w:rsidR="005B5049" w:rsidRPr="005B5049">
        <w:t>, 2010). Moreover, the researcher employed internal consistency technique to determine reliability of each item on the research instrument (</w:t>
      </w:r>
      <w:proofErr w:type="spellStart"/>
      <w:r w:rsidR="005B5049" w:rsidRPr="005B5049">
        <w:t>Orodho</w:t>
      </w:r>
      <w:proofErr w:type="spellEnd"/>
      <w:r w:rsidR="005B5049" w:rsidRPr="005B5049">
        <w:t xml:space="preserve">, 2009). The researchers </w:t>
      </w:r>
      <w:r w:rsidR="00936E9D">
        <w:t xml:space="preserve">in social science </w:t>
      </w:r>
      <w:r w:rsidR="00925BD4">
        <w:t xml:space="preserve">research </w:t>
      </w:r>
      <w:r w:rsidR="008019E6">
        <w:t xml:space="preserve">suggest </w:t>
      </w:r>
      <w:r w:rsidR="00BA45FD">
        <w:t xml:space="preserve">varied </w:t>
      </w:r>
      <w:r w:rsidR="0065640C">
        <w:t xml:space="preserve">viewpoints with regard to </w:t>
      </w:r>
      <w:r w:rsidR="001A33C2">
        <w:t>an Alpha Coefficient Value for r</w:t>
      </w:r>
      <w:r w:rsidR="00642713">
        <w:t xml:space="preserve">eliability of items of the research instrument. </w:t>
      </w:r>
      <w:r w:rsidR="004A1163">
        <w:t xml:space="preserve">One of the scholars </w:t>
      </w:r>
      <w:r w:rsidR="00716FBD">
        <w:t>suggest</w:t>
      </w:r>
      <w:r w:rsidR="002839B9">
        <w:t>s</w:t>
      </w:r>
      <w:r w:rsidR="00716FBD">
        <w:t xml:space="preserve"> </w:t>
      </w:r>
      <w:r w:rsidR="005B5049" w:rsidRPr="005B5049">
        <w:t xml:space="preserve">an Alpha Coefficient Value that lies between 0.66 and 0.79 level of significance is high enough for internal consistency of items </w:t>
      </w:r>
      <w:r w:rsidR="004C7D79">
        <w:t xml:space="preserve">of the </w:t>
      </w:r>
      <w:r w:rsidR="005B5049" w:rsidRPr="005B5049">
        <w:t>research instrument (Bauer, 2008). Furthermore, an Alpha Coefficient Value above 0.70 level of significance is high enough (Kothari, 2019). The reliability coefficient of teachers’ questionnaire for the study was an Alpha Coefficient Value of 0.</w:t>
      </w:r>
      <w:r w:rsidR="00947BF0">
        <w:t>76</w:t>
      </w:r>
      <w:r w:rsidR="00372DC2">
        <w:t xml:space="preserve"> level of significance</w:t>
      </w:r>
      <w:r w:rsidR="005B5049" w:rsidRPr="005B5049">
        <w:t xml:space="preserve">. The researcher did a </w:t>
      </w:r>
      <w:r w:rsidR="00493419">
        <w:t>pi</w:t>
      </w:r>
      <w:r w:rsidR="00000EC2">
        <w:t xml:space="preserve">lot study to </w:t>
      </w:r>
      <w:r w:rsidR="005B5049" w:rsidRPr="005B5049">
        <w:t xml:space="preserve">pre-test the research instruments. The researchers differ in viewpoints on </w:t>
      </w:r>
      <w:r w:rsidR="00000EC2">
        <w:t xml:space="preserve">the </w:t>
      </w:r>
      <w:r w:rsidR="00F00707">
        <w:t xml:space="preserve">ideal </w:t>
      </w:r>
      <w:r w:rsidR="005B5049" w:rsidRPr="005B5049">
        <w:t xml:space="preserve">sample size for </w:t>
      </w:r>
      <w:r w:rsidR="00F00707">
        <w:t xml:space="preserve">the </w:t>
      </w:r>
      <w:r w:rsidR="005B5049" w:rsidRPr="005B5049">
        <w:t xml:space="preserve">pilot study. </w:t>
      </w:r>
      <w:r w:rsidR="00F00707">
        <w:t xml:space="preserve">One scholar </w:t>
      </w:r>
      <w:r w:rsidR="008F70E2">
        <w:t>suggests</w:t>
      </w:r>
      <w:r w:rsidR="005B5049" w:rsidRPr="005B5049">
        <w:t xml:space="preserve"> 1% to 10% of </w:t>
      </w:r>
      <w:r w:rsidR="008F70E2">
        <w:t xml:space="preserve">the </w:t>
      </w:r>
      <w:r w:rsidR="005B5049" w:rsidRPr="005B5049">
        <w:t xml:space="preserve">entire sample size </w:t>
      </w:r>
      <w:r w:rsidR="008F70E2">
        <w:t xml:space="preserve">for the main study </w:t>
      </w:r>
      <w:r w:rsidR="007460F1">
        <w:lastRenderedPageBreak/>
        <w:t>is ideal for a pilot study</w:t>
      </w:r>
      <w:r w:rsidR="005B5049" w:rsidRPr="005B5049">
        <w:t xml:space="preserve"> (Mugenda &amp; Mugenda, 2003). </w:t>
      </w:r>
      <w:r w:rsidR="0083662A">
        <w:t>Furthermore</w:t>
      </w:r>
      <w:r w:rsidR="00884D6D">
        <w:t>,</w:t>
      </w:r>
      <w:r w:rsidR="0083662A">
        <w:t xml:space="preserve"> other scholars </w:t>
      </w:r>
      <w:r w:rsidR="001C397E">
        <w:t xml:space="preserve">voice the view that a sample of </w:t>
      </w:r>
      <w:r w:rsidR="005B5049" w:rsidRPr="005B5049">
        <w:t>10 to 30 cases</w:t>
      </w:r>
      <w:r w:rsidR="001C397E">
        <w:t xml:space="preserve"> </w:t>
      </w:r>
      <w:r w:rsidR="00684EA7">
        <w:t xml:space="preserve">is justifiable </w:t>
      </w:r>
      <w:r w:rsidR="005B5049" w:rsidRPr="005B5049">
        <w:t>for</w:t>
      </w:r>
      <w:r w:rsidR="00884D6D">
        <w:t xml:space="preserve"> a</w:t>
      </w:r>
      <w:r w:rsidR="005B5049" w:rsidRPr="005B5049">
        <w:t xml:space="preserve"> pilot study (Johnson &amp; Brooks, 2010). The sample size of </w:t>
      </w:r>
      <w:r w:rsidR="00884D6D">
        <w:t xml:space="preserve">the </w:t>
      </w:r>
      <w:r w:rsidR="005B5049" w:rsidRPr="005B5049">
        <w:t xml:space="preserve">pilot study was </w:t>
      </w:r>
      <w:r w:rsidR="00332BC0">
        <w:t xml:space="preserve">based on </w:t>
      </w:r>
      <w:r w:rsidR="005B5049" w:rsidRPr="005B5049">
        <w:t xml:space="preserve">10% of the parent sample study. The pilot study involved </w:t>
      </w:r>
      <w:r w:rsidR="00BF0D6C">
        <w:t xml:space="preserve">29 participants consisting of </w:t>
      </w:r>
      <w:r w:rsidR="005B5049" w:rsidRPr="005B5049">
        <w:t>4 principals and 25 teachers</w:t>
      </w:r>
      <w:r w:rsidR="00BF0D6C">
        <w:t>.</w:t>
      </w:r>
      <w:r w:rsidR="008C4CC6">
        <w:t xml:space="preserve"> This represented </w:t>
      </w:r>
      <w:r w:rsidR="005B5049" w:rsidRPr="005B5049">
        <w:t xml:space="preserve">10.1% </w:t>
      </w:r>
      <w:r w:rsidR="00842DA4">
        <w:t xml:space="preserve">of the sample size for the </w:t>
      </w:r>
      <w:r w:rsidR="005B5049" w:rsidRPr="005B5049">
        <w:t xml:space="preserve">main study. The researcher used </w:t>
      </w:r>
      <w:r w:rsidR="00332BC0">
        <w:t xml:space="preserve">the </w:t>
      </w:r>
      <w:r w:rsidR="005B5049" w:rsidRPr="005B5049">
        <w:t xml:space="preserve">same procedure employed in determining </w:t>
      </w:r>
      <w:r w:rsidR="00652663">
        <w:t xml:space="preserve">the </w:t>
      </w:r>
      <w:r w:rsidR="005B5049" w:rsidRPr="005B5049">
        <w:t>sample size for</w:t>
      </w:r>
      <w:r w:rsidR="00E6380D">
        <w:t xml:space="preserve"> the </w:t>
      </w:r>
      <w:r w:rsidR="005B5049" w:rsidRPr="005B5049">
        <w:t xml:space="preserve">main study (Creswell, 2014). </w:t>
      </w:r>
    </w:p>
    <w:p w14:paraId="33A3528D" w14:textId="33B4AD38" w:rsidR="009B5779" w:rsidRPr="009B5779" w:rsidRDefault="005B5049" w:rsidP="009B5779">
      <w:pPr>
        <w:spacing w:line="240" w:lineRule="auto"/>
      </w:pPr>
      <w:r w:rsidRPr="005B5049">
        <w:t xml:space="preserve"> The researcher administered </w:t>
      </w:r>
      <w:r w:rsidR="00C537D6">
        <w:t xml:space="preserve">the </w:t>
      </w:r>
      <w:r w:rsidRPr="005B5049">
        <w:t>research instruments in person. The sampled teachers responded to questionnaire items in a week’s time and handed in the questionnaires upon expiry of one week at the time of dispatch. The researcher booked an appointment to conduct in-depth interview</w:t>
      </w:r>
      <w:r w:rsidR="00C537D6">
        <w:t>s</w:t>
      </w:r>
      <w:r w:rsidRPr="005B5049">
        <w:t xml:space="preserve"> with </w:t>
      </w:r>
      <w:r w:rsidR="002830B4">
        <w:t xml:space="preserve">randomly </w:t>
      </w:r>
      <w:r w:rsidRPr="005B5049">
        <w:t xml:space="preserve">sampled principals at </w:t>
      </w:r>
      <w:r w:rsidR="00E67EC4">
        <w:t xml:space="preserve">the </w:t>
      </w:r>
      <w:r w:rsidRPr="005B5049">
        <w:t xml:space="preserve">work station during </w:t>
      </w:r>
      <w:r w:rsidR="002830B4">
        <w:t xml:space="preserve">the </w:t>
      </w:r>
      <w:r w:rsidRPr="005B5049">
        <w:t xml:space="preserve">data collection process. </w:t>
      </w:r>
      <w:r w:rsidR="002830B4">
        <w:t xml:space="preserve">The researcher </w:t>
      </w:r>
      <w:r w:rsidR="00892FFD">
        <w:t>used d</w:t>
      </w:r>
      <w:r w:rsidRPr="005B5049">
        <w:t xml:space="preserve">escriptive statistics and inferential statistics data analysis techniques </w:t>
      </w:r>
      <w:r w:rsidR="00892FFD">
        <w:t>in the ana</w:t>
      </w:r>
      <w:r w:rsidR="00777696">
        <w:t xml:space="preserve">lysis of </w:t>
      </w:r>
      <w:r w:rsidRPr="005B5049">
        <w:t xml:space="preserve">quantitative data. The researcher coded </w:t>
      </w:r>
      <w:r w:rsidR="00777696">
        <w:t xml:space="preserve">the </w:t>
      </w:r>
      <w:r w:rsidRPr="005B5049">
        <w:t>data before entry into Statistical Package for Social Sciences (SPSS</w:t>
      </w:r>
      <w:r w:rsidRPr="005B5049">
        <w:rPr>
          <w:b/>
        </w:rPr>
        <w:t xml:space="preserve">) </w:t>
      </w:r>
      <w:r w:rsidRPr="005B5049">
        <w:t xml:space="preserve">-Version 28.0. The researcher </w:t>
      </w:r>
      <w:r w:rsidR="00383C7F">
        <w:t xml:space="preserve">used </w:t>
      </w:r>
      <w:r w:rsidRPr="005B5049">
        <w:t xml:space="preserve">descriptive </w:t>
      </w:r>
      <w:r w:rsidR="00383C7F">
        <w:t xml:space="preserve">statistics </w:t>
      </w:r>
      <w:r w:rsidR="00E67EC4">
        <w:t xml:space="preserve">to </w:t>
      </w:r>
      <w:proofErr w:type="spellStart"/>
      <w:r w:rsidR="00E67EC4">
        <w:t>analyse</w:t>
      </w:r>
      <w:proofErr w:type="spellEnd"/>
      <w:r w:rsidR="00E67EC4">
        <w:t xml:space="preserve"> the </w:t>
      </w:r>
      <w:r w:rsidRPr="005B5049">
        <w:t>questionnaire items based on Likert scale</w:t>
      </w:r>
      <w:r w:rsidR="00BA16DE">
        <w:t>.</w:t>
      </w:r>
      <w:r w:rsidR="00BA0BB4">
        <w:t xml:space="preserve"> The researcher presented the finding </w:t>
      </w:r>
      <w:r w:rsidR="00724939">
        <w:t xml:space="preserve">in </w:t>
      </w:r>
      <w:r w:rsidRPr="005B5049">
        <w:t>frequency distribution table. The hypothesis (H</w:t>
      </w:r>
      <w:r w:rsidRPr="005B5049">
        <w:rPr>
          <w:vertAlign w:val="subscript"/>
        </w:rPr>
        <w:t>01</w:t>
      </w:r>
      <w:r w:rsidRPr="005B5049">
        <w:t xml:space="preserve">) was tested using </w:t>
      </w:r>
      <w:r w:rsidR="000A2F19">
        <w:t xml:space="preserve">the </w:t>
      </w:r>
      <w:r w:rsidRPr="005B5049">
        <w:t>Chi-Square Goodness of Fit test to determine level of significance between</w:t>
      </w:r>
      <w:r w:rsidR="00560FF5">
        <w:t xml:space="preserve"> training a</w:t>
      </w:r>
      <w:r w:rsidRPr="005B5049">
        <w:t xml:space="preserve">nd teacher turnover intentions at 95% </w:t>
      </w:r>
      <w:r w:rsidR="00560FF5">
        <w:t>significance level</w:t>
      </w:r>
      <w:r w:rsidRPr="005B5049">
        <w:t xml:space="preserve"> with 5% </w:t>
      </w:r>
      <w:r w:rsidR="00D77643">
        <w:t xml:space="preserve">level of </w:t>
      </w:r>
      <w:r w:rsidRPr="005B5049">
        <w:t xml:space="preserve">precision. </w:t>
      </w:r>
      <w:r w:rsidR="00D77643">
        <w:t xml:space="preserve">The </w:t>
      </w:r>
      <w:r w:rsidR="004A13B6">
        <w:t xml:space="preserve">researcher further employed </w:t>
      </w:r>
      <w:r w:rsidR="000A2F19">
        <w:t xml:space="preserve">the </w:t>
      </w:r>
      <w:r w:rsidRPr="005B5049">
        <w:t xml:space="preserve">Pearson product moment correlation </w:t>
      </w:r>
      <w:r w:rsidR="004A13B6">
        <w:t>t</w:t>
      </w:r>
      <w:r w:rsidRPr="005B5049">
        <w:t xml:space="preserve">o determine strength and direction of linear correlation between </w:t>
      </w:r>
      <w:r w:rsidR="004A13B6">
        <w:t xml:space="preserve">training </w:t>
      </w:r>
      <w:r w:rsidRPr="005B5049">
        <w:t xml:space="preserve">and teacher turnover intentions. Furthermore, the study employed </w:t>
      </w:r>
      <w:r w:rsidR="000A2F19">
        <w:t xml:space="preserve">the </w:t>
      </w:r>
      <w:r w:rsidRPr="005B5049">
        <w:t>Multiple linear regression to determine</w:t>
      </w:r>
      <w:r w:rsidR="00AC30E3">
        <w:t xml:space="preserve"> the </w:t>
      </w:r>
      <w:r w:rsidRPr="005B5049">
        <w:t xml:space="preserve">most influential attribute of </w:t>
      </w:r>
      <w:r w:rsidR="00AC30E3">
        <w:t xml:space="preserve">training </w:t>
      </w:r>
      <w:r w:rsidRPr="005B5049">
        <w:t xml:space="preserve">on teacher turnover intentions. The researcher employed </w:t>
      </w:r>
      <w:r w:rsidR="00E67EC4">
        <w:t xml:space="preserve">the </w:t>
      </w:r>
      <w:r w:rsidRPr="005B5049">
        <w:t xml:space="preserve">Standard Multiple Regression formula to test </w:t>
      </w:r>
      <w:r w:rsidR="008E6E89">
        <w:t xml:space="preserve">the </w:t>
      </w:r>
      <w:r w:rsidR="009B5779" w:rsidRPr="009B5779">
        <w:t>hypothes</w:t>
      </w:r>
      <w:r w:rsidR="008873AD">
        <w:t>i</w:t>
      </w:r>
      <w:r w:rsidR="009B5779" w:rsidRPr="009B5779">
        <w:t xml:space="preserve">s </w:t>
      </w:r>
      <w:r w:rsidR="00D52DB7">
        <w:t xml:space="preserve">as shown </w:t>
      </w:r>
      <w:r w:rsidR="008873AD">
        <w:t>below</w:t>
      </w:r>
      <w:r w:rsidR="009B5779" w:rsidRPr="009B5779">
        <w:t>;</w:t>
      </w:r>
    </w:p>
    <w:p w14:paraId="1BA2A85A" w14:textId="613C8601" w:rsidR="009B5779" w:rsidRPr="009B5779" w:rsidRDefault="009B5779" w:rsidP="009B5779">
      <w:pPr>
        <w:spacing w:line="240" w:lineRule="auto"/>
      </w:pPr>
      <w:r w:rsidRPr="009B5779">
        <w:t>Y = Constant + β</w:t>
      </w:r>
      <w:r w:rsidRPr="009B5779">
        <w:rPr>
          <w:vertAlign w:val="subscript"/>
        </w:rPr>
        <w:t>1</w:t>
      </w:r>
      <w:r w:rsidRPr="009B5779">
        <w:t>X</w:t>
      </w:r>
      <w:r w:rsidRPr="009B5779">
        <w:rPr>
          <w:vertAlign w:val="subscript"/>
        </w:rPr>
        <w:t>1</w:t>
      </w:r>
      <w:r w:rsidRPr="009B5779">
        <w:t xml:space="preserve"> + β</w:t>
      </w:r>
      <w:r w:rsidRPr="009B5779">
        <w:rPr>
          <w:vertAlign w:val="subscript"/>
        </w:rPr>
        <w:t>2</w:t>
      </w:r>
      <w:r w:rsidRPr="009B5779">
        <w:t>X</w:t>
      </w:r>
      <w:r w:rsidRPr="009B5779">
        <w:rPr>
          <w:vertAlign w:val="subscript"/>
        </w:rPr>
        <w:t>2</w:t>
      </w:r>
      <w:r w:rsidRPr="009B5779">
        <w:t xml:space="preserve"> + β</w:t>
      </w:r>
      <w:r w:rsidRPr="009B5779">
        <w:rPr>
          <w:vertAlign w:val="subscript"/>
        </w:rPr>
        <w:t>3</w:t>
      </w:r>
      <w:r w:rsidRPr="009B5779">
        <w:t>X</w:t>
      </w:r>
      <w:r w:rsidRPr="009B5779">
        <w:rPr>
          <w:vertAlign w:val="subscript"/>
        </w:rPr>
        <w:t>3</w:t>
      </w:r>
      <w:r w:rsidRPr="009B5779">
        <w:t xml:space="preserve"> + β</w:t>
      </w:r>
      <w:r w:rsidRPr="009B5779">
        <w:rPr>
          <w:vertAlign w:val="subscript"/>
        </w:rPr>
        <w:t>4</w:t>
      </w:r>
      <w:r w:rsidRPr="009B5779">
        <w:t>X</w:t>
      </w:r>
      <w:r w:rsidRPr="009B5779">
        <w:rPr>
          <w:vertAlign w:val="subscript"/>
        </w:rPr>
        <w:t>4</w:t>
      </w:r>
      <w:r w:rsidRPr="009B5779">
        <w:t xml:space="preserve"> + β</w:t>
      </w:r>
      <w:r w:rsidRPr="009B5779">
        <w:rPr>
          <w:vertAlign w:val="subscript"/>
        </w:rPr>
        <w:t>4</w:t>
      </w:r>
      <w:r w:rsidRPr="009B5779">
        <w:t>X</w:t>
      </w:r>
      <w:r w:rsidRPr="009B5779">
        <w:rPr>
          <w:vertAlign w:val="subscript"/>
        </w:rPr>
        <w:t xml:space="preserve">5 </w:t>
      </w:r>
      <w:r w:rsidRPr="009B5779">
        <w:t>+ β</w:t>
      </w:r>
      <w:r w:rsidRPr="009B5779">
        <w:rPr>
          <w:vertAlign w:val="subscript"/>
        </w:rPr>
        <w:t>4</w:t>
      </w:r>
      <w:r w:rsidRPr="009B5779">
        <w:t>X</w:t>
      </w:r>
      <w:r w:rsidRPr="009B5779">
        <w:rPr>
          <w:vertAlign w:val="subscript"/>
        </w:rPr>
        <w:t xml:space="preserve">6 </w:t>
      </w:r>
      <w:r w:rsidRPr="009B5779">
        <w:t xml:space="preserve">+ </w:t>
      </w:r>
      <w:r w:rsidR="001E6739" w:rsidRPr="001E6739">
        <w:t>β</w:t>
      </w:r>
      <w:r w:rsidR="001E6739">
        <w:rPr>
          <w:vertAlign w:val="subscript"/>
        </w:rPr>
        <w:t xml:space="preserve">7 </w:t>
      </w:r>
      <w:r w:rsidR="001E6739" w:rsidRPr="001E6739">
        <w:t>X</w:t>
      </w:r>
      <w:r w:rsidR="001E6739">
        <w:rPr>
          <w:vertAlign w:val="subscript"/>
        </w:rPr>
        <w:t>7</w:t>
      </w:r>
      <w:r w:rsidR="001E6739" w:rsidRPr="001E6739">
        <w:rPr>
          <w:vertAlign w:val="subscript"/>
        </w:rPr>
        <w:t xml:space="preserve"> </w:t>
      </w:r>
      <w:r w:rsidR="001E6739">
        <w:t xml:space="preserve">+ </w:t>
      </w:r>
      <w:r w:rsidRPr="009B5779">
        <w:t xml:space="preserve">ʚ </w:t>
      </w:r>
    </w:p>
    <w:p w14:paraId="4A215009" w14:textId="77777777" w:rsidR="009B5779" w:rsidRPr="009B5779" w:rsidRDefault="009B5779" w:rsidP="009B5779">
      <w:pPr>
        <w:spacing w:line="240" w:lineRule="auto"/>
      </w:pPr>
      <w:r w:rsidRPr="009B5779">
        <w:t>Where Y = Teacher turnover intentions (outcome variable)</w:t>
      </w:r>
    </w:p>
    <w:p w14:paraId="7B084876" w14:textId="0FF07FAA" w:rsidR="009B5779" w:rsidRPr="009B5779" w:rsidRDefault="009B5779" w:rsidP="009B5779">
      <w:pPr>
        <w:spacing w:line="240" w:lineRule="auto"/>
        <w:rPr>
          <w:bCs/>
          <w:vertAlign w:val="subscript"/>
        </w:rPr>
      </w:pPr>
      <w:r w:rsidRPr="009B5779">
        <w:t xml:space="preserve"> </w:t>
      </w:r>
      <w:r w:rsidRPr="009B5779">
        <w:rPr>
          <w:bCs/>
        </w:rPr>
        <w:t>X</w:t>
      </w:r>
      <w:r w:rsidRPr="009B5779">
        <w:rPr>
          <w:bCs/>
          <w:vertAlign w:val="subscript"/>
        </w:rPr>
        <w:t>1</w:t>
      </w:r>
      <w:r w:rsidRPr="009B5779">
        <w:rPr>
          <w:bCs/>
        </w:rPr>
        <w:t>,</w:t>
      </w:r>
      <w:r w:rsidRPr="009B5779">
        <w:rPr>
          <w:bCs/>
          <w:vertAlign w:val="subscript"/>
        </w:rPr>
        <w:t xml:space="preserve"> </w:t>
      </w:r>
      <w:r w:rsidRPr="009B5779">
        <w:rPr>
          <w:bCs/>
        </w:rPr>
        <w:t>X</w:t>
      </w:r>
      <w:r w:rsidRPr="009B5779">
        <w:rPr>
          <w:bCs/>
          <w:vertAlign w:val="subscript"/>
        </w:rPr>
        <w:t>2</w:t>
      </w:r>
      <w:r w:rsidRPr="009B5779">
        <w:rPr>
          <w:bCs/>
        </w:rPr>
        <w:t>, X</w:t>
      </w:r>
      <w:r w:rsidRPr="009B5779">
        <w:rPr>
          <w:bCs/>
          <w:vertAlign w:val="subscript"/>
        </w:rPr>
        <w:t>3</w:t>
      </w:r>
      <w:r w:rsidRPr="009B5779">
        <w:rPr>
          <w:bCs/>
        </w:rPr>
        <w:t>, X</w:t>
      </w:r>
      <w:r w:rsidRPr="009B5779">
        <w:rPr>
          <w:bCs/>
          <w:vertAlign w:val="subscript"/>
        </w:rPr>
        <w:t>4</w:t>
      </w:r>
      <w:r w:rsidRPr="009B5779">
        <w:rPr>
          <w:bCs/>
        </w:rPr>
        <w:t>, X</w:t>
      </w:r>
      <w:r w:rsidRPr="009B5779">
        <w:rPr>
          <w:bCs/>
          <w:vertAlign w:val="subscript"/>
        </w:rPr>
        <w:t>5</w:t>
      </w:r>
      <w:r w:rsidR="001E6739">
        <w:rPr>
          <w:bCs/>
          <w:vertAlign w:val="subscript"/>
        </w:rPr>
        <w:t>,</w:t>
      </w:r>
      <w:r w:rsidRPr="009B5779">
        <w:rPr>
          <w:bCs/>
        </w:rPr>
        <w:t xml:space="preserve"> X</w:t>
      </w:r>
      <w:r w:rsidRPr="009B5779">
        <w:rPr>
          <w:bCs/>
          <w:vertAlign w:val="subscript"/>
        </w:rPr>
        <w:t>6</w:t>
      </w:r>
      <w:r w:rsidR="001E6739">
        <w:rPr>
          <w:bCs/>
          <w:vertAlign w:val="subscript"/>
        </w:rPr>
        <w:t xml:space="preserve"> </w:t>
      </w:r>
      <w:r w:rsidR="001E6739">
        <w:rPr>
          <w:bCs/>
        </w:rPr>
        <w:t>and X</w:t>
      </w:r>
      <w:r w:rsidR="001E6739">
        <w:rPr>
          <w:bCs/>
          <w:vertAlign w:val="subscript"/>
        </w:rPr>
        <w:t>7</w:t>
      </w:r>
      <w:r w:rsidRPr="009B5779">
        <w:rPr>
          <w:bCs/>
        </w:rPr>
        <w:t>; first, second, third, fourth, fifth</w:t>
      </w:r>
      <w:r w:rsidR="001E6739">
        <w:rPr>
          <w:bCs/>
        </w:rPr>
        <w:t xml:space="preserve">, </w:t>
      </w:r>
      <w:r w:rsidRPr="009B5779">
        <w:rPr>
          <w:bCs/>
        </w:rPr>
        <w:t>sixth</w:t>
      </w:r>
      <w:r w:rsidR="001E6739">
        <w:rPr>
          <w:bCs/>
        </w:rPr>
        <w:t xml:space="preserve"> and seventh</w:t>
      </w:r>
      <w:r w:rsidRPr="009B5779">
        <w:rPr>
          <w:bCs/>
        </w:rPr>
        <w:t xml:space="preserve"> attributes of </w:t>
      </w:r>
      <w:r w:rsidR="004F0A9F">
        <w:rPr>
          <w:bCs/>
        </w:rPr>
        <w:t>training</w:t>
      </w:r>
      <w:r w:rsidRPr="009B5779">
        <w:rPr>
          <w:bCs/>
          <w:vertAlign w:val="subscript"/>
        </w:rPr>
        <w:t xml:space="preserve"> </w:t>
      </w:r>
    </w:p>
    <w:p w14:paraId="07D0E1A3" w14:textId="2256079A" w:rsidR="009B5779" w:rsidRPr="009B5779" w:rsidRDefault="009B5779" w:rsidP="009B5779">
      <w:pPr>
        <w:spacing w:line="240" w:lineRule="auto"/>
        <w:rPr>
          <w:bCs/>
        </w:rPr>
      </w:pPr>
      <w:r w:rsidRPr="009B5779">
        <w:rPr>
          <w:bCs/>
        </w:rPr>
        <w:t>β</w:t>
      </w:r>
      <w:r w:rsidRPr="009B5779">
        <w:rPr>
          <w:bCs/>
          <w:vertAlign w:val="subscript"/>
        </w:rPr>
        <w:t xml:space="preserve">1 </w:t>
      </w:r>
      <w:r w:rsidRPr="009B5779">
        <w:rPr>
          <w:bCs/>
        </w:rPr>
        <w:t>= Variation in Y in relation to each unit increase in X</w:t>
      </w:r>
      <w:r w:rsidRPr="009B5779">
        <w:rPr>
          <w:bCs/>
          <w:vertAlign w:val="subscript"/>
        </w:rPr>
        <w:t xml:space="preserve">1 </w:t>
      </w:r>
      <w:r w:rsidRPr="009B5779">
        <w:rPr>
          <w:bCs/>
        </w:rPr>
        <w:t>when X</w:t>
      </w:r>
      <w:r w:rsidRPr="009B5779">
        <w:rPr>
          <w:bCs/>
          <w:vertAlign w:val="subscript"/>
        </w:rPr>
        <w:t>2</w:t>
      </w:r>
      <w:r w:rsidRPr="009B5779">
        <w:rPr>
          <w:bCs/>
        </w:rPr>
        <w:t>, X</w:t>
      </w:r>
      <w:r w:rsidRPr="009B5779">
        <w:rPr>
          <w:bCs/>
          <w:vertAlign w:val="subscript"/>
        </w:rPr>
        <w:t>3</w:t>
      </w:r>
      <w:r w:rsidRPr="009B5779">
        <w:rPr>
          <w:bCs/>
        </w:rPr>
        <w:t>, X</w:t>
      </w:r>
      <w:r w:rsidRPr="009B5779">
        <w:rPr>
          <w:bCs/>
          <w:vertAlign w:val="subscript"/>
        </w:rPr>
        <w:t>4</w:t>
      </w:r>
      <w:r w:rsidRPr="009B5779">
        <w:rPr>
          <w:bCs/>
        </w:rPr>
        <w:t>, X</w:t>
      </w:r>
      <w:r w:rsidRPr="009B5779">
        <w:rPr>
          <w:bCs/>
          <w:vertAlign w:val="subscript"/>
        </w:rPr>
        <w:t>5</w:t>
      </w:r>
      <w:r w:rsidR="001E6739">
        <w:rPr>
          <w:bCs/>
          <w:vertAlign w:val="subscript"/>
        </w:rPr>
        <w:t>,</w:t>
      </w:r>
      <w:r w:rsidRPr="009B5779">
        <w:rPr>
          <w:bCs/>
        </w:rPr>
        <w:t xml:space="preserve"> X</w:t>
      </w:r>
      <w:r w:rsidRPr="009B5779">
        <w:rPr>
          <w:bCs/>
          <w:vertAlign w:val="subscript"/>
        </w:rPr>
        <w:t>6</w:t>
      </w:r>
      <w:r w:rsidR="001E6739">
        <w:rPr>
          <w:bCs/>
          <w:vertAlign w:val="subscript"/>
        </w:rPr>
        <w:t>,</w:t>
      </w:r>
      <w:r w:rsidRPr="009B5779">
        <w:rPr>
          <w:bCs/>
        </w:rPr>
        <w:t xml:space="preserve"> </w:t>
      </w:r>
      <w:r w:rsidR="001E6739">
        <w:rPr>
          <w:bCs/>
        </w:rPr>
        <w:t>and X</w:t>
      </w:r>
      <w:r w:rsidR="001E6739">
        <w:rPr>
          <w:bCs/>
          <w:vertAlign w:val="subscript"/>
        </w:rPr>
        <w:t xml:space="preserve">7 </w:t>
      </w:r>
      <w:r w:rsidRPr="009B5779">
        <w:rPr>
          <w:bCs/>
        </w:rPr>
        <w:t>are held constant, β</w:t>
      </w:r>
      <w:r w:rsidRPr="009B5779">
        <w:rPr>
          <w:bCs/>
          <w:vertAlign w:val="subscript"/>
        </w:rPr>
        <w:t xml:space="preserve">2 </w:t>
      </w:r>
      <w:r w:rsidRPr="009B5779">
        <w:rPr>
          <w:bCs/>
        </w:rPr>
        <w:t>= Variation in Y in relation to each unit increase in X</w:t>
      </w:r>
      <w:r w:rsidRPr="009B5779">
        <w:rPr>
          <w:bCs/>
          <w:vertAlign w:val="subscript"/>
        </w:rPr>
        <w:t xml:space="preserve">2 </w:t>
      </w:r>
      <w:r w:rsidRPr="009B5779">
        <w:rPr>
          <w:bCs/>
        </w:rPr>
        <w:t>when X</w:t>
      </w:r>
      <w:r w:rsidRPr="009B5779">
        <w:rPr>
          <w:bCs/>
          <w:vertAlign w:val="subscript"/>
        </w:rPr>
        <w:t>1</w:t>
      </w:r>
      <w:r w:rsidRPr="009B5779">
        <w:rPr>
          <w:bCs/>
        </w:rPr>
        <w:t>,</w:t>
      </w:r>
      <w:r w:rsidRPr="009B5779">
        <w:rPr>
          <w:bCs/>
          <w:vertAlign w:val="subscript"/>
        </w:rPr>
        <w:t xml:space="preserve"> </w:t>
      </w:r>
      <w:r w:rsidRPr="009B5779">
        <w:rPr>
          <w:bCs/>
        </w:rPr>
        <w:t xml:space="preserve">X </w:t>
      </w:r>
      <w:r w:rsidRPr="009B5779">
        <w:rPr>
          <w:bCs/>
          <w:vertAlign w:val="subscript"/>
        </w:rPr>
        <w:t>3</w:t>
      </w:r>
      <w:r w:rsidRPr="009B5779">
        <w:rPr>
          <w:bCs/>
        </w:rPr>
        <w:t>, X</w:t>
      </w:r>
      <w:r w:rsidRPr="009B5779">
        <w:rPr>
          <w:bCs/>
          <w:vertAlign w:val="subscript"/>
        </w:rPr>
        <w:t>4</w:t>
      </w:r>
      <w:r w:rsidRPr="009B5779">
        <w:rPr>
          <w:bCs/>
        </w:rPr>
        <w:t>, X</w:t>
      </w:r>
      <w:r w:rsidRPr="009B5779">
        <w:rPr>
          <w:bCs/>
          <w:vertAlign w:val="subscript"/>
        </w:rPr>
        <w:t>5</w:t>
      </w:r>
      <w:r w:rsidR="001E6739">
        <w:rPr>
          <w:bCs/>
          <w:vertAlign w:val="subscript"/>
        </w:rPr>
        <w:t>,</w:t>
      </w:r>
      <w:r w:rsidRPr="009B5779">
        <w:rPr>
          <w:bCs/>
        </w:rPr>
        <w:t xml:space="preserve"> X</w:t>
      </w:r>
      <w:r w:rsidRPr="009B5779">
        <w:rPr>
          <w:bCs/>
          <w:vertAlign w:val="subscript"/>
        </w:rPr>
        <w:t>6</w:t>
      </w:r>
      <w:r w:rsidRPr="009B5779">
        <w:rPr>
          <w:bCs/>
        </w:rPr>
        <w:t xml:space="preserve"> </w:t>
      </w:r>
      <w:r w:rsidR="001E6739">
        <w:rPr>
          <w:bCs/>
        </w:rPr>
        <w:t>and X</w:t>
      </w:r>
      <w:r w:rsidR="001E6739">
        <w:rPr>
          <w:bCs/>
          <w:vertAlign w:val="subscript"/>
        </w:rPr>
        <w:t xml:space="preserve">7 </w:t>
      </w:r>
      <w:r w:rsidRPr="009B5779">
        <w:rPr>
          <w:bCs/>
        </w:rPr>
        <w:t>are held constant, β</w:t>
      </w:r>
      <w:r w:rsidRPr="009B5779">
        <w:rPr>
          <w:bCs/>
          <w:vertAlign w:val="subscript"/>
        </w:rPr>
        <w:t xml:space="preserve">3 </w:t>
      </w:r>
      <w:r w:rsidRPr="009B5779">
        <w:rPr>
          <w:bCs/>
        </w:rPr>
        <w:t>= Variation in Y in relation to each unit increase in X</w:t>
      </w:r>
      <w:r w:rsidRPr="009B5779">
        <w:rPr>
          <w:bCs/>
          <w:vertAlign w:val="subscript"/>
        </w:rPr>
        <w:t>3</w:t>
      </w:r>
      <w:r w:rsidRPr="009B5779">
        <w:rPr>
          <w:bCs/>
        </w:rPr>
        <w:t xml:space="preserve"> when X</w:t>
      </w:r>
      <w:r w:rsidRPr="009B5779">
        <w:rPr>
          <w:bCs/>
          <w:vertAlign w:val="subscript"/>
        </w:rPr>
        <w:t>1</w:t>
      </w:r>
      <w:r w:rsidRPr="009B5779">
        <w:rPr>
          <w:bCs/>
        </w:rPr>
        <w:t>, X</w:t>
      </w:r>
      <w:r w:rsidRPr="009B5779">
        <w:rPr>
          <w:bCs/>
          <w:vertAlign w:val="subscript"/>
        </w:rPr>
        <w:t>2</w:t>
      </w:r>
      <w:r w:rsidRPr="009B5779">
        <w:rPr>
          <w:bCs/>
        </w:rPr>
        <w:t>, X</w:t>
      </w:r>
      <w:r w:rsidRPr="009B5779">
        <w:rPr>
          <w:bCs/>
          <w:vertAlign w:val="subscript"/>
        </w:rPr>
        <w:t>4</w:t>
      </w:r>
      <w:r w:rsidRPr="009B5779">
        <w:rPr>
          <w:bCs/>
        </w:rPr>
        <w:t>, X</w:t>
      </w:r>
      <w:r w:rsidRPr="009B5779">
        <w:rPr>
          <w:bCs/>
          <w:vertAlign w:val="subscript"/>
        </w:rPr>
        <w:t>5</w:t>
      </w:r>
      <w:r w:rsidR="001E6739">
        <w:rPr>
          <w:bCs/>
          <w:vertAlign w:val="subscript"/>
        </w:rPr>
        <w:t>,</w:t>
      </w:r>
      <w:r w:rsidRPr="009B5779">
        <w:rPr>
          <w:bCs/>
        </w:rPr>
        <w:t xml:space="preserve"> X</w:t>
      </w:r>
      <w:r w:rsidRPr="009B5779">
        <w:rPr>
          <w:bCs/>
          <w:vertAlign w:val="subscript"/>
        </w:rPr>
        <w:t>6</w:t>
      </w:r>
      <w:r w:rsidRPr="009B5779">
        <w:rPr>
          <w:bCs/>
        </w:rPr>
        <w:t xml:space="preserve"> </w:t>
      </w:r>
      <w:r w:rsidR="001E6739">
        <w:rPr>
          <w:bCs/>
        </w:rPr>
        <w:t>and X</w:t>
      </w:r>
      <w:r w:rsidR="001E6739">
        <w:rPr>
          <w:bCs/>
          <w:vertAlign w:val="subscript"/>
        </w:rPr>
        <w:t xml:space="preserve">7 </w:t>
      </w:r>
      <w:r w:rsidRPr="009B5779">
        <w:rPr>
          <w:bCs/>
        </w:rPr>
        <w:t>are held constant, β</w:t>
      </w:r>
      <w:r w:rsidRPr="009B5779">
        <w:rPr>
          <w:bCs/>
          <w:vertAlign w:val="subscript"/>
        </w:rPr>
        <w:t xml:space="preserve">4 </w:t>
      </w:r>
      <w:r w:rsidRPr="009B5779">
        <w:rPr>
          <w:bCs/>
        </w:rPr>
        <w:t>= Variation in Y in relation to each unit increase in X</w:t>
      </w:r>
      <w:r w:rsidRPr="009B5779">
        <w:rPr>
          <w:bCs/>
          <w:vertAlign w:val="subscript"/>
        </w:rPr>
        <w:t xml:space="preserve">4 </w:t>
      </w:r>
      <w:r w:rsidRPr="009B5779">
        <w:rPr>
          <w:bCs/>
        </w:rPr>
        <w:t>when X</w:t>
      </w:r>
      <w:r w:rsidRPr="009B5779">
        <w:rPr>
          <w:bCs/>
          <w:vertAlign w:val="subscript"/>
        </w:rPr>
        <w:t>1</w:t>
      </w:r>
      <w:r w:rsidRPr="009B5779">
        <w:rPr>
          <w:bCs/>
        </w:rPr>
        <w:t>, X</w:t>
      </w:r>
      <w:r w:rsidRPr="009B5779">
        <w:rPr>
          <w:bCs/>
          <w:vertAlign w:val="subscript"/>
        </w:rPr>
        <w:t>2</w:t>
      </w:r>
      <w:r w:rsidRPr="009B5779">
        <w:rPr>
          <w:bCs/>
        </w:rPr>
        <w:t>, X</w:t>
      </w:r>
      <w:r w:rsidRPr="009B5779">
        <w:rPr>
          <w:bCs/>
          <w:vertAlign w:val="subscript"/>
        </w:rPr>
        <w:t>3</w:t>
      </w:r>
      <w:r w:rsidRPr="009B5779">
        <w:rPr>
          <w:bCs/>
        </w:rPr>
        <w:t>, X</w:t>
      </w:r>
      <w:r w:rsidRPr="009B5779">
        <w:rPr>
          <w:bCs/>
          <w:vertAlign w:val="subscript"/>
        </w:rPr>
        <w:t>5</w:t>
      </w:r>
      <w:r w:rsidR="001E6739">
        <w:rPr>
          <w:bCs/>
          <w:vertAlign w:val="subscript"/>
        </w:rPr>
        <w:t xml:space="preserve">, </w:t>
      </w:r>
      <w:r w:rsidRPr="009B5779">
        <w:rPr>
          <w:bCs/>
        </w:rPr>
        <w:t>X</w:t>
      </w:r>
      <w:r w:rsidRPr="009B5779">
        <w:rPr>
          <w:bCs/>
          <w:vertAlign w:val="subscript"/>
        </w:rPr>
        <w:t>6</w:t>
      </w:r>
      <w:r w:rsidRPr="009B5779">
        <w:rPr>
          <w:bCs/>
        </w:rPr>
        <w:t xml:space="preserve"> </w:t>
      </w:r>
      <w:r w:rsidR="001E6739">
        <w:rPr>
          <w:bCs/>
        </w:rPr>
        <w:t xml:space="preserve">and </w:t>
      </w:r>
      <w:r w:rsidR="001E6739" w:rsidRPr="001E6739">
        <w:rPr>
          <w:bCs/>
        </w:rPr>
        <w:t>X</w:t>
      </w:r>
      <w:r w:rsidR="001E6739" w:rsidRPr="00F965B1">
        <w:rPr>
          <w:bCs/>
          <w:vertAlign w:val="subscript"/>
        </w:rPr>
        <w:t>7</w:t>
      </w:r>
      <w:r w:rsidR="00F965B1">
        <w:rPr>
          <w:bCs/>
        </w:rPr>
        <w:t xml:space="preserve"> </w:t>
      </w:r>
      <w:r w:rsidRPr="001E6739">
        <w:rPr>
          <w:bCs/>
        </w:rPr>
        <w:t>are</w:t>
      </w:r>
      <w:r w:rsidRPr="009B5779">
        <w:rPr>
          <w:bCs/>
        </w:rPr>
        <w:t xml:space="preserve"> held constant, β</w:t>
      </w:r>
      <w:r w:rsidRPr="009B5779">
        <w:rPr>
          <w:bCs/>
          <w:vertAlign w:val="subscript"/>
        </w:rPr>
        <w:t xml:space="preserve">5 </w:t>
      </w:r>
      <w:r w:rsidRPr="009B5779">
        <w:rPr>
          <w:bCs/>
        </w:rPr>
        <w:t>= Variation in Y in relation to each unit increase in X</w:t>
      </w:r>
      <w:r w:rsidRPr="009B5779">
        <w:rPr>
          <w:bCs/>
          <w:vertAlign w:val="subscript"/>
        </w:rPr>
        <w:t xml:space="preserve">5 </w:t>
      </w:r>
      <w:r w:rsidRPr="009B5779">
        <w:rPr>
          <w:bCs/>
        </w:rPr>
        <w:t>when X</w:t>
      </w:r>
      <w:r w:rsidRPr="009B5779">
        <w:rPr>
          <w:bCs/>
          <w:vertAlign w:val="subscript"/>
        </w:rPr>
        <w:t>1</w:t>
      </w:r>
      <w:r w:rsidRPr="009B5779">
        <w:rPr>
          <w:bCs/>
        </w:rPr>
        <w:t>, X</w:t>
      </w:r>
      <w:r w:rsidRPr="009B5779">
        <w:rPr>
          <w:bCs/>
          <w:vertAlign w:val="subscript"/>
        </w:rPr>
        <w:t>2</w:t>
      </w:r>
      <w:r w:rsidRPr="009B5779">
        <w:rPr>
          <w:bCs/>
        </w:rPr>
        <w:t>, X</w:t>
      </w:r>
      <w:r w:rsidRPr="009B5779">
        <w:rPr>
          <w:bCs/>
          <w:vertAlign w:val="subscript"/>
        </w:rPr>
        <w:t>3</w:t>
      </w:r>
      <w:r w:rsidRPr="009B5779">
        <w:rPr>
          <w:bCs/>
        </w:rPr>
        <w:t>, X</w:t>
      </w:r>
      <w:r w:rsidRPr="009B5779">
        <w:rPr>
          <w:bCs/>
          <w:vertAlign w:val="subscript"/>
        </w:rPr>
        <w:t>4</w:t>
      </w:r>
      <w:r w:rsidR="00F965B1">
        <w:rPr>
          <w:bCs/>
        </w:rPr>
        <w:t>,</w:t>
      </w:r>
      <w:r w:rsidRPr="009B5779">
        <w:rPr>
          <w:bCs/>
        </w:rPr>
        <w:t xml:space="preserve"> X</w:t>
      </w:r>
      <w:r w:rsidRPr="009B5779">
        <w:rPr>
          <w:bCs/>
          <w:vertAlign w:val="subscript"/>
        </w:rPr>
        <w:t>6</w:t>
      </w:r>
      <w:r w:rsidRPr="009B5779">
        <w:rPr>
          <w:bCs/>
        </w:rPr>
        <w:t xml:space="preserve"> </w:t>
      </w:r>
      <w:r w:rsidR="00F965B1">
        <w:rPr>
          <w:bCs/>
        </w:rPr>
        <w:t>and X</w:t>
      </w:r>
      <w:r w:rsidR="00F965B1">
        <w:rPr>
          <w:bCs/>
          <w:vertAlign w:val="subscript"/>
        </w:rPr>
        <w:t xml:space="preserve">7 </w:t>
      </w:r>
      <w:r w:rsidRPr="009B5779">
        <w:rPr>
          <w:bCs/>
        </w:rPr>
        <w:t>are held constant, β</w:t>
      </w:r>
      <w:r w:rsidRPr="009B5779">
        <w:rPr>
          <w:bCs/>
          <w:vertAlign w:val="subscript"/>
        </w:rPr>
        <w:t xml:space="preserve">6 </w:t>
      </w:r>
      <w:r w:rsidRPr="009B5779">
        <w:rPr>
          <w:bCs/>
        </w:rPr>
        <w:t>= Variation in Y in relation to each unit increase in X</w:t>
      </w:r>
      <w:r w:rsidRPr="009B5779">
        <w:rPr>
          <w:bCs/>
          <w:vertAlign w:val="subscript"/>
        </w:rPr>
        <w:t xml:space="preserve">6 </w:t>
      </w:r>
      <w:r w:rsidRPr="009B5779">
        <w:rPr>
          <w:bCs/>
        </w:rPr>
        <w:t>when X</w:t>
      </w:r>
      <w:r w:rsidRPr="009B5779">
        <w:rPr>
          <w:bCs/>
          <w:vertAlign w:val="subscript"/>
        </w:rPr>
        <w:t>1</w:t>
      </w:r>
      <w:r w:rsidRPr="009B5779">
        <w:rPr>
          <w:bCs/>
        </w:rPr>
        <w:t>, X</w:t>
      </w:r>
      <w:r w:rsidRPr="009B5779">
        <w:rPr>
          <w:bCs/>
          <w:vertAlign w:val="subscript"/>
        </w:rPr>
        <w:t>2</w:t>
      </w:r>
      <w:r w:rsidRPr="009B5779">
        <w:rPr>
          <w:bCs/>
        </w:rPr>
        <w:t>, X</w:t>
      </w:r>
      <w:r w:rsidRPr="009B5779">
        <w:rPr>
          <w:bCs/>
          <w:vertAlign w:val="subscript"/>
        </w:rPr>
        <w:t>3</w:t>
      </w:r>
      <w:r w:rsidRPr="009B5779">
        <w:rPr>
          <w:bCs/>
        </w:rPr>
        <w:t>, X</w:t>
      </w:r>
      <w:r w:rsidRPr="009B5779">
        <w:rPr>
          <w:bCs/>
          <w:vertAlign w:val="subscript"/>
        </w:rPr>
        <w:t>4</w:t>
      </w:r>
      <w:r w:rsidR="00F965B1">
        <w:rPr>
          <w:bCs/>
          <w:vertAlign w:val="subscript"/>
        </w:rPr>
        <w:t>,</w:t>
      </w:r>
      <w:r w:rsidRPr="009B5779">
        <w:rPr>
          <w:bCs/>
          <w:vertAlign w:val="subscript"/>
        </w:rPr>
        <w:t xml:space="preserve"> </w:t>
      </w:r>
      <w:r w:rsidRPr="009B5779">
        <w:rPr>
          <w:bCs/>
        </w:rPr>
        <w:t>X</w:t>
      </w:r>
      <w:r w:rsidRPr="009B5779">
        <w:rPr>
          <w:bCs/>
          <w:vertAlign w:val="subscript"/>
        </w:rPr>
        <w:t>5</w:t>
      </w:r>
      <w:r w:rsidRPr="009B5779">
        <w:rPr>
          <w:bCs/>
        </w:rPr>
        <w:t xml:space="preserve"> </w:t>
      </w:r>
      <w:r w:rsidR="00F965B1">
        <w:rPr>
          <w:bCs/>
        </w:rPr>
        <w:t>and X</w:t>
      </w:r>
      <w:r w:rsidR="00F965B1">
        <w:rPr>
          <w:bCs/>
          <w:vertAlign w:val="subscript"/>
        </w:rPr>
        <w:t xml:space="preserve">7 </w:t>
      </w:r>
      <w:r w:rsidRPr="009B5779">
        <w:rPr>
          <w:bCs/>
        </w:rPr>
        <w:t xml:space="preserve">are held constant. </w:t>
      </w:r>
      <w:r w:rsidR="00F965B1">
        <w:rPr>
          <w:bCs/>
        </w:rPr>
        <w:t>X</w:t>
      </w:r>
      <w:r w:rsidR="00F965B1">
        <w:rPr>
          <w:bCs/>
          <w:vertAlign w:val="subscript"/>
        </w:rPr>
        <w:t>7</w:t>
      </w:r>
      <w:r w:rsidR="00F965B1">
        <w:rPr>
          <w:bCs/>
        </w:rPr>
        <w:t xml:space="preserve"> = Variation in Y in relation to each unit increase in </w:t>
      </w:r>
      <w:r w:rsidR="00F965B1" w:rsidRPr="00F965B1">
        <w:rPr>
          <w:bCs/>
        </w:rPr>
        <w:t>X</w:t>
      </w:r>
      <w:r w:rsidR="00F965B1" w:rsidRPr="00F965B1">
        <w:rPr>
          <w:bCs/>
          <w:vertAlign w:val="subscript"/>
        </w:rPr>
        <w:t>7</w:t>
      </w:r>
      <w:r w:rsidR="00F965B1">
        <w:rPr>
          <w:bCs/>
          <w:vertAlign w:val="subscript"/>
        </w:rPr>
        <w:t xml:space="preserve"> </w:t>
      </w:r>
      <w:r w:rsidR="00F965B1" w:rsidRPr="00F965B1">
        <w:rPr>
          <w:bCs/>
        </w:rPr>
        <w:t>when</w:t>
      </w:r>
      <w:r w:rsidR="00F965B1">
        <w:rPr>
          <w:bCs/>
        </w:rPr>
        <w:t xml:space="preserve"> X</w:t>
      </w:r>
      <w:r w:rsidR="00F965B1">
        <w:rPr>
          <w:bCs/>
          <w:vertAlign w:val="subscript"/>
        </w:rPr>
        <w:t>1,</w:t>
      </w:r>
      <w:r w:rsidR="00F965B1">
        <w:rPr>
          <w:bCs/>
        </w:rPr>
        <w:t xml:space="preserve"> X</w:t>
      </w:r>
      <w:r w:rsidR="00F965B1">
        <w:rPr>
          <w:bCs/>
          <w:vertAlign w:val="subscript"/>
        </w:rPr>
        <w:t>2,</w:t>
      </w:r>
      <w:r w:rsidR="00F965B1">
        <w:rPr>
          <w:bCs/>
        </w:rPr>
        <w:t xml:space="preserve"> X</w:t>
      </w:r>
      <w:r w:rsidR="00F965B1">
        <w:rPr>
          <w:bCs/>
          <w:vertAlign w:val="subscript"/>
        </w:rPr>
        <w:t>3,</w:t>
      </w:r>
      <w:r w:rsidR="00F965B1">
        <w:rPr>
          <w:bCs/>
        </w:rPr>
        <w:t xml:space="preserve"> X</w:t>
      </w:r>
      <w:r w:rsidR="00F965B1">
        <w:rPr>
          <w:bCs/>
          <w:vertAlign w:val="subscript"/>
        </w:rPr>
        <w:t>4,</w:t>
      </w:r>
      <w:r w:rsidR="00F965B1">
        <w:rPr>
          <w:bCs/>
        </w:rPr>
        <w:t xml:space="preserve"> X</w:t>
      </w:r>
      <w:r w:rsidR="00F965B1">
        <w:rPr>
          <w:bCs/>
          <w:vertAlign w:val="subscript"/>
        </w:rPr>
        <w:t xml:space="preserve">5 </w:t>
      </w:r>
      <w:r w:rsidR="00F965B1">
        <w:rPr>
          <w:bCs/>
        </w:rPr>
        <w:t>and X</w:t>
      </w:r>
      <w:r w:rsidR="00F965B1">
        <w:rPr>
          <w:bCs/>
          <w:vertAlign w:val="subscript"/>
        </w:rPr>
        <w:t xml:space="preserve">6 </w:t>
      </w:r>
      <w:r w:rsidR="00F965B1">
        <w:rPr>
          <w:bCs/>
        </w:rPr>
        <w:t xml:space="preserve">are held constant. </w:t>
      </w:r>
      <w:r w:rsidRPr="00F965B1">
        <w:rPr>
          <w:bCs/>
        </w:rPr>
        <w:t>The</w:t>
      </w:r>
      <w:r w:rsidRPr="009B5779">
        <w:rPr>
          <w:bCs/>
        </w:rPr>
        <w:t xml:space="preserve"> ʚ = Error term; refers to unexplained variation in Y (teacher turnover intentions) ow</w:t>
      </w:r>
      <w:r w:rsidR="00EA26F4">
        <w:rPr>
          <w:bCs/>
        </w:rPr>
        <w:t>i</w:t>
      </w:r>
      <w:r w:rsidRPr="009B5779">
        <w:rPr>
          <w:bCs/>
        </w:rPr>
        <w:t>ng to variables not in the Regression model; current study (</w:t>
      </w:r>
      <w:proofErr w:type="spellStart"/>
      <w:r w:rsidRPr="009B5779">
        <w:rPr>
          <w:bCs/>
        </w:rPr>
        <w:t>Orodho</w:t>
      </w:r>
      <w:proofErr w:type="spellEnd"/>
      <w:r w:rsidRPr="009B5779">
        <w:rPr>
          <w:bCs/>
        </w:rPr>
        <w:t xml:space="preserve">, </w:t>
      </w:r>
      <w:proofErr w:type="spellStart"/>
      <w:r w:rsidRPr="009B5779">
        <w:rPr>
          <w:bCs/>
        </w:rPr>
        <w:t>Khatete</w:t>
      </w:r>
      <w:proofErr w:type="spellEnd"/>
      <w:r w:rsidRPr="009B5779">
        <w:rPr>
          <w:bCs/>
        </w:rPr>
        <w:t xml:space="preserve"> &amp; </w:t>
      </w:r>
      <w:proofErr w:type="spellStart"/>
      <w:r w:rsidRPr="009B5779">
        <w:rPr>
          <w:bCs/>
        </w:rPr>
        <w:t>Mugiraneza</w:t>
      </w:r>
      <w:proofErr w:type="spellEnd"/>
      <w:r w:rsidRPr="009B5779">
        <w:rPr>
          <w:bCs/>
        </w:rPr>
        <w:t>, 2016).</w:t>
      </w:r>
    </w:p>
    <w:p w14:paraId="075D5632" w14:textId="3C4CE0EF" w:rsidR="00E602B1" w:rsidRPr="00A101BE" w:rsidRDefault="00F965B1" w:rsidP="00DF3D0F">
      <w:pPr>
        <w:spacing w:line="240" w:lineRule="auto"/>
      </w:pPr>
      <w:r>
        <w:rPr>
          <w:bCs/>
        </w:rPr>
        <w:lastRenderedPageBreak/>
        <w:t>The researcher employed Analysis of Variance (ANOVA) to</w:t>
      </w:r>
      <w:r w:rsidR="009B5779" w:rsidRPr="009B5779">
        <w:rPr>
          <w:bCs/>
        </w:rPr>
        <w:t xml:space="preserve"> determine whether all </w:t>
      </w:r>
      <w:r w:rsidR="00EF1CF5">
        <w:rPr>
          <w:bCs/>
        </w:rPr>
        <w:t xml:space="preserve">the seven </w:t>
      </w:r>
      <w:r w:rsidR="009B5779" w:rsidRPr="009B5779">
        <w:rPr>
          <w:bCs/>
        </w:rPr>
        <w:t xml:space="preserve">attributes of </w:t>
      </w:r>
      <w:r w:rsidR="004F0A9F">
        <w:rPr>
          <w:bCs/>
        </w:rPr>
        <w:t xml:space="preserve">training </w:t>
      </w:r>
      <w:r w:rsidR="009B5779" w:rsidRPr="009B5779">
        <w:rPr>
          <w:bCs/>
        </w:rPr>
        <w:t xml:space="preserve">in the Regression series jointly influenced teacher turnover intentions. </w:t>
      </w:r>
      <w:r>
        <w:rPr>
          <w:bCs/>
        </w:rPr>
        <w:t xml:space="preserve">This was done through </w:t>
      </w:r>
      <w:r w:rsidR="000A2F19">
        <w:rPr>
          <w:bCs/>
        </w:rPr>
        <w:t xml:space="preserve">the </w:t>
      </w:r>
      <w:r>
        <w:rPr>
          <w:bCs/>
        </w:rPr>
        <w:t xml:space="preserve">F-test. </w:t>
      </w:r>
      <w:r w:rsidR="009B5779" w:rsidRPr="009B5779">
        <w:rPr>
          <w:bCs/>
        </w:rPr>
        <w:t xml:space="preserve">This potentially reduces </w:t>
      </w:r>
      <w:r w:rsidR="00E17785">
        <w:rPr>
          <w:bCs/>
        </w:rPr>
        <w:t xml:space="preserve">the </w:t>
      </w:r>
      <w:r w:rsidR="009B5779" w:rsidRPr="009B5779">
        <w:rPr>
          <w:bCs/>
        </w:rPr>
        <w:t xml:space="preserve">probability of committing Type 1 Error, rejecting </w:t>
      </w:r>
      <w:r w:rsidR="004868D9">
        <w:rPr>
          <w:bCs/>
        </w:rPr>
        <w:t xml:space="preserve">the </w:t>
      </w:r>
      <w:r w:rsidR="009B5779" w:rsidRPr="009B5779">
        <w:rPr>
          <w:bCs/>
        </w:rPr>
        <w:t xml:space="preserve">null hypothesis </w:t>
      </w:r>
      <w:r w:rsidR="00A53ADF">
        <w:rPr>
          <w:bCs/>
        </w:rPr>
        <w:t xml:space="preserve">that </w:t>
      </w:r>
      <w:r w:rsidR="004868D9">
        <w:rPr>
          <w:bCs/>
        </w:rPr>
        <w:t xml:space="preserve">turns out to be </w:t>
      </w:r>
      <w:r w:rsidR="009B5779" w:rsidRPr="009B5779">
        <w:rPr>
          <w:bCs/>
        </w:rPr>
        <w:t>true (</w:t>
      </w:r>
      <w:proofErr w:type="spellStart"/>
      <w:r w:rsidR="009B5779" w:rsidRPr="009B5779">
        <w:rPr>
          <w:bCs/>
        </w:rPr>
        <w:t>Orodho</w:t>
      </w:r>
      <w:proofErr w:type="spellEnd"/>
      <w:r w:rsidR="009B5779" w:rsidRPr="009B5779">
        <w:rPr>
          <w:bCs/>
        </w:rPr>
        <w:t xml:space="preserve"> et.al, 2016). </w:t>
      </w:r>
      <w:r w:rsidR="004868D9">
        <w:rPr>
          <w:bCs/>
        </w:rPr>
        <w:t>The researcher used t</w:t>
      </w:r>
      <w:r w:rsidR="009B5779" w:rsidRPr="009B5779">
        <w:t xml:space="preserve">hematic analysis technique to </w:t>
      </w:r>
      <w:proofErr w:type="spellStart"/>
      <w:r w:rsidR="009B5779" w:rsidRPr="009B5779">
        <w:t>analyse</w:t>
      </w:r>
      <w:proofErr w:type="spellEnd"/>
      <w:r w:rsidR="009B5779" w:rsidRPr="009B5779">
        <w:t xml:space="preserve"> qualitative data and presentation of </w:t>
      </w:r>
      <w:r w:rsidR="004868D9">
        <w:t xml:space="preserve">the </w:t>
      </w:r>
      <w:r w:rsidR="009B5779" w:rsidRPr="009B5779">
        <w:t>finding</w:t>
      </w:r>
      <w:r w:rsidR="00EF1CF5">
        <w:t xml:space="preserve">s in form of </w:t>
      </w:r>
      <w:r w:rsidR="009B5779" w:rsidRPr="009B5779">
        <w:t>thematic narratives (Babbie, 2014).</w:t>
      </w:r>
      <w:r w:rsidR="009B4249">
        <w:t xml:space="preserve"> </w:t>
      </w:r>
      <w:r w:rsidR="002207F0">
        <w:rPr>
          <w:b/>
          <w:bCs/>
        </w:rPr>
        <w:t xml:space="preserve">    </w:t>
      </w:r>
    </w:p>
    <w:p w14:paraId="3B4E24F3" w14:textId="6F616B46" w:rsidR="002C5EF2" w:rsidRPr="009B4249" w:rsidRDefault="009B4249" w:rsidP="004F0A9F">
      <w:pPr>
        <w:spacing w:line="240" w:lineRule="auto"/>
        <w:rPr>
          <w:b/>
          <w:bCs/>
        </w:rPr>
      </w:pPr>
      <w:r w:rsidRPr="009B4249">
        <w:rPr>
          <w:b/>
          <w:bCs/>
        </w:rPr>
        <w:t>5. Results and discussions</w:t>
      </w:r>
    </w:p>
    <w:p w14:paraId="6403064C" w14:textId="3DD64FD2" w:rsidR="00B914CF" w:rsidRDefault="002C5EF2" w:rsidP="00B914CF">
      <w:pPr>
        <w:rPr>
          <w:b/>
          <w:bCs/>
        </w:rPr>
      </w:pPr>
      <w:r w:rsidRPr="002C5EF2">
        <w:rPr>
          <w:b/>
          <w:bCs/>
        </w:rPr>
        <w:t xml:space="preserve">   </w:t>
      </w:r>
      <w:r w:rsidR="002207F0">
        <w:rPr>
          <w:b/>
          <w:bCs/>
        </w:rPr>
        <w:t xml:space="preserve">  </w:t>
      </w:r>
      <w:r w:rsidRPr="002C5EF2">
        <w:rPr>
          <w:b/>
          <w:bCs/>
        </w:rPr>
        <w:t xml:space="preserve">   </w:t>
      </w:r>
      <w:r w:rsidR="00B914CF">
        <w:rPr>
          <w:b/>
          <w:bCs/>
        </w:rPr>
        <w:t xml:space="preserve">   </w:t>
      </w:r>
      <w:r w:rsidR="00B914CF" w:rsidRPr="00B914CF">
        <w:rPr>
          <w:b/>
          <w:bCs/>
        </w:rPr>
        <w:t xml:space="preserve">Table 1: Descriptive statistics for </w:t>
      </w:r>
      <w:r w:rsidR="00B914CF">
        <w:rPr>
          <w:b/>
          <w:bCs/>
        </w:rPr>
        <w:t>training</w:t>
      </w:r>
      <w:r w:rsidR="00B914CF" w:rsidRPr="00B914CF">
        <w:rPr>
          <w:b/>
          <w:bCs/>
        </w:rPr>
        <w:t xml:space="preserve"> and teacher turnover </w:t>
      </w:r>
      <w:r w:rsidR="00B914CF">
        <w:rPr>
          <w:b/>
          <w:bCs/>
        </w:rPr>
        <w:t xml:space="preserve">         </w:t>
      </w:r>
    </w:p>
    <w:p w14:paraId="3FEC5E56" w14:textId="61C10AD2" w:rsidR="002C5EF2" w:rsidRPr="00B914CF" w:rsidRDefault="00B914CF" w:rsidP="00B914CF">
      <w:pPr>
        <w:rPr>
          <w:b/>
          <w:bCs/>
        </w:rPr>
      </w:pPr>
      <w:r>
        <w:rPr>
          <w:b/>
          <w:bCs/>
        </w:rPr>
        <w:t xml:space="preserve">             </w:t>
      </w:r>
      <w:r w:rsidRPr="00B914CF">
        <w:rPr>
          <w:b/>
          <w:bCs/>
        </w:rPr>
        <w:t xml:space="preserve">intentions </w:t>
      </w:r>
    </w:p>
    <w:tbl>
      <w:tblPr>
        <w:tblStyle w:val="TableGrid"/>
        <w:tblW w:w="9990" w:type="dxa"/>
        <w:tblInd w:w="265" w:type="dxa"/>
        <w:tblLayout w:type="fixed"/>
        <w:tblLook w:val="04A0" w:firstRow="1" w:lastRow="0" w:firstColumn="1" w:lastColumn="0" w:noHBand="0" w:noVBand="1"/>
      </w:tblPr>
      <w:tblGrid>
        <w:gridCol w:w="4410"/>
        <w:gridCol w:w="1080"/>
        <w:gridCol w:w="1170"/>
        <w:gridCol w:w="1080"/>
        <w:gridCol w:w="1080"/>
        <w:gridCol w:w="1170"/>
      </w:tblGrid>
      <w:tr w:rsidR="002C5EF2" w:rsidRPr="002C5EF2" w14:paraId="3A9C9A5B" w14:textId="77777777">
        <w:tc>
          <w:tcPr>
            <w:tcW w:w="4410" w:type="dxa"/>
            <w:tcBorders>
              <w:top w:val="single" w:sz="4" w:space="0" w:color="auto"/>
              <w:left w:val="single" w:sz="4" w:space="0" w:color="auto"/>
              <w:bottom w:val="single" w:sz="4" w:space="0" w:color="auto"/>
              <w:right w:val="single" w:sz="4" w:space="0" w:color="auto"/>
            </w:tcBorders>
            <w:hideMark/>
          </w:tcPr>
          <w:p w14:paraId="69EBDDD6" w14:textId="77777777" w:rsidR="002C5EF2" w:rsidRPr="002C5EF2" w:rsidRDefault="002C5EF2" w:rsidP="00851C3D">
            <w:pPr>
              <w:ind w:left="0" w:right="0"/>
              <w:rPr>
                <w:b/>
                <w:bCs/>
              </w:rPr>
            </w:pPr>
            <w:r w:rsidRPr="002C5EF2">
              <w:rPr>
                <w:b/>
                <w:bCs/>
              </w:rPr>
              <w:t xml:space="preserve">Statement </w:t>
            </w:r>
          </w:p>
        </w:tc>
        <w:tc>
          <w:tcPr>
            <w:tcW w:w="1080" w:type="dxa"/>
            <w:tcBorders>
              <w:top w:val="single" w:sz="4" w:space="0" w:color="auto"/>
              <w:left w:val="single" w:sz="4" w:space="0" w:color="auto"/>
              <w:bottom w:val="single" w:sz="4" w:space="0" w:color="auto"/>
              <w:right w:val="single" w:sz="4" w:space="0" w:color="auto"/>
            </w:tcBorders>
            <w:hideMark/>
          </w:tcPr>
          <w:p w14:paraId="18AA375B" w14:textId="77777777" w:rsidR="002C5EF2" w:rsidRPr="002C5EF2" w:rsidRDefault="002C5EF2" w:rsidP="00851C3D">
            <w:pPr>
              <w:ind w:left="0" w:right="0"/>
              <w:rPr>
                <w:b/>
                <w:bCs/>
              </w:rPr>
            </w:pPr>
            <w:r w:rsidRPr="002C5EF2">
              <w:rPr>
                <w:b/>
                <w:bCs/>
              </w:rPr>
              <w:t>SD</w:t>
            </w:r>
          </w:p>
        </w:tc>
        <w:tc>
          <w:tcPr>
            <w:tcW w:w="1170" w:type="dxa"/>
            <w:tcBorders>
              <w:top w:val="single" w:sz="4" w:space="0" w:color="auto"/>
              <w:left w:val="single" w:sz="4" w:space="0" w:color="auto"/>
              <w:bottom w:val="single" w:sz="4" w:space="0" w:color="auto"/>
              <w:right w:val="single" w:sz="4" w:space="0" w:color="auto"/>
            </w:tcBorders>
            <w:hideMark/>
          </w:tcPr>
          <w:p w14:paraId="551A6504" w14:textId="77777777" w:rsidR="002C5EF2" w:rsidRPr="002C5EF2" w:rsidRDefault="002C5EF2" w:rsidP="00851C3D">
            <w:pPr>
              <w:ind w:left="0" w:right="0"/>
              <w:rPr>
                <w:b/>
                <w:bCs/>
              </w:rPr>
            </w:pPr>
            <w:r w:rsidRPr="002C5EF2">
              <w:rPr>
                <w:b/>
                <w:bCs/>
              </w:rPr>
              <w:t>D</w:t>
            </w:r>
          </w:p>
        </w:tc>
        <w:tc>
          <w:tcPr>
            <w:tcW w:w="1080" w:type="dxa"/>
            <w:tcBorders>
              <w:top w:val="single" w:sz="4" w:space="0" w:color="auto"/>
              <w:left w:val="single" w:sz="4" w:space="0" w:color="auto"/>
              <w:bottom w:val="single" w:sz="4" w:space="0" w:color="auto"/>
              <w:right w:val="single" w:sz="4" w:space="0" w:color="auto"/>
            </w:tcBorders>
            <w:hideMark/>
          </w:tcPr>
          <w:p w14:paraId="70A224D0" w14:textId="77777777" w:rsidR="002C5EF2" w:rsidRPr="002C5EF2" w:rsidRDefault="002C5EF2" w:rsidP="00851C3D">
            <w:pPr>
              <w:ind w:left="0" w:right="0"/>
              <w:rPr>
                <w:b/>
                <w:bCs/>
              </w:rPr>
            </w:pPr>
            <w:r w:rsidRPr="002C5EF2">
              <w:rPr>
                <w:b/>
                <w:bCs/>
              </w:rPr>
              <w:t>N</w:t>
            </w:r>
          </w:p>
        </w:tc>
        <w:tc>
          <w:tcPr>
            <w:tcW w:w="1080" w:type="dxa"/>
            <w:tcBorders>
              <w:top w:val="single" w:sz="4" w:space="0" w:color="auto"/>
              <w:left w:val="single" w:sz="4" w:space="0" w:color="auto"/>
              <w:bottom w:val="single" w:sz="4" w:space="0" w:color="auto"/>
              <w:right w:val="single" w:sz="4" w:space="0" w:color="auto"/>
            </w:tcBorders>
            <w:hideMark/>
          </w:tcPr>
          <w:p w14:paraId="176B4204" w14:textId="77777777" w:rsidR="002C5EF2" w:rsidRPr="002C5EF2" w:rsidRDefault="002C5EF2" w:rsidP="00851C3D">
            <w:pPr>
              <w:ind w:left="0" w:right="0"/>
              <w:rPr>
                <w:b/>
                <w:bCs/>
              </w:rPr>
            </w:pPr>
            <w:r w:rsidRPr="002C5EF2">
              <w:rPr>
                <w:b/>
                <w:bCs/>
              </w:rPr>
              <w:t>A</w:t>
            </w:r>
          </w:p>
        </w:tc>
        <w:tc>
          <w:tcPr>
            <w:tcW w:w="1170" w:type="dxa"/>
            <w:tcBorders>
              <w:top w:val="single" w:sz="4" w:space="0" w:color="auto"/>
              <w:left w:val="single" w:sz="4" w:space="0" w:color="auto"/>
              <w:bottom w:val="single" w:sz="4" w:space="0" w:color="auto"/>
              <w:right w:val="single" w:sz="4" w:space="0" w:color="auto"/>
            </w:tcBorders>
            <w:hideMark/>
          </w:tcPr>
          <w:p w14:paraId="08D05013" w14:textId="77777777" w:rsidR="002C5EF2" w:rsidRPr="002C5EF2" w:rsidRDefault="002C5EF2" w:rsidP="00851C3D">
            <w:pPr>
              <w:ind w:left="0" w:right="0"/>
              <w:rPr>
                <w:b/>
                <w:bCs/>
              </w:rPr>
            </w:pPr>
            <w:r w:rsidRPr="002C5EF2">
              <w:rPr>
                <w:b/>
                <w:bCs/>
              </w:rPr>
              <w:t>SA</w:t>
            </w:r>
          </w:p>
        </w:tc>
      </w:tr>
      <w:tr w:rsidR="002C5EF2" w:rsidRPr="002C5EF2" w14:paraId="714ACB7C" w14:textId="77777777">
        <w:trPr>
          <w:trHeight w:val="721"/>
        </w:trPr>
        <w:tc>
          <w:tcPr>
            <w:tcW w:w="4410" w:type="dxa"/>
            <w:tcBorders>
              <w:top w:val="single" w:sz="4" w:space="0" w:color="auto"/>
              <w:left w:val="single" w:sz="4" w:space="0" w:color="auto"/>
              <w:bottom w:val="single" w:sz="4" w:space="0" w:color="auto"/>
              <w:right w:val="single" w:sz="4" w:space="0" w:color="auto"/>
            </w:tcBorders>
            <w:hideMark/>
          </w:tcPr>
          <w:p w14:paraId="5F8A739C" w14:textId="77777777" w:rsidR="00A101BE" w:rsidRDefault="002C5EF2" w:rsidP="00A101BE">
            <w:pPr>
              <w:ind w:left="0" w:right="0"/>
            </w:pPr>
            <w:r w:rsidRPr="002C5EF2">
              <w:t xml:space="preserve">Re-tooling of </w:t>
            </w:r>
            <w:r w:rsidR="00A101BE">
              <w:t xml:space="preserve">the </w:t>
            </w:r>
            <w:r w:rsidRPr="002C5EF2">
              <w:t>teachers is a core</w:t>
            </w:r>
          </w:p>
          <w:p w14:paraId="6A30C6FC" w14:textId="5D82034F" w:rsidR="002C5EF2" w:rsidRPr="002C5EF2" w:rsidRDefault="002C5EF2" w:rsidP="00A101BE">
            <w:pPr>
              <w:ind w:left="0" w:right="0"/>
            </w:pPr>
            <w:r w:rsidRPr="002C5EF2">
              <w:t>component</w:t>
            </w:r>
            <w:r w:rsidR="00A101BE">
              <w:t xml:space="preserve"> o</w:t>
            </w:r>
            <w:r w:rsidRPr="002C5EF2">
              <w:t>f job description</w:t>
            </w:r>
          </w:p>
        </w:tc>
        <w:tc>
          <w:tcPr>
            <w:tcW w:w="1080" w:type="dxa"/>
            <w:tcBorders>
              <w:top w:val="single" w:sz="4" w:space="0" w:color="auto"/>
              <w:left w:val="single" w:sz="4" w:space="0" w:color="auto"/>
              <w:bottom w:val="single" w:sz="4" w:space="0" w:color="auto"/>
              <w:right w:val="single" w:sz="4" w:space="0" w:color="auto"/>
            </w:tcBorders>
            <w:hideMark/>
          </w:tcPr>
          <w:p w14:paraId="6C4E9C05" w14:textId="034DFBDA" w:rsidR="002C5EF2" w:rsidRPr="002C5EF2" w:rsidRDefault="00C8221A" w:rsidP="00851C3D">
            <w:pPr>
              <w:ind w:left="0" w:right="0"/>
            </w:pPr>
            <w:r>
              <w:t xml:space="preserve">  </w:t>
            </w:r>
            <w:r w:rsidR="002C5EF2" w:rsidRPr="002C5EF2">
              <w:t xml:space="preserve">48 </w:t>
            </w:r>
          </w:p>
          <w:p w14:paraId="1EC449EE" w14:textId="77777777" w:rsidR="002C5EF2" w:rsidRPr="002C5EF2" w:rsidRDefault="002C5EF2" w:rsidP="00851C3D">
            <w:pPr>
              <w:ind w:left="0" w:right="0"/>
            </w:pPr>
            <w:r w:rsidRPr="002C5EF2">
              <w:t>(19.4%)</w:t>
            </w:r>
          </w:p>
        </w:tc>
        <w:tc>
          <w:tcPr>
            <w:tcW w:w="1170" w:type="dxa"/>
            <w:tcBorders>
              <w:top w:val="single" w:sz="4" w:space="0" w:color="auto"/>
              <w:left w:val="single" w:sz="4" w:space="0" w:color="auto"/>
              <w:bottom w:val="single" w:sz="4" w:space="0" w:color="auto"/>
              <w:right w:val="single" w:sz="4" w:space="0" w:color="auto"/>
            </w:tcBorders>
            <w:hideMark/>
          </w:tcPr>
          <w:p w14:paraId="6B54E854" w14:textId="2735A056" w:rsidR="002C5EF2" w:rsidRPr="002C5EF2" w:rsidRDefault="00C8221A" w:rsidP="00851C3D">
            <w:pPr>
              <w:ind w:left="0" w:right="0"/>
            </w:pPr>
            <w:r>
              <w:t xml:space="preserve">  </w:t>
            </w:r>
            <w:r w:rsidR="002C5EF2" w:rsidRPr="002C5EF2">
              <w:t>48 (19.4%)</w:t>
            </w:r>
          </w:p>
        </w:tc>
        <w:tc>
          <w:tcPr>
            <w:tcW w:w="1080" w:type="dxa"/>
            <w:tcBorders>
              <w:top w:val="single" w:sz="4" w:space="0" w:color="auto"/>
              <w:left w:val="single" w:sz="4" w:space="0" w:color="auto"/>
              <w:bottom w:val="single" w:sz="4" w:space="0" w:color="auto"/>
              <w:right w:val="single" w:sz="4" w:space="0" w:color="auto"/>
            </w:tcBorders>
            <w:hideMark/>
          </w:tcPr>
          <w:p w14:paraId="3361D98D" w14:textId="7F16FD0C" w:rsidR="002C5EF2" w:rsidRPr="002C5EF2" w:rsidRDefault="00C8221A" w:rsidP="00851C3D">
            <w:pPr>
              <w:ind w:left="0" w:right="0"/>
            </w:pPr>
            <w:r>
              <w:t xml:space="preserve">  </w:t>
            </w:r>
            <w:r w:rsidR="002C5EF2" w:rsidRPr="002C5EF2">
              <w:t>37</w:t>
            </w:r>
          </w:p>
          <w:p w14:paraId="4BE3B397" w14:textId="77777777" w:rsidR="002C5EF2" w:rsidRPr="002C5EF2" w:rsidRDefault="002C5EF2" w:rsidP="00851C3D">
            <w:pPr>
              <w:ind w:left="0" w:right="0"/>
            </w:pPr>
            <w:r w:rsidRPr="002C5EF2">
              <w:t>(15.0%)</w:t>
            </w:r>
          </w:p>
        </w:tc>
        <w:tc>
          <w:tcPr>
            <w:tcW w:w="1080" w:type="dxa"/>
            <w:tcBorders>
              <w:top w:val="single" w:sz="4" w:space="0" w:color="auto"/>
              <w:left w:val="single" w:sz="4" w:space="0" w:color="auto"/>
              <w:bottom w:val="single" w:sz="4" w:space="0" w:color="auto"/>
              <w:right w:val="single" w:sz="4" w:space="0" w:color="auto"/>
            </w:tcBorders>
            <w:hideMark/>
          </w:tcPr>
          <w:p w14:paraId="796D78A0" w14:textId="3F7E566A" w:rsidR="002C5EF2" w:rsidRPr="002C5EF2" w:rsidRDefault="00C8221A" w:rsidP="00851C3D">
            <w:pPr>
              <w:ind w:left="0" w:right="0"/>
            </w:pPr>
            <w:r>
              <w:t xml:space="preserve">  </w:t>
            </w:r>
            <w:r w:rsidR="002C5EF2" w:rsidRPr="002C5EF2">
              <w:t xml:space="preserve">88 </w:t>
            </w:r>
          </w:p>
          <w:p w14:paraId="77B98AFB" w14:textId="77777777" w:rsidR="002C5EF2" w:rsidRPr="002C5EF2" w:rsidRDefault="002C5EF2" w:rsidP="00851C3D">
            <w:pPr>
              <w:ind w:left="0" w:right="0"/>
            </w:pPr>
            <w:r w:rsidRPr="002C5EF2">
              <w:t>(35.6%)</w:t>
            </w:r>
          </w:p>
        </w:tc>
        <w:tc>
          <w:tcPr>
            <w:tcW w:w="1170" w:type="dxa"/>
            <w:tcBorders>
              <w:top w:val="single" w:sz="4" w:space="0" w:color="auto"/>
              <w:left w:val="single" w:sz="4" w:space="0" w:color="auto"/>
              <w:bottom w:val="single" w:sz="4" w:space="0" w:color="auto"/>
              <w:right w:val="single" w:sz="4" w:space="0" w:color="auto"/>
            </w:tcBorders>
            <w:hideMark/>
          </w:tcPr>
          <w:p w14:paraId="2415BEF0" w14:textId="27F360A7" w:rsidR="002C5EF2" w:rsidRPr="002C5EF2" w:rsidRDefault="00C8221A" w:rsidP="00851C3D">
            <w:pPr>
              <w:ind w:left="0" w:right="0"/>
            </w:pPr>
            <w:r>
              <w:t xml:space="preserve">  </w:t>
            </w:r>
            <w:r w:rsidR="002C5EF2" w:rsidRPr="002C5EF2">
              <w:t>26 (10.5%)</w:t>
            </w:r>
          </w:p>
        </w:tc>
      </w:tr>
      <w:tr w:rsidR="002C5EF2" w:rsidRPr="002C5EF2" w14:paraId="668EB367" w14:textId="77777777">
        <w:tc>
          <w:tcPr>
            <w:tcW w:w="4410" w:type="dxa"/>
            <w:tcBorders>
              <w:top w:val="single" w:sz="4" w:space="0" w:color="auto"/>
              <w:left w:val="single" w:sz="4" w:space="0" w:color="auto"/>
              <w:bottom w:val="single" w:sz="4" w:space="0" w:color="auto"/>
              <w:right w:val="single" w:sz="4" w:space="0" w:color="auto"/>
            </w:tcBorders>
            <w:hideMark/>
          </w:tcPr>
          <w:p w14:paraId="5D6D4D21" w14:textId="77777777" w:rsidR="002C5EF2" w:rsidRPr="002C5EF2" w:rsidRDefault="002C5EF2" w:rsidP="00851C3D">
            <w:pPr>
              <w:ind w:left="0" w:right="0"/>
            </w:pPr>
            <w:r w:rsidRPr="002C5EF2">
              <w:t xml:space="preserve">TSC offers mandatory in-service re-tooling </w:t>
            </w:r>
          </w:p>
          <w:p w14:paraId="4534D935" w14:textId="5A2D0C4D" w:rsidR="002C5EF2" w:rsidRPr="002C5EF2" w:rsidRDefault="002C5EF2" w:rsidP="00851C3D">
            <w:pPr>
              <w:ind w:left="0" w:right="0"/>
            </w:pPr>
            <w:proofErr w:type="spellStart"/>
            <w:r w:rsidRPr="002C5EF2">
              <w:t>programmes</w:t>
            </w:r>
            <w:proofErr w:type="spellEnd"/>
            <w:r w:rsidRPr="002C5EF2">
              <w:t xml:space="preserve"> relevant to area</w:t>
            </w:r>
            <w:r w:rsidR="004346DC">
              <w:t>s</w:t>
            </w:r>
            <w:r w:rsidRPr="002C5EF2">
              <w:t xml:space="preserve"> of </w:t>
            </w:r>
          </w:p>
          <w:p w14:paraId="177DA783" w14:textId="466EC3A5" w:rsidR="002C5EF2" w:rsidRPr="002C5EF2" w:rsidRDefault="002C5EF2" w:rsidP="00851C3D">
            <w:pPr>
              <w:ind w:left="0" w:right="0"/>
            </w:pPr>
            <w:proofErr w:type="spellStart"/>
            <w:r w:rsidRPr="002C5EF2">
              <w:t>specialisation</w:t>
            </w:r>
            <w:proofErr w:type="spellEnd"/>
            <w:r w:rsidRPr="002C5EF2">
              <w:t xml:space="preserve"> to all teachers yearly</w:t>
            </w:r>
          </w:p>
        </w:tc>
        <w:tc>
          <w:tcPr>
            <w:tcW w:w="1080" w:type="dxa"/>
            <w:tcBorders>
              <w:top w:val="single" w:sz="4" w:space="0" w:color="auto"/>
              <w:left w:val="single" w:sz="4" w:space="0" w:color="auto"/>
              <w:bottom w:val="single" w:sz="4" w:space="0" w:color="auto"/>
              <w:right w:val="single" w:sz="4" w:space="0" w:color="auto"/>
            </w:tcBorders>
            <w:hideMark/>
          </w:tcPr>
          <w:p w14:paraId="4A901D96" w14:textId="255E39D3" w:rsidR="002C5EF2" w:rsidRPr="002C5EF2" w:rsidRDefault="00C8221A" w:rsidP="00851C3D">
            <w:pPr>
              <w:ind w:left="0" w:right="0"/>
            </w:pPr>
            <w:r>
              <w:t xml:space="preserve">  </w:t>
            </w:r>
            <w:r w:rsidR="002C5EF2" w:rsidRPr="002C5EF2">
              <w:t xml:space="preserve">67 </w:t>
            </w:r>
          </w:p>
          <w:p w14:paraId="15CBEAE5" w14:textId="77777777" w:rsidR="002C5EF2" w:rsidRPr="002C5EF2" w:rsidRDefault="002C5EF2" w:rsidP="00851C3D">
            <w:pPr>
              <w:ind w:left="0" w:right="0"/>
            </w:pPr>
            <w:r w:rsidRPr="002C5EF2">
              <w:t>(27.1%)</w:t>
            </w:r>
          </w:p>
        </w:tc>
        <w:tc>
          <w:tcPr>
            <w:tcW w:w="1170" w:type="dxa"/>
            <w:tcBorders>
              <w:top w:val="single" w:sz="4" w:space="0" w:color="auto"/>
              <w:left w:val="single" w:sz="4" w:space="0" w:color="auto"/>
              <w:bottom w:val="single" w:sz="4" w:space="0" w:color="auto"/>
              <w:right w:val="single" w:sz="4" w:space="0" w:color="auto"/>
            </w:tcBorders>
            <w:hideMark/>
          </w:tcPr>
          <w:p w14:paraId="4AFF2024" w14:textId="00EADAAD" w:rsidR="002C5EF2" w:rsidRPr="002C5EF2" w:rsidRDefault="00C8221A" w:rsidP="00851C3D">
            <w:pPr>
              <w:ind w:left="0" w:right="0"/>
            </w:pPr>
            <w:r>
              <w:t xml:space="preserve">  </w:t>
            </w:r>
            <w:r w:rsidR="002C5EF2" w:rsidRPr="002C5EF2">
              <w:t>82 (33.2%)</w:t>
            </w:r>
          </w:p>
        </w:tc>
        <w:tc>
          <w:tcPr>
            <w:tcW w:w="1080" w:type="dxa"/>
            <w:tcBorders>
              <w:top w:val="single" w:sz="4" w:space="0" w:color="auto"/>
              <w:left w:val="single" w:sz="4" w:space="0" w:color="auto"/>
              <w:bottom w:val="single" w:sz="4" w:space="0" w:color="auto"/>
              <w:right w:val="single" w:sz="4" w:space="0" w:color="auto"/>
            </w:tcBorders>
            <w:hideMark/>
          </w:tcPr>
          <w:p w14:paraId="3880F3D3" w14:textId="741918C1" w:rsidR="002C5EF2" w:rsidRPr="002C5EF2" w:rsidRDefault="00C8221A" w:rsidP="00851C3D">
            <w:pPr>
              <w:ind w:left="0" w:right="0"/>
            </w:pPr>
            <w:r>
              <w:t xml:space="preserve">  </w:t>
            </w:r>
            <w:r w:rsidR="002C5EF2" w:rsidRPr="002C5EF2">
              <w:t>44 (17.8%)</w:t>
            </w:r>
          </w:p>
        </w:tc>
        <w:tc>
          <w:tcPr>
            <w:tcW w:w="1080" w:type="dxa"/>
            <w:tcBorders>
              <w:top w:val="single" w:sz="4" w:space="0" w:color="auto"/>
              <w:left w:val="single" w:sz="4" w:space="0" w:color="auto"/>
              <w:bottom w:val="single" w:sz="4" w:space="0" w:color="auto"/>
              <w:right w:val="single" w:sz="4" w:space="0" w:color="auto"/>
            </w:tcBorders>
            <w:hideMark/>
          </w:tcPr>
          <w:p w14:paraId="4616AAF6" w14:textId="48F2A74F" w:rsidR="002C5EF2" w:rsidRPr="002C5EF2" w:rsidRDefault="00C8221A" w:rsidP="00851C3D">
            <w:pPr>
              <w:ind w:left="0" w:right="0"/>
            </w:pPr>
            <w:r>
              <w:t xml:space="preserve">  </w:t>
            </w:r>
            <w:r w:rsidR="002C5EF2" w:rsidRPr="002C5EF2">
              <w:t>48</w:t>
            </w:r>
          </w:p>
          <w:p w14:paraId="6EA979E1" w14:textId="77777777" w:rsidR="002C5EF2" w:rsidRPr="002C5EF2" w:rsidRDefault="002C5EF2" w:rsidP="00851C3D">
            <w:pPr>
              <w:ind w:left="0" w:right="0"/>
            </w:pPr>
            <w:r w:rsidRPr="002C5EF2">
              <w:t xml:space="preserve"> (19.4%)</w:t>
            </w:r>
          </w:p>
        </w:tc>
        <w:tc>
          <w:tcPr>
            <w:tcW w:w="1170" w:type="dxa"/>
            <w:tcBorders>
              <w:top w:val="single" w:sz="4" w:space="0" w:color="auto"/>
              <w:left w:val="single" w:sz="4" w:space="0" w:color="auto"/>
              <w:bottom w:val="single" w:sz="4" w:space="0" w:color="auto"/>
              <w:right w:val="single" w:sz="4" w:space="0" w:color="auto"/>
            </w:tcBorders>
            <w:hideMark/>
          </w:tcPr>
          <w:p w14:paraId="76B596C2" w14:textId="7B4BE174" w:rsidR="002C5EF2" w:rsidRPr="002C5EF2" w:rsidRDefault="00C8221A" w:rsidP="00851C3D">
            <w:pPr>
              <w:ind w:left="0" w:right="0"/>
            </w:pPr>
            <w:r>
              <w:t xml:space="preserve">  </w:t>
            </w:r>
            <w:r w:rsidR="002C5EF2" w:rsidRPr="002C5EF2">
              <w:t xml:space="preserve">6 </w:t>
            </w:r>
          </w:p>
          <w:p w14:paraId="2F659194" w14:textId="77777777" w:rsidR="002C5EF2" w:rsidRPr="002C5EF2" w:rsidRDefault="002C5EF2" w:rsidP="00851C3D">
            <w:pPr>
              <w:ind w:left="0" w:right="0"/>
            </w:pPr>
            <w:r w:rsidRPr="002C5EF2">
              <w:t>(2.4%)</w:t>
            </w:r>
          </w:p>
        </w:tc>
      </w:tr>
      <w:tr w:rsidR="002C5EF2" w:rsidRPr="002C5EF2" w14:paraId="786CEF4F" w14:textId="77777777">
        <w:tc>
          <w:tcPr>
            <w:tcW w:w="4410" w:type="dxa"/>
            <w:tcBorders>
              <w:top w:val="single" w:sz="4" w:space="0" w:color="auto"/>
              <w:left w:val="single" w:sz="4" w:space="0" w:color="auto"/>
              <w:bottom w:val="single" w:sz="4" w:space="0" w:color="auto"/>
              <w:right w:val="single" w:sz="4" w:space="0" w:color="auto"/>
            </w:tcBorders>
            <w:hideMark/>
          </w:tcPr>
          <w:p w14:paraId="0B85720E" w14:textId="77777777" w:rsidR="002C5EF2" w:rsidRPr="002C5EF2" w:rsidRDefault="002C5EF2" w:rsidP="00851C3D">
            <w:pPr>
              <w:ind w:left="0" w:right="0"/>
            </w:pPr>
            <w:r w:rsidRPr="002C5EF2">
              <w:t xml:space="preserve">Teachers undergo re-tooling </w:t>
            </w:r>
            <w:proofErr w:type="spellStart"/>
            <w:r w:rsidRPr="002C5EF2">
              <w:t>programmes</w:t>
            </w:r>
            <w:proofErr w:type="spellEnd"/>
          </w:p>
          <w:p w14:paraId="19752B53" w14:textId="038DF17A" w:rsidR="002C5EF2" w:rsidRPr="002C5EF2" w:rsidRDefault="002C5EF2" w:rsidP="00851C3D">
            <w:pPr>
              <w:ind w:left="0" w:right="0"/>
            </w:pPr>
            <w:r w:rsidRPr="002C5EF2">
              <w:t xml:space="preserve">relevant to </w:t>
            </w:r>
            <w:r w:rsidR="00E602B1">
              <w:t xml:space="preserve">the </w:t>
            </w:r>
            <w:r w:rsidRPr="002C5EF2">
              <w:t>work environment</w:t>
            </w:r>
          </w:p>
        </w:tc>
        <w:tc>
          <w:tcPr>
            <w:tcW w:w="1080" w:type="dxa"/>
            <w:tcBorders>
              <w:top w:val="single" w:sz="4" w:space="0" w:color="auto"/>
              <w:left w:val="single" w:sz="4" w:space="0" w:color="auto"/>
              <w:bottom w:val="single" w:sz="4" w:space="0" w:color="auto"/>
              <w:right w:val="single" w:sz="4" w:space="0" w:color="auto"/>
            </w:tcBorders>
            <w:hideMark/>
          </w:tcPr>
          <w:p w14:paraId="3F0BD762" w14:textId="13CAF8B2" w:rsidR="002C5EF2" w:rsidRPr="002C5EF2" w:rsidRDefault="00C8221A" w:rsidP="00851C3D">
            <w:pPr>
              <w:ind w:left="0" w:right="0"/>
            </w:pPr>
            <w:r>
              <w:t xml:space="preserve">  </w:t>
            </w:r>
            <w:r w:rsidR="002C5EF2" w:rsidRPr="002C5EF2">
              <w:t xml:space="preserve">52 </w:t>
            </w:r>
          </w:p>
          <w:p w14:paraId="4452A856" w14:textId="77777777" w:rsidR="002C5EF2" w:rsidRPr="002C5EF2" w:rsidRDefault="002C5EF2" w:rsidP="00851C3D">
            <w:pPr>
              <w:ind w:left="0" w:right="0"/>
            </w:pPr>
            <w:r w:rsidRPr="002C5EF2">
              <w:t>(21.1%)</w:t>
            </w:r>
          </w:p>
        </w:tc>
        <w:tc>
          <w:tcPr>
            <w:tcW w:w="1170" w:type="dxa"/>
            <w:tcBorders>
              <w:top w:val="single" w:sz="4" w:space="0" w:color="auto"/>
              <w:left w:val="single" w:sz="4" w:space="0" w:color="auto"/>
              <w:bottom w:val="single" w:sz="4" w:space="0" w:color="auto"/>
              <w:right w:val="single" w:sz="4" w:space="0" w:color="auto"/>
            </w:tcBorders>
            <w:hideMark/>
          </w:tcPr>
          <w:p w14:paraId="3210CE00" w14:textId="3C094F45" w:rsidR="002C5EF2" w:rsidRPr="002C5EF2" w:rsidRDefault="00C8221A" w:rsidP="00851C3D">
            <w:pPr>
              <w:ind w:left="0" w:right="0"/>
            </w:pPr>
            <w:r>
              <w:t xml:space="preserve">  </w:t>
            </w:r>
            <w:r w:rsidR="002C5EF2" w:rsidRPr="002C5EF2">
              <w:t>96 (38.9%)</w:t>
            </w:r>
          </w:p>
        </w:tc>
        <w:tc>
          <w:tcPr>
            <w:tcW w:w="1080" w:type="dxa"/>
            <w:tcBorders>
              <w:top w:val="single" w:sz="4" w:space="0" w:color="auto"/>
              <w:left w:val="single" w:sz="4" w:space="0" w:color="auto"/>
              <w:bottom w:val="single" w:sz="4" w:space="0" w:color="auto"/>
              <w:right w:val="single" w:sz="4" w:space="0" w:color="auto"/>
            </w:tcBorders>
            <w:hideMark/>
          </w:tcPr>
          <w:p w14:paraId="49BB98E9" w14:textId="540B333C" w:rsidR="002C5EF2" w:rsidRPr="002C5EF2" w:rsidRDefault="00C8221A" w:rsidP="00851C3D">
            <w:pPr>
              <w:ind w:left="0" w:right="0"/>
            </w:pPr>
            <w:r>
              <w:t xml:space="preserve">  </w:t>
            </w:r>
            <w:r w:rsidR="002C5EF2" w:rsidRPr="002C5EF2">
              <w:t>34 (13.8%)</w:t>
            </w:r>
          </w:p>
        </w:tc>
        <w:tc>
          <w:tcPr>
            <w:tcW w:w="1080" w:type="dxa"/>
            <w:tcBorders>
              <w:top w:val="single" w:sz="4" w:space="0" w:color="auto"/>
              <w:left w:val="single" w:sz="4" w:space="0" w:color="auto"/>
              <w:bottom w:val="single" w:sz="4" w:space="0" w:color="auto"/>
              <w:right w:val="single" w:sz="4" w:space="0" w:color="auto"/>
            </w:tcBorders>
            <w:hideMark/>
          </w:tcPr>
          <w:p w14:paraId="3CE6045A" w14:textId="7D34331C" w:rsidR="002C5EF2" w:rsidRPr="002C5EF2" w:rsidRDefault="00C8221A" w:rsidP="00851C3D">
            <w:pPr>
              <w:ind w:left="0" w:right="0"/>
            </w:pPr>
            <w:r>
              <w:t xml:space="preserve">  </w:t>
            </w:r>
            <w:r w:rsidR="002C5EF2" w:rsidRPr="002C5EF2">
              <w:t>58 (23.5%)</w:t>
            </w:r>
          </w:p>
        </w:tc>
        <w:tc>
          <w:tcPr>
            <w:tcW w:w="1170" w:type="dxa"/>
            <w:tcBorders>
              <w:top w:val="single" w:sz="4" w:space="0" w:color="auto"/>
              <w:left w:val="single" w:sz="4" w:space="0" w:color="auto"/>
              <w:bottom w:val="single" w:sz="4" w:space="0" w:color="auto"/>
              <w:right w:val="single" w:sz="4" w:space="0" w:color="auto"/>
            </w:tcBorders>
            <w:hideMark/>
          </w:tcPr>
          <w:p w14:paraId="5F41C523" w14:textId="6149F68D" w:rsidR="002C5EF2" w:rsidRPr="002C5EF2" w:rsidRDefault="00C8221A" w:rsidP="00851C3D">
            <w:pPr>
              <w:ind w:left="0" w:right="0"/>
            </w:pPr>
            <w:r>
              <w:t xml:space="preserve">  </w:t>
            </w:r>
            <w:r w:rsidR="002C5EF2" w:rsidRPr="002C5EF2">
              <w:t xml:space="preserve">7 </w:t>
            </w:r>
          </w:p>
          <w:p w14:paraId="7934C4C0" w14:textId="77777777" w:rsidR="002C5EF2" w:rsidRPr="002C5EF2" w:rsidRDefault="002C5EF2" w:rsidP="00851C3D">
            <w:pPr>
              <w:ind w:left="0" w:right="0"/>
            </w:pPr>
            <w:r w:rsidRPr="002C5EF2">
              <w:t>(2.8%)</w:t>
            </w:r>
          </w:p>
        </w:tc>
      </w:tr>
      <w:tr w:rsidR="002C5EF2" w:rsidRPr="002C5EF2" w14:paraId="79F95A0B" w14:textId="77777777">
        <w:trPr>
          <w:trHeight w:val="284"/>
        </w:trPr>
        <w:tc>
          <w:tcPr>
            <w:tcW w:w="4410" w:type="dxa"/>
            <w:tcBorders>
              <w:top w:val="single" w:sz="4" w:space="0" w:color="auto"/>
              <w:left w:val="single" w:sz="4" w:space="0" w:color="auto"/>
              <w:bottom w:val="single" w:sz="4" w:space="0" w:color="auto"/>
              <w:right w:val="single" w:sz="4" w:space="0" w:color="auto"/>
            </w:tcBorders>
            <w:hideMark/>
          </w:tcPr>
          <w:p w14:paraId="0625A9C1" w14:textId="77777777" w:rsidR="002C5EF2" w:rsidRPr="002C5EF2" w:rsidRDefault="002C5EF2" w:rsidP="00851C3D">
            <w:pPr>
              <w:ind w:left="0" w:right="0"/>
            </w:pPr>
            <w:r w:rsidRPr="002C5EF2">
              <w:t xml:space="preserve">TSC offers mentorship </w:t>
            </w:r>
            <w:proofErr w:type="spellStart"/>
            <w:r w:rsidRPr="002C5EF2">
              <w:t>programmes</w:t>
            </w:r>
            <w:proofErr w:type="spellEnd"/>
            <w:r w:rsidRPr="002C5EF2">
              <w:t xml:space="preserve"> to</w:t>
            </w:r>
          </w:p>
          <w:p w14:paraId="6DEE14EC" w14:textId="77777777" w:rsidR="002C5EF2" w:rsidRPr="002C5EF2" w:rsidRDefault="002C5EF2" w:rsidP="00851C3D">
            <w:pPr>
              <w:ind w:left="0" w:right="0"/>
            </w:pPr>
            <w:r w:rsidRPr="002C5EF2">
              <w:t>address knowledge gaps in areas of</w:t>
            </w:r>
          </w:p>
          <w:p w14:paraId="61A58A55" w14:textId="778E01DD" w:rsidR="002C5EF2" w:rsidRPr="002C5EF2" w:rsidRDefault="002C5EF2" w:rsidP="00851C3D">
            <w:pPr>
              <w:ind w:left="0" w:right="0"/>
            </w:pPr>
            <w:proofErr w:type="spellStart"/>
            <w:r w:rsidRPr="002C5EF2">
              <w:t>specialisation</w:t>
            </w:r>
            <w:proofErr w:type="spellEnd"/>
            <w:r w:rsidRPr="002C5EF2">
              <w:t xml:space="preserve"> among teachers</w:t>
            </w:r>
          </w:p>
        </w:tc>
        <w:tc>
          <w:tcPr>
            <w:tcW w:w="1080" w:type="dxa"/>
            <w:tcBorders>
              <w:top w:val="single" w:sz="4" w:space="0" w:color="auto"/>
              <w:left w:val="single" w:sz="4" w:space="0" w:color="auto"/>
              <w:bottom w:val="single" w:sz="4" w:space="0" w:color="auto"/>
              <w:right w:val="single" w:sz="4" w:space="0" w:color="auto"/>
            </w:tcBorders>
            <w:hideMark/>
          </w:tcPr>
          <w:p w14:paraId="26B8CE99" w14:textId="026D6DBD" w:rsidR="002C5EF2" w:rsidRPr="002C5EF2" w:rsidRDefault="00C8221A" w:rsidP="00851C3D">
            <w:pPr>
              <w:ind w:left="0" w:right="0"/>
            </w:pPr>
            <w:r>
              <w:t xml:space="preserve">  </w:t>
            </w:r>
            <w:r w:rsidR="002C5EF2" w:rsidRPr="002C5EF2">
              <w:t xml:space="preserve">64 </w:t>
            </w:r>
          </w:p>
          <w:p w14:paraId="1ADA96C1" w14:textId="77777777" w:rsidR="002C5EF2" w:rsidRPr="002C5EF2" w:rsidRDefault="002C5EF2" w:rsidP="00851C3D">
            <w:pPr>
              <w:ind w:left="0" w:right="0"/>
            </w:pPr>
            <w:r w:rsidRPr="002C5EF2">
              <w:t>(25.9%)</w:t>
            </w:r>
          </w:p>
        </w:tc>
        <w:tc>
          <w:tcPr>
            <w:tcW w:w="1170" w:type="dxa"/>
            <w:tcBorders>
              <w:top w:val="single" w:sz="4" w:space="0" w:color="auto"/>
              <w:left w:val="single" w:sz="4" w:space="0" w:color="auto"/>
              <w:bottom w:val="single" w:sz="4" w:space="0" w:color="auto"/>
              <w:right w:val="single" w:sz="4" w:space="0" w:color="auto"/>
            </w:tcBorders>
            <w:hideMark/>
          </w:tcPr>
          <w:p w14:paraId="4ED6356A" w14:textId="3A3A16A3" w:rsidR="002C5EF2" w:rsidRPr="002C5EF2" w:rsidRDefault="00C8221A" w:rsidP="00851C3D">
            <w:pPr>
              <w:ind w:left="0" w:right="0"/>
            </w:pPr>
            <w:r>
              <w:t xml:space="preserve">  </w:t>
            </w:r>
            <w:r w:rsidR="002C5EF2" w:rsidRPr="002C5EF2">
              <w:t>107 (43.3%)</w:t>
            </w:r>
          </w:p>
        </w:tc>
        <w:tc>
          <w:tcPr>
            <w:tcW w:w="1080" w:type="dxa"/>
            <w:tcBorders>
              <w:top w:val="single" w:sz="4" w:space="0" w:color="auto"/>
              <w:left w:val="single" w:sz="4" w:space="0" w:color="auto"/>
              <w:bottom w:val="single" w:sz="4" w:space="0" w:color="auto"/>
              <w:right w:val="single" w:sz="4" w:space="0" w:color="auto"/>
            </w:tcBorders>
            <w:hideMark/>
          </w:tcPr>
          <w:p w14:paraId="0ACC1268" w14:textId="21028654" w:rsidR="002C5EF2" w:rsidRPr="002C5EF2" w:rsidRDefault="00C8221A" w:rsidP="00851C3D">
            <w:pPr>
              <w:ind w:left="0" w:right="0"/>
            </w:pPr>
            <w:r>
              <w:t xml:space="preserve">  </w:t>
            </w:r>
            <w:r w:rsidR="002C5EF2" w:rsidRPr="002C5EF2">
              <w:t>39 (15.8%)</w:t>
            </w:r>
          </w:p>
        </w:tc>
        <w:tc>
          <w:tcPr>
            <w:tcW w:w="1080" w:type="dxa"/>
            <w:tcBorders>
              <w:top w:val="single" w:sz="4" w:space="0" w:color="auto"/>
              <w:left w:val="single" w:sz="4" w:space="0" w:color="auto"/>
              <w:bottom w:val="single" w:sz="4" w:space="0" w:color="auto"/>
              <w:right w:val="single" w:sz="4" w:space="0" w:color="auto"/>
            </w:tcBorders>
            <w:hideMark/>
          </w:tcPr>
          <w:p w14:paraId="51EACCAA" w14:textId="0BC0A77B" w:rsidR="002C5EF2" w:rsidRPr="002C5EF2" w:rsidRDefault="00C8221A" w:rsidP="00851C3D">
            <w:pPr>
              <w:ind w:left="0" w:right="0"/>
            </w:pPr>
            <w:r>
              <w:t xml:space="preserve">  </w:t>
            </w:r>
            <w:r w:rsidR="002C5EF2" w:rsidRPr="002C5EF2">
              <w:t>33 (13.4%)</w:t>
            </w:r>
          </w:p>
        </w:tc>
        <w:tc>
          <w:tcPr>
            <w:tcW w:w="1170" w:type="dxa"/>
            <w:tcBorders>
              <w:top w:val="single" w:sz="4" w:space="0" w:color="auto"/>
              <w:left w:val="single" w:sz="4" w:space="0" w:color="auto"/>
              <w:bottom w:val="single" w:sz="4" w:space="0" w:color="auto"/>
              <w:right w:val="single" w:sz="4" w:space="0" w:color="auto"/>
            </w:tcBorders>
            <w:hideMark/>
          </w:tcPr>
          <w:p w14:paraId="37BA6808" w14:textId="0E97F018" w:rsidR="002C5EF2" w:rsidRPr="002C5EF2" w:rsidRDefault="00C8221A" w:rsidP="00851C3D">
            <w:pPr>
              <w:ind w:left="0" w:right="0"/>
            </w:pPr>
            <w:r>
              <w:t xml:space="preserve">  </w:t>
            </w:r>
            <w:r w:rsidR="002C5EF2" w:rsidRPr="002C5EF2">
              <w:t xml:space="preserve">4 </w:t>
            </w:r>
          </w:p>
          <w:p w14:paraId="0535BF52" w14:textId="77777777" w:rsidR="002C5EF2" w:rsidRPr="002C5EF2" w:rsidRDefault="002C5EF2" w:rsidP="00851C3D">
            <w:pPr>
              <w:ind w:left="0" w:right="0"/>
            </w:pPr>
            <w:r w:rsidRPr="002C5EF2">
              <w:t>(1.6%)</w:t>
            </w:r>
          </w:p>
        </w:tc>
      </w:tr>
      <w:tr w:rsidR="002C5EF2" w:rsidRPr="002C5EF2" w14:paraId="796F1ACD" w14:textId="77777777">
        <w:tc>
          <w:tcPr>
            <w:tcW w:w="4410" w:type="dxa"/>
            <w:tcBorders>
              <w:top w:val="single" w:sz="4" w:space="0" w:color="auto"/>
              <w:left w:val="single" w:sz="4" w:space="0" w:color="auto"/>
              <w:bottom w:val="single" w:sz="4" w:space="0" w:color="auto"/>
              <w:right w:val="single" w:sz="4" w:space="0" w:color="auto"/>
            </w:tcBorders>
            <w:hideMark/>
          </w:tcPr>
          <w:p w14:paraId="6E004D1B" w14:textId="77777777" w:rsidR="002C5EF2" w:rsidRPr="002C5EF2" w:rsidRDefault="002C5EF2" w:rsidP="00851C3D">
            <w:pPr>
              <w:ind w:left="0" w:right="0"/>
            </w:pPr>
            <w:r w:rsidRPr="002C5EF2">
              <w:t xml:space="preserve">TSC finances fully induction </w:t>
            </w:r>
            <w:proofErr w:type="spellStart"/>
            <w:r w:rsidRPr="002C5EF2">
              <w:t>programmes</w:t>
            </w:r>
            <w:proofErr w:type="spellEnd"/>
          </w:p>
          <w:p w14:paraId="1C9B016B" w14:textId="0D3DCD3A" w:rsidR="002C5EF2" w:rsidRPr="002C5EF2" w:rsidRDefault="002C5EF2" w:rsidP="00851C3D">
            <w:pPr>
              <w:ind w:left="0" w:right="0"/>
            </w:pPr>
            <w:r w:rsidRPr="002C5EF2">
              <w:t>for teachers to enhance expertise in area</w:t>
            </w:r>
            <w:r w:rsidR="004346DC">
              <w:t>s</w:t>
            </w:r>
            <w:r w:rsidRPr="002C5EF2">
              <w:t xml:space="preserve"> of </w:t>
            </w:r>
            <w:proofErr w:type="spellStart"/>
            <w:r w:rsidRPr="002C5EF2">
              <w:t>specialisation</w:t>
            </w:r>
            <w:proofErr w:type="spellEnd"/>
            <w:r w:rsidRPr="002C5EF2">
              <w:t xml:space="preserve"> and grow careers within the</w:t>
            </w:r>
          </w:p>
          <w:p w14:paraId="01921C0C" w14:textId="77777777" w:rsidR="002C5EF2" w:rsidRPr="002C5EF2" w:rsidRDefault="002C5EF2" w:rsidP="00851C3D">
            <w:pPr>
              <w:ind w:left="0" w:right="0"/>
            </w:pPr>
            <w:r w:rsidRPr="002C5EF2">
              <w:t>teaching profession</w:t>
            </w:r>
          </w:p>
        </w:tc>
        <w:tc>
          <w:tcPr>
            <w:tcW w:w="1080" w:type="dxa"/>
            <w:tcBorders>
              <w:top w:val="single" w:sz="4" w:space="0" w:color="auto"/>
              <w:left w:val="single" w:sz="4" w:space="0" w:color="auto"/>
              <w:bottom w:val="single" w:sz="4" w:space="0" w:color="auto"/>
              <w:right w:val="single" w:sz="4" w:space="0" w:color="auto"/>
            </w:tcBorders>
            <w:hideMark/>
          </w:tcPr>
          <w:p w14:paraId="5D4AB859" w14:textId="7AB3069F" w:rsidR="002C5EF2" w:rsidRPr="002C5EF2" w:rsidRDefault="00C8221A" w:rsidP="00851C3D">
            <w:pPr>
              <w:ind w:left="0" w:right="0"/>
            </w:pPr>
            <w:r>
              <w:t xml:space="preserve">  </w:t>
            </w:r>
            <w:r w:rsidR="002C5EF2" w:rsidRPr="002C5EF2">
              <w:t xml:space="preserve">80 </w:t>
            </w:r>
          </w:p>
          <w:p w14:paraId="168F0CD2" w14:textId="77777777" w:rsidR="002C5EF2" w:rsidRPr="002C5EF2" w:rsidRDefault="002C5EF2" w:rsidP="00851C3D">
            <w:pPr>
              <w:ind w:left="0" w:right="0"/>
            </w:pPr>
            <w:r w:rsidRPr="002C5EF2">
              <w:t>(32.4%)</w:t>
            </w:r>
          </w:p>
        </w:tc>
        <w:tc>
          <w:tcPr>
            <w:tcW w:w="1170" w:type="dxa"/>
            <w:tcBorders>
              <w:top w:val="single" w:sz="4" w:space="0" w:color="auto"/>
              <w:left w:val="single" w:sz="4" w:space="0" w:color="auto"/>
              <w:bottom w:val="single" w:sz="4" w:space="0" w:color="auto"/>
              <w:right w:val="single" w:sz="4" w:space="0" w:color="auto"/>
            </w:tcBorders>
            <w:hideMark/>
          </w:tcPr>
          <w:p w14:paraId="08EB951B" w14:textId="65ABC20B" w:rsidR="002C5EF2" w:rsidRPr="002C5EF2" w:rsidRDefault="00C8221A" w:rsidP="00851C3D">
            <w:pPr>
              <w:ind w:left="0" w:right="0"/>
            </w:pPr>
            <w:r>
              <w:t xml:space="preserve">  </w:t>
            </w:r>
            <w:r w:rsidR="002C5EF2" w:rsidRPr="002C5EF2">
              <w:t>105 (42.5%)</w:t>
            </w:r>
          </w:p>
        </w:tc>
        <w:tc>
          <w:tcPr>
            <w:tcW w:w="1080" w:type="dxa"/>
            <w:tcBorders>
              <w:top w:val="single" w:sz="4" w:space="0" w:color="auto"/>
              <w:left w:val="single" w:sz="4" w:space="0" w:color="auto"/>
              <w:bottom w:val="single" w:sz="4" w:space="0" w:color="auto"/>
              <w:right w:val="single" w:sz="4" w:space="0" w:color="auto"/>
            </w:tcBorders>
            <w:hideMark/>
          </w:tcPr>
          <w:p w14:paraId="50C3E4DB" w14:textId="27182ABB" w:rsidR="002C5EF2" w:rsidRPr="002C5EF2" w:rsidRDefault="00C8221A" w:rsidP="00851C3D">
            <w:pPr>
              <w:ind w:left="0" w:right="0"/>
            </w:pPr>
            <w:r>
              <w:t xml:space="preserve">  </w:t>
            </w:r>
            <w:r w:rsidR="002C5EF2" w:rsidRPr="002C5EF2">
              <w:t>25 (10.1%)</w:t>
            </w:r>
          </w:p>
        </w:tc>
        <w:tc>
          <w:tcPr>
            <w:tcW w:w="1080" w:type="dxa"/>
            <w:tcBorders>
              <w:top w:val="single" w:sz="4" w:space="0" w:color="auto"/>
              <w:left w:val="single" w:sz="4" w:space="0" w:color="auto"/>
              <w:bottom w:val="single" w:sz="4" w:space="0" w:color="auto"/>
              <w:right w:val="single" w:sz="4" w:space="0" w:color="auto"/>
            </w:tcBorders>
            <w:hideMark/>
          </w:tcPr>
          <w:p w14:paraId="062F7A4E" w14:textId="68C2EAFE" w:rsidR="002C5EF2" w:rsidRPr="002C5EF2" w:rsidRDefault="00C8221A" w:rsidP="00851C3D">
            <w:pPr>
              <w:ind w:left="0" w:right="0"/>
            </w:pPr>
            <w:r>
              <w:t xml:space="preserve">  </w:t>
            </w:r>
            <w:r w:rsidR="002C5EF2" w:rsidRPr="002C5EF2">
              <w:t>35 (14.2%)</w:t>
            </w:r>
          </w:p>
        </w:tc>
        <w:tc>
          <w:tcPr>
            <w:tcW w:w="1170" w:type="dxa"/>
            <w:tcBorders>
              <w:top w:val="single" w:sz="4" w:space="0" w:color="auto"/>
              <w:left w:val="single" w:sz="4" w:space="0" w:color="auto"/>
              <w:bottom w:val="single" w:sz="4" w:space="0" w:color="auto"/>
              <w:right w:val="single" w:sz="4" w:space="0" w:color="auto"/>
            </w:tcBorders>
            <w:hideMark/>
          </w:tcPr>
          <w:p w14:paraId="6673C685" w14:textId="4CDADAE2" w:rsidR="002C5EF2" w:rsidRPr="002C5EF2" w:rsidRDefault="00C8221A" w:rsidP="00851C3D">
            <w:pPr>
              <w:ind w:left="0" w:right="0"/>
            </w:pPr>
            <w:r>
              <w:t xml:space="preserve">  </w:t>
            </w:r>
            <w:r w:rsidR="002C5EF2" w:rsidRPr="002C5EF2">
              <w:t xml:space="preserve">2 </w:t>
            </w:r>
          </w:p>
          <w:p w14:paraId="0293C166" w14:textId="77777777" w:rsidR="002C5EF2" w:rsidRPr="002C5EF2" w:rsidRDefault="002C5EF2" w:rsidP="00851C3D">
            <w:pPr>
              <w:ind w:left="0" w:right="0"/>
            </w:pPr>
            <w:r w:rsidRPr="002C5EF2">
              <w:t>(0.8%)</w:t>
            </w:r>
          </w:p>
        </w:tc>
      </w:tr>
      <w:tr w:rsidR="002C5EF2" w:rsidRPr="002C5EF2" w14:paraId="53043887" w14:textId="77777777">
        <w:tc>
          <w:tcPr>
            <w:tcW w:w="4410" w:type="dxa"/>
            <w:tcBorders>
              <w:top w:val="single" w:sz="4" w:space="0" w:color="auto"/>
              <w:left w:val="single" w:sz="4" w:space="0" w:color="auto"/>
              <w:bottom w:val="single" w:sz="4" w:space="0" w:color="auto"/>
              <w:right w:val="single" w:sz="4" w:space="0" w:color="auto"/>
            </w:tcBorders>
            <w:hideMark/>
          </w:tcPr>
          <w:p w14:paraId="2811B3E1" w14:textId="714FBC53" w:rsidR="001576BC" w:rsidRDefault="002C5EF2" w:rsidP="005B4BFB">
            <w:pPr>
              <w:ind w:left="0" w:right="0"/>
            </w:pPr>
            <w:r w:rsidRPr="002C5EF2">
              <w:t xml:space="preserve">TSC offers scholarships to enable </w:t>
            </w:r>
          </w:p>
          <w:p w14:paraId="3B0E1FCD" w14:textId="51258950" w:rsidR="002C5EF2" w:rsidRPr="002C5EF2" w:rsidRDefault="002C5EF2" w:rsidP="005B4BFB">
            <w:pPr>
              <w:ind w:left="0" w:right="0"/>
            </w:pPr>
            <w:r w:rsidRPr="002C5EF2">
              <w:t>teachers</w:t>
            </w:r>
            <w:r w:rsidR="005B4BFB">
              <w:t xml:space="preserve"> </w:t>
            </w:r>
            <w:r w:rsidRPr="002C5EF2">
              <w:t>to go for further education</w:t>
            </w:r>
          </w:p>
        </w:tc>
        <w:tc>
          <w:tcPr>
            <w:tcW w:w="1080" w:type="dxa"/>
            <w:tcBorders>
              <w:top w:val="single" w:sz="4" w:space="0" w:color="auto"/>
              <w:left w:val="single" w:sz="4" w:space="0" w:color="auto"/>
              <w:bottom w:val="single" w:sz="4" w:space="0" w:color="auto"/>
              <w:right w:val="single" w:sz="4" w:space="0" w:color="auto"/>
            </w:tcBorders>
            <w:hideMark/>
          </w:tcPr>
          <w:p w14:paraId="27E6C701" w14:textId="244561CE" w:rsidR="002C5EF2" w:rsidRPr="002C5EF2" w:rsidRDefault="00C8221A" w:rsidP="00851C3D">
            <w:pPr>
              <w:ind w:left="0" w:right="0"/>
            </w:pPr>
            <w:r>
              <w:t xml:space="preserve">   </w:t>
            </w:r>
            <w:r w:rsidR="002C5EF2" w:rsidRPr="002C5EF2">
              <w:t>112 (45.3%)</w:t>
            </w:r>
          </w:p>
        </w:tc>
        <w:tc>
          <w:tcPr>
            <w:tcW w:w="1170" w:type="dxa"/>
            <w:tcBorders>
              <w:top w:val="single" w:sz="4" w:space="0" w:color="auto"/>
              <w:left w:val="single" w:sz="4" w:space="0" w:color="auto"/>
              <w:bottom w:val="single" w:sz="4" w:space="0" w:color="auto"/>
              <w:right w:val="single" w:sz="4" w:space="0" w:color="auto"/>
            </w:tcBorders>
            <w:hideMark/>
          </w:tcPr>
          <w:p w14:paraId="5B6D286F" w14:textId="03F6DE81" w:rsidR="002C5EF2" w:rsidRPr="002C5EF2" w:rsidRDefault="00C8221A" w:rsidP="00851C3D">
            <w:pPr>
              <w:ind w:left="0" w:right="0"/>
            </w:pPr>
            <w:r>
              <w:t xml:space="preserve">  </w:t>
            </w:r>
            <w:r w:rsidR="002C5EF2" w:rsidRPr="002C5EF2">
              <w:t>92 (37.2%)</w:t>
            </w:r>
          </w:p>
        </w:tc>
        <w:tc>
          <w:tcPr>
            <w:tcW w:w="1080" w:type="dxa"/>
            <w:tcBorders>
              <w:top w:val="single" w:sz="4" w:space="0" w:color="auto"/>
              <w:left w:val="single" w:sz="4" w:space="0" w:color="auto"/>
              <w:bottom w:val="single" w:sz="4" w:space="0" w:color="auto"/>
              <w:right w:val="single" w:sz="4" w:space="0" w:color="auto"/>
            </w:tcBorders>
            <w:hideMark/>
          </w:tcPr>
          <w:p w14:paraId="05B51793" w14:textId="39649D3C" w:rsidR="002C5EF2" w:rsidRPr="002C5EF2" w:rsidRDefault="00C8221A" w:rsidP="00851C3D">
            <w:pPr>
              <w:ind w:left="0" w:right="0"/>
            </w:pPr>
            <w:r>
              <w:t xml:space="preserve">  </w:t>
            </w:r>
            <w:r w:rsidR="002C5EF2" w:rsidRPr="002C5EF2">
              <w:t>28 (11.3%)</w:t>
            </w:r>
          </w:p>
        </w:tc>
        <w:tc>
          <w:tcPr>
            <w:tcW w:w="1080" w:type="dxa"/>
            <w:tcBorders>
              <w:top w:val="single" w:sz="4" w:space="0" w:color="auto"/>
              <w:left w:val="single" w:sz="4" w:space="0" w:color="auto"/>
              <w:bottom w:val="single" w:sz="4" w:space="0" w:color="auto"/>
              <w:right w:val="single" w:sz="4" w:space="0" w:color="auto"/>
            </w:tcBorders>
            <w:hideMark/>
          </w:tcPr>
          <w:p w14:paraId="0F560F70" w14:textId="1D1AA1FA" w:rsidR="002C5EF2" w:rsidRPr="002C5EF2" w:rsidRDefault="00C8221A" w:rsidP="00851C3D">
            <w:pPr>
              <w:ind w:left="0" w:right="0"/>
            </w:pPr>
            <w:r>
              <w:t xml:space="preserve">  </w:t>
            </w:r>
            <w:r w:rsidR="002C5EF2" w:rsidRPr="002C5EF2">
              <w:t>14</w:t>
            </w:r>
          </w:p>
          <w:p w14:paraId="739AF588" w14:textId="77777777" w:rsidR="002C5EF2" w:rsidRPr="002C5EF2" w:rsidRDefault="002C5EF2" w:rsidP="00851C3D">
            <w:pPr>
              <w:ind w:left="0" w:right="0"/>
            </w:pPr>
            <w:r w:rsidRPr="002C5EF2">
              <w:t xml:space="preserve"> (5.7%)</w:t>
            </w:r>
          </w:p>
        </w:tc>
        <w:tc>
          <w:tcPr>
            <w:tcW w:w="1170" w:type="dxa"/>
            <w:tcBorders>
              <w:top w:val="single" w:sz="4" w:space="0" w:color="auto"/>
              <w:left w:val="single" w:sz="4" w:space="0" w:color="auto"/>
              <w:bottom w:val="single" w:sz="4" w:space="0" w:color="auto"/>
              <w:right w:val="single" w:sz="4" w:space="0" w:color="auto"/>
            </w:tcBorders>
            <w:hideMark/>
          </w:tcPr>
          <w:p w14:paraId="1ACA44F1" w14:textId="33FB91FE" w:rsidR="002C5EF2" w:rsidRPr="002C5EF2" w:rsidRDefault="00C8221A" w:rsidP="00851C3D">
            <w:pPr>
              <w:ind w:left="0" w:right="0"/>
            </w:pPr>
            <w:r>
              <w:t xml:space="preserve">   </w:t>
            </w:r>
            <w:r w:rsidR="002C5EF2" w:rsidRPr="002C5EF2">
              <w:t>1</w:t>
            </w:r>
          </w:p>
          <w:p w14:paraId="5CC37FA1" w14:textId="77777777" w:rsidR="002C5EF2" w:rsidRPr="002C5EF2" w:rsidRDefault="002C5EF2" w:rsidP="00851C3D">
            <w:pPr>
              <w:ind w:left="0" w:right="0"/>
            </w:pPr>
            <w:r w:rsidRPr="002C5EF2">
              <w:t xml:space="preserve"> (0.4%)</w:t>
            </w:r>
          </w:p>
        </w:tc>
      </w:tr>
      <w:tr w:rsidR="002C5EF2" w:rsidRPr="002C5EF2" w14:paraId="20544695" w14:textId="77777777">
        <w:tc>
          <w:tcPr>
            <w:tcW w:w="4410" w:type="dxa"/>
            <w:tcBorders>
              <w:top w:val="single" w:sz="4" w:space="0" w:color="auto"/>
              <w:left w:val="single" w:sz="4" w:space="0" w:color="auto"/>
              <w:bottom w:val="single" w:sz="4" w:space="0" w:color="auto"/>
              <w:right w:val="single" w:sz="4" w:space="0" w:color="auto"/>
            </w:tcBorders>
            <w:hideMark/>
          </w:tcPr>
          <w:p w14:paraId="63F9623E" w14:textId="77777777" w:rsidR="002C5EF2" w:rsidRPr="002C5EF2" w:rsidRDefault="002C5EF2" w:rsidP="00851C3D">
            <w:pPr>
              <w:ind w:left="0" w:right="0"/>
            </w:pPr>
            <w:r w:rsidRPr="002C5EF2">
              <w:t>TSC has a clear structure and well-defined</w:t>
            </w:r>
          </w:p>
          <w:p w14:paraId="713ABE23" w14:textId="7E4BA638" w:rsidR="002C5EF2" w:rsidRPr="002C5EF2" w:rsidRDefault="002C5EF2" w:rsidP="00851C3D">
            <w:pPr>
              <w:ind w:left="0" w:right="0"/>
            </w:pPr>
            <w:r w:rsidRPr="002C5EF2">
              <w:t xml:space="preserve">re-tooling </w:t>
            </w:r>
            <w:proofErr w:type="spellStart"/>
            <w:r w:rsidRPr="002C5EF2">
              <w:t>programme</w:t>
            </w:r>
            <w:proofErr w:type="spellEnd"/>
            <w:r w:rsidRPr="002C5EF2">
              <w:t xml:space="preserve"> to enhance expertise among teachers</w:t>
            </w:r>
          </w:p>
        </w:tc>
        <w:tc>
          <w:tcPr>
            <w:tcW w:w="1080" w:type="dxa"/>
            <w:tcBorders>
              <w:top w:val="single" w:sz="4" w:space="0" w:color="auto"/>
              <w:left w:val="single" w:sz="4" w:space="0" w:color="auto"/>
              <w:bottom w:val="single" w:sz="4" w:space="0" w:color="auto"/>
              <w:right w:val="single" w:sz="4" w:space="0" w:color="auto"/>
            </w:tcBorders>
            <w:hideMark/>
          </w:tcPr>
          <w:p w14:paraId="759D27D8" w14:textId="3C4671C0" w:rsidR="002C5EF2" w:rsidRPr="002C5EF2" w:rsidRDefault="00C8221A" w:rsidP="00851C3D">
            <w:pPr>
              <w:ind w:left="0" w:right="0"/>
            </w:pPr>
            <w:r>
              <w:t xml:space="preserve">   </w:t>
            </w:r>
            <w:r w:rsidR="002C5EF2" w:rsidRPr="002C5EF2">
              <w:t>56</w:t>
            </w:r>
          </w:p>
          <w:p w14:paraId="290E6F4C" w14:textId="77777777" w:rsidR="002C5EF2" w:rsidRPr="002C5EF2" w:rsidRDefault="002C5EF2" w:rsidP="00851C3D">
            <w:pPr>
              <w:ind w:left="0" w:right="0"/>
            </w:pPr>
            <w:r w:rsidRPr="002C5EF2">
              <w:t xml:space="preserve"> (22.7%)</w:t>
            </w:r>
          </w:p>
        </w:tc>
        <w:tc>
          <w:tcPr>
            <w:tcW w:w="1170" w:type="dxa"/>
            <w:tcBorders>
              <w:top w:val="single" w:sz="4" w:space="0" w:color="auto"/>
              <w:left w:val="single" w:sz="4" w:space="0" w:color="auto"/>
              <w:bottom w:val="single" w:sz="4" w:space="0" w:color="auto"/>
              <w:right w:val="single" w:sz="4" w:space="0" w:color="auto"/>
            </w:tcBorders>
            <w:hideMark/>
          </w:tcPr>
          <w:p w14:paraId="29D08AC1" w14:textId="2804B88F" w:rsidR="002C5EF2" w:rsidRPr="002C5EF2" w:rsidRDefault="00C8221A" w:rsidP="00851C3D">
            <w:pPr>
              <w:ind w:left="0" w:right="0"/>
            </w:pPr>
            <w:r>
              <w:t xml:space="preserve">  </w:t>
            </w:r>
            <w:r w:rsidR="002C5EF2" w:rsidRPr="002C5EF2">
              <w:t>106 (42.9%)</w:t>
            </w:r>
          </w:p>
        </w:tc>
        <w:tc>
          <w:tcPr>
            <w:tcW w:w="1080" w:type="dxa"/>
            <w:tcBorders>
              <w:top w:val="single" w:sz="4" w:space="0" w:color="auto"/>
              <w:left w:val="single" w:sz="4" w:space="0" w:color="auto"/>
              <w:bottom w:val="single" w:sz="4" w:space="0" w:color="auto"/>
              <w:right w:val="single" w:sz="4" w:space="0" w:color="auto"/>
            </w:tcBorders>
            <w:hideMark/>
          </w:tcPr>
          <w:p w14:paraId="4067E747" w14:textId="7025813B" w:rsidR="002C5EF2" w:rsidRPr="002C5EF2" w:rsidRDefault="00C8221A" w:rsidP="00851C3D">
            <w:pPr>
              <w:ind w:left="0" w:right="0"/>
            </w:pPr>
            <w:r>
              <w:t xml:space="preserve">   </w:t>
            </w:r>
            <w:r w:rsidR="002C5EF2" w:rsidRPr="002C5EF2">
              <w:t>40 (16.2%)</w:t>
            </w:r>
          </w:p>
        </w:tc>
        <w:tc>
          <w:tcPr>
            <w:tcW w:w="1080" w:type="dxa"/>
            <w:tcBorders>
              <w:top w:val="single" w:sz="4" w:space="0" w:color="auto"/>
              <w:left w:val="single" w:sz="4" w:space="0" w:color="auto"/>
              <w:bottom w:val="single" w:sz="4" w:space="0" w:color="auto"/>
              <w:right w:val="single" w:sz="4" w:space="0" w:color="auto"/>
            </w:tcBorders>
            <w:hideMark/>
          </w:tcPr>
          <w:p w14:paraId="6D206E79" w14:textId="2F2AEF63" w:rsidR="002C5EF2" w:rsidRPr="002C5EF2" w:rsidRDefault="00C8221A" w:rsidP="00851C3D">
            <w:pPr>
              <w:ind w:left="0" w:right="0"/>
            </w:pPr>
            <w:r>
              <w:t xml:space="preserve">  </w:t>
            </w:r>
            <w:r w:rsidR="002C5EF2" w:rsidRPr="002C5EF2">
              <w:t>37 (15.0%)</w:t>
            </w:r>
          </w:p>
        </w:tc>
        <w:tc>
          <w:tcPr>
            <w:tcW w:w="1170" w:type="dxa"/>
            <w:tcBorders>
              <w:top w:val="single" w:sz="4" w:space="0" w:color="auto"/>
              <w:left w:val="single" w:sz="4" w:space="0" w:color="auto"/>
              <w:bottom w:val="single" w:sz="4" w:space="0" w:color="auto"/>
              <w:right w:val="single" w:sz="4" w:space="0" w:color="auto"/>
            </w:tcBorders>
            <w:hideMark/>
          </w:tcPr>
          <w:p w14:paraId="103B1670" w14:textId="40E472FD" w:rsidR="002C5EF2" w:rsidRPr="002C5EF2" w:rsidRDefault="00C8221A" w:rsidP="00851C3D">
            <w:pPr>
              <w:ind w:left="0" w:right="0"/>
            </w:pPr>
            <w:r>
              <w:t xml:space="preserve">  </w:t>
            </w:r>
            <w:r w:rsidR="002C5EF2" w:rsidRPr="002C5EF2">
              <w:t xml:space="preserve">8 </w:t>
            </w:r>
          </w:p>
          <w:p w14:paraId="45D8918A" w14:textId="77777777" w:rsidR="002C5EF2" w:rsidRPr="002C5EF2" w:rsidRDefault="002C5EF2" w:rsidP="00851C3D">
            <w:pPr>
              <w:ind w:left="0" w:right="0"/>
            </w:pPr>
            <w:r w:rsidRPr="002C5EF2">
              <w:t>(3.2%)</w:t>
            </w:r>
          </w:p>
        </w:tc>
      </w:tr>
    </w:tbl>
    <w:p w14:paraId="5C2487BC" w14:textId="460FEC6E" w:rsidR="002C5EF2" w:rsidRPr="002C5EF2" w:rsidRDefault="002C5EF2" w:rsidP="00A466EA">
      <w:pPr>
        <w:spacing w:line="240" w:lineRule="auto"/>
        <w:rPr>
          <w:b/>
          <w:bCs/>
        </w:rPr>
      </w:pPr>
      <w:r w:rsidRPr="002C5EF2">
        <w:rPr>
          <w:b/>
          <w:bCs/>
        </w:rPr>
        <w:t xml:space="preserve">       NB: SD-strongly disagree D-disagree, N-neutral, A-agree, SA-strongly agree</w:t>
      </w:r>
    </w:p>
    <w:p w14:paraId="700985F3" w14:textId="76DFEFCE" w:rsidR="0060389C" w:rsidRPr="0060389C" w:rsidRDefault="0060389C" w:rsidP="0060389C">
      <w:pPr>
        <w:spacing w:line="240" w:lineRule="auto"/>
        <w:rPr>
          <w:bCs/>
        </w:rPr>
      </w:pPr>
      <w:r w:rsidRPr="0060389C">
        <w:rPr>
          <w:bCs/>
        </w:rPr>
        <w:t>Table</w:t>
      </w:r>
      <w:r w:rsidR="00A53BCB">
        <w:rPr>
          <w:bCs/>
        </w:rPr>
        <w:t xml:space="preserve"> </w:t>
      </w:r>
      <w:r w:rsidR="003F4F7C">
        <w:rPr>
          <w:bCs/>
        </w:rPr>
        <w:t>1</w:t>
      </w:r>
      <w:r w:rsidRPr="0060389C">
        <w:rPr>
          <w:bCs/>
        </w:rPr>
        <w:t xml:space="preserve"> indicates below half (38.9%) of the teachers were in disagreement that re-tooling of teachers is a core component of job description while a sizable number (46.2%) in support of the viewpoint and minority (15%) neutral. Moreover, above half (60.3%) expressed contrary viewpoint that TSC offers mandatory in-service re-tooling </w:t>
      </w:r>
      <w:proofErr w:type="spellStart"/>
      <w:r w:rsidRPr="0060389C">
        <w:rPr>
          <w:bCs/>
        </w:rPr>
        <w:t>programmes</w:t>
      </w:r>
      <w:proofErr w:type="spellEnd"/>
      <w:r w:rsidRPr="0060389C">
        <w:rPr>
          <w:bCs/>
        </w:rPr>
        <w:t xml:space="preserve"> relevant to area</w:t>
      </w:r>
      <w:r w:rsidR="004346DC">
        <w:rPr>
          <w:bCs/>
        </w:rPr>
        <w:t>s</w:t>
      </w:r>
      <w:r w:rsidRPr="0060389C">
        <w:rPr>
          <w:bCs/>
        </w:rPr>
        <w:t xml:space="preserve"> of </w:t>
      </w:r>
      <w:proofErr w:type="spellStart"/>
      <w:r w:rsidRPr="0060389C">
        <w:rPr>
          <w:bCs/>
        </w:rPr>
        <w:t>specialisation</w:t>
      </w:r>
      <w:proofErr w:type="spellEnd"/>
      <w:r w:rsidRPr="0060389C">
        <w:rPr>
          <w:bCs/>
        </w:rPr>
        <w:t xml:space="preserve"> to all teachers yearly while minority (21.9%) agreed with the statement and slightly below one-fifth (17.8%) non-committal. </w:t>
      </w:r>
      <w:r w:rsidR="00A101BE">
        <w:rPr>
          <w:bCs/>
        </w:rPr>
        <w:t xml:space="preserve">The finding indicates that </w:t>
      </w:r>
      <w:r w:rsidRPr="0060389C">
        <w:rPr>
          <w:bCs/>
        </w:rPr>
        <w:t xml:space="preserve">most teachers express dissatisfaction that </w:t>
      </w:r>
      <w:r w:rsidR="00A101BE">
        <w:rPr>
          <w:bCs/>
        </w:rPr>
        <w:t xml:space="preserve">the </w:t>
      </w:r>
      <w:r w:rsidRPr="0060389C">
        <w:rPr>
          <w:bCs/>
        </w:rPr>
        <w:t xml:space="preserve">TSC is not doing enough in relation to offering re-tooling </w:t>
      </w:r>
      <w:proofErr w:type="spellStart"/>
      <w:r w:rsidRPr="0060389C">
        <w:rPr>
          <w:bCs/>
        </w:rPr>
        <w:t>programmes</w:t>
      </w:r>
      <w:proofErr w:type="spellEnd"/>
      <w:r w:rsidRPr="0060389C">
        <w:rPr>
          <w:bCs/>
        </w:rPr>
        <w:t xml:space="preserve"> to enhance ability to navigate through and remain relevant in ever changing needs </w:t>
      </w:r>
      <w:r w:rsidR="0024196B">
        <w:rPr>
          <w:bCs/>
        </w:rPr>
        <w:t>of</w:t>
      </w:r>
      <w:r w:rsidRPr="0060389C">
        <w:rPr>
          <w:bCs/>
        </w:rPr>
        <w:t xml:space="preserve"> secondary </w:t>
      </w:r>
      <w:r w:rsidRPr="0060389C">
        <w:rPr>
          <w:bCs/>
        </w:rPr>
        <w:lastRenderedPageBreak/>
        <w:t xml:space="preserve">school curriculum hence increasing tendency of turnover intentions among </w:t>
      </w:r>
      <w:r w:rsidR="00AF6D82">
        <w:rPr>
          <w:bCs/>
        </w:rPr>
        <w:t xml:space="preserve">the </w:t>
      </w:r>
      <w:r w:rsidRPr="0060389C">
        <w:rPr>
          <w:bCs/>
        </w:rPr>
        <w:t xml:space="preserve">teachers in Taita-Taveta County, Kenya. Furthermore, the majority (59.9%) disagreed with the opinion that teachers undergo re-tooling </w:t>
      </w:r>
      <w:proofErr w:type="spellStart"/>
      <w:r w:rsidRPr="0060389C">
        <w:rPr>
          <w:bCs/>
        </w:rPr>
        <w:t>programmes</w:t>
      </w:r>
      <w:proofErr w:type="spellEnd"/>
      <w:r w:rsidRPr="0060389C">
        <w:rPr>
          <w:bCs/>
        </w:rPr>
        <w:t xml:space="preserve"> relevant to the work environment, contrary to slightly above one-fifth (26.3%) agreed while the minority (13.8%) were neutral. The dissatisfaction is owing to TSC adopts </w:t>
      </w:r>
      <w:r w:rsidR="0024196B">
        <w:rPr>
          <w:bCs/>
        </w:rPr>
        <w:t xml:space="preserve">the </w:t>
      </w:r>
      <w:r w:rsidRPr="0060389C">
        <w:rPr>
          <w:bCs/>
        </w:rPr>
        <w:t xml:space="preserve">policy of “one shoe fits all sizes” in relation to </w:t>
      </w:r>
      <w:r w:rsidR="0024196B">
        <w:rPr>
          <w:bCs/>
        </w:rPr>
        <w:t xml:space="preserve">the </w:t>
      </w:r>
      <w:r w:rsidRPr="0060389C">
        <w:rPr>
          <w:bCs/>
        </w:rPr>
        <w:t xml:space="preserve">re-tooling </w:t>
      </w:r>
      <w:proofErr w:type="spellStart"/>
      <w:r w:rsidRPr="0060389C">
        <w:rPr>
          <w:bCs/>
        </w:rPr>
        <w:t>programmes</w:t>
      </w:r>
      <w:proofErr w:type="spellEnd"/>
      <w:r w:rsidRPr="0060389C">
        <w:rPr>
          <w:bCs/>
        </w:rPr>
        <w:t xml:space="preserve">. The re-tooling </w:t>
      </w:r>
      <w:proofErr w:type="spellStart"/>
      <w:r w:rsidRPr="0060389C">
        <w:rPr>
          <w:bCs/>
        </w:rPr>
        <w:t>programmes</w:t>
      </w:r>
      <w:proofErr w:type="spellEnd"/>
      <w:r w:rsidRPr="0060389C">
        <w:rPr>
          <w:bCs/>
        </w:rPr>
        <w:t xml:space="preserve"> by TSC are not designed to enable applicability to unique and distinct learning environments hence the dissatisfaction among </w:t>
      </w:r>
      <w:r w:rsidR="00AF6D82">
        <w:rPr>
          <w:bCs/>
        </w:rPr>
        <w:t xml:space="preserve">the </w:t>
      </w:r>
      <w:r w:rsidRPr="0060389C">
        <w:rPr>
          <w:bCs/>
        </w:rPr>
        <w:t xml:space="preserve">teachers which increases tendency of turnover intentions.  </w:t>
      </w:r>
    </w:p>
    <w:p w14:paraId="077E5B2E" w14:textId="6D7C0F69" w:rsidR="001E26B1" w:rsidRPr="001E26B1" w:rsidRDefault="001E26B1" w:rsidP="001E29D1">
      <w:pPr>
        <w:spacing w:line="240" w:lineRule="auto"/>
        <w:rPr>
          <w:bCs/>
        </w:rPr>
      </w:pPr>
      <w:r w:rsidRPr="001E26B1">
        <w:rPr>
          <w:bCs/>
        </w:rPr>
        <w:t xml:space="preserve">Moreover, a sizable number (69.2%) voiced a divergent viewpoint that TSC offers mentorship </w:t>
      </w:r>
      <w:proofErr w:type="spellStart"/>
      <w:r w:rsidRPr="001E26B1">
        <w:rPr>
          <w:bCs/>
        </w:rPr>
        <w:t>programmes</w:t>
      </w:r>
      <w:proofErr w:type="spellEnd"/>
      <w:r w:rsidRPr="001E26B1">
        <w:rPr>
          <w:bCs/>
        </w:rPr>
        <w:t xml:space="preserve"> to address knowledge gaps in areas of </w:t>
      </w:r>
      <w:proofErr w:type="spellStart"/>
      <w:r w:rsidRPr="001E26B1">
        <w:rPr>
          <w:bCs/>
        </w:rPr>
        <w:t>specialisation</w:t>
      </w:r>
      <w:proofErr w:type="spellEnd"/>
      <w:r w:rsidRPr="001E26B1">
        <w:rPr>
          <w:bCs/>
        </w:rPr>
        <w:t xml:space="preserve"> among teachers with slightly above one-tenth (15.8%) neutral and minority (15%) in agreement with the view. </w:t>
      </w:r>
      <w:r w:rsidR="0024196B">
        <w:rPr>
          <w:bCs/>
        </w:rPr>
        <w:t>The finding indicates that</w:t>
      </w:r>
      <w:r w:rsidRPr="001E26B1">
        <w:rPr>
          <w:bCs/>
        </w:rPr>
        <w:t xml:space="preserve"> most teachers are dissatisfied since the employer is doing very little with regard to providing mentorship </w:t>
      </w:r>
      <w:proofErr w:type="spellStart"/>
      <w:r w:rsidRPr="001E26B1">
        <w:rPr>
          <w:bCs/>
        </w:rPr>
        <w:t>programmes</w:t>
      </w:r>
      <w:proofErr w:type="spellEnd"/>
      <w:r w:rsidRPr="001E26B1">
        <w:rPr>
          <w:bCs/>
        </w:rPr>
        <w:t xml:space="preserve"> to enhance proficiency in areas of </w:t>
      </w:r>
      <w:proofErr w:type="spellStart"/>
      <w:r w:rsidRPr="001E26B1">
        <w:rPr>
          <w:bCs/>
        </w:rPr>
        <w:t>specialisation</w:t>
      </w:r>
      <w:proofErr w:type="spellEnd"/>
      <w:r w:rsidRPr="001E26B1">
        <w:rPr>
          <w:bCs/>
        </w:rPr>
        <w:t xml:space="preserve">. This increases the desire to opt for non-teaching jobs. The study further indicates almost three-quarters (74.9%) voiced a contrary opinion that TSC finances fully induction </w:t>
      </w:r>
      <w:proofErr w:type="spellStart"/>
      <w:r w:rsidRPr="001E26B1">
        <w:rPr>
          <w:bCs/>
        </w:rPr>
        <w:t>programmes</w:t>
      </w:r>
      <w:proofErr w:type="spellEnd"/>
      <w:r w:rsidRPr="001E26B1">
        <w:rPr>
          <w:bCs/>
        </w:rPr>
        <w:t xml:space="preserve"> for </w:t>
      </w:r>
      <w:r w:rsidR="00E83ABA">
        <w:rPr>
          <w:bCs/>
        </w:rPr>
        <w:t>t</w:t>
      </w:r>
      <w:r w:rsidRPr="001E26B1">
        <w:rPr>
          <w:bCs/>
        </w:rPr>
        <w:t xml:space="preserve">eachers to enhance expertise in areas of </w:t>
      </w:r>
      <w:proofErr w:type="spellStart"/>
      <w:r w:rsidRPr="001E26B1">
        <w:rPr>
          <w:bCs/>
        </w:rPr>
        <w:t>specialisation</w:t>
      </w:r>
      <w:proofErr w:type="spellEnd"/>
      <w:r w:rsidRPr="001E26B1">
        <w:rPr>
          <w:bCs/>
        </w:rPr>
        <w:t xml:space="preserve"> while above one-tenth (15%) consented to the statement with minority (10.1%) neutral. With regard to TSC offer</w:t>
      </w:r>
      <w:r w:rsidR="00AF6D82">
        <w:rPr>
          <w:bCs/>
        </w:rPr>
        <w:t xml:space="preserve">s </w:t>
      </w:r>
      <w:r w:rsidRPr="001E26B1">
        <w:rPr>
          <w:bCs/>
        </w:rPr>
        <w:t>scholarships to enable</w:t>
      </w:r>
      <w:r w:rsidR="001576BC">
        <w:rPr>
          <w:bCs/>
        </w:rPr>
        <w:t xml:space="preserve"> </w:t>
      </w:r>
      <w:r w:rsidRPr="001E26B1">
        <w:rPr>
          <w:bCs/>
        </w:rPr>
        <w:t xml:space="preserve">teachers to go for further education more than three-quarters (82.6%) disagreed, slightly above one-tenth (11.3%) neutral and minority (6.1%) in agreement. Lastly, </w:t>
      </w:r>
      <w:r w:rsidR="00A101BE">
        <w:rPr>
          <w:bCs/>
        </w:rPr>
        <w:t xml:space="preserve">the </w:t>
      </w:r>
      <w:r w:rsidRPr="001E26B1">
        <w:rPr>
          <w:bCs/>
        </w:rPr>
        <w:t xml:space="preserve">finding reveals that more than half (65.6%) were of </w:t>
      </w:r>
      <w:r w:rsidR="00A101BE">
        <w:rPr>
          <w:bCs/>
        </w:rPr>
        <w:t xml:space="preserve">the </w:t>
      </w:r>
      <w:r w:rsidRPr="001E26B1">
        <w:rPr>
          <w:bCs/>
        </w:rPr>
        <w:t xml:space="preserve">contrary opinion that TSC has a clear and well-defined re-tooling </w:t>
      </w:r>
      <w:proofErr w:type="spellStart"/>
      <w:r w:rsidRPr="001E26B1">
        <w:rPr>
          <w:bCs/>
        </w:rPr>
        <w:t>programmes</w:t>
      </w:r>
      <w:proofErr w:type="spellEnd"/>
      <w:r w:rsidRPr="001E26B1">
        <w:rPr>
          <w:bCs/>
        </w:rPr>
        <w:t xml:space="preserve"> to enhance expertise among teachers while slightly below one-fifth agreed (18.2%) and minority (16.2%) remained neutral. </w:t>
      </w:r>
    </w:p>
    <w:p w14:paraId="157CB37A" w14:textId="0C75D94E" w:rsidR="001E26B1" w:rsidRPr="001E26B1" w:rsidRDefault="001E26B1" w:rsidP="001E26B1">
      <w:pPr>
        <w:spacing w:line="240" w:lineRule="auto"/>
        <w:rPr>
          <w:bCs/>
        </w:rPr>
      </w:pPr>
      <w:r w:rsidRPr="001E26B1">
        <w:rPr>
          <w:bCs/>
        </w:rPr>
        <w:t xml:space="preserve">The TSC essentially treats </w:t>
      </w:r>
      <w:r w:rsidR="00A101BE">
        <w:rPr>
          <w:bCs/>
        </w:rPr>
        <w:t xml:space="preserve">the </w:t>
      </w:r>
      <w:r w:rsidRPr="001E26B1">
        <w:rPr>
          <w:bCs/>
        </w:rPr>
        <w:t xml:space="preserve">training needs of teachers causally owing to </w:t>
      </w:r>
      <w:r w:rsidR="0024196B">
        <w:rPr>
          <w:bCs/>
        </w:rPr>
        <w:t xml:space="preserve">the </w:t>
      </w:r>
      <w:r w:rsidRPr="001E26B1">
        <w:rPr>
          <w:bCs/>
        </w:rPr>
        <w:t xml:space="preserve">non-existence of a well-articulated re-tooling </w:t>
      </w:r>
      <w:proofErr w:type="spellStart"/>
      <w:r w:rsidRPr="001E26B1">
        <w:rPr>
          <w:bCs/>
        </w:rPr>
        <w:t>programme</w:t>
      </w:r>
      <w:proofErr w:type="spellEnd"/>
      <w:r w:rsidRPr="001E26B1">
        <w:rPr>
          <w:bCs/>
        </w:rPr>
        <w:t xml:space="preserve">. </w:t>
      </w:r>
      <w:r w:rsidR="00A101BE">
        <w:rPr>
          <w:bCs/>
        </w:rPr>
        <w:t>The t</w:t>
      </w:r>
      <w:r w:rsidRPr="001E26B1">
        <w:rPr>
          <w:bCs/>
        </w:rPr>
        <w:t xml:space="preserve">eachers are highly dissatisfied since </w:t>
      </w:r>
      <w:r w:rsidR="0024196B">
        <w:rPr>
          <w:bCs/>
        </w:rPr>
        <w:t xml:space="preserve">the </w:t>
      </w:r>
      <w:r w:rsidRPr="001E26B1">
        <w:rPr>
          <w:bCs/>
        </w:rPr>
        <w:t xml:space="preserve">TSC has done little to provide training </w:t>
      </w:r>
      <w:proofErr w:type="spellStart"/>
      <w:r w:rsidRPr="001E26B1">
        <w:rPr>
          <w:bCs/>
        </w:rPr>
        <w:t>programmes</w:t>
      </w:r>
      <w:proofErr w:type="spellEnd"/>
      <w:r w:rsidRPr="001E26B1">
        <w:rPr>
          <w:bCs/>
        </w:rPr>
        <w:t xml:space="preserve"> and scholarships for further education </w:t>
      </w:r>
      <w:r w:rsidR="0065535B">
        <w:rPr>
          <w:bCs/>
        </w:rPr>
        <w:t xml:space="preserve">and </w:t>
      </w:r>
      <w:r w:rsidRPr="001E26B1">
        <w:rPr>
          <w:bCs/>
        </w:rPr>
        <w:t>enhance development of inherent capacities</w:t>
      </w:r>
      <w:r w:rsidR="0065535B">
        <w:rPr>
          <w:bCs/>
        </w:rPr>
        <w:t>.</w:t>
      </w:r>
      <w:r w:rsidRPr="001E26B1">
        <w:rPr>
          <w:bCs/>
        </w:rPr>
        <w:t xml:space="preserve"> </w:t>
      </w:r>
      <w:r w:rsidR="0065535B">
        <w:rPr>
          <w:bCs/>
        </w:rPr>
        <w:t xml:space="preserve">This enables the teachers </w:t>
      </w:r>
      <w:r w:rsidRPr="001E26B1">
        <w:rPr>
          <w:bCs/>
        </w:rPr>
        <w:t xml:space="preserve">to adjust effectively in the content and </w:t>
      </w:r>
      <w:r w:rsidR="0024196B">
        <w:rPr>
          <w:bCs/>
        </w:rPr>
        <w:t xml:space="preserve">the </w:t>
      </w:r>
      <w:r w:rsidRPr="001E26B1">
        <w:rPr>
          <w:bCs/>
        </w:rPr>
        <w:t xml:space="preserve">context of </w:t>
      </w:r>
      <w:r w:rsidR="0024196B">
        <w:rPr>
          <w:bCs/>
        </w:rPr>
        <w:t xml:space="preserve">the </w:t>
      </w:r>
      <w:r w:rsidRPr="001E26B1">
        <w:rPr>
          <w:bCs/>
        </w:rPr>
        <w:t xml:space="preserve">teaching jobs. Furthermore, </w:t>
      </w:r>
      <w:r w:rsidR="0024196B">
        <w:rPr>
          <w:bCs/>
        </w:rPr>
        <w:t xml:space="preserve">the </w:t>
      </w:r>
      <w:r w:rsidRPr="001E26B1">
        <w:rPr>
          <w:bCs/>
        </w:rPr>
        <w:t xml:space="preserve">TSC seems to have paid little attention to funding </w:t>
      </w:r>
      <w:r w:rsidR="0024196B">
        <w:rPr>
          <w:bCs/>
        </w:rPr>
        <w:t xml:space="preserve">of </w:t>
      </w:r>
      <w:r w:rsidRPr="001E26B1">
        <w:rPr>
          <w:bCs/>
        </w:rPr>
        <w:t xml:space="preserve">mentorship and induction </w:t>
      </w:r>
      <w:proofErr w:type="spellStart"/>
      <w:r w:rsidRPr="001E26B1">
        <w:rPr>
          <w:bCs/>
        </w:rPr>
        <w:t>programmes</w:t>
      </w:r>
      <w:proofErr w:type="spellEnd"/>
      <w:r w:rsidR="0032705F">
        <w:rPr>
          <w:bCs/>
        </w:rPr>
        <w:t xml:space="preserve"> for the teachers</w:t>
      </w:r>
      <w:r w:rsidRPr="001E26B1">
        <w:rPr>
          <w:bCs/>
        </w:rPr>
        <w:t>. This inhibits novice teachers building skills, knowledge and confidence essential to navigate ever</w:t>
      </w:r>
      <w:r w:rsidR="0024196B">
        <w:rPr>
          <w:bCs/>
        </w:rPr>
        <w:t xml:space="preserve"> </w:t>
      </w:r>
      <w:r w:rsidRPr="001E26B1">
        <w:rPr>
          <w:bCs/>
        </w:rPr>
        <w:t xml:space="preserve">complex teaching and learning environments which increases turnover intentions. Moreover, </w:t>
      </w:r>
      <w:r w:rsidR="0032705F">
        <w:rPr>
          <w:bCs/>
        </w:rPr>
        <w:t>i</w:t>
      </w:r>
      <w:r w:rsidRPr="001E26B1">
        <w:rPr>
          <w:bCs/>
        </w:rPr>
        <w:t xml:space="preserve">nduction </w:t>
      </w:r>
      <w:proofErr w:type="spellStart"/>
      <w:r w:rsidRPr="001E26B1">
        <w:rPr>
          <w:bCs/>
        </w:rPr>
        <w:t>programmes</w:t>
      </w:r>
      <w:proofErr w:type="spellEnd"/>
      <w:r w:rsidRPr="001E26B1">
        <w:rPr>
          <w:bCs/>
        </w:rPr>
        <w:t xml:space="preserve"> assist </w:t>
      </w:r>
      <w:r w:rsidR="0024196B">
        <w:rPr>
          <w:bCs/>
        </w:rPr>
        <w:t xml:space="preserve">the </w:t>
      </w:r>
      <w:r w:rsidRPr="001E26B1">
        <w:rPr>
          <w:bCs/>
        </w:rPr>
        <w:t>new</w:t>
      </w:r>
      <w:r w:rsidR="0024196B">
        <w:rPr>
          <w:bCs/>
        </w:rPr>
        <w:t>ly</w:t>
      </w:r>
      <w:r w:rsidRPr="001E26B1">
        <w:rPr>
          <w:bCs/>
        </w:rPr>
        <w:t xml:space="preserve"> </w:t>
      </w:r>
      <w:r w:rsidR="0024196B">
        <w:rPr>
          <w:bCs/>
        </w:rPr>
        <w:t xml:space="preserve">employed teachers to </w:t>
      </w:r>
      <w:r w:rsidRPr="001E26B1">
        <w:rPr>
          <w:bCs/>
        </w:rPr>
        <w:t xml:space="preserve">refine pedagogical skills as well as </w:t>
      </w:r>
      <w:proofErr w:type="spellStart"/>
      <w:r w:rsidRPr="001E26B1">
        <w:rPr>
          <w:bCs/>
        </w:rPr>
        <w:t>familiarise</w:t>
      </w:r>
      <w:proofErr w:type="spellEnd"/>
      <w:r w:rsidRPr="001E26B1">
        <w:rPr>
          <w:bCs/>
        </w:rPr>
        <w:t xml:space="preserve"> with </w:t>
      </w:r>
      <w:r w:rsidR="0024196B">
        <w:rPr>
          <w:bCs/>
        </w:rPr>
        <w:t xml:space="preserve">the </w:t>
      </w:r>
      <w:r w:rsidRPr="001E26B1">
        <w:rPr>
          <w:bCs/>
        </w:rPr>
        <w:t>school culture</w:t>
      </w:r>
      <w:r w:rsidR="0032705F">
        <w:rPr>
          <w:bCs/>
        </w:rPr>
        <w:t xml:space="preserve">. This </w:t>
      </w:r>
      <w:r w:rsidR="009623AD">
        <w:rPr>
          <w:bCs/>
        </w:rPr>
        <w:t xml:space="preserve">enhances effectiveness of integration of a </w:t>
      </w:r>
      <w:r w:rsidR="00BB22AD">
        <w:rPr>
          <w:bCs/>
        </w:rPr>
        <w:t xml:space="preserve">novice teacher </w:t>
      </w:r>
      <w:r w:rsidRPr="001E26B1">
        <w:rPr>
          <w:bCs/>
        </w:rPr>
        <w:t xml:space="preserve">as a member of school community which </w:t>
      </w:r>
      <w:r w:rsidR="009623AD">
        <w:rPr>
          <w:bCs/>
        </w:rPr>
        <w:t xml:space="preserve">lowers turnover </w:t>
      </w:r>
      <w:r w:rsidRPr="001E26B1">
        <w:rPr>
          <w:bCs/>
        </w:rPr>
        <w:t xml:space="preserve">intentions. </w:t>
      </w:r>
      <w:r w:rsidR="00A97E04">
        <w:rPr>
          <w:bCs/>
        </w:rPr>
        <w:t xml:space="preserve">The </w:t>
      </w:r>
      <w:r w:rsidRPr="001E26B1">
        <w:rPr>
          <w:bCs/>
        </w:rPr>
        <w:t xml:space="preserve">responses of </w:t>
      </w:r>
      <w:r w:rsidR="00A97E04">
        <w:rPr>
          <w:bCs/>
        </w:rPr>
        <w:t xml:space="preserve">the </w:t>
      </w:r>
      <w:r w:rsidRPr="001E26B1">
        <w:rPr>
          <w:bCs/>
        </w:rPr>
        <w:t xml:space="preserve">teachers to </w:t>
      </w:r>
      <w:r w:rsidR="00A97E04">
        <w:rPr>
          <w:bCs/>
        </w:rPr>
        <w:t xml:space="preserve">the </w:t>
      </w:r>
      <w:r w:rsidRPr="001E26B1">
        <w:rPr>
          <w:bCs/>
        </w:rPr>
        <w:t xml:space="preserve">various attributes of training are further affirmed </w:t>
      </w:r>
      <w:r w:rsidR="00A97E04">
        <w:rPr>
          <w:bCs/>
        </w:rPr>
        <w:t xml:space="preserve">by the </w:t>
      </w:r>
      <w:r w:rsidRPr="001E26B1">
        <w:rPr>
          <w:bCs/>
        </w:rPr>
        <w:t xml:space="preserve">in-depth interviews with </w:t>
      </w:r>
      <w:r w:rsidR="00A97E04">
        <w:rPr>
          <w:bCs/>
        </w:rPr>
        <w:t xml:space="preserve">the principals of public </w:t>
      </w:r>
      <w:r w:rsidRPr="001E26B1">
        <w:rPr>
          <w:bCs/>
        </w:rPr>
        <w:t>secondary schools</w:t>
      </w:r>
      <w:r w:rsidR="00A97E04">
        <w:rPr>
          <w:bCs/>
        </w:rPr>
        <w:t xml:space="preserve"> in Taita-Taveta County</w:t>
      </w:r>
      <w:r w:rsidRPr="001E26B1">
        <w:rPr>
          <w:bCs/>
        </w:rPr>
        <w:t>.</w:t>
      </w:r>
    </w:p>
    <w:p w14:paraId="5AEAA367" w14:textId="4D463286" w:rsidR="00A2644F" w:rsidRDefault="001E26B1" w:rsidP="001E26B1">
      <w:pPr>
        <w:spacing w:line="240" w:lineRule="auto"/>
        <w:rPr>
          <w:bCs/>
        </w:rPr>
      </w:pPr>
      <w:r w:rsidRPr="001E26B1">
        <w:rPr>
          <w:bCs/>
        </w:rPr>
        <w:t xml:space="preserve">The secondary schools’ principals unanimously voiced the concern that </w:t>
      </w:r>
      <w:r w:rsidR="00F1001C">
        <w:rPr>
          <w:bCs/>
        </w:rPr>
        <w:t xml:space="preserve">the </w:t>
      </w:r>
      <w:r w:rsidRPr="001E26B1">
        <w:rPr>
          <w:bCs/>
        </w:rPr>
        <w:t xml:space="preserve">TSC needs to be systematic and intentional and develop well-crafted </w:t>
      </w:r>
      <w:proofErr w:type="spellStart"/>
      <w:r w:rsidRPr="001E26B1">
        <w:rPr>
          <w:bCs/>
        </w:rPr>
        <w:t>programmes</w:t>
      </w:r>
      <w:proofErr w:type="spellEnd"/>
      <w:r w:rsidRPr="001E26B1">
        <w:rPr>
          <w:bCs/>
        </w:rPr>
        <w:t xml:space="preserve"> for capacity building workshops blending with online re-tooling </w:t>
      </w:r>
      <w:proofErr w:type="spellStart"/>
      <w:r w:rsidRPr="001E26B1">
        <w:rPr>
          <w:bCs/>
        </w:rPr>
        <w:t>programmes</w:t>
      </w:r>
      <w:proofErr w:type="spellEnd"/>
      <w:r w:rsidRPr="001E26B1">
        <w:rPr>
          <w:bCs/>
        </w:rPr>
        <w:t xml:space="preserve"> to reach most teachers cost effectively. The principals made the following recommendations </w:t>
      </w:r>
      <w:r w:rsidRPr="001E26B1">
        <w:rPr>
          <w:bCs/>
        </w:rPr>
        <w:lastRenderedPageBreak/>
        <w:t>with regard to in-depth interview items on training and teacher turnover intentions as detailed below;</w:t>
      </w:r>
    </w:p>
    <w:p w14:paraId="58F8C502" w14:textId="77777777" w:rsidR="00DE4518" w:rsidRDefault="00DE4518" w:rsidP="00EF6F65">
      <w:pPr>
        <w:spacing w:before="0" w:line="240" w:lineRule="auto"/>
        <w:ind w:left="720" w:right="0" w:hanging="720"/>
        <w:rPr>
          <w:bCs/>
        </w:rPr>
      </w:pPr>
    </w:p>
    <w:p w14:paraId="0BA22CAC" w14:textId="60207A18" w:rsidR="00EF6F65" w:rsidRPr="00EF6F65" w:rsidRDefault="00EF6F65" w:rsidP="00EF6F65">
      <w:pPr>
        <w:spacing w:before="0" w:line="240" w:lineRule="auto"/>
        <w:ind w:left="720" w:right="0" w:hanging="720"/>
        <w:rPr>
          <w:bCs/>
        </w:rPr>
      </w:pPr>
      <w:r w:rsidRPr="00EF6F65">
        <w:rPr>
          <w:bCs/>
        </w:rPr>
        <w:t xml:space="preserve">TSCP10 recommended that:  </w:t>
      </w:r>
    </w:p>
    <w:p w14:paraId="7A027D2B" w14:textId="619BEF7E" w:rsidR="00FE4AC0" w:rsidRDefault="00EF6F65" w:rsidP="00EF6F65">
      <w:pPr>
        <w:spacing w:before="0" w:line="240" w:lineRule="auto"/>
        <w:ind w:left="720" w:right="0" w:hanging="720"/>
        <w:rPr>
          <w:bCs/>
        </w:rPr>
      </w:pPr>
      <w:r w:rsidRPr="00EF6F65">
        <w:rPr>
          <w:bCs/>
        </w:rPr>
        <w:t xml:space="preserve">     </w:t>
      </w:r>
      <w:r w:rsidR="00CB535F">
        <w:rPr>
          <w:bCs/>
        </w:rPr>
        <w:t xml:space="preserve">      </w:t>
      </w:r>
      <w:r w:rsidRPr="00EF6F65">
        <w:rPr>
          <w:bCs/>
        </w:rPr>
        <w:t xml:space="preserve">TSC needs to initiate </w:t>
      </w:r>
      <w:r w:rsidR="00DE4518">
        <w:rPr>
          <w:bCs/>
        </w:rPr>
        <w:t xml:space="preserve">a </w:t>
      </w:r>
      <w:r w:rsidRPr="00EF6F65">
        <w:rPr>
          <w:bCs/>
        </w:rPr>
        <w:t>well-coordinated process to bring on board various</w:t>
      </w:r>
      <w:r w:rsidR="00FE4AC0">
        <w:rPr>
          <w:bCs/>
        </w:rPr>
        <w:t xml:space="preserve"> </w:t>
      </w:r>
    </w:p>
    <w:p w14:paraId="5D8BBD6E" w14:textId="117CBAC2" w:rsidR="00CB535F" w:rsidRDefault="00FE4AC0" w:rsidP="00EF6F65">
      <w:pPr>
        <w:spacing w:before="0" w:line="240" w:lineRule="auto"/>
        <w:ind w:left="720" w:right="0" w:hanging="720"/>
        <w:rPr>
          <w:bCs/>
        </w:rPr>
      </w:pPr>
      <w:r>
        <w:rPr>
          <w:bCs/>
        </w:rPr>
        <w:t xml:space="preserve">     </w:t>
      </w:r>
      <w:r w:rsidR="00CB535F">
        <w:rPr>
          <w:bCs/>
        </w:rPr>
        <w:t xml:space="preserve">      </w:t>
      </w:r>
      <w:r w:rsidR="00EF6F65" w:rsidRPr="00EF6F65">
        <w:rPr>
          <w:bCs/>
        </w:rPr>
        <w:t>stakeholders,</w:t>
      </w:r>
      <w:r>
        <w:rPr>
          <w:bCs/>
        </w:rPr>
        <w:t xml:space="preserve"> </w:t>
      </w:r>
      <w:r w:rsidR="00EF6F65" w:rsidRPr="00EF6F65">
        <w:rPr>
          <w:bCs/>
        </w:rPr>
        <w:t>agencies including; MOEST, KICD, KEMI, CEMESTEA</w:t>
      </w:r>
    </w:p>
    <w:p w14:paraId="06284B0A" w14:textId="0DB4BF21" w:rsidR="00391364" w:rsidRDefault="00CB535F" w:rsidP="00EF6F65">
      <w:pPr>
        <w:spacing w:before="0" w:line="240" w:lineRule="auto"/>
        <w:ind w:left="720" w:right="0" w:hanging="720"/>
        <w:rPr>
          <w:bCs/>
        </w:rPr>
      </w:pPr>
      <w:r>
        <w:rPr>
          <w:bCs/>
        </w:rPr>
        <w:t xml:space="preserve">           </w:t>
      </w:r>
      <w:r w:rsidR="00EF6F65" w:rsidRPr="00EF6F65">
        <w:rPr>
          <w:bCs/>
        </w:rPr>
        <w:t>and universities’ curriculum specialists to jointly design a structured</w:t>
      </w:r>
    </w:p>
    <w:p w14:paraId="3793E30D" w14:textId="6E61DDF5" w:rsidR="00391364" w:rsidRDefault="00391364" w:rsidP="00EF6F65">
      <w:pPr>
        <w:spacing w:before="0" w:line="240" w:lineRule="auto"/>
        <w:ind w:left="720" w:right="0" w:hanging="720"/>
        <w:rPr>
          <w:bCs/>
        </w:rPr>
      </w:pPr>
      <w:r>
        <w:rPr>
          <w:bCs/>
        </w:rPr>
        <w:t xml:space="preserve">           </w:t>
      </w:r>
      <w:r w:rsidR="00EF6F65" w:rsidRPr="00EF6F65">
        <w:rPr>
          <w:bCs/>
        </w:rPr>
        <w:t xml:space="preserve">re-tooling </w:t>
      </w:r>
      <w:proofErr w:type="spellStart"/>
      <w:r w:rsidR="00EF6F65" w:rsidRPr="00EF6F65">
        <w:rPr>
          <w:bCs/>
        </w:rPr>
        <w:t>programme</w:t>
      </w:r>
      <w:proofErr w:type="spellEnd"/>
      <w:r w:rsidR="00EF6F65" w:rsidRPr="00EF6F65">
        <w:rPr>
          <w:bCs/>
        </w:rPr>
        <w:t xml:space="preserve"> with clearly set timelines; life span, review </w:t>
      </w:r>
    </w:p>
    <w:p w14:paraId="25D27422" w14:textId="77777777" w:rsidR="007A7CA0" w:rsidRDefault="00391364" w:rsidP="00EF6F65">
      <w:pPr>
        <w:spacing w:before="0" w:line="240" w:lineRule="auto"/>
        <w:ind w:left="720" w:right="0" w:hanging="720"/>
        <w:rPr>
          <w:bCs/>
        </w:rPr>
      </w:pPr>
      <w:r>
        <w:rPr>
          <w:bCs/>
        </w:rPr>
        <w:t xml:space="preserve">           </w:t>
      </w:r>
      <w:r w:rsidR="00EF6F65" w:rsidRPr="00EF6F65">
        <w:rPr>
          <w:bCs/>
        </w:rPr>
        <w:t>mechanisms, resource personnel, training resources both print and</w:t>
      </w:r>
    </w:p>
    <w:p w14:paraId="276ED075" w14:textId="2A3497EC" w:rsidR="007A7CA0" w:rsidRDefault="00EF6F65" w:rsidP="00EF6F65">
      <w:pPr>
        <w:spacing w:before="0" w:line="240" w:lineRule="auto"/>
        <w:ind w:left="720" w:right="0" w:hanging="720"/>
        <w:rPr>
          <w:bCs/>
        </w:rPr>
      </w:pPr>
      <w:r w:rsidRPr="00EF6F65">
        <w:rPr>
          <w:bCs/>
        </w:rPr>
        <w:t xml:space="preserve">    </w:t>
      </w:r>
      <w:r w:rsidR="00391364">
        <w:rPr>
          <w:bCs/>
        </w:rPr>
        <w:t xml:space="preserve">      </w:t>
      </w:r>
      <w:r w:rsidR="001367E6">
        <w:rPr>
          <w:bCs/>
        </w:rPr>
        <w:t xml:space="preserve"> </w:t>
      </w:r>
      <w:r w:rsidR="007A7CA0">
        <w:rPr>
          <w:bCs/>
        </w:rPr>
        <w:t>e</w:t>
      </w:r>
      <w:r w:rsidR="00CE1B94">
        <w:rPr>
          <w:bCs/>
        </w:rPr>
        <w:t>lectronics</w:t>
      </w:r>
      <w:r w:rsidR="007A7CA0">
        <w:rPr>
          <w:bCs/>
        </w:rPr>
        <w:t xml:space="preserve">. </w:t>
      </w:r>
      <w:r w:rsidRPr="00EF6F65">
        <w:rPr>
          <w:bCs/>
        </w:rPr>
        <w:t xml:space="preserve">Furthermore, TSC needs to develop digital infrastructure for </w:t>
      </w:r>
    </w:p>
    <w:p w14:paraId="06FADABD" w14:textId="7099EB22" w:rsidR="00FF6AE4" w:rsidRDefault="007A7CA0" w:rsidP="00EF6F65">
      <w:pPr>
        <w:spacing w:before="0" w:line="240" w:lineRule="auto"/>
        <w:ind w:left="720" w:right="0" w:hanging="720"/>
        <w:rPr>
          <w:bCs/>
        </w:rPr>
      </w:pPr>
      <w:r>
        <w:rPr>
          <w:bCs/>
        </w:rPr>
        <w:t xml:space="preserve">          </w:t>
      </w:r>
      <w:r w:rsidR="001367E6">
        <w:rPr>
          <w:bCs/>
        </w:rPr>
        <w:t xml:space="preserve"> </w:t>
      </w:r>
      <w:r w:rsidR="00C205F0">
        <w:rPr>
          <w:bCs/>
        </w:rPr>
        <w:t>remote</w:t>
      </w:r>
      <w:r w:rsidR="00391364">
        <w:rPr>
          <w:bCs/>
        </w:rPr>
        <w:t xml:space="preserve"> </w:t>
      </w:r>
      <w:r w:rsidR="00EF6F65" w:rsidRPr="00EF6F65">
        <w:rPr>
          <w:bCs/>
        </w:rPr>
        <w:t xml:space="preserve">re-tooling </w:t>
      </w:r>
      <w:proofErr w:type="spellStart"/>
      <w:r w:rsidR="00EF6F65" w:rsidRPr="00EF6F65">
        <w:rPr>
          <w:bCs/>
        </w:rPr>
        <w:t>programmes</w:t>
      </w:r>
      <w:proofErr w:type="spellEnd"/>
      <w:r w:rsidR="00EF6F65" w:rsidRPr="00EF6F65">
        <w:rPr>
          <w:bCs/>
        </w:rPr>
        <w:t xml:space="preserve"> and sourcing adequate funding from</w:t>
      </w:r>
      <w:r w:rsidR="00DE4518">
        <w:rPr>
          <w:bCs/>
        </w:rPr>
        <w:t xml:space="preserve"> the</w:t>
      </w:r>
      <w:r w:rsidR="00EF6F65" w:rsidRPr="00EF6F65">
        <w:rPr>
          <w:bCs/>
        </w:rPr>
        <w:t xml:space="preserve"> </w:t>
      </w:r>
    </w:p>
    <w:p w14:paraId="56B2F571" w14:textId="32E8904F" w:rsidR="00FF6AE4" w:rsidRDefault="00FF6AE4" w:rsidP="00EF6F65">
      <w:pPr>
        <w:spacing w:before="0" w:line="240" w:lineRule="auto"/>
        <w:ind w:left="720" w:right="0" w:hanging="720"/>
        <w:rPr>
          <w:bCs/>
        </w:rPr>
      </w:pPr>
      <w:r>
        <w:rPr>
          <w:bCs/>
        </w:rPr>
        <w:t xml:space="preserve">          </w:t>
      </w:r>
      <w:r w:rsidR="001367E6">
        <w:rPr>
          <w:bCs/>
        </w:rPr>
        <w:t xml:space="preserve"> </w:t>
      </w:r>
      <w:r w:rsidR="00A85651">
        <w:rPr>
          <w:bCs/>
        </w:rPr>
        <w:t>government</w:t>
      </w:r>
      <w:r>
        <w:rPr>
          <w:bCs/>
        </w:rPr>
        <w:t xml:space="preserve"> </w:t>
      </w:r>
      <w:r w:rsidR="00EF6F65" w:rsidRPr="00EF6F65">
        <w:rPr>
          <w:bCs/>
        </w:rPr>
        <w:t xml:space="preserve">and </w:t>
      </w:r>
      <w:r w:rsidR="00DE4518">
        <w:rPr>
          <w:bCs/>
        </w:rPr>
        <w:t xml:space="preserve">the </w:t>
      </w:r>
      <w:r w:rsidR="00EF6F65" w:rsidRPr="00EF6F65">
        <w:rPr>
          <w:bCs/>
        </w:rPr>
        <w:t xml:space="preserve">development partners for facilitation and allowances </w:t>
      </w:r>
    </w:p>
    <w:p w14:paraId="71455E27" w14:textId="1E386429" w:rsidR="00EF6F65" w:rsidRPr="00EF6F65" w:rsidRDefault="00FF6AE4" w:rsidP="00EF6F65">
      <w:pPr>
        <w:spacing w:before="0" w:line="240" w:lineRule="auto"/>
        <w:ind w:left="720" w:right="0" w:hanging="720"/>
        <w:rPr>
          <w:bCs/>
        </w:rPr>
      </w:pPr>
      <w:r>
        <w:rPr>
          <w:bCs/>
        </w:rPr>
        <w:t xml:space="preserve">          </w:t>
      </w:r>
      <w:r w:rsidR="001367E6">
        <w:rPr>
          <w:bCs/>
        </w:rPr>
        <w:t xml:space="preserve"> </w:t>
      </w:r>
      <w:r w:rsidR="00EF6F65" w:rsidRPr="00EF6F65">
        <w:rPr>
          <w:bCs/>
        </w:rPr>
        <w:t xml:space="preserve">for </w:t>
      </w:r>
      <w:r w:rsidR="00DE4518">
        <w:rPr>
          <w:bCs/>
        </w:rPr>
        <w:t xml:space="preserve">the </w:t>
      </w:r>
      <w:r w:rsidR="00EF6F65" w:rsidRPr="00EF6F65">
        <w:rPr>
          <w:bCs/>
        </w:rPr>
        <w:t xml:space="preserve">teachers. </w:t>
      </w:r>
    </w:p>
    <w:p w14:paraId="0D3A0006" w14:textId="50811685" w:rsidR="00EF6F65" w:rsidRPr="00EF6F65" w:rsidRDefault="00EF6F65" w:rsidP="00B71303">
      <w:pPr>
        <w:spacing w:line="240" w:lineRule="auto"/>
        <w:rPr>
          <w:bCs/>
        </w:rPr>
      </w:pPr>
      <w:r w:rsidRPr="00EF6F65">
        <w:rPr>
          <w:bCs/>
        </w:rPr>
        <w:t xml:space="preserve">The secondary schools’ principals noted that </w:t>
      </w:r>
      <w:r w:rsidR="00F1001C">
        <w:rPr>
          <w:bCs/>
        </w:rPr>
        <w:t xml:space="preserve">the </w:t>
      </w:r>
      <w:r w:rsidRPr="00EF6F65">
        <w:rPr>
          <w:bCs/>
        </w:rPr>
        <w:t xml:space="preserve">re-tooling of teachers is poorly executed and less effective owing to </w:t>
      </w:r>
      <w:r w:rsidR="00DE4518">
        <w:rPr>
          <w:bCs/>
        </w:rPr>
        <w:t xml:space="preserve">the </w:t>
      </w:r>
      <w:r w:rsidRPr="00EF6F65">
        <w:rPr>
          <w:bCs/>
        </w:rPr>
        <w:t xml:space="preserve">resource personnel with inadequate expertise, unproportional time allocated for </w:t>
      </w:r>
      <w:r w:rsidR="00F1001C">
        <w:rPr>
          <w:bCs/>
        </w:rPr>
        <w:t xml:space="preserve">the </w:t>
      </w:r>
      <w:r w:rsidRPr="00EF6F65">
        <w:rPr>
          <w:bCs/>
        </w:rPr>
        <w:t xml:space="preserve">content delivery, sampling one or two teachers in a department and done hurriedly once in a year. </w:t>
      </w:r>
    </w:p>
    <w:p w14:paraId="051F916B" w14:textId="77777777" w:rsidR="00EF6F65" w:rsidRPr="00EF6F65" w:rsidRDefault="00EF6F65" w:rsidP="00EF6F65">
      <w:pPr>
        <w:spacing w:line="240" w:lineRule="auto"/>
        <w:rPr>
          <w:bCs/>
        </w:rPr>
      </w:pPr>
      <w:r w:rsidRPr="00EF6F65">
        <w:rPr>
          <w:bCs/>
        </w:rPr>
        <w:t xml:space="preserve">TSCP15: commented that:  </w:t>
      </w:r>
    </w:p>
    <w:p w14:paraId="17AFA17A" w14:textId="69262BBE" w:rsidR="009E0D75" w:rsidRDefault="00EF6F65" w:rsidP="003A351C">
      <w:pPr>
        <w:spacing w:before="0" w:line="240" w:lineRule="auto"/>
        <w:ind w:left="720" w:right="0" w:hanging="720"/>
        <w:rPr>
          <w:bCs/>
        </w:rPr>
      </w:pPr>
      <w:r w:rsidRPr="00EF6F65">
        <w:rPr>
          <w:bCs/>
        </w:rPr>
        <w:t xml:space="preserve">           The training personnel lack </w:t>
      </w:r>
      <w:r w:rsidR="00DE4518">
        <w:rPr>
          <w:bCs/>
        </w:rPr>
        <w:t xml:space="preserve">the </w:t>
      </w:r>
      <w:r w:rsidRPr="00EF6F65">
        <w:rPr>
          <w:bCs/>
        </w:rPr>
        <w:t>requisite expertise to re-tool teachers; P1</w:t>
      </w:r>
    </w:p>
    <w:p w14:paraId="3C320CC0" w14:textId="12CC3993" w:rsidR="009E0D75" w:rsidRDefault="009E0D75" w:rsidP="003A351C">
      <w:pPr>
        <w:spacing w:before="0" w:line="240" w:lineRule="auto"/>
        <w:ind w:left="720" w:right="0" w:hanging="720"/>
        <w:rPr>
          <w:bCs/>
        </w:rPr>
      </w:pPr>
      <w:r>
        <w:rPr>
          <w:bCs/>
        </w:rPr>
        <w:t xml:space="preserve">           </w:t>
      </w:r>
      <w:r w:rsidR="00EF6F65" w:rsidRPr="00EF6F65">
        <w:rPr>
          <w:bCs/>
        </w:rPr>
        <w:t xml:space="preserve">teachers promoted to </w:t>
      </w:r>
      <w:r w:rsidR="00DE4518">
        <w:rPr>
          <w:bCs/>
        </w:rPr>
        <w:t xml:space="preserve">the </w:t>
      </w:r>
      <w:r w:rsidR="00EF6F65" w:rsidRPr="00EF6F65">
        <w:rPr>
          <w:bCs/>
        </w:rPr>
        <w:t xml:space="preserve">status of field officers among other ill-equipped </w:t>
      </w:r>
    </w:p>
    <w:p w14:paraId="2D8BF3F2" w14:textId="70514094" w:rsidR="009E0D75" w:rsidRDefault="009E0D75" w:rsidP="003A351C">
      <w:pPr>
        <w:spacing w:before="0" w:line="240" w:lineRule="auto"/>
        <w:ind w:left="720" w:right="0" w:hanging="720"/>
        <w:rPr>
          <w:bCs/>
        </w:rPr>
      </w:pPr>
      <w:r>
        <w:rPr>
          <w:bCs/>
        </w:rPr>
        <w:t xml:space="preserve">           </w:t>
      </w:r>
      <w:r w:rsidR="00EF6F65" w:rsidRPr="00EF6F65">
        <w:rPr>
          <w:bCs/>
        </w:rPr>
        <w:t xml:space="preserve">trainers spend time reading notes to </w:t>
      </w:r>
      <w:r w:rsidR="00DE4518">
        <w:rPr>
          <w:bCs/>
        </w:rPr>
        <w:t xml:space="preserve">the </w:t>
      </w:r>
      <w:r w:rsidR="00EF6F65" w:rsidRPr="00EF6F65">
        <w:rPr>
          <w:bCs/>
        </w:rPr>
        <w:t xml:space="preserve">teachers; this is unacceptable </w:t>
      </w:r>
      <w:r w:rsidR="00DE4518">
        <w:rPr>
          <w:bCs/>
        </w:rPr>
        <w:t xml:space="preserve">the </w:t>
      </w:r>
    </w:p>
    <w:p w14:paraId="7FE46CC1" w14:textId="37B8089F" w:rsidR="009E0D75" w:rsidRDefault="009E0D75" w:rsidP="003A351C">
      <w:pPr>
        <w:spacing w:before="0" w:line="240" w:lineRule="auto"/>
        <w:ind w:left="720" w:right="0" w:hanging="720"/>
        <w:rPr>
          <w:bCs/>
        </w:rPr>
      </w:pPr>
      <w:r>
        <w:rPr>
          <w:bCs/>
        </w:rPr>
        <w:t xml:space="preserve">           </w:t>
      </w:r>
      <w:r w:rsidR="00EF6F65" w:rsidRPr="00EF6F65">
        <w:rPr>
          <w:bCs/>
        </w:rPr>
        <w:t xml:space="preserve">teachers know how to read. This calls for urgent need for </w:t>
      </w:r>
      <w:r w:rsidR="00DE4518">
        <w:rPr>
          <w:bCs/>
        </w:rPr>
        <w:t xml:space="preserve">the </w:t>
      </w:r>
      <w:r w:rsidR="00EF6F65" w:rsidRPr="00EF6F65">
        <w:rPr>
          <w:bCs/>
        </w:rPr>
        <w:t xml:space="preserve">TSC to </w:t>
      </w:r>
    </w:p>
    <w:p w14:paraId="0B3E02D2" w14:textId="693A51DA" w:rsidR="009E0D75" w:rsidRDefault="009E0D75" w:rsidP="003A351C">
      <w:pPr>
        <w:spacing w:before="0" w:line="240" w:lineRule="auto"/>
        <w:ind w:left="720" w:right="0" w:hanging="720"/>
        <w:rPr>
          <w:bCs/>
        </w:rPr>
      </w:pPr>
      <w:r>
        <w:rPr>
          <w:bCs/>
        </w:rPr>
        <w:t xml:space="preserve">           </w:t>
      </w:r>
      <w:r w:rsidR="00EF6F65" w:rsidRPr="00EF6F65">
        <w:rPr>
          <w:bCs/>
        </w:rPr>
        <w:t xml:space="preserve">deploy resource personnel well-trained to realign pedagogical skills </w:t>
      </w:r>
      <w:r w:rsidR="005A3DCD">
        <w:rPr>
          <w:bCs/>
        </w:rPr>
        <w:t xml:space="preserve">of </w:t>
      </w:r>
    </w:p>
    <w:p w14:paraId="58946DEA" w14:textId="630330DE" w:rsidR="009E0D75" w:rsidRDefault="009E0D75" w:rsidP="003A351C">
      <w:pPr>
        <w:spacing w:before="0" w:line="240" w:lineRule="auto"/>
        <w:ind w:left="720" w:right="0" w:hanging="720"/>
        <w:rPr>
          <w:bCs/>
        </w:rPr>
      </w:pPr>
      <w:r>
        <w:rPr>
          <w:bCs/>
        </w:rPr>
        <w:t xml:space="preserve">           </w:t>
      </w:r>
      <w:r w:rsidR="00EF6F65" w:rsidRPr="00EF6F65">
        <w:rPr>
          <w:bCs/>
        </w:rPr>
        <w:t>teachers in seamless integration of ICT with aspects of curriculum</w:t>
      </w:r>
      <w:r w:rsidR="005A3DCD">
        <w:rPr>
          <w:bCs/>
        </w:rPr>
        <w:t xml:space="preserve"> content</w:t>
      </w:r>
    </w:p>
    <w:p w14:paraId="16747C30" w14:textId="2E1C66FB" w:rsidR="009E0D75" w:rsidRDefault="009E0D75" w:rsidP="003A351C">
      <w:pPr>
        <w:spacing w:before="0" w:line="240" w:lineRule="auto"/>
        <w:ind w:left="720" w:right="0" w:hanging="720"/>
        <w:rPr>
          <w:bCs/>
        </w:rPr>
      </w:pPr>
      <w:r>
        <w:rPr>
          <w:bCs/>
        </w:rPr>
        <w:t xml:space="preserve">           </w:t>
      </w:r>
      <w:r w:rsidR="00EF6F65" w:rsidRPr="00EF6F65">
        <w:rPr>
          <w:bCs/>
        </w:rPr>
        <w:t xml:space="preserve">in real time teaching and learning context. </w:t>
      </w:r>
      <w:r w:rsidR="00DE4518">
        <w:rPr>
          <w:bCs/>
        </w:rPr>
        <w:t>Furthermore</w:t>
      </w:r>
      <w:r w:rsidR="00EF6F65" w:rsidRPr="00EF6F65">
        <w:rPr>
          <w:bCs/>
        </w:rPr>
        <w:t xml:space="preserve">, </w:t>
      </w:r>
      <w:r w:rsidR="00DE4518">
        <w:rPr>
          <w:bCs/>
        </w:rPr>
        <w:t>the</w:t>
      </w:r>
      <w:r w:rsidR="00EF6F65" w:rsidRPr="00EF6F65">
        <w:rPr>
          <w:bCs/>
        </w:rPr>
        <w:t xml:space="preserve"> emphasis</w:t>
      </w:r>
      <w:r w:rsidR="005A3DCD">
        <w:rPr>
          <w:bCs/>
        </w:rPr>
        <w:t xml:space="preserve"> ought</w:t>
      </w:r>
    </w:p>
    <w:p w14:paraId="16770F99" w14:textId="6CD59ED3" w:rsidR="009E0D75" w:rsidRDefault="009E0D75" w:rsidP="003A351C">
      <w:pPr>
        <w:spacing w:before="0" w:line="240" w:lineRule="auto"/>
        <w:ind w:left="720" w:right="0" w:hanging="720"/>
        <w:rPr>
          <w:bCs/>
        </w:rPr>
      </w:pPr>
      <w:r>
        <w:rPr>
          <w:bCs/>
        </w:rPr>
        <w:t xml:space="preserve">           </w:t>
      </w:r>
      <w:r w:rsidR="00EF6F65" w:rsidRPr="00EF6F65">
        <w:rPr>
          <w:bCs/>
        </w:rPr>
        <w:t xml:space="preserve">to be enhancing capacity building in </w:t>
      </w:r>
      <w:r w:rsidR="00DE4518">
        <w:rPr>
          <w:bCs/>
        </w:rPr>
        <w:t xml:space="preserve">the </w:t>
      </w:r>
      <w:r w:rsidR="00EF6F65" w:rsidRPr="00EF6F65">
        <w:rPr>
          <w:bCs/>
        </w:rPr>
        <w:t>use of digital devices to deliver</w:t>
      </w:r>
    </w:p>
    <w:p w14:paraId="1C0D6952" w14:textId="0E75D1ED" w:rsidR="00EF6F65" w:rsidRPr="00EF6F65" w:rsidRDefault="009E0D75" w:rsidP="003A351C">
      <w:pPr>
        <w:spacing w:before="0" w:line="240" w:lineRule="auto"/>
        <w:ind w:left="720" w:right="0" w:hanging="720"/>
        <w:rPr>
          <w:bCs/>
        </w:rPr>
      </w:pPr>
      <w:r>
        <w:rPr>
          <w:bCs/>
        </w:rPr>
        <w:t xml:space="preserve">           </w:t>
      </w:r>
      <w:r w:rsidR="00EF6F65" w:rsidRPr="00EF6F65">
        <w:rPr>
          <w:bCs/>
        </w:rPr>
        <w:t xml:space="preserve">lessons in classroom set up hence trainers need to incorporate case studies </w:t>
      </w:r>
    </w:p>
    <w:p w14:paraId="753C441D" w14:textId="487E2A2A" w:rsidR="009E0D75" w:rsidRDefault="00EF6F65" w:rsidP="003A351C">
      <w:pPr>
        <w:spacing w:before="0" w:line="240" w:lineRule="auto"/>
        <w:ind w:left="720" w:right="0" w:hanging="720"/>
        <w:rPr>
          <w:bCs/>
        </w:rPr>
      </w:pPr>
      <w:r w:rsidRPr="00EF6F65">
        <w:rPr>
          <w:bCs/>
        </w:rPr>
        <w:t xml:space="preserve">           to orient</w:t>
      </w:r>
      <w:r w:rsidR="00E749C7">
        <w:rPr>
          <w:bCs/>
        </w:rPr>
        <w:t xml:space="preserve"> </w:t>
      </w:r>
      <w:r w:rsidRPr="00EF6F65">
        <w:rPr>
          <w:bCs/>
        </w:rPr>
        <w:t xml:space="preserve">teachers to varied and unique learning environments. Again, </w:t>
      </w:r>
    </w:p>
    <w:p w14:paraId="6D562885" w14:textId="4E19F05C" w:rsidR="009E0D75" w:rsidRDefault="009E0D75" w:rsidP="003A351C">
      <w:pPr>
        <w:spacing w:before="0" w:line="240" w:lineRule="auto"/>
        <w:ind w:left="720" w:right="0" w:hanging="720"/>
        <w:rPr>
          <w:bCs/>
        </w:rPr>
      </w:pPr>
      <w:r>
        <w:rPr>
          <w:bCs/>
        </w:rPr>
        <w:t xml:space="preserve">           </w:t>
      </w:r>
      <w:r w:rsidR="00EF6F65" w:rsidRPr="00EF6F65">
        <w:rPr>
          <w:bCs/>
        </w:rPr>
        <w:t xml:space="preserve">regular sessions needed to re-tool all teachers inclusive board of </w:t>
      </w:r>
    </w:p>
    <w:p w14:paraId="00D08C39" w14:textId="4C6942A6" w:rsidR="009E0D75" w:rsidRDefault="009E0D75" w:rsidP="003A351C">
      <w:pPr>
        <w:spacing w:before="0" w:line="240" w:lineRule="auto"/>
        <w:ind w:left="720" w:right="0" w:hanging="720"/>
        <w:rPr>
          <w:bCs/>
        </w:rPr>
      </w:pPr>
      <w:r>
        <w:rPr>
          <w:bCs/>
        </w:rPr>
        <w:t xml:space="preserve">           </w:t>
      </w:r>
      <w:r w:rsidR="00EF6F65" w:rsidRPr="00EF6F65">
        <w:rPr>
          <w:bCs/>
        </w:rPr>
        <w:t>management teachers, instead of the current situation, one or two samples</w:t>
      </w:r>
    </w:p>
    <w:p w14:paraId="16E5A60C" w14:textId="41EC6615" w:rsidR="009E0D75" w:rsidRDefault="009E0D75" w:rsidP="003A351C">
      <w:pPr>
        <w:spacing w:before="0" w:line="240" w:lineRule="auto"/>
        <w:ind w:left="720" w:right="0" w:hanging="720"/>
        <w:rPr>
          <w:bCs/>
        </w:rPr>
      </w:pPr>
      <w:r>
        <w:rPr>
          <w:bCs/>
        </w:rPr>
        <w:t xml:space="preserve">           </w:t>
      </w:r>
      <w:r w:rsidR="00EF6F65" w:rsidRPr="00EF6F65">
        <w:rPr>
          <w:bCs/>
        </w:rPr>
        <w:t xml:space="preserve">each department. </w:t>
      </w:r>
      <w:r w:rsidR="00E749C7">
        <w:rPr>
          <w:bCs/>
        </w:rPr>
        <w:t xml:space="preserve">The </w:t>
      </w:r>
      <w:r w:rsidR="00EF6F65" w:rsidRPr="00EF6F65">
        <w:rPr>
          <w:bCs/>
        </w:rPr>
        <w:t>TSC</w:t>
      </w:r>
      <w:r>
        <w:rPr>
          <w:bCs/>
        </w:rPr>
        <w:t xml:space="preserve"> </w:t>
      </w:r>
      <w:r w:rsidR="00EF6F65" w:rsidRPr="00EF6F65">
        <w:rPr>
          <w:bCs/>
        </w:rPr>
        <w:t xml:space="preserve">must source more funding to cascade </w:t>
      </w:r>
      <w:r w:rsidR="005A3DCD">
        <w:rPr>
          <w:bCs/>
        </w:rPr>
        <w:t>from</w:t>
      </w:r>
    </w:p>
    <w:p w14:paraId="78DEAC9A" w14:textId="36CA985F" w:rsidR="009E0D75" w:rsidRDefault="009E0D75" w:rsidP="003A351C">
      <w:pPr>
        <w:spacing w:before="0" w:line="240" w:lineRule="auto"/>
        <w:ind w:left="720" w:right="0" w:hanging="720"/>
        <w:rPr>
          <w:bCs/>
        </w:rPr>
      </w:pPr>
      <w:r>
        <w:rPr>
          <w:bCs/>
        </w:rPr>
        <w:t xml:space="preserve">           </w:t>
      </w:r>
      <w:r w:rsidR="00E749C7">
        <w:rPr>
          <w:bCs/>
        </w:rPr>
        <w:t xml:space="preserve">the </w:t>
      </w:r>
      <w:r w:rsidR="00EF6F65" w:rsidRPr="00EF6F65">
        <w:rPr>
          <w:bCs/>
        </w:rPr>
        <w:t xml:space="preserve">re-tooling </w:t>
      </w:r>
      <w:proofErr w:type="spellStart"/>
      <w:r w:rsidR="00EF6F65" w:rsidRPr="00EF6F65">
        <w:rPr>
          <w:bCs/>
        </w:rPr>
        <w:t>programmes</w:t>
      </w:r>
      <w:proofErr w:type="spellEnd"/>
      <w:r w:rsidR="00EF6F65" w:rsidRPr="00EF6F65">
        <w:rPr>
          <w:bCs/>
        </w:rPr>
        <w:t xml:space="preserve"> to sub county and zonal level to reduce </w:t>
      </w:r>
      <w:r w:rsidR="005A3DCD">
        <w:rPr>
          <w:bCs/>
        </w:rPr>
        <w:t>big</w:t>
      </w:r>
    </w:p>
    <w:p w14:paraId="7E99EB0F" w14:textId="4D2EEAD8" w:rsidR="009E0D75" w:rsidRDefault="009E0D75" w:rsidP="003A351C">
      <w:pPr>
        <w:spacing w:before="0" w:line="240" w:lineRule="auto"/>
        <w:ind w:left="720" w:right="0" w:hanging="720"/>
        <w:rPr>
          <w:bCs/>
        </w:rPr>
      </w:pPr>
      <w:r>
        <w:rPr>
          <w:bCs/>
        </w:rPr>
        <w:t xml:space="preserve">           </w:t>
      </w:r>
      <w:r w:rsidR="00EF6F65" w:rsidRPr="00EF6F65">
        <w:rPr>
          <w:bCs/>
        </w:rPr>
        <w:t xml:space="preserve">crowds at </w:t>
      </w:r>
      <w:r w:rsidR="00E749C7">
        <w:rPr>
          <w:bCs/>
        </w:rPr>
        <w:t xml:space="preserve">the </w:t>
      </w:r>
      <w:r w:rsidR="00EF6F65" w:rsidRPr="00EF6F65">
        <w:rPr>
          <w:bCs/>
        </w:rPr>
        <w:t xml:space="preserve">county level which renders the </w:t>
      </w:r>
      <w:proofErr w:type="spellStart"/>
      <w:r w:rsidR="00EF6F65" w:rsidRPr="00EF6F65">
        <w:rPr>
          <w:bCs/>
        </w:rPr>
        <w:t>programme</w:t>
      </w:r>
      <w:proofErr w:type="spellEnd"/>
      <w:r w:rsidR="00EF6F65" w:rsidRPr="00EF6F65">
        <w:rPr>
          <w:bCs/>
        </w:rPr>
        <w:t xml:space="preserve"> ineffective.</w:t>
      </w:r>
    </w:p>
    <w:p w14:paraId="005E4776" w14:textId="159E0D48" w:rsidR="00EF6F65" w:rsidRPr="00EF6F65" w:rsidRDefault="009E0D75" w:rsidP="003A351C">
      <w:pPr>
        <w:spacing w:before="0" w:line="240" w:lineRule="auto"/>
        <w:ind w:left="720" w:right="0" w:hanging="720"/>
        <w:rPr>
          <w:bCs/>
        </w:rPr>
      </w:pPr>
      <w:r>
        <w:rPr>
          <w:bCs/>
        </w:rPr>
        <w:t xml:space="preserve">           </w:t>
      </w:r>
      <w:r w:rsidR="00EF6F65" w:rsidRPr="00EF6F65">
        <w:rPr>
          <w:bCs/>
        </w:rPr>
        <w:t xml:space="preserve">Lastly, TSC needs to develop digital infrastructure to enhance remote </w:t>
      </w:r>
    </w:p>
    <w:p w14:paraId="7C413094" w14:textId="127D68AB" w:rsidR="009E0D75" w:rsidRDefault="00EF6F65" w:rsidP="003A351C">
      <w:pPr>
        <w:spacing w:before="0" w:line="240" w:lineRule="auto"/>
        <w:ind w:left="720" w:right="0" w:hanging="720"/>
        <w:rPr>
          <w:bCs/>
        </w:rPr>
      </w:pPr>
      <w:r w:rsidRPr="00EF6F65">
        <w:rPr>
          <w:bCs/>
        </w:rPr>
        <w:t xml:space="preserve">           re-tooling to bring more experts on board to deliver effectively the </w:t>
      </w:r>
    </w:p>
    <w:p w14:paraId="55B0142D" w14:textId="06EF04D7" w:rsidR="00EF6F65" w:rsidRPr="00EF6F65" w:rsidRDefault="009E0D75" w:rsidP="003A351C">
      <w:pPr>
        <w:spacing w:before="0" w:line="240" w:lineRule="auto"/>
        <w:ind w:left="720" w:right="0" w:hanging="720"/>
        <w:rPr>
          <w:bCs/>
        </w:rPr>
      </w:pPr>
      <w:r>
        <w:rPr>
          <w:bCs/>
        </w:rPr>
        <w:t xml:space="preserve">           </w:t>
      </w:r>
      <w:proofErr w:type="spellStart"/>
      <w:r w:rsidR="00EF6F65" w:rsidRPr="00EF6F65">
        <w:rPr>
          <w:bCs/>
        </w:rPr>
        <w:t>programme</w:t>
      </w:r>
      <w:proofErr w:type="spellEnd"/>
      <w:r w:rsidR="00EF6F65" w:rsidRPr="00EF6F65">
        <w:rPr>
          <w:bCs/>
        </w:rPr>
        <w:t xml:space="preserve"> and reach most teachers.        </w:t>
      </w:r>
    </w:p>
    <w:p w14:paraId="5F02DBE3" w14:textId="788F81FB" w:rsidR="00EF6F65" w:rsidRPr="00EF6F65" w:rsidRDefault="00EF6F65" w:rsidP="00EF6F65">
      <w:pPr>
        <w:spacing w:line="240" w:lineRule="auto"/>
        <w:rPr>
          <w:bCs/>
        </w:rPr>
      </w:pPr>
      <w:r w:rsidRPr="00EF6F65">
        <w:rPr>
          <w:bCs/>
        </w:rPr>
        <w:t xml:space="preserve">The teachers generally expressed the view that </w:t>
      </w:r>
      <w:r w:rsidR="00F1001C">
        <w:rPr>
          <w:bCs/>
        </w:rPr>
        <w:t xml:space="preserve">the </w:t>
      </w:r>
      <w:r w:rsidRPr="00EF6F65">
        <w:rPr>
          <w:bCs/>
        </w:rPr>
        <w:t xml:space="preserve">TSC has never taken training of teachers seriously. </w:t>
      </w:r>
      <w:r w:rsidR="00E749C7">
        <w:rPr>
          <w:bCs/>
        </w:rPr>
        <w:t xml:space="preserve">The </w:t>
      </w:r>
      <w:r w:rsidRPr="00EF6F65">
        <w:rPr>
          <w:bCs/>
        </w:rPr>
        <w:t xml:space="preserve">TSC handles training of teachers causally and haphazardly. </w:t>
      </w:r>
    </w:p>
    <w:p w14:paraId="0BBA6FA1" w14:textId="77777777" w:rsidR="00EF6F65" w:rsidRPr="00EF6F65" w:rsidRDefault="00EF6F65" w:rsidP="00EF6F65">
      <w:pPr>
        <w:spacing w:line="240" w:lineRule="auto"/>
        <w:rPr>
          <w:bCs/>
        </w:rPr>
      </w:pPr>
      <w:r w:rsidRPr="00EF6F65">
        <w:rPr>
          <w:bCs/>
        </w:rPr>
        <w:t>TSCT200 commented that:</w:t>
      </w:r>
    </w:p>
    <w:p w14:paraId="1E3452F4" w14:textId="107BF5AA" w:rsidR="00E749C7" w:rsidRDefault="00EF6F65" w:rsidP="003A351C">
      <w:pPr>
        <w:spacing w:before="0" w:line="240" w:lineRule="auto"/>
        <w:ind w:left="720" w:right="0" w:hanging="720"/>
        <w:rPr>
          <w:bCs/>
        </w:rPr>
      </w:pPr>
      <w:r w:rsidRPr="00EF6F65">
        <w:rPr>
          <w:bCs/>
        </w:rPr>
        <w:t xml:space="preserve">           TSC needs to structure re-tooling </w:t>
      </w:r>
      <w:proofErr w:type="spellStart"/>
      <w:r w:rsidRPr="00EF6F65">
        <w:rPr>
          <w:bCs/>
        </w:rPr>
        <w:t>programmes</w:t>
      </w:r>
      <w:proofErr w:type="spellEnd"/>
      <w:r w:rsidRPr="00EF6F65">
        <w:rPr>
          <w:bCs/>
        </w:rPr>
        <w:t xml:space="preserve"> in collaboration with </w:t>
      </w:r>
    </w:p>
    <w:p w14:paraId="09FF9BB3" w14:textId="01CC8F1E" w:rsidR="00E749C7" w:rsidRDefault="00E749C7" w:rsidP="003A351C">
      <w:pPr>
        <w:spacing w:before="0" w:line="240" w:lineRule="auto"/>
        <w:ind w:left="720" w:right="0" w:hanging="720"/>
        <w:rPr>
          <w:bCs/>
        </w:rPr>
      </w:pPr>
      <w:r>
        <w:rPr>
          <w:bCs/>
        </w:rPr>
        <w:t xml:space="preserve">           </w:t>
      </w:r>
      <w:r w:rsidR="00EF6F65" w:rsidRPr="00EF6F65">
        <w:rPr>
          <w:bCs/>
        </w:rPr>
        <w:t>MOEST</w:t>
      </w:r>
      <w:r w:rsidR="000E6447">
        <w:rPr>
          <w:bCs/>
        </w:rPr>
        <w:t>,</w:t>
      </w:r>
      <w:r>
        <w:rPr>
          <w:bCs/>
        </w:rPr>
        <w:t xml:space="preserve"> </w:t>
      </w:r>
      <w:r w:rsidR="00EF6F65" w:rsidRPr="00EF6F65">
        <w:rPr>
          <w:bCs/>
        </w:rPr>
        <w:t>KEMI,</w:t>
      </w:r>
      <w:r w:rsidR="000E6447">
        <w:rPr>
          <w:bCs/>
        </w:rPr>
        <w:t xml:space="preserve"> </w:t>
      </w:r>
      <w:r w:rsidR="00EF6F65" w:rsidRPr="00EF6F65">
        <w:rPr>
          <w:bCs/>
        </w:rPr>
        <w:t xml:space="preserve">KICD and universities’ curriculum experts and not the </w:t>
      </w:r>
    </w:p>
    <w:p w14:paraId="2BDDDB68" w14:textId="18DB1487" w:rsidR="00E749C7" w:rsidRDefault="00E749C7" w:rsidP="003A351C">
      <w:pPr>
        <w:spacing w:before="0" w:line="240" w:lineRule="auto"/>
        <w:ind w:left="720" w:right="0" w:hanging="720"/>
        <w:rPr>
          <w:bCs/>
        </w:rPr>
      </w:pPr>
      <w:r>
        <w:rPr>
          <w:bCs/>
        </w:rPr>
        <w:t xml:space="preserve">           c</w:t>
      </w:r>
      <w:r w:rsidR="00EF6F65" w:rsidRPr="00EF6F65">
        <w:rPr>
          <w:bCs/>
        </w:rPr>
        <w:t>urrent</w:t>
      </w:r>
      <w:r>
        <w:rPr>
          <w:bCs/>
        </w:rPr>
        <w:t xml:space="preserve"> </w:t>
      </w:r>
      <w:r w:rsidR="00EF6F65" w:rsidRPr="00EF6F65">
        <w:rPr>
          <w:bCs/>
        </w:rPr>
        <w:t>randomly executed.</w:t>
      </w:r>
      <w:r w:rsidR="00512089">
        <w:rPr>
          <w:bCs/>
        </w:rPr>
        <w:t xml:space="preserve"> </w:t>
      </w:r>
      <w:r w:rsidR="00EF6F65" w:rsidRPr="00EF6F65">
        <w:rPr>
          <w:bCs/>
        </w:rPr>
        <w:t xml:space="preserve">The </w:t>
      </w:r>
      <w:proofErr w:type="spellStart"/>
      <w:r w:rsidR="00EF6F65" w:rsidRPr="00EF6F65">
        <w:rPr>
          <w:bCs/>
        </w:rPr>
        <w:t>programme</w:t>
      </w:r>
      <w:proofErr w:type="spellEnd"/>
      <w:r w:rsidR="00EF6F65" w:rsidRPr="00EF6F65">
        <w:rPr>
          <w:bCs/>
        </w:rPr>
        <w:t xml:space="preserve">, needs to be structured; </w:t>
      </w:r>
    </w:p>
    <w:p w14:paraId="1267851F" w14:textId="630EF11B" w:rsidR="00E749C7" w:rsidRDefault="00E749C7" w:rsidP="003A351C">
      <w:pPr>
        <w:spacing w:before="0" w:line="240" w:lineRule="auto"/>
        <w:ind w:left="720" w:right="0" w:hanging="720"/>
        <w:rPr>
          <w:bCs/>
        </w:rPr>
      </w:pPr>
      <w:r>
        <w:rPr>
          <w:bCs/>
        </w:rPr>
        <w:t xml:space="preserve">           </w:t>
      </w:r>
      <w:r w:rsidR="00EF6F65" w:rsidRPr="00EF6F65">
        <w:rPr>
          <w:bCs/>
        </w:rPr>
        <w:t xml:space="preserve">running in cycles at least three years, review and reflection on lessons </w:t>
      </w:r>
    </w:p>
    <w:p w14:paraId="666CDBE6" w14:textId="04E755BC" w:rsidR="00E749C7" w:rsidRDefault="00E749C7" w:rsidP="003A351C">
      <w:pPr>
        <w:spacing w:before="0" w:line="240" w:lineRule="auto"/>
        <w:ind w:left="720" w:right="0" w:hanging="720"/>
        <w:rPr>
          <w:bCs/>
        </w:rPr>
      </w:pPr>
      <w:r>
        <w:rPr>
          <w:bCs/>
        </w:rPr>
        <w:lastRenderedPageBreak/>
        <w:t xml:space="preserve">           </w:t>
      </w:r>
      <w:r w:rsidR="00EF6F65" w:rsidRPr="00EF6F65">
        <w:rPr>
          <w:bCs/>
        </w:rPr>
        <w:t xml:space="preserve">learnt before </w:t>
      </w:r>
      <w:r>
        <w:rPr>
          <w:bCs/>
        </w:rPr>
        <w:t>t</w:t>
      </w:r>
      <w:r w:rsidR="00EF6F65" w:rsidRPr="00EF6F65">
        <w:rPr>
          <w:bCs/>
        </w:rPr>
        <w:t xml:space="preserve">he next cycle. Again, the </w:t>
      </w:r>
      <w:proofErr w:type="spellStart"/>
      <w:r w:rsidR="00EF6F65" w:rsidRPr="00EF6F65">
        <w:rPr>
          <w:bCs/>
        </w:rPr>
        <w:t>programme</w:t>
      </w:r>
      <w:proofErr w:type="spellEnd"/>
      <w:r w:rsidR="00EF6F65" w:rsidRPr="00EF6F65">
        <w:rPr>
          <w:bCs/>
        </w:rPr>
        <w:t>, needs to be well-</w:t>
      </w:r>
    </w:p>
    <w:p w14:paraId="5DE9C35F" w14:textId="232CF5A2" w:rsidR="00E749C7" w:rsidRDefault="00E749C7" w:rsidP="003A351C">
      <w:pPr>
        <w:spacing w:before="0" w:line="240" w:lineRule="auto"/>
        <w:ind w:left="720" w:right="0" w:hanging="720"/>
        <w:rPr>
          <w:bCs/>
        </w:rPr>
      </w:pPr>
      <w:r>
        <w:rPr>
          <w:bCs/>
        </w:rPr>
        <w:t xml:space="preserve">           </w:t>
      </w:r>
      <w:r w:rsidR="00EF6F65" w:rsidRPr="00EF6F65">
        <w:rPr>
          <w:bCs/>
        </w:rPr>
        <w:t>planned</w:t>
      </w:r>
      <w:r>
        <w:rPr>
          <w:bCs/>
        </w:rPr>
        <w:t xml:space="preserve"> i</w:t>
      </w:r>
      <w:r w:rsidR="00EF6F65" w:rsidRPr="00EF6F65">
        <w:rPr>
          <w:bCs/>
        </w:rPr>
        <w:t>nstead</w:t>
      </w:r>
      <w:r>
        <w:rPr>
          <w:bCs/>
        </w:rPr>
        <w:t xml:space="preserve"> </w:t>
      </w:r>
      <w:r w:rsidR="00EF6F65" w:rsidRPr="00EF6F65">
        <w:rPr>
          <w:bCs/>
        </w:rPr>
        <w:t xml:space="preserve">currently ambushing teachers without prior notice to </w:t>
      </w:r>
    </w:p>
    <w:p w14:paraId="3E68D04F" w14:textId="0AFB2387" w:rsidR="00E749C7" w:rsidRDefault="00E749C7" w:rsidP="003A351C">
      <w:pPr>
        <w:spacing w:before="0" w:line="240" w:lineRule="auto"/>
        <w:ind w:left="720" w:right="0" w:hanging="720"/>
        <w:rPr>
          <w:bCs/>
        </w:rPr>
      </w:pPr>
      <w:r>
        <w:rPr>
          <w:bCs/>
        </w:rPr>
        <w:t xml:space="preserve">           </w:t>
      </w:r>
      <w:r w:rsidR="00EF6F65" w:rsidRPr="00EF6F65">
        <w:rPr>
          <w:bCs/>
        </w:rPr>
        <w:t>attend</w:t>
      </w:r>
      <w:r w:rsidR="00512089">
        <w:rPr>
          <w:bCs/>
        </w:rPr>
        <w:t xml:space="preserve"> </w:t>
      </w:r>
      <w:r w:rsidR="00EF6F65" w:rsidRPr="00EF6F65">
        <w:rPr>
          <w:bCs/>
        </w:rPr>
        <w:t xml:space="preserve">workshops and seminars during </w:t>
      </w:r>
      <w:r w:rsidR="00FE7426">
        <w:rPr>
          <w:bCs/>
        </w:rPr>
        <w:t xml:space="preserve">the </w:t>
      </w:r>
      <w:r w:rsidR="00EF6F65" w:rsidRPr="00EF6F65">
        <w:rPr>
          <w:bCs/>
        </w:rPr>
        <w:t xml:space="preserve">school holidays. Re-tooling </w:t>
      </w:r>
    </w:p>
    <w:p w14:paraId="44AF1124" w14:textId="24B57CB6" w:rsidR="00E749C7" w:rsidRDefault="00E749C7" w:rsidP="003A351C">
      <w:pPr>
        <w:spacing w:before="0" w:line="240" w:lineRule="auto"/>
        <w:ind w:left="720" w:right="0" w:hanging="720"/>
        <w:rPr>
          <w:bCs/>
        </w:rPr>
      </w:pPr>
      <w:r>
        <w:rPr>
          <w:bCs/>
        </w:rPr>
        <w:t xml:space="preserve">           </w:t>
      </w:r>
      <w:proofErr w:type="spellStart"/>
      <w:r w:rsidR="00EF6F65" w:rsidRPr="00EF6F65">
        <w:rPr>
          <w:bCs/>
        </w:rPr>
        <w:t>programmes</w:t>
      </w:r>
      <w:proofErr w:type="spellEnd"/>
      <w:r w:rsidR="00EF6F65" w:rsidRPr="00EF6F65">
        <w:rPr>
          <w:bCs/>
        </w:rPr>
        <w:t xml:space="preserve"> need to be yearly for accessibility to all </w:t>
      </w:r>
      <w:r w:rsidR="00FE7426">
        <w:rPr>
          <w:bCs/>
        </w:rPr>
        <w:t xml:space="preserve">the </w:t>
      </w:r>
      <w:r w:rsidR="00EF6F65" w:rsidRPr="00EF6F65">
        <w:rPr>
          <w:bCs/>
        </w:rPr>
        <w:t xml:space="preserve">teachers instead </w:t>
      </w:r>
    </w:p>
    <w:p w14:paraId="6F205AC4" w14:textId="77E6A410" w:rsidR="00E749C7" w:rsidRDefault="00E749C7" w:rsidP="003A351C">
      <w:pPr>
        <w:spacing w:before="0" w:line="240" w:lineRule="auto"/>
        <w:ind w:left="720" w:right="0" w:hanging="720"/>
        <w:rPr>
          <w:bCs/>
        </w:rPr>
      </w:pPr>
      <w:r>
        <w:rPr>
          <w:bCs/>
        </w:rPr>
        <w:t xml:space="preserve">           </w:t>
      </w:r>
      <w:r w:rsidR="00EF6F65" w:rsidRPr="00EF6F65">
        <w:rPr>
          <w:bCs/>
        </w:rPr>
        <w:t>of sampling one per</w:t>
      </w:r>
      <w:r>
        <w:rPr>
          <w:bCs/>
        </w:rPr>
        <w:t xml:space="preserve"> </w:t>
      </w:r>
      <w:r w:rsidR="00EF6F65" w:rsidRPr="00EF6F65">
        <w:rPr>
          <w:bCs/>
        </w:rPr>
        <w:t>department. Furthermore, TSC needs to offer</w:t>
      </w:r>
      <w:r w:rsidR="0069061E">
        <w:rPr>
          <w:bCs/>
        </w:rPr>
        <w:t xml:space="preserve"> remote</w:t>
      </w:r>
    </w:p>
    <w:p w14:paraId="3BB0C2EA" w14:textId="6FA205EA" w:rsidR="00E749C7" w:rsidRDefault="00E749C7" w:rsidP="003A351C">
      <w:pPr>
        <w:spacing w:before="0" w:line="240" w:lineRule="auto"/>
        <w:ind w:left="720" w:right="0" w:hanging="720"/>
        <w:rPr>
          <w:bCs/>
        </w:rPr>
      </w:pPr>
      <w:r>
        <w:rPr>
          <w:bCs/>
        </w:rPr>
        <w:t xml:space="preserve">           </w:t>
      </w:r>
      <w:r w:rsidR="00EF6F65" w:rsidRPr="00EF6F65">
        <w:rPr>
          <w:bCs/>
        </w:rPr>
        <w:t xml:space="preserve">re-tooling </w:t>
      </w:r>
      <w:proofErr w:type="spellStart"/>
      <w:r w:rsidR="00EF6F65" w:rsidRPr="00EF6F65">
        <w:rPr>
          <w:bCs/>
        </w:rPr>
        <w:t>programmes</w:t>
      </w:r>
      <w:proofErr w:type="spellEnd"/>
      <w:r w:rsidR="00EF6F65" w:rsidRPr="00EF6F65">
        <w:rPr>
          <w:bCs/>
        </w:rPr>
        <w:t>, establish more</w:t>
      </w:r>
      <w:r w:rsidR="00835D51">
        <w:rPr>
          <w:bCs/>
        </w:rPr>
        <w:t xml:space="preserve"> </w:t>
      </w:r>
      <w:r w:rsidR="00EF6F65" w:rsidRPr="00EF6F65">
        <w:rPr>
          <w:bCs/>
        </w:rPr>
        <w:t xml:space="preserve">training stations to </w:t>
      </w:r>
      <w:r w:rsidR="0069061E">
        <w:rPr>
          <w:bCs/>
        </w:rPr>
        <w:t>zonal level and</w:t>
      </w:r>
    </w:p>
    <w:p w14:paraId="53405C1B" w14:textId="64AA4FC6" w:rsidR="00E749C7" w:rsidRDefault="00E749C7" w:rsidP="003A351C">
      <w:pPr>
        <w:spacing w:before="0" w:line="240" w:lineRule="auto"/>
        <w:ind w:left="720" w:right="0" w:hanging="720"/>
        <w:rPr>
          <w:bCs/>
        </w:rPr>
      </w:pPr>
      <w:r>
        <w:rPr>
          <w:bCs/>
        </w:rPr>
        <w:t xml:space="preserve">           </w:t>
      </w:r>
      <w:r w:rsidR="00EF6F65" w:rsidRPr="00EF6F65">
        <w:rPr>
          <w:bCs/>
        </w:rPr>
        <w:t xml:space="preserve">at </w:t>
      </w:r>
      <w:r w:rsidR="00FE7426">
        <w:rPr>
          <w:bCs/>
        </w:rPr>
        <w:t>s</w:t>
      </w:r>
      <w:r w:rsidR="00EF6F65" w:rsidRPr="00EF6F65">
        <w:rPr>
          <w:bCs/>
        </w:rPr>
        <w:t>chool level to finance fully mentorship and</w:t>
      </w:r>
      <w:r w:rsidR="00835D51">
        <w:rPr>
          <w:bCs/>
        </w:rPr>
        <w:t xml:space="preserve"> </w:t>
      </w:r>
      <w:r w:rsidR="00EF6F65" w:rsidRPr="00EF6F65">
        <w:rPr>
          <w:bCs/>
        </w:rPr>
        <w:t xml:space="preserve">induction </w:t>
      </w:r>
      <w:proofErr w:type="spellStart"/>
      <w:r w:rsidR="0069061E">
        <w:rPr>
          <w:bCs/>
        </w:rPr>
        <w:t>programmes</w:t>
      </w:r>
      <w:proofErr w:type="spellEnd"/>
      <w:r w:rsidR="0069061E">
        <w:rPr>
          <w:bCs/>
        </w:rPr>
        <w:t xml:space="preserve"> for</w:t>
      </w:r>
    </w:p>
    <w:p w14:paraId="43A6101B" w14:textId="52468E64" w:rsidR="00FE7426" w:rsidRDefault="00E749C7" w:rsidP="003A351C">
      <w:pPr>
        <w:spacing w:before="0" w:line="240" w:lineRule="auto"/>
        <w:ind w:left="720" w:right="0" w:hanging="720"/>
        <w:rPr>
          <w:bCs/>
        </w:rPr>
      </w:pPr>
      <w:r>
        <w:rPr>
          <w:bCs/>
        </w:rPr>
        <w:t xml:space="preserve">           </w:t>
      </w:r>
      <w:r w:rsidR="00EF6F65" w:rsidRPr="00EF6F65">
        <w:rPr>
          <w:bCs/>
        </w:rPr>
        <w:t xml:space="preserve">further accommodation and exposure of </w:t>
      </w:r>
      <w:r w:rsidR="005F3D00">
        <w:rPr>
          <w:bCs/>
        </w:rPr>
        <w:t xml:space="preserve">teachers </w:t>
      </w:r>
      <w:r w:rsidR="00EF6F65" w:rsidRPr="00EF6F65">
        <w:rPr>
          <w:bCs/>
        </w:rPr>
        <w:t>to</w:t>
      </w:r>
      <w:r w:rsidR="0069061E">
        <w:rPr>
          <w:bCs/>
        </w:rPr>
        <w:t xml:space="preserve"> more re-tooling</w:t>
      </w:r>
    </w:p>
    <w:p w14:paraId="736892CA" w14:textId="26ABA2C0" w:rsidR="00FE7426" w:rsidRDefault="00FE7426" w:rsidP="003A351C">
      <w:pPr>
        <w:spacing w:before="0" w:line="240" w:lineRule="auto"/>
        <w:ind w:left="720" w:right="0" w:hanging="720"/>
        <w:rPr>
          <w:bCs/>
        </w:rPr>
      </w:pPr>
      <w:r>
        <w:rPr>
          <w:bCs/>
        </w:rPr>
        <w:t xml:space="preserve">           </w:t>
      </w:r>
      <w:proofErr w:type="spellStart"/>
      <w:r w:rsidR="00EF6F65" w:rsidRPr="00EF6F65">
        <w:rPr>
          <w:bCs/>
        </w:rPr>
        <w:t>programmes</w:t>
      </w:r>
      <w:proofErr w:type="spellEnd"/>
      <w:r w:rsidR="00EF6F65" w:rsidRPr="00EF6F65">
        <w:rPr>
          <w:bCs/>
        </w:rPr>
        <w:t>. Additionally, TSC needs to offer scholarships</w:t>
      </w:r>
      <w:r w:rsidR="0069061E">
        <w:rPr>
          <w:bCs/>
        </w:rPr>
        <w:t xml:space="preserve"> to teachers</w:t>
      </w:r>
      <w:r w:rsidR="005F3D00">
        <w:rPr>
          <w:bCs/>
        </w:rPr>
        <w:t xml:space="preserve"> to</w:t>
      </w:r>
    </w:p>
    <w:p w14:paraId="2ADE7861" w14:textId="551287A0" w:rsidR="00FE7426" w:rsidRDefault="00FE7426" w:rsidP="003A351C">
      <w:pPr>
        <w:spacing w:before="0" w:line="240" w:lineRule="auto"/>
        <w:ind w:left="720" w:right="0" w:hanging="720"/>
        <w:rPr>
          <w:bCs/>
        </w:rPr>
      </w:pPr>
      <w:r>
        <w:rPr>
          <w:bCs/>
        </w:rPr>
        <w:t xml:space="preserve">           </w:t>
      </w:r>
      <w:r w:rsidR="00EF6F65" w:rsidRPr="00EF6F65">
        <w:rPr>
          <w:bCs/>
        </w:rPr>
        <w:t xml:space="preserve">undertake in-service and pre-service training </w:t>
      </w:r>
      <w:proofErr w:type="spellStart"/>
      <w:r w:rsidR="00EF6F65" w:rsidRPr="00EF6F65">
        <w:rPr>
          <w:bCs/>
        </w:rPr>
        <w:t>programmes</w:t>
      </w:r>
      <w:proofErr w:type="spellEnd"/>
      <w:r w:rsidR="00EF6F65" w:rsidRPr="00EF6F65">
        <w:rPr>
          <w:bCs/>
        </w:rPr>
        <w:t xml:space="preserve"> </w:t>
      </w:r>
      <w:r w:rsidR="0069061E">
        <w:rPr>
          <w:bCs/>
        </w:rPr>
        <w:t>for effective</w:t>
      </w:r>
    </w:p>
    <w:p w14:paraId="6CEDD919" w14:textId="0F214434" w:rsidR="00EF6F65" w:rsidRPr="00EF6F65" w:rsidRDefault="00FE7426" w:rsidP="004E6084">
      <w:pPr>
        <w:spacing w:before="0" w:line="240" w:lineRule="auto"/>
        <w:ind w:left="720" w:right="0" w:hanging="720"/>
        <w:rPr>
          <w:bCs/>
        </w:rPr>
      </w:pPr>
      <w:r>
        <w:rPr>
          <w:bCs/>
        </w:rPr>
        <w:t xml:space="preserve">           </w:t>
      </w:r>
      <w:r w:rsidR="00EF6F65" w:rsidRPr="00EF6F65">
        <w:rPr>
          <w:bCs/>
        </w:rPr>
        <w:t xml:space="preserve">implementation of the current CBE (Competency Based Education).   </w:t>
      </w:r>
    </w:p>
    <w:p w14:paraId="7BAE739D" w14:textId="6B9F38A2" w:rsidR="00EF6F65" w:rsidRPr="00EF6F65" w:rsidRDefault="00EF6F65" w:rsidP="00EF6F65">
      <w:pPr>
        <w:spacing w:line="240" w:lineRule="auto"/>
        <w:rPr>
          <w:bCs/>
        </w:rPr>
      </w:pPr>
      <w:r w:rsidRPr="00EF6F65">
        <w:rPr>
          <w:bCs/>
        </w:rPr>
        <w:t>Fu</w:t>
      </w:r>
      <w:r w:rsidR="00807E40">
        <w:rPr>
          <w:bCs/>
        </w:rPr>
        <w:t>r</w:t>
      </w:r>
      <w:r w:rsidRPr="00EF6F65">
        <w:rPr>
          <w:bCs/>
        </w:rPr>
        <w:t xml:space="preserve">thermore, teachers raised concern with regard to </w:t>
      </w:r>
      <w:r w:rsidR="00FE7426">
        <w:rPr>
          <w:bCs/>
        </w:rPr>
        <w:t xml:space="preserve">the </w:t>
      </w:r>
      <w:r w:rsidRPr="00EF6F65">
        <w:rPr>
          <w:bCs/>
        </w:rPr>
        <w:t xml:space="preserve">training personnel, training resources and incentives. </w:t>
      </w:r>
    </w:p>
    <w:p w14:paraId="6E963EA6" w14:textId="77777777" w:rsidR="00EF6F65" w:rsidRPr="00EF6F65" w:rsidRDefault="00EF6F65" w:rsidP="00EF6F65">
      <w:pPr>
        <w:spacing w:line="240" w:lineRule="auto"/>
        <w:rPr>
          <w:bCs/>
        </w:rPr>
      </w:pPr>
      <w:r w:rsidRPr="00EF6F65">
        <w:rPr>
          <w:bCs/>
        </w:rPr>
        <w:t>TSCT230 commented:</w:t>
      </w:r>
    </w:p>
    <w:p w14:paraId="7D74C0CB" w14:textId="0D958FCA" w:rsidR="0069061E" w:rsidRDefault="00EF6F65" w:rsidP="004E6084">
      <w:pPr>
        <w:spacing w:before="0" w:line="240" w:lineRule="auto"/>
        <w:ind w:left="720" w:right="0" w:hanging="720"/>
        <w:rPr>
          <w:bCs/>
        </w:rPr>
      </w:pPr>
      <w:r w:rsidRPr="00EF6F65">
        <w:rPr>
          <w:bCs/>
        </w:rPr>
        <w:t xml:space="preserve">            TSC needs to deploy subject experts and not every Tom, Harry and </w:t>
      </w:r>
    </w:p>
    <w:p w14:paraId="207A814F" w14:textId="4472321B" w:rsidR="0069061E" w:rsidRDefault="0069061E" w:rsidP="004E6084">
      <w:pPr>
        <w:spacing w:before="0" w:line="240" w:lineRule="auto"/>
        <w:ind w:left="720" w:right="0" w:hanging="720"/>
        <w:rPr>
          <w:bCs/>
        </w:rPr>
      </w:pPr>
      <w:r>
        <w:rPr>
          <w:bCs/>
        </w:rPr>
        <w:t xml:space="preserve">            </w:t>
      </w:r>
      <w:r w:rsidR="00EF6F65" w:rsidRPr="00EF6F65">
        <w:rPr>
          <w:bCs/>
        </w:rPr>
        <w:t xml:space="preserve">John. Teachers need guidance in </w:t>
      </w:r>
      <w:r w:rsidR="00FE7426">
        <w:rPr>
          <w:bCs/>
        </w:rPr>
        <w:t xml:space="preserve">the </w:t>
      </w:r>
      <w:r w:rsidR="00EF6F65" w:rsidRPr="00EF6F65">
        <w:rPr>
          <w:bCs/>
        </w:rPr>
        <w:t xml:space="preserve">integration of ICT in content </w:t>
      </w:r>
    </w:p>
    <w:p w14:paraId="61BEEBD9" w14:textId="11E067BE" w:rsidR="0069061E" w:rsidRDefault="0069061E" w:rsidP="004E6084">
      <w:pPr>
        <w:spacing w:before="0" w:line="240" w:lineRule="auto"/>
        <w:ind w:left="720" w:right="0" w:hanging="720"/>
        <w:rPr>
          <w:bCs/>
        </w:rPr>
      </w:pPr>
      <w:r>
        <w:rPr>
          <w:bCs/>
        </w:rPr>
        <w:t xml:space="preserve">            </w:t>
      </w:r>
      <w:r w:rsidR="00EF6F65" w:rsidRPr="00EF6F65">
        <w:rPr>
          <w:bCs/>
        </w:rPr>
        <w:t>delivery unlike currently some trainers spending time in the name of</w:t>
      </w:r>
    </w:p>
    <w:p w14:paraId="6B9059F0" w14:textId="4C1D546A" w:rsidR="0069061E" w:rsidRDefault="0069061E" w:rsidP="004E6084">
      <w:pPr>
        <w:spacing w:before="0" w:line="240" w:lineRule="auto"/>
        <w:ind w:left="720" w:right="0" w:hanging="720"/>
        <w:rPr>
          <w:bCs/>
        </w:rPr>
      </w:pPr>
      <w:r>
        <w:rPr>
          <w:bCs/>
        </w:rPr>
        <w:t xml:space="preserve">            </w:t>
      </w:r>
      <w:r w:rsidR="00EF6F65" w:rsidRPr="00EF6F65">
        <w:rPr>
          <w:bCs/>
        </w:rPr>
        <w:t>training reading</w:t>
      </w:r>
      <w:r>
        <w:rPr>
          <w:bCs/>
        </w:rPr>
        <w:t xml:space="preserve"> </w:t>
      </w:r>
      <w:r w:rsidR="00EF6F65" w:rsidRPr="00EF6F65">
        <w:rPr>
          <w:bCs/>
        </w:rPr>
        <w:t xml:space="preserve">notes aloud to teachers. TSC to provide enough </w:t>
      </w:r>
    </w:p>
    <w:p w14:paraId="22066D0C" w14:textId="7CC2074B" w:rsidR="0069061E" w:rsidRDefault="0069061E" w:rsidP="004E6084">
      <w:pPr>
        <w:spacing w:before="0" w:line="240" w:lineRule="auto"/>
        <w:ind w:left="720" w:right="0" w:hanging="720"/>
        <w:rPr>
          <w:bCs/>
        </w:rPr>
      </w:pPr>
      <w:r>
        <w:rPr>
          <w:bCs/>
        </w:rPr>
        <w:t xml:space="preserve">            </w:t>
      </w:r>
      <w:r w:rsidR="00EF6F65" w:rsidRPr="00EF6F65">
        <w:rPr>
          <w:bCs/>
        </w:rPr>
        <w:t>training resources;</w:t>
      </w:r>
      <w:r>
        <w:rPr>
          <w:bCs/>
        </w:rPr>
        <w:t xml:space="preserve"> </w:t>
      </w:r>
      <w:r w:rsidR="00EF6F65" w:rsidRPr="00EF6F65">
        <w:rPr>
          <w:bCs/>
        </w:rPr>
        <w:t xml:space="preserve">ICT resource personnel with expertise to lead </w:t>
      </w:r>
    </w:p>
    <w:p w14:paraId="2D62F965" w14:textId="50616197" w:rsidR="0069061E" w:rsidRDefault="0069061E" w:rsidP="004E6084">
      <w:pPr>
        <w:spacing w:before="0" w:line="240" w:lineRule="auto"/>
        <w:ind w:left="720" w:right="0" w:hanging="720"/>
        <w:rPr>
          <w:bCs/>
        </w:rPr>
      </w:pPr>
      <w:r>
        <w:rPr>
          <w:bCs/>
        </w:rPr>
        <w:t xml:space="preserve">            </w:t>
      </w:r>
      <w:r w:rsidR="00EF6F65" w:rsidRPr="00EF6F65">
        <w:rPr>
          <w:bCs/>
        </w:rPr>
        <w:t xml:space="preserve">teachers in blending curriculum content with digital content through </w:t>
      </w:r>
    </w:p>
    <w:p w14:paraId="478E0A26" w14:textId="242ADC6B" w:rsidR="0069061E" w:rsidRDefault="0069061E" w:rsidP="004E6084">
      <w:pPr>
        <w:spacing w:before="0" w:line="240" w:lineRule="auto"/>
        <w:ind w:left="720" w:right="0" w:hanging="720"/>
        <w:rPr>
          <w:bCs/>
        </w:rPr>
      </w:pPr>
      <w:r>
        <w:rPr>
          <w:bCs/>
        </w:rPr>
        <w:t xml:space="preserve">            </w:t>
      </w:r>
      <w:r w:rsidR="00EF6F65" w:rsidRPr="00EF6F65">
        <w:rPr>
          <w:bCs/>
        </w:rPr>
        <w:t>varied case studies of</w:t>
      </w:r>
      <w:r>
        <w:rPr>
          <w:bCs/>
        </w:rPr>
        <w:t xml:space="preserve"> </w:t>
      </w:r>
      <w:r w:rsidR="00EF6F65" w:rsidRPr="00EF6F65">
        <w:rPr>
          <w:bCs/>
        </w:rPr>
        <w:t xml:space="preserve">different teaching and learning environments. </w:t>
      </w:r>
    </w:p>
    <w:p w14:paraId="4739E04D" w14:textId="4937F05D" w:rsidR="0069061E" w:rsidRDefault="0069061E" w:rsidP="004E6084">
      <w:pPr>
        <w:spacing w:before="0" w:line="240" w:lineRule="auto"/>
        <w:ind w:left="720" w:right="0" w:hanging="720"/>
        <w:rPr>
          <w:bCs/>
        </w:rPr>
      </w:pPr>
      <w:r>
        <w:rPr>
          <w:bCs/>
        </w:rPr>
        <w:t xml:space="preserve">            </w:t>
      </w:r>
      <w:r w:rsidR="00EF6F65" w:rsidRPr="00EF6F65">
        <w:rPr>
          <w:bCs/>
        </w:rPr>
        <w:t xml:space="preserve">Teachers do not need lectures but practical based training. Again, TSC </w:t>
      </w:r>
    </w:p>
    <w:p w14:paraId="16103119" w14:textId="6002048D" w:rsidR="0069061E" w:rsidRDefault="0069061E" w:rsidP="004E6084">
      <w:pPr>
        <w:spacing w:before="0" w:line="240" w:lineRule="auto"/>
        <w:ind w:left="720" w:right="0" w:hanging="720"/>
        <w:rPr>
          <w:bCs/>
        </w:rPr>
      </w:pPr>
      <w:r>
        <w:rPr>
          <w:bCs/>
        </w:rPr>
        <w:t xml:space="preserve">            </w:t>
      </w:r>
      <w:r w:rsidR="00EF6F65" w:rsidRPr="00EF6F65">
        <w:rPr>
          <w:bCs/>
        </w:rPr>
        <w:t xml:space="preserve">needs to embrace </w:t>
      </w:r>
      <w:r w:rsidR="00566BF8">
        <w:rPr>
          <w:bCs/>
        </w:rPr>
        <w:t>o</w:t>
      </w:r>
      <w:r w:rsidR="00EF6F65" w:rsidRPr="00EF6F65">
        <w:rPr>
          <w:bCs/>
        </w:rPr>
        <w:t xml:space="preserve">nline re-tooling mode to reach most teachers. </w:t>
      </w:r>
    </w:p>
    <w:p w14:paraId="27B8CDCB" w14:textId="0C786220" w:rsidR="0069061E" w:rsidRDefault="0069061E" w:rsidP="004E6084">
      <w:pPr>
        <w:spacing w:before="0" w:line="240" w:lineRule="auto"/>
        <w:ind w:left="720" w:right="0" w:hanging="720"/>
        <w:rPr>
          <w:bCs/>
        </w:rPr>
      </w:pPr>
      <w:r>
        <w:rPr>
          <w:bCs/>
        </w:rPr>
        <w:t xml:space="preserve">            </w:t>
      </w:r>
      <w:r w:rsidR="00EF6F65" w:rsidRPr="00EF6F65">
        <w:rPr>
          <w:bCs/>
        </w:rPr>
        <w:t xml:space="preserve">Furthermore, TSC needs to engage specialists in various aspects of </w:t>
      </w:r>
    </w:p>
    <w:p w14:paraId="20ABD105" w14:textId="3EB982BB" w:rsidR="0069061E" w:rsidRDefault="0069061E" w:rsidP="004E6084">
      <w:pPr>
        <w:spacing w:before="0" w:line="240" w:lineRule="auto"/>
        <w:ind w:left="720" w:right="0" w:hanging="720"/>
        <w:rPr>
          <w:bCs/>
        </w:rPr>
      </w:pPr>
      <w:r>
        <w:rPr>
          <w:bCs/>
        </w:rPr>
        <w:t xml:space="preserve">            </w:t>
      </w:r>
      <w:r w:rsidR="00EF6F65" w:rsidRPr="00EF6F65">
        <w:rPr>
          <w:bCs/>
        </w:rPr>
        <w:t>curriculum content to develop simple training guides, manuals and</w:t>
      </w:r>
    </w:p>
    <w:p w14:paraId="7AD740C5" w14:textId="2C7F54A1" w:rsidR="0069061E" w:rsidRDefault="0069061E" w:rsidP="004E6084">
      <w:pPr>
        <w:spacing w:before="0" w:line="240" w:lineRule="auto"/>
        <w:ind w:left="720" w:right="0" w:hanging="720"/>
        <w:rPr>
          <w:bCs/>
        </w:rPr>
      </w:pPr>
      <w:r>
        <w:rPr>
          <w:bCs/>
        </w:rPr>
        <w:t xml:space="preserve">            </w:t>
      </w:r>
      <w:r w:rsidR="00EF6F65" w:rsidRPr="00EF6F65">
        <w:rPr>
          <w:bCs/>
        </w:rPr>
        <w:t>modules for teachers to</w:t>
      </w:r>
      <w:r>
        <w:rPr>
          <w:bCs/>
        </w:rPr>
        <w:t xml:space="preserve"> </w:t>
      </w:r>
      <w:r w:rsidR="00EF6F65" w:rsidRPr="00EF6F65">
        <w:rPr>
          <w:bCs/>
        </w:rPr>
        <w:t xml:space="preserve">read on their own. Moreover, TSC </w:t>
      </w:r>
      <w:r w:rsidR="005F3D00">
        <w:rPr>
          <w:bCs/>
        </w:rPr>
        <w:t>needs to</w:t>
      </w:r>
    </w:p>
    <w:p w14:paraId="42E2648F" w14:textId="2C3D4DD4" w:rsidR="0069061E" w:rsidRDefault="0069061E" w:rsidP="004E6084">
      <w:pPr>
        <w:spacing w:before="0" w:line="240" w:lineRule="auto"/>
        <w:ind w:left="720" w:right="0" w:hanging="720"/>
        <w:rPr>
          <w:bCs/>
        </w:rPr>
      </w:pPr>
      <w:r>
        <w:rPr>
          <w:bCs/>
        </w:rPr>
        <w:t xml:space="preserve">            </w:t>
      </w:r>
      <w:r w:rsidR="00EF6F65" w:rsidRPr="00EF6F65">
        <w:rPr>
          <w:bCs/>
        </w:rPr>
        <w:t>develop mechanisms for</w:t>
      </w:r>
      <w:r w:rsidR="00FE7426">
        <w:rPr>
          <w:bCs/>
        </w:rPr>
        <w:t xml:space="preserve"> </w:t>
      </w:r>
      <w:r w:rsidR="00EF6F65" w:rsidRPr="00EF6F65">
        <w:rPr>
          <w:bCs/>
        </w:rPr>
        <w:t>rewarding</w:t>
      </w:r>
      <w:r w:rsidR="00FE7426">
        <w:rPr>
          <w:bCs/>
        </w:rPr>
        <w:t xml:space="preserve"> </w:t>
      </w:r>
      <w:r w:rsidR="00EF6F65" w:rsidRPr="00EF6F65">
        <w:rPr>
          <w:bCs/>
        </w:rPr>
        <w:t>teachers in form of</w:t>
      </w:r>
      <w:r w:rsidR="005F3D00">
        <w:rPr>
          <w:bCs/>
        </w:rPr>
        <w:t xml:space="preserve"> awarding</w:t>
      </w:r>
    </w:p>
    <w:p w14:paraId="7B87DEB3" w14:textId="21678D3B" w:rsidR="0069061E" w:rsidRDefault="00EF6F65" w:rsidP="004E6084">
      <w:pPr>
        <w:spacing w:before="0" w:line="240" w:lineRule="auto"/>
        <w:ind w:left="720" w:right="0" w:hanging="720"/>
        <w:rPr>
          <w:bCs/>
        </w:rPr>
      </w:pPr>
      <w:r w:rsidRPr="00EF6F65">
        <w:rPr>
          <w:bCs/>
        </w:rPr>
        <w:t xml:space="preserve"> </w:t>
      </w:r>
      <w:r w:rsidR="0069061E">
        <w:rPr>
          <w:bCs/>
        </w:rPr>
        <w:t xml:space="preserve">           </w:t>
      </w:r>
      <w:r w:rsidRPr="00EF6F65">
        <w:rPr>
          <w:bCs/>
        </w:rPr>
        <w:t>certificates, better allowances like civil servants,</w:t>
      </w:r>
      <w:r w:rsidR="00C80F2C">
        <w:rPr>
          <w:bCs/>
        </w:rPr>
        <w:t xml:space="preserve"> </w:t>
      </w:r>
      <w:r w:rsidRPr="00EF6F65">
        <w:rPr>
          <w:bCs/>
        </w:rPr>
        <w:t xml:space="preserve">doctors </w:t>
      </w:r>
      <w:r w:rsidR="005F3D00">
        <w:rPr>
          <w:bCs/>
        </w:rPr>
        <w:t>and nurses</w:t>
      </w:r>
      <w:r w:rsidR="0069061E">
        <w:rPr>
          <w:bCs/>
        </w:rPr>
        <w:t xml:space="preserve">                  </w:t>
      </w:r>
    </w:p>
    <w:p w14:paraId="47636DA7" w14:textId="02CADC82" w:rsidR="0069061E" w:rsidRDefault="0069061E" w:rsidP="004E6084">
      <w:pPr>
        <w:spacing w:before="0" w:line="240" w:lineRule="auto"/>
        <w:ind w:left="720" w:right="0" w:hanging="720"/>
        <w:rPr>
          <w:bCs/>
        </w:rPr>
      </w:pPr>
      <w:r>
        <w:rPr>
          <w:bCs/>
        </w:rPr>
        <w:t xml:space="preserve">            </w:t>
      </w:r>
      <w:r w:rsidR="00EF6F65" w:rsidRPr="00EF6F65">
        <w:rPr>
          <w:bCs/>
        </w:rPr>
        <w:t>in the process of attending training</w:t>
      </w:r>
      <w:r w:rsidR="00FE7426">
        <w:rPr>
          <w:bCs/>
        </w:rPr>
        <w:t xml:space="preserve"> </w:t>
      </w:r>
      <w:r w:rsidR="00EF6F65" w:rsidRPr="00EF6F65">
        <w:rPr>
          <w:bCs/>
        </w:rPr>
        <w:t xml:space="preserve">sessions. Also, there </w:t>
      </w:r>
      <w:r w:rsidR="005F3D00">
        <w:rPr>
          <w:bCs/>
        </w:rPr>
        <w:t>is need for</w:t>
      </w:r>
    </w:p>
    <w:p w14:paraId="2BD6029D" w14:textId="2DE59D49" w:rsidR="0069061E" w:rsidRDefault="0069061E" w:rsidP="004E6084">
      <w:pPr>
        <w:spacing w:before="0" w:line="240" w:lineRule="auto"/>
        <w:ind w:left="720" w:right="0" w:hanging="720"/>
        <w:rPr>
          <w:bCs/>
        </w:rPr>
      </w:pPr>
      <w:r>
        <w:rPr>
          <w:bCs/>
        </w:rPr>
        <w:t xml:space="preserve">            </w:t>
      </w:r>
      <w:r w:rsidR="00EF6F65" w:rsidRPr="00EF6F65">
        <w:rPr>
          <w:bCs/>
        </w:rPr>
        <w:t>a well-articulated structure for follow-up;</w:t>
      </w:r>
      <w:r w:rsidR="00C80F2C">
        <w:rPr>
          <w:bCs/>
        </w:rPr>
        <w:t xml:space="preserve"> </w:t>
      </w:r>
      <w:r w:rsidR="00EF6F65" w:rsidRPr="00EF6F65">
        <w:rPr>
          <w:bCs/>
        </w:rPr>
        <w:t xml:space="preserve">to find out </w:t>
      </w:r>
      <w:r w:rsidR="005F3D00">
        <w:rPr>
          <w:bCs/>
        </w:rPr>
        <w:t>application of</w:t>
      </w:r>
    </w:p>
    <w:p w14:paraId="077C95AB" w14:textId="7FB8EC0C" w:rsidR="00FE7426" w:rsidRDefault="0069061E" w:rsidP="004E6084">
      <w:pPr>
        <w:spacing w:before="0" w:line="240" w:lineRule="auto"/>
        <w:ind w:left="720" w:right="0" w:hanging="720"/>
        <w:rPr>
          <w:bCs/>
        </w:rPr>
      </w:pPr>
      <w:r>
        <w:rPr>
          <w:bCs/>
        </w:rPr>
        <w:t xml:space="preserve">            </w:t>
      </w:r>
      <w:r w:rsidR="00EF6F65" w:rsidRPr="00EF6F65">
        <w:rPr>
          <w:bCs/>
        </w:rPr>
        <w:t xml:space="preserve">acquired pedagogical skills in classroom teaching </w:t>
      </w:r>
      <w:r w:rsidR="005F3D00">
        <w:rPr>
          <w:bCs/>
        </w:rPr>
        <w:t>and award the best</w:t>
      </w:r>
    </w:p>
    <w:p w14:paraId="690D1117" w14:textId="5BA00A63" w:rsidR="00EF6F65" w:rsidRPr="00EF6F65" w:rsidRDefault="00FE7426" w:rsidP="005F3D00">
      <w:pPr>
        <w:spacing w:before="0" w:line="240" w:lineRule="auto"/>
        <w:ind w:left="720" w:right="0" w:hanging="720"/>
        <w:rPr>
          <w:bCs/>
        </w:rPr>
      </w:pPr>
      <w:r>
        <w:rPr>
          <w:bCs/>
        </w:rPr>
        <w:t xml:space="preserve">            </w:t>
      </w:r>
      <w:r w:rsidR="00EF6F65" w:rsidRPr="00EF6F65">
        <w:rPr>
          <w:bCs/>
        </w:rPr>
        <w:t xml:space="preserve">teachers with certificates of recognition, awards </w:t>
      </w:r>
      <w:r w:rsidR="005F3D00">
        <w:rPr>
          <w:bCs/>
        </w:rPr>
        <w:t>and promotion.</w:t>
      </w:r>
      <w:r w:rsidR="00EF6F65" w:rsidRPr="00EF6F65">
        <w:rPr>
          <w:bCs/>
        </w:rPr>
        <w:t xml:space="preserve">      </w:t>
      </w:r>
    </w:p>
    <w:p w14:paraId="2CFA2F1C" w14:textId="239D21D0" w:rsidR="00EF6F65" w:rsidRPr="00EF6F65" w:rsidRDefault="00EF6F65" w:rsidP="00EF6F65">
      <w:pPr>
        <w:spacing w:line="240" w:lineRule="auto"/>
        <w:rPr>
          <w:bCs/>
        </w:rPr>
      </w:pPr>
      <w:r w:rsidRPr="00EF6F65">
        <w:rPr>
          <w:bCs/>
        </w:rPr>
        <w:t xml:space="preserve">The principals’ in-depth interview data is in agreement with </w:t>
      </w:r>
      <w:r w:rsidR="00F23BBE">
        <w:rPr>
          <w:bCs/>
        </w:rPr>
        <w:t xml:space="preserve">the </w:t>
      </w:r>
      <w:r w:rsidRPr="00EF6F65">
        <w:rPr>
          <w:bCs/>
        </w:rPr>
        <w:t xml:space="preserve">teachers’ responses to </w:t>
      </w:r>
      <w:r w:rsidR="00F23BBE">
        <w:rPr>
          <w:bCs/>
        </w:rPr>
        <w:t xml:space="preserve">the </w:t>
      </w:r>
      <w:r w:rsidRPr="00EF6F65">
        <w:rPr>
          <w:bCs/>
        </w:rPr>
        <w:t xml:space="preserve">seven items in relation to influence of training on turnover intentions in table </w:t>
      </w:r>
      <w:r w:rsidR="00EA751E">
        <w:rPr>
          <w:bCs/>
        </w:rPr>
        <w:t>1</w:t>
      </w:r>
      <w:r w:rsidR="00964843">
        <w:rPr>
          <w:bCs/>
        </w:rPr>
        <w:t xml:space="preserve"> </w:t>
      </w:r>
      <w:r w:rsidR="005F3D00">
        <w:rPr>
          <w:bCs/>
        </w:rPr>
        <w:t xml:space="preserve">and </w:t>
      </w:r>
      <w:r w:rsidRPr="00EF6F65">
        <w:rPr>
          <w:bCs/>
        </w:rPr>
        <w:t>open-ended items on training that</w:t>
      </w:r>
      <w:r w:rsidR="00F23BBE">
        <w:rPr>
          <w:bCs/>
        </w:rPr>
        <w:t>; the</w:t>
      </w:r>
      <w:r w:rsidRPr="00EF6F65">
        <w:rPr>
          <w:bCs/>
        </w:rPr>
        <w:t xml:space="preserve"> teachers are highly dissatisfied with </w:t>
      </w:r>
      <w:r w:rsidR="00F23BBE">
        <w:rPr>
          <w:bCs/>
        </w:rPr>
        <w:t xml:space="preserve">the </w:t>
      </w:r>
      <w:r w:rsidRPr="00EF6F65">
        <w:rPr>
          <w:bCs/>
        </w:rPr>
        <w:t xml:space="preserve">TSC in relation to causal and haphazardly manner in the provision of re-tooling </w:t>
      </w:r>
      <w:proofErr w:type="spellStart"/>
      <w:r w:rsidRPr="00EF6F65">
        <w:rPr>
          <w:bCs/>
        </w:rPr>
        <w:t>programmes</w:t>
      </w:r>
      <w:proofErr w:type="spellEnd"/>
      <w:r w:rsidRPr="00EF6F65">
        <w:rPr>
          <w:bCs/>
        </w:rPr>
        <w:t xml:space="preserve"> to teachers owing to lack of robust and proactive re-tooling </w:t>
      </w:r>
      <w:proofErr w:type="spellStart"/>
      <w:r w:rsidRPr="00EF6F65">
        <w:rPr>
          <w:bCs/>
        </w:rPr>
        <w:t>programme</w:t>
      </w:r>
      <w:proofErr w:type="spellEnd"/>
      <w:r w:rsidRPr="00EF6F65">
        <w:rPr>
          <w:bCs/>
        </w:rPr>
        <w:t xml:space="preserve"> for teachers. Th</w:t>
      </w:r>
      <w:r w:rsidR="00F23BBE">
        <w:rPr>
          <w:bCs/>
        </w:rPr>
        <w:t>e</w:t>
      </w:r>
      <w:r w:rsidRPr="00EF6F65">
        <w:rPr>
          <w:bCs/>
        </w:rPr>
        <w:t xml:space="preserve"> TSC samples a few teachers instead of re-tooling all teachers in the area of </w:t>
      </w:r>
      <w:proofErr w:type="spellStart"/>
      <w:r w:rsidRPr="00EF6F65">
        <w:rPr>
          <w:bCs/>
        </w:rPr>
        <w:t>specialisation</w:t>
      </w:r>
      <w:proofErr w:type="spellEnd"/>
      <w:r w:rsidRPr="00EF6F65">
        <w:rPr>
          <w:bCs/>
        </w:rPr>
        <w:t xml:space="preserve">, provides no funding for induction, mentorship </w:t>
      </w:r>
      <w:proofErr w:type="spellStart"/>
      <w:r w:rsidRPr="00EF6F65">
        <w:rPr>
          <w:bCs/>
        </w:rPr>
        <w:t>programmes</w:t>
      </w:r>
      <w:proofErr w:type="spellEnd"/>
      <w:r w:rsidRPr="00EF6F65">
        <w:rPr>
          <w:bCs/>
        </w:rPr>
        <w:t xml:space="preserve"> and scholarships to enable teachers </w:t>
      </w:r>
      <w:r w:rsidR="00F23BBE">
        <w:rPr>
          <w:bCs/>
        </w:rPr>
        <w:t xml:space="preserve">to </w:t>
      </w:r>
      <w:r w:rsidRPr="00EF6F65">
        <w:rPr>
          <w:bCs/>
        </w:rPr>
        <w:t xml:space="preserve">acquire more expertise through in-service and pre-service training. Furthermore, </w:t>
      </w:r>
      <w:r w:rsidR="00F23BBE">
        <w:rPr>
          <w:bCs/>
        </w:rPr>
        <w:t xml:space="preserve">the </w:t>
      </w:r>
      <w:r w:rsidRPr="00EF6F65">
        <w:rPr>
          <w:bCs/>
        </w:rPr>
        <w:t xml:space="preserve">training personnel lack </w:t>
      </w:r>
      <w:r w:rsidR="00F23BBE">
        <w:rPr>
          <w:bCs/>
        </w:rPr>
        <w:t xml:space="preserve">the </w:t>
      </w:r>
      <w:r w:rsidRPr="00EF6F65">
        <w:rPr>
          <w:bCs/>
        </w:rPr>
        <w:t xml:space="preserve">requisite skills to enable teachers to refine pedagogical approaches more so integrating ICT with curriculum content. Again, </w:t>
      </w:r>
      <w:r w:rsidR="00F23BBE">
        <w:rPr>
          <w:bCs/>
        </w:rPr>
        <w:t xml:space="preserve">the </w:t>
      </w:r>
      <w:r w:rsidRPr="00EF6F65">
        <w:rPr>
          <w:bCs/>
        </w:rPr>
        <w:t xml:space="preserve">TSC has no mechanisms in place to identify and reward teachers with demonstrated ability to implement blending of ICT in </w:t>
      </w:r>
      <w:r w:rsidR="00F23BBE">
        <w:rPr>
          <w:bCs/>
        </w:rPr>
        <w:t xml:space="preserve">the </w:t>
      </w:r>
      <w:r w:rsidRPr="00EF6F65">
        <w:rPr>
          <w:bCs/>
        </w:rPr>
        <w:t xml:space="preserve">teaching and learning </w:t>
      </w:r>
      <w:r w:rsidRPr="00EF6F65">
        <w:rPr>
          <w:bCs/>
        </w:rPr>
        <w:lastRenderedPageBreak/>
        <w:t>process. Th</w:t>
      </w:r>
      <w:r w:rsidR="0042190F">
        <w:rPr>
          <w:bCs/>
        </w:rPr>
        <w:t>e</w:t>
      </w:r>
      <w:r w:rsidRPr="00EF6F65">
        <w:rPr>
          <w:bCs/>
        </w:rPr>
        <w:t xml:space="preserve"> training offered by </w:t>
      </w:r>
      <w:r w:rsidR="00F23BBE">
        <w:rPr>
          <w:bCs/>
        </w:rPr>
        <w:t xml:space="preserve">the </w:t>
      </w:r>
      <w:r w:rsidRPr="00EF6F65">
        <w:rPr>
          <w:bCs/>
        </w:rPr>
        <w:t xml:space="preserve">TSC is highly contributing to teacher turnover intentions in public secondary schools in Taita-Taveta County, Kenya. The finding is supported by mixed study that </w:t>
      </w:r>
      <w:r w:rsidR="0035767C">
        <w:rPr>
          <w:bCs/>
        </w:rPr>
        <w:t xml:space="preserve">found a significant positive association between training and teacher retention, </w:t>
      </w:r>
      <w:r w:rsidRPr="00EF6F65">
        <w:rPr>
          <w:bCs/>
        </w:rPr>
        <w:t xml:space="preserve">Kilolo Council, Iringa-Tanzania (Onyango et. al, 2025). The finding further aligns with a study that showed provision of mentorship </w:t>
      </w:r>
      <w:proofErr w:type="spellStart"/>
      <w:r w:rsidRPr="00EF6F65">
        <w:rPr>
          <w:bCs/>
        </w:rPr>
        <w:t>programmes</w:t>
      </w:r>
      <w:proofErr w:type="spellEnd"/>
      <w:r w:rsidRPr="00EF6F65">
        <w:rPr>
          <w:bCs/>
        </w:rPr>
        <w:t xml:space="preserve"> enables teachers to adjust to ever increasing and complex demands of the profession by offering guidance on lesson planning, management of students and integration into school culture. This potentially reduces early symptoms of frustration, a major factor in teacher attrition. Furthermore, proactive mentorship </w:t>
      </w:r>
      <w:proofErr w:type="spellStart"/>
      <w:r w:rsidRPr="00EF6F65">
        <w:rPr>
          <w:bCs/>
        </w:rPr>
        <w:t>programmes</w:t>
      </w:r>
      <w:proofErr w:type="spellEnd"/>
      <w:r w:rsidRPr="00EF6F65">
        <w:rPr>
          <w:bCs/>
        </w:rPr>
        <w:t xml:space="preserve"> provide clear career pathways as well as assisting teachers to </w:t>
      </w:r>
      <w:proofErr w:type="spellStart"/>
      <w:r w:rsidRPr="00EF6F65">
        <w:rPr>
          <w:bCs/>
        </w:rPr>
        <w:t>visualise</w:t>
      </w:r>
      <w:proofErr w:type="spellEnd"/>
      <w:r w:rsidRPr="00EF6F65">
        <w:rPr>
          <w:bCs/>
        </w:rPr>
        <w:t xml:space="preserve"> career growth opportunities hence less tended to turnover intentions</w:t>
      </w:r>
      <w:r w:rsidR="0035767C">
        <w:rPr>
          <w:bCs/>
        </w:rPr>
        <w:t>;</w:t>
      </w:r>
      <w:r w:rsidRPr="00EF6F65">
        <w:rPr>
          <w:bCs/>
        </w:rPr>
        <w:t xml:space="preserve"> public secondary schools, Mukono District</w:t>
      </w:r>
      <w:r w:rsidR="0035767C">
        <w:rPr>
          <w:bCs/>
        </w:rPr>
        <w:t xml:space="preserve"> in</w:t>
      </w:r>
      <w:r w:rsidRPr="00EF6F65">
        <w:rPr>
          <w:bCs/>
        </w:rPr>
        <w:t xml:space="preserve"> Uganda (</w:t>
      </w:r>
      <w:proofErr w:type="spellStart"/>
      <w:r w:rsidRPr="00EF6F65">
        <w:rPr>
          <w:bCs/>
        </w:rPr>
        <w:t>Hakiim</w:t>
      </w:r>
      <w:proofErr w:type="spellEnd"/>
      <w:r w:rsidRPr="00EF6F65">
        <w:rPr>
          <w:bCs/>
        </w:rPr>
        <w:t xml:space="preserve">, 2025). Furthermore, the findings </w:t>
      </w:r>
      <w:r w:rsidR="00964843">
        <w:rPr>
          <w:bCs/>
        </w:rPr>
        <w:t>agree</w:t>
      </w:r>
      <w:r w:rsidRPr="00EF6F65">
        <w:rPr>
          <w:bCs/>
        </w:rPr>
        <w:t xml:space="preserve"> with </w:t>
      </w:r>
      <w:r w:rsidR="005F0F26">
        <w:rPr>
          <w:bCs/>
        </w:rPr>
        <w:t xml:space="preserve">a </w:t>
      </w:r>
      <w:r w:rsidRPr="00EF6F65">
        <w:rPr>
          <w:bCs/>
        </w:rPr>
        <w:t xml:space="preserve">descriptive survey study that found training is statistically significant with </w:t>
      </w:r>
      <w:r w:rsidR="0035767C">
        <w:rPr>
          <w:bCs/>
        </w:rPr>
        <w:t xml:space="preserve">a </w:t>
      </w:r>
      <w:r w:rsidRPr="00EF6F65">
        <w:rPr>
          <w:bCs/>
        </w:rPr>
        <w:t>strong positive effect on private universities’ academic staff retention with low turnover intentions, Ghana (</w:t>
      </w:r>
      <w:proofErr w:type="spellStart"/>
      <w:r w:rsidRPr="00EF6F65">
        <w:rPr>
          <w:bCs/>
        </w:rPr>
        <w:t>Sefenu</w:t>
      </w:r>
      <w:proofErr w:type="spellEnd"/>
      <w:r w:rsidRPr="00EF6F65">
        <w:rPr>
          <w:bCs/>
        </w:rPr>
        <w:t xml:space="preserve"> et al, 2024).</w:t>
      </w:r>
    </w:p>
    <w:p w14:paraId="1FDF8D4C" w14:textId="77777777" w:rsidR="00FA7338" w:rsidRPr="00FA7338" w:rsidRDefault="00FA7338" w:rsidP="00FA7338">
      <w:pPr>
        <w:spacing w:line="240" w:lineRule="auto"/>
        <w:rPr>
          <w:b/>
          <w:bCs/>
        </w:rPr>
      </w:pPr>
      <w:r w:rsidRPr="00FA7338">
        <w:rPr>
          <w:b/>
          <w:bCs/>
        </w:rPr>
        <w:t xml:space="preserve">5.2 Test of hypothesis   </w:t>
      </w:r>
    </w:p>
    <w:p w14:paraId="1BAD6FC5" w14:textId="2E1AE52A" w:rsidR="00FA7338" w:rsidRPr="00FA7338" w:rsidRDefault="00FA7338" w:rsidP="00FA7338">
      <w:pPr>
        <w:spacing w:line="240" w:lineRule="auto"/>
      </w:pPr>
      <w:r w:rsidRPr="00FA7338">
        <w:t xml:space="preserve">The researcher used inferential statistics to test </w:t>
      </w:r>
      <w:r w:rsidR="000B4AB8">
        <w:t xml:space="preserve">the </w:t>
      </w:r>
      <w:r w:rsidRPr="00FA7338">
        <w:t xml:space="preserve">null hypothesis. Detailed analysis of </w:t>
      </w:r>
      <w:r w:rsidR="00391650">
        <w:t xml:space="preserve">the </w:t>
      </w:r>
      <w:r w:rsidRPr="00FA7338">
        <w:t>hypothesis testing is indicated below</w:t>
      </w:r>
      <w:r w:rsidR="00802D36">
        <w:t>.</w:t>
      </w:r>
    </w:p>
    <w:p w14:paraId="512A033A" w14:textId="3F46D6DB" w:rsidR="00FA7338" w:rsidRPr="00FA7338" w:rsidRDefault="00FA7338" w:rsidP="00FA7338">
      <w:pPr>
        <w:spacing w:line="240" w:lineRule="auto"/>
        <w:rPr>
          <w:b/>
          <w:bCs/>
        </w:rPr>
      </w:pPr>
      <w:r w:rsidRPr="00FA7338">
        <w:rPr>
          <w:b/>
          <w:bCs/>
        </w:rPr>
        <w:t>5.2.1. Chi- Square Goodness of Fit test</w:t>
      </w:r>
    </w:p>
    <w:p w14:paraId="141B6008" w14:textId="28FEF693" w:rsidR="00AA65BF" w:rsidRPr="00AA65BF" w:rsidRDefault="00AA65BF" w:rsidP="00AA65BF">
      <w:pPr>
        <w:spacing w:line="240" w:lineRule="auto"/>
        <w:rPr>
          <w:bCs/>
        </w:rPr>
      </w:pPr>
      <w:r w:rsidRPr="00AA65BF">
        <w:rPr>
          <w:bCs/>
        </w:rPr>
        <w:t xml:space="preserve">The Chi-Square Goodness of Fit test was used to determine level of significance with regard to influence of training on teacher turnover intentions. </w:t>
      </w:r>
      <w:r w:rsidR="00391650">
        <w:rPr>
          <w:bCs/>
        </w:rPr>
        <w:t>The h</w:t>
      </w:r>
      <w:r w:rsidRPr="00AA65BF">
        <w:rPr>
          <w:bCs/>
        </w:rPr>
        <w:t xml:space="preserve">ypothesis </w:t>
      </w:r>
      <w:r w:rsidR="00391650">
        <w:rPr>
          <w:bCs/>
        </w:rPr>
        <w:t xml:space="preserve">for the study </w:t>
      </w:r>
      <w:r w:rsidRPr="00AA65BF">
        <w:rPr>
          <w:bCs/>
        </w:rPr>
        <w:t>stated as indicated below;</w:t>
      </w:r>
    </w:p>
    <w:p w14:paraId="38E72B2F" w14:textId="03438E5C" w:rsidR="00802D36" w:rsidRPr="00802D36" w:rsidRDefault="00802D36" w:rsidP="00802D36">
      <w:pPr>
        <w:spacing w:line="240" w:lineRule="auto"/>
        <w:rPr>
          <w:bCs/>
        </w:rPr>
      </w:pPr>
      <w:r w:rsidRPr="00802D36">
        <w:rPr>
          <w:b/>
          <w:bCs/>
        </w:rPr>
        <w:t>Ho</w:t>
      </w:r>
      <w:r w:rsidRPr="00802D36">
        <w:rPr>
          <w:b/>
          <w:bCs/>
          <w:vertAlign w:val="subscript"/>
        </w:rPr>
        <w:t>1</w:t>
      </w:r>
      <w:r w:rsidRPr="00802D36">
        <w:rPr>
          <w:b/>
          <w:bCs/>
        </w:rPr>
        <w:t>:</w:t>
      </w:r>
      <w:r w:rsidRPr="00802D36">
        <w:rPr>
          <w:bCs/>
        </w:rPr>
        <w:t xml:space="preserve"> Training has no statistically significant influence on teacher turnover </w:t>
      </w:r>
      <w:r w:rsidR="00E8064A">
        <w:rPr>
          <w:bCs/>
        </w:rPr>
        <w:t>intentions</w:t>
      </w:r>
    </w:p>
    <w:p w14:paraId="26FD084B" w14:textId="06AE7655" w:rsidR="00E37C3C" w:rsidRDefault="00802D36" w:rsidP="00802D36">
      <w:pPr>
        <w:spacing w:line="240" w:lineRule="auto"/>
        <w:rPr>
          <w:bCs/>
        </w:rPr>
      </w:pPr>
      <w:r w:rsidRPr="00802D36">
        <w:rPr>
          <w:b/>
          <w:bCs/>
        </w:rPr>
        <w:t xml:space="preserve">          </w:t>
      </w:r>
      <w:r w:rsidRPr="00802D36">
        <w:rPr>
          <w:bCs/>
        </w:rPr>
        <w:t>in public secondary schools in Taita-Taveta County, Kenya</w:t>
      </w:r>
      <w:r w:rsidR="00AA65BF">
        <w:rPr>
          <w:bCs/>
        </w:rPr>
        <w:t>.</w:t>
      </w:r>
      <w:r w:rsidRPr="00802D36">
        <w:rPr>
          <w:b/>
          <w:bCs/>
        </w:rPr>
        <w:t xml:space="preserve">  </w:t>
      </w:r>
    </w:p>
    <w:p w14:paraId="07BD67C2" w14:textId="6B2FBA0D" w:rsidR="0091408A" w:rsidRDefault="00EA50BC" w:rsidP="00E8064A">
      <w:pPr>
        <w:spacing w:line="240" w:lineRule="auto"/>
      </w:pPr>
      <w:r w:rsidRPr="00EA50BC">
        <w:t xml:space="preserve">The </w:t>
      </w:r>
      <w:r w:rsidR="007D1C1D">
        <w:t xml:space="preserve">Chi-Square analysis </w:t>
      </w:r>
      <w:r w:rsidR="001C0281">
        <w:t xml:space="preserve">with regard to </w:t>
      </w:r>
      <w:r w:rsidR="00E8064A">
        <w:t xml:space="preserve">the </w:t>
      </w:r>
      <w:r w:rsidR="001C0281">
        <w:t xml:space="preserve">responses of </w:t>
      </w:r>
      <w:r w:rsidR="00E8064A">
        <w:t xml:space="preserve">the </w:t>
      </w:r>
      <w:r w:rsidR="001C0281">
        <w:t xml:space="preserve">teachers to items </w:t>
      </w:r>
      <w:r w:rsidR="00D55B35">
        <w:t xml:space="preserve">on influence of training on teacher turnover intentions in public secondary schools in Taita-Taveta County </w:t>
      </w:r>
      <w:r w:rsidR="007D1C1D">
        <w:t xml:space="preserve">is indicated in table </w:t>
      </w:r>
      <w:r w:rsidR="001C0281">
        <w:t>2.</w:t>
      </w:r>
    </w:p>
    <w:p w14:paraId="6DEF9739" w14:textId="77777777" w:rsidR="0091408A" w:rsidRDefault="0091408A" w:rsidP="002329E8">
      <w:pPr>
        <w:spacing w:line="240" w:lineRule="auto"/>
      </w:pPr>
    </w:p>
    <w:p w14:paraId="5FF0EABE" w14:textId="1973A015" w:rsidR="001C0281" w:rsidRDefault="001C0281" w:rsidP="00134A11">
      <w:pPr>
        <w:spacing w:line="240" w:lineRule="auto"/>
        <w:ind w:left="0"/>
      </w:pPr>
    </w:p>
    <w:p w14:paraId="30673DA1" w14:textId="77777777" w:rsidR="000B4AB8" w:rsidRDefault="000B4AB8" w:rsidP="00134A11">
      <w:pPr>
        <w:spacing w:line="240" w:lineRule="auto"/>
        <w:ind w:left="0"/>
      </w:pPr>
    </w:p>
    <w:p w14:paraId="2CF36AC6" w14:textId="77777777" w:rsidR="000B4AB8" w:rsidRDefault="000B4AB8" w:rsidP="00134A11">
      <w:pPr>
        <w:spacing w:line="240" w:lineRule="auto"/>
        <w:ind w:left="0"/>
      </w:pPr>
    </w:p>
    <w:p w14:paraId="5B11F7E8" w14:textId="77777777" w:rsidR="000B4AB8" w:rsidRDefault="000B4AB8" w:rsidP="00134A11">
      <w:pPr>
        <w:spacing w:line="240" w:lineRule="auto"/>
        <w:ind w:left="0"/>
      </w:pPr>
    </w:p>
    <w:p w14:paraId="1D8C464D" w14:textId="77777777" w:rsidR="000B4AB8" w:rsidRDefault="000B4AB8" w:rsidP="00134A11">
      <w:pPr>
        <w:spacing w:line="240" w:lineRule="auto"/>
        <w:ind w:left="0"/>
      </w:pPr>
    </w:p>
    <w:p w14:paraId="0CFB5C37" w14:textId="77777777" w:rsidR="000B4AB8" w:rsidRDefault="000B4AB8" w:rsidP="00134A11">
      <w:pPr>
        <w:spacing w:line="240" w:lineRule="auto"/>
        <w:ind w:left="0"/>
      </w:pPr>
    </w:p>
    <w:p w14:paraId="0737FB58" w14:textId="77777777" w:rsidR="00DF3D0F" w:rsidRDefault="00DF3D0F" w:rsidP="00134A11">
      <w:pPr>
        <w:spacing w:line="240" w:lineRule="auto"/>
        <w:ind w:left="0"/>
        <w:rPr>
          <w:b/>
          <w:bCs/>
        </w:rPr>
      </w:pPr>
    </w:p>
    <w:p w14:paraId="221E17E8" w14:textId="4FFB9B24" w:rsidR="00B914CF" w:rsidRDefault="00B914CF" w:rsidP="00B914CF">
      <w:pPr>
        <w:rPr>
          <w:b/>
          <w:bCs/>
        </w:rPr>
      </w:pPr>
      <w:r w:rsidRPr="00B914CF">
        <w:rPr>
          <w:b/>
          <w:bCs/>
        </w:rPr>
        <w:lastRenderedPageBreak/>
        <w:t xml:space="preserve">Table 2: Chi-Square test between </w:t>
      </w:r>
      <w:r w:rsidR="00FA434E">
        <w:rPr>
          <w:b/>
          <w:bCs/>
        </w:rPr>
        <w:t>training</w:t>
      </w:r>
      <w:r w:rsidRPr="00B914CF">
        <w:rPr>
          <w:b/>
          <w:bCs/>
        </w:rPr>
        <w:t xml:space="preserve"> and teacher turnover intentions </w:t>
      </w:r>
      <w:r>
        <w:rPr>
          <w:b/>
          <w:bCs/>
        </w:rPr>
        <w:t xml:space="preserve">  </w:t>
      </w:r>
    </w:p>
    <w:p w14:paraId="3CE1EE7D" w14:textId="277BA52E" w:rsidR="002C5EF2" w:rsidRPr="00B914CF" w:rsidRDefault="00B914CF" w:rsidP="00B914CF">
      <w:pPr>
        <w:rPr>
          <w:b/>
          <w:bCs/>
        </w:rPr>
      </w:pPr>
      <w:r>
        <w:rPr>
          <w:b/>
          <w:bCs/>
        </w:rPr>
        <w:t xml:space="preserve"> </w:t>
      </w:r>
      <w:r w:rsidRPr="00B914CF">
        <w:rPr>
          <w:b/>
          <w:bCs/>
        </w:rPr>
        <w:t>in public secondary schools in Taita-Taveta County</w:t>
      </w:r>
    </w:p>
    <w:tbl>
      <w:tblPr>
        <w:tblStyle w:val="TableGrid"/>
        <w:tblpPr w:leftFromText="180" w:rightFromText="180" w:vertAnchor="text" w:horzAnchor="page" w:tblpX="1755" w:tblpY="269"/>
        <w:tblOverlap w:val="never"/>
        <w:tblW w:w="10165" w:type="dxa"/>
        <w:tblLayout w:type="fixed"/>
        <w:tblLook w:val="04A0" w:firstRow="1" w:lastRow="0" w:firstColumn="1" w:lastColumn="0" w:noHBand="0" w:noVBand="1"/>
      </w:tblPr>
      <w:tblGrid>
        <w:gridCol w:w="1795"/>
        <w:gridCol w:w="1170"/>
        <w:gridCol w:w="1080"/>
        <w:gridCol w:w="1080"/>
        <w:gridCol w:w="1080"/>
        <w:gridCol w:w="1080"/>
        <w:gridCol w:w="1080"/>
        <w:gridCol w:w="810"/>
        <w:gridCol w:w="990"/>
      </w:tblGrid>
      <w:tr w:rsidR="002C5EF2" w:rsidRPr="002C5EF2" w14:paraId="25371646" w14:textId="77777777" w:rsidTr="0089544D">
        <w:tc>
          <w:tcPr>
            <w:tcW w:w="1795" w:type="dxa"/>
            <w:tcBorders>
              <w:top w:val="single" w:sz="4" w:space="0" w:color="auto"/>
              <w:left w:val="single" w:sz="4" w:space="0" w:color="auto"/>
              <w:bottom w:val="single" w:sz="4" w:space="0" w:color="auto"/>
              <w:right w:val="single" w:sz="4" w:space="0" w:color="auto"/>
            </w:tcBorders>
            <w:hideMark/>
          </w:tcPr>
          <w:p w14:paraId="42871357" w14:textId="77777777" w:rsidR="002C5EF2" w:rsidRPr="00F11F07" w:rsidRDefault="002C5EF2" w:rsidP="00F11F07">
            <w:pPr>
              <w:ind w:left="0" w:right="0"/>
              <w:rPr>
                <w:bCs/>
              </w:rPr>
            </w:pPr>
            <w:r w:rsidRPr="00F11F07">
              <w:rPr>
                <w:bCs/>
              </w:rPr>
              <w:t xml:space="preserve">Statement </w:t>
            </w:r>
          </w:p>
        </w:tc>
        <w:tc>
          <w:tcPr>
            <w:tcW w:w="1170" w:type="dxa"/>
            <w:tcBorders>
              <w:top w:val="single" w:sz="4" w:space="0" w:color="auto"/>
              <w:left w:val="single" w:sz="4" w:space="0" w:color="auto"/>
              <w:bottom w:val="single" w:sz="4" w:space="0" w:color="auto"/>
              <w:right w:val="single" w:sz="4" w:space="0" w:color="auto"/>
            </w:tcBorders>
            <w:hideMark/>
          </w:tcPr>
          <w:p w14:paraId="52FDD9F4" w14:textId="77777777" w:rsidR="002C5EF2" w:rsidRPr="00F11F07" w:rsidRDefault="002C5EF2" w:rsidP="00F11F07">
            <w:pPr>
              <w:ind w:left="0" w:right="0"/>
              <w:rPr>
                <w:bCs/>
              </w:rPr>
            </w:pPr>
            <w:r w:rsidRPr="00F11F07">
              <w:rPr>
                <w:bCs/>
              </w:rPr>
              <w:t>Turnover intention</w:t>
            </w:r>
          </w:p>
        </w:tc>
        <w:tc>
          <w:tcPr>
            <w:tcW w:w="1080" w:type="dxa"/>
            <w:tcBorders>
              <w:top w:val="single" w:sz="4" w:space="0" w:color="auto"/>
              <w:left w:val="single" w:sz="4" w:space="0" w:color="auto"/>
              <w:bottom w:val="single" w:sz="4" w:space="0" w:color="auto"/>
              <w:right w:val="single" w:sz="4" w:space="0" w:color="auto"/>
            </w:tcBorders>
            <w:hideMark/>
          </w:tcPr>
          <w:p w14:paraId="6F9F4E50" w14:textId="77777777" w:rsidR="002C5EF2" w:rsidRPr="00F11F07" w:rsidRDefault="002C5EF2" w:rsidP="00F11F07">
            <w:pPr>
              <w:ind w:left="0" w:right="0"/>
              <w:rPr>
                <w:bCs/>
              </w:rPr>
            </w:pPr>
            <w:r w:rsidRPr="00F11F07">
              <w:rPr>
                <w:bCs/>
              </w:rPr>
              <w:t>SD</w:t>
            </w:r>
          </w:p>
        </w:tc>
        <w:tc>
          <w:tcPr>
            <w:tcW w:w="1080" w:type="dxa"/>
            <w:tcBorders>
              <w:top w:val="single" w:sz="4" w:space="0" w:color="auto"/>
              <w:left w:val="single" w:sz="4" w:space="0" w:color="auto"/>
              <w:bottom w:val="single" w:sz="4" w:space="0" w:color="auto"/>
              <w:right w:val="single" w:sz="4" w:space="0" w:color="auto"/>
            </w:tcBorders>
            <w:hideMark/>
          </w:tcPr>
          <w:p w14:paraId="4D8C49C0" w14:textId="77777777" w:rsidR="002C5EF2" w:rsidRPr="00F11F07" w:rsidRDefault="002C5EF2" w:rsidP="00F11F07">
            <w:pPr>
              <w:ind w:left="0" w:right="0"/>
              <w:rPr>
                <w:bCs/>
              </w:rPr>
            </w:pPr>
            <w:r w:rsidRPr="00F11F07">
              <w:rPr>
                <w:bCs/>
              </w:rPr>
              <w:t>D</w:t>
            </w:r>
          </w:p>
        </w:tc>
        <w:tc>
          <w:tcPr>
            <w:tcW w:w="1080" w:type="dxa"/>
            <w:tcBorders>
              <w:top w:val="single" w:sz="4" w:space="0" w:color="auto"/>
              <w:left w:val="single" w:sz="4" w:space="0" w:color="auto"/>
              <w:bottom w:val="single" w:sz="4" w:space="0" w:color="auto"/>
              <w:right w:val="single" w:sz="4" w:space="0" w:color="auto"/>
            </w:tcBorders>
            <w:hideMark/>
          </w:tcPr>
          <w:p w14:paraId="19F619CD" w14:textId="77777777" w:rsidR="002C5EF2" w:rsidRPr="00F11F07" w:rsidRDefault="002C5EF2" w:rsidP="00F11F07">
            <w:pPr>
              <w:ind w:left="0" w:right="0"/>
              <w:rPr>
                <w:bCs/>
              </w:rPr>
            </w:pPr>
            <w:r w:rsidRPr="00F11F07">
              <w:rPr>
                <w:bCs/>
              </w:rPr>
              <w:t>N</w:t>
            </w:r>
          </w:p>
        </w:tc>
        <w:tc>
          <w:tcPr>
            <w:tcW w:w="1080" w:type="dxa"/>
            <w:tcBorders>
              <w:top w:val="single" w:sz="4" w:space="0" w:color="auto"/>
              <w:left w:val="single" w:sz="4" w:space="0" w:color="auto"/>
              <w:bottom w:val="single" w:sz="4" w:space="0" w:color="auto"/>
              <w:right w:val="single" w:sz="4" w:space="0" w:color="auto"/>
            </w:tcBorders>
            <w:hideMark/>
          </w:tcPr>
          <w:p w14:paraId="11489927" w14:textId="77777777" w:rsidR="002C5EF2" w:rsidRPr="00F11F07" w:rsidRDefault="002C5EF2" w:rsidP="00F11F07">
            <w:pPr>
              <w:ind w:left="0" w:right="0"/>
              <w:rPr>
                <w:bCs/>
              </w:rPr>
            </w:pPr>
            <w:r w:rsidRPr="00F11F07">
              <w:rPr>
                <w:bCs/>
              </w:rPr>
              <w:t>A</w:t>
            </w:r>
          </w:p>
        </w:tc>
        <w:tc>
          <w:tcPr>
            <w:tcW w:w="1080" w:type="dxa"/>
            <w:tcBorders>
              <w:top w:val="single" w:sz="4" w:space="0" w:color="auto"/>
              <w:left w:val="single" w:sz="4" w:space="0" w:color="auto"/>
              <w:bottom w:val="single" w:sz="4" w:space="0" w:color="auto"/>
              <w:right w:val="single" w:sz="4" w:space="0" w:color="auto"/>
            </w:tcBorders>
            <w:hideMark/>
          </w:tcPr>
          <w:p w14:paraId="2928322E" w14:textId="77777777" w:rsidR="002C5EF2" w:rsidRPr="00F11F07" w:rsidRDefault="002C5EF2" w:rsidP="00F11F07">
            <w:pPr>
              <w:ind w:left="0" w:right="0"/>
              <w:rPr>
                <w:bCs/>
              </w:rPr>
            </w:pPr>
            <w:r w:rsidRPr="00F11F07">
              <w:rPr>
                <w:bCs/>
              </w:rPr>
              <w:t>SA</w:t>
            </w:r>
          </w:p>
        </w:tc>
        <w:tc>
          <w:tcPr>
            <w:tcW w:w="810" w:type="dxa"/>
            <w:tcBorders>
              <w:top w:val="single" w:sz="4" w:space="0" w:color="auto"/>
              <w:left w:val="single" w:sz="4" w:space="0" w:color="auto"/>
              <w:bottom w:val="single" w:sz="4" w:space="0" w:color="auto"/>
              <w:right w:val="single" w:sz="4" w:space="0" w:color="auto"/>
            </w:tcBorders>
            <w:hideMark/>
          </w:tcPr>
          <w:p w14:paraId="0619CD5B" w14:textId="77777777" w:rsidR="002C5EF2" w:rsidRPr="00F11F07" w:rsidRDefault="002C5EF2" w:rsidP="00F11F07">
            <w:pPr>
              <w:ind w:left="0" w:right="0"/>
              <w:rPr>
                <w:bCs/>
              </w:rPr>
            </w:pPr>
            <w:r w:rsidRPr="00F11F07">
              <w:rPr>
                <w:bCs/>
              </w:rPr>
              <w:t>χ</w:t>
            </w:r>
            <w:r w:rsidRPr="00F11F07">
              <w:rPr>
                <w:bCs/>
                <w:vertAlign w:val="superscript"/>
              </w:rPr>
              <w:t>2</w:t>
            </w:r>
          </w:p>
        </w:tc>
        <w:tc>
          <w:tcPr>
            <w:tcW w:w="990" w:type="dxa"/>
            <w:tcBorders>
              <w:top w:val="single" w:sz="4" w:space="0" w:color="auto"/>
              <w:left w:val="single" w:sz="4" w:space="0" w:color="auto"/>
              <w:bottom w:val="single" w:sz="4" w:space="0" w:color="auto"/>
              <w:right w:val="single" w:sz="4" w:space="0" w:color="auto"/>
            </w:tcBorders>
            <w:hideMark/>
          </w:tcPr>
          <w:p w14:paraId="26E7C9D7" w14:textId="77777777" w:rsidR="002C5EF2" w:rsidRPr="00F11F07" w:rsidRDefault="002C5EF2" w:rsidP="00F11F07">
            <w:pPr>
              <w:ind w:left="0" w:right="0"/>
              <w:rPr>
                <w:bCs/>
              </w:rPr>
            </w:pPr>
            <w:r w:rsidRPr="00F11F07">
              <w:rPr>
                <w:bCs/>
              </w:rPr>
              <w:t>P-value</w:t>
            </w:r>
          </w:p>
        </w:tc>
      </w:tr>
      <w:tr w:rsidR="002C5EF2" w:rsidRPr="002C5EF2" w14:paraId="1BBFE937" w14:textId="77777777" w:rsidTr="00F11F07">
        <w:trPr>
          <w:trHeight w:val="563"/>
        </w:trPr>
        <w:tc>
          <w:tcPr>
            <w:tcW w:w="1795" w:type="dxa"/>
            <w:vMerge w:val="restart"/>
            <w:tcBorders>
              <w:top w:val="single" w:sz="4" w:space="0" w:color="auto"/>
              <w:left w:val="single" w:sz="4" w:space="0" w:color="auto"/>
              <w:bottom w:val="single" w:sz="4" w:space="0" w:color="auto"/>
              <w:right w:val="single" w:sz="4" w:space="0" w:color="auto"/>
            </w:tcBorders>
            <w:hideMark/>
          </w:tcPr>
          <w:p w14:paraId="5169F4F8" w14:textId="77777777" w:rsidR="0089544D" w:rsidRPr="00F11F07" w:rsidRDefault="002C5EF2" w:rsidP="00F11F07">
            <w:pPr>
              <w:ind w:left="0" w:right="0"/>
            </w:pPr>
            <w:r w:rsidRPr="00F11F07">
              <w:t>Re-tooling of</w:t>
            </w:r>
          </w:p>
          <w:p w14:paraId="156A78C8" w14:textId="77777777" w:rsidR="0089544D" w:rsidRPr="00F11F07" w:rsidRDefault="002C5EF2" w:rsidP="00F11F07">
            <w:pPr>
              <w:ind w:left="0" w:right="0"/>
            </w:pPr>
            <w:r w:rsidRPr="00F11F07">
              <w:t xml:space="preserve">teachers </w:t>
            </w:r>
            <w:proofErr w:type="gramStart"/>
            <w:r w:rsidRPr="00F11F07">
              <w:t>is</w:t>
            </w:r>
            <w:proofErr w:type="gramEnd"/>
            <w:r w:rsidRPr="00F11F07">
              <w:t xml:space="preserve"> a</w:t>
            </w:r>
          </w:p>
          <w:p w14:paraId="74FC1FC4" w14:textId="77777777" w:rsidR="0089544D" w:rsidRPr="00F11F07" w:rsidRDefault="002C5EF2" w:rsidP="00F11F07">
            <w:pPr>
              <w:ind w:left="0" w:right="0"/>
            </w:pPr>
            <w:r w:rsidRPr="00F11F07">
              <w:t>core component</w:t>
            </w:r>
          </w:p>
          <w:p w14:paraId="5C617311" w14:textId="30AFEC98" w:rsidR="0089544D" w:rsidRPr="00F11F07" w:rsidRDefault="002C5EF2" w:rsidP="00F11F07">
            <w:pPr>
              <w:ind w:left="0" w:right="0"/>
            </w:pPr>
            <w:r w:rsidRPr="00F11F07">
              <w:t>of job</w:t>
            </w:r>
          </w:p>
          <w:p w14:paraId="4D5E34C0" w14:textId="31DB6FED" w:rsidR="002C5EF2" w:rsidRPr="00F11F07" w:rsidRDefault="0089544D" w:rsidP="00F11F07">
            <w:pPr>
              <w:ind w:left="0" w:right="0"/>
            </w:pPr>
            <w:r w:rsidRPr="00F11F07">
              <w:t>description</w:t>
            </w:r>
          </w:p>
        </w:tc>
        <w:tc>
          <w:tcPr>
            <w:tcW w:w="1170" w:type="dxa"/>
            <w:tcBorders>
              <w:top w:val="single" w:sz="4" w:space="0" w:color="auto"/>
              <w:left w:val="single" w:sz="4" w:space="0" w:color="auto"/>
              <w:bottom w:val="single" w:sz="4" w:space="0" w:color="auto"/>
              <w:right w:val="single" w:sz="4" w:space="0" w:color="auto"/>
            </w:tcBorders>
            <w:hideMark/>
          </w:tcPr>
          <w:p w14:paraId="321A81DE" w14:textId="77777777" w:rsidR="002C5EF2" w:rsidRPr="00F11F07" w:rsidRDefault="002C5EF2" w:rsidP="00F11F07">
            <w:pPr>
              <w:ind w:left="0" w:right="0"/>
            </w:pPr>
            <w:r w:rsidRPr="00F11F07">
              <w:t>Agreed</w:t>
            </w:r>
          </w:p>
        </w:tc>
        <w:tc>
          <w:tcPr>
            <w:tcW w:w="1080" w:type="dxa"/>
            <w:tcBorders>
              <w:top w:val="single" w:sz="4" w:space="0" w:color="auto"/>
              <w:left w:val="single" w:sz="4" w:space="0" w:color="auto"/>
              <w:bottom w:val="single" w:sz="4" w:space="0" w:color="auto"/>
              <w:right w:val="single" w:sz="4" w:space="0" w:color="auto"/>
            </w:tcBorders>
            <w:hideMark/>
          </w:tcPr>
          <w:p w14:paraId="3DF4EC81" w14:textId="1C95C311" w:rsidR="002C5EF2" w:rsidRPr="00F11F07" w:rsidRDefault="00C8221A" w:rsidP="00F11F07">
            <w:pPr>
              <w:ind w:left="0" w:right="0"/>
            </w:pPr>
            <w:r>
              <w:t xml:space="preserve">   </w:t>
            </w:r>
            <w:r w:rsidR="002C5EF2" w:rsidRPr="00F11F07">
              <w:t>42 (87.5%)</w:t>
            </w:r>
          </w:p>
        </w:tc>
        <w:tc>
          <w:tcPr>
            <w:tcW w:w="1080" w:type="dxa"/>
            <w:tcBorders>
              <w:top w:val="single" w:sz="4" w:space="0" w:color="auto"/>
              <w:left w:val="single" w:sz="4" w:space="0" w:color="auto"/>
              <w:bottom w:val="single" w:sz="4" w:space="0" w:color="auto"/>
              <w:right w:val="single" w:sz="4" w:space="0" w:color="auto"/>
            </w:tcBorders>
            <w:hideMark/>
          </w:tcPr>
          <w:p w14:paraId="7821D5F2" w14:textId="7CCC8F7C" w:rsidR="002C5EF2" w:rsidRPr="00F11F07" w:rsidRDefault="00C8221A" w:rsidP="00F11F07">
            <w:pPr>
              <w:ind w:left="0" w:right="0"/>
            </w:pPr>
            <w:r>
              <w:t xml:space="preserve">   </w:t>
            </w:r>
            <w:r w:rsidR="002C5EF2" w:rsidRPr="00F11F07">
              <w:t xml:space="preserve">45 </w:t>
            </w:r>
          </w:p>
          <w:p w14:paraId="451990E3" w14:textId="77777777" w:rsidR="002C5EF2" w:rsidRPr="00F11F07" w:rsidRDefault="002C5EF2" w:rsidP="00F11F07">
            <w:pPr>
              <w:ind w:left="0" w:right="0"/>
            </w:pPr>
            <w:r w:rsidRPr="00F11F07">
              <w:t>(93.8%)</w:t>
            </w:r>
          </w:p>
        </w:tc>
        <w:tc>
          <w:tcPr>
            <w:tcW w:w="1080" w:type="dxa"/>
            <w:tcBorders>
              <w:top w:val="single" w:sz="4" w:space="0" w:color="auto"/>
              <w:left w:val="single" w:sz="4" w:space="0" w:color="auto"/>
              <w:bottom w:val="single" w:sz="4" w:space="0" w:color="auto"/>
              <w:right w:val="single" w:sz="4" w:space="0" w:color="auto"/>
            </w:tcBorders>
            <w:hideMark/>
          </w:tcPr>
          <w:p w14:paraId="00D82491" w14:textId="77777777" w:rsidR="002C5EF2" w:rsidRPr="00F11F07" w:rsidRDefault="002C5EF2" w:rsidP="00F11F07">
            <w:pPr>
              <w:ind w:left="0" w:right="0"/>
            </w:pPr>
            <w:r w:rsidRPr="00F11F07">
              <w:t>35 (97.2%)</w:t>
            </w:r>
          </w:p>
        </w:tc>
        <w:tc>
          <w:tcPr>
            <w:tcW w:w="1080" w:type="dxa"/>
            <w:tcBorders>
              <w:top w:val="single" w:sz="4" w:space="0" w:color="auto"/>
              <w:left w:val="single" w:sz="4" w:space="0" w:color="auto"/>
              <w:bottom w:val="single" w:sz="4" w:space="0" w:color="auto"/>
              <w:right w:val="single" w:sz="4" w:space="0" w:color="auto"/>
            </w:tcBorders>
            <w:hideMark/>
          </w:tcPr>
          <w:p w14:paraId="7EFF88D1" w14:textId="448FCF78" w:rsidR="002C5EF2" w:rsidRPr="00F11F07" w:rsidRDefault="00C8221A" w:rsidP="00F11F07">
            <w:pPr>
              <w:ind w:left="0" w:right="0"/>
            </w:pPr>
            <w:r>
              <w:t xml:space="preserve">  </w:t>
            </w:r>
            <w:r w:rsidR="002C5EF2" w:rsidRPr="00F11F07">
              <w:t>79 (89.8%)</w:t>
            </w:r>
          </w:p>
        </w:tc>
        <w:tc>
          <w:tcPr>
            <w:tcW w:w="1080" w:type="dxa"/>
            <w:tcBorders>
              <w:top w:val="single" w:sz="4" w:space="0" w:color="auto"/>
              <w:left w:val="single" w:sz="4" w:space="0" w:color="auto"/>
              <w:bottom w:val="single" w:sz="4" w:space="0" w:color="auto"/>
              <w:right w:val="single" w:sz="4" w:space="0" w:color="auto"/>
            </w:tcBorders>
            <w:hideMark/>
          </w:tcPr>
          <w:p w14:paraId="2C30B855" w14:textId="7C6BC7D1" w:rsidR="002C5EF2" w:rsidRPr="00F11F07" w:rsidRDefault="00C8221A" w:rsidP="00F11F07">
            <w:pPr>
              <w:ind w:left="0" w:right="0"/>
            </w:pPr>
            <w:r>
              <w:t xml:space="preserve">  </w:t>
            </w:r>
            <w:r w:rsidR="002C5EF2" w:rsidRPr="00F11F07">
              <w:t xml:space="preserve">25 </w:t>
            </w:r>
          </w:p>
          <w:p w14:paraId="641C6460" w14:textId="77777777" w:rsidR="002C5EF2" w:rsidRPr="00F11F07" w:rsidRDefault="002C5EF2" w:rsidP="00F11F07">
            <w:pPr>
              <w:ind w:left="0" w:right="0"/>
            </w:pPr>
            <w:r w:rsidRPr="00F11F07">
              <w:t>(96.2%)</w:t>
            </w:r>
          </w:p>
        </w:tc>
        <w:tc>
          <w:tcPr>
            <w:tcW w:w="810" w:type="dxa"/>
            <w:vMerge w:val="restart"/>
            <w:tcBorders>
              <w:top w:val="single" w:sz="4" w:space="0" w:color="auto"/>
              <w:left w:val="single" w:sz="4" w:space="0" w:color="auto"/>
              <w:bottom w:val="single" w:sz="4" w:space="0" w:color="auto"/>
              <w:right w:val="single" w:sz="4" w:space="0" w:color="auto"/>
            </w:tcBorders>
            <w:hideMark/>
          </w:tcPr>
          <w:p w14:paraId="3043AC5D" w14:textId="77777777" w:rsidR="002C5EF2" w:rsidRPr="00F11F07" w:rsidRDefault="002C5EF2" w:rsidP="00F11F07">
            <w:pPr>
              <w:ind w:left="0" w:right="0"/>
            </w:pPr>
            <w:r w:rsidRPr="00F11F07">
              <w:t>3.992</w:t>
            </w:r>
          </w:p>
        </w:tc>
        <w:tc>
          <w:tcPr>
            <w:tcW w:w="990" w:type="dxa"/>
            <w:vMerge w:val="restart"/>
            <w:tcBorders>
              <w:top w:val="single" w:sz="4" w:space="0" w:color="auto"/>
              <w:left w:val="single" w:sz="4" w:space="0" w:color="auto"/>
              <w:bottom w:val="single" w:sz="4" w:space="0" w:color="auto"/>
              <w:right w:val="single" w:sz="4" w:space="0" w:color="auto"/>
            </w:tcBorders>
            <w:hideMark/>
          </w:tcPr>
          <w:p w14:paraId="2F383E6F" w14:textId="77777777" w:rsidR="002C5EF2" w:rsidRPr="00F11F07" w:rsidRDefault="002C5EF2" w:rsidP="00F11F07">
            <w:pPr>
              <w:ind w:left="0" w:right="0"/>
            </w:pPr>
            <w:r w:rsidRPr="00F11F07">
              <w:t>0.407</w:t>
            </w:r>
          </w:p>
        </w:tc>
      </w:tr>
      <w:tr w:rsidR="002C5EF2" w:rsidRPr="002C5EF2" w14:paraId="5CD7E1F5" w14:textId="77777777" w:rsidTr="00F11F07">
        <w:trPr>
          <w:trHeight w:val="509"/>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2C62A1FF" w14:textId="77777777" w:rsidR="002C5EF2" w:rsidRPr="00F11F07" w:rsidRDefault="002C5EF2" w:rsidP="00F11F07">
            <w:pPr>
              <w:ind w:left="0" w:right="0"/>
            </w:pPr>
          </w:p>
        </w:tc>
        <w:tc>
          <w:tcPr>
            <w:tcW w:w="1170" w:type="dxa"/>
            <w:tcBorders>
              <w:top w:val="single" w:sz="4" w:space="0" w:color="auto"/>
              <w:left w:val="single" w:sz="4" w:space="0" w:color="auto"/>
              <w:bottom w:val="single" w:sz="4" w:space="0" w:color="auto"/>
              <w:right w:val="single" w:sz="4" w:space="0" w:color="auto"/>
            </w:tcBorders>
            <w:hideMark/>
          </w:tcPr>
          <w:p w14:paraId="5EED8442" w14:textId="77777777" w:rsidR="002C5EF2" w:rsidRPr="00F11F07" w:rsidRDefault="002C5EF2" w:rsidP="00F11F07">
            <w:pPr>
              <w:ind w:left="0" w:right="0"/>
            </w:pPr>
            <w:r w:rsidRPr="00F11F07">
              <w:t>Not agree</w:t>
            </w:r>
          </w:p>
        </w:tc>
        <w:tc>
          <w:tcPr>
            <w:tcW w:w="1080" w:type="dxa"/>
            <w:tcBorders>
              <w:top w:val="single" w:sz="4" w:space="0" w:color="auto"/>
              <w:left w:val="single" w:sz="4" w:space="0" w:color="auto"/>
              <w:bottom w:val="single" w:sz="4" w:space="0" w:color="auto"/>
              <w:right w:val="single" w:sz="4" w:space="0" w:color="auto"/>
            </w:tcBorders>
            <w:hideMark/>
          </w:tcPr>
          <w:p w14:paraId="58F7C2E6" w14:textId="28F3C15B" w:rsidR="002C5EF2" w:rsidRPr="00F11F07" w:rsidRDefault="00C8221A" w:rsidP="00F11F07">
            <w:pPr>
              <w:ind w:left="0" w:right="0"/>
            </w:pPr>
            <w:r>
              <w:t xml:space="preserve">   </w:t>
            </w:r>
            <w:r w:rsidR="002C5EF2" w:rsidRPr="00F11F07">
              <w:t xml:space="preserve">6 </w:t>
            </w:r>
          </w:p>
          <w:p w14:paraId="33FCD31D" w14:textId="77777777" w:rsidR="002C5EF2" w:rsidRPr="00F11F07" w:rsidRDefault="002C5EF2" w:rsidP="00F11F07">
            <w:pPr>
              <w:ind w:left="0" w:right="0"/>
            </w:pPr>
            <w:r w:rsidRPr="00F11F07">
              <w:t>(12.5%)</w:t>
            </w:r>
          </w:p>
        </w:tc>
        <w:tc>
          <w:tcPr>
            <w:tcW w:w="1080" w:type="dxa"/>
            <w:tcBorders>
              <w:top w:val="single" w:sz="4" w:space="0" w:color="auto"/>
              <w:left w:val="single" w:sz="4" w:space="0" w:color="auto"/>
              <w:bottom w:val="single" w:sz="4" w:space="0" w:color="auto"/>
              <w:right w:val="single" w:sz="4" w:space="0" w:color="auto"/>
            </w:tcBorders>
            <w:hideMark/>
          </w:tcPr>
          <w:p w14:paraId="053BC60C" w14:textId="5DAFA25D" w:rsidR="002C5EF2" w:rsidRPr="00F11F07" w:rsidRDefault="00C8221A" w:rsidP="00F11F07">
            <w:pPr>
              <w:ind w:left="0" w:right="0"/>
            </w:pPr>
            <w:r>
              <w:t xml:space="preserve">   </w:t>
            </w:r>
            <w:r w:rsidR="002C5EF2" w:rsidRPr="00F11F07">
              <w:t xml:space="preserve">3 </w:t>
            </w:r>
          </w:p>
          <w:p w14:paraId="61296AE9" w14:textId="77777777" w:rsidR="002C5EF2" w:rsidRPr="00F11F07" w:rsidRDefault="002C5EF2" w:rsidP="00F11F07">
            <w:pPr>
              <w:ind w:left="0" w:right="0"/>
            </w:pPr>
            <w:r w:rsidRPr="00F11F07">
              <w:t>(6.3%)</w:t>
            </w:r>
          </w:p>
        </w:tc>
        <w:tc>
          <w:tcPr>
            <w:tcW w:w="1080" w:type="dxa"/>
            <w:tcBorders>
              <w:top w:val="single" w:sz="4" w:space="0" w:color="auto"/>
              <w:left w:val="single" w:sz="4" w:space="0" w:color="auto"/>
              <w:bottom w:val="single" w:sz="4" w:space="0" w:color="auto"/>
              <w:right w:val="single" w:sz="4" w:space="0" w:color="auto"/>
            </w:tcBorders>
            <w:hideMark/>
          </w:tcPr>
          <w:p w14:paraId="3F330A72" w14:textId="77777777" w:rsidR="00A466EA" w:rsidRPr="00F11F07" w:rsidRDefault="002C5EF2" w:rsidP="00F11F07">
            <w:pPr>
              <w:ind w:left="0" w:right="0"/>
            </w:pPr>
            <w:r w:rsidRPr="00F11F07">
              <w:t>1</w:t>
            </w:r>
          </w:p>
          <w:p w14:paraId="0CF76176" w14:textId="5A1A54C6" w:rsidR="002C5EF2" w:rsidRPr="00F11F07" w:rsidRDefault="002C5EF2" w:rsidP="00F11F07">
            <w:pPr>
              <w:ind w:left="0" w:right="0"/>
            </w:pPr>
            <w:r w:rsidRPr="00F11F07">
              <w:t xml:space="preserve"> (2.8%)</w:t>
            </w:r>
          </w:p>
        </w:tc>
        <w:tc>
          <w:tcPr>
            <w:tcW w:w="1080" w:type="dxa"/>
            <w:tcBorders>
              <w:top w:val="single" w:sz="4" w:space="0" w:color="auto"/>
              <w:left w:val="single" w:sz="4" w:space="0" w:color="auto"/>
              <w:bottom w:val="single" w:sz="4" w:space="0" w:color="auto"/>
              <w:right w:val="single" w:sz="4" w:space="0" w:color="auto"/>
            </w:tcBorders>
            <w:hideMark/>
          </w:tcPr>
          <w:p w14:paraId="0962A62A" w14:textId="461C5709" w:rsidR="002C5EF2" w:rsidRPr="00F11F07" w:rsidRDefault="00C8221A" w:rsidP="00F11F07">
            <w:pPr>
              <w:ind w:left="0" w:right="0"/>
            </w:pPr>
            <w:r>
              <w:t xml:space="preserve">   </w:t>
            </w:r>
            <w:r w:rsidR="002C5EF2" w:rsidRPr="00F11F07">
              <w:t>9 (10.2%)</w:t>
            </w:r>
          </w:p>
        </w:tc>
        <w:tc>
          <w:tcPr>
            <w:tcW w:w="1080" w:type="dxa"/>
            <w:tcBorders>
              <w:top w:val="single" w:sz="4" w:space="0" w:color="auto"/>
              <w:left w:val="single" w:sz="4" w:space="0" w:color="auto"/>
              <w:bottom w:val="single" w:sz="4" w:space="0" w:color="auto"/>
              <w:right w:val="single" w:sz="4" w:space="0" w:color="auto"/>
            </w:tcBorders>
            <w:hideMark/>
          </w:tcPr>
          <w:p w14:paraId="288D58E0" w14:textId="4AECF7C1" w:rsidR="002C5EF2" w:rsidRPr="00F11F07" w:rsidRDefault="00C8221A" w:rsidP="00F11F07">
            <w:pPr>
              <w:ind w:left="0" w:right="0"/>
            </w:pPr>
            <w:r>
              <w:t xml:space="preserve">   </w:t>
            </w:r>
            <w:r w:rsidR="002C5EF2" w:rsidRPr="00F11F07">
              <w:t xml:space="preserve">1 </w:t>
            </w:r>
          </w:p>
          <w:p w14:paraId="51974504" w14:textId="77777777" w:rsidR="002C5EF2" w:rsidRPr="00F11F07" w:rsidRDefault="002C5EF2" w:rsidP="00F11F07">
            <w:pPr>
              <w:ind w:left="0" w:right="0"/>
            </w:pPr>
            <w:r w:rsidRPr="00F11F07">
              <w:t>(3.8%)</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33F9AC6" w14:textId="77777777" w:rsidR="002C5EF2" w:rsidRPr="00F11F07" w:rsidRDefault="002C5EF2" w:rsidP="00F11F07">
            <w:pPr>
              <w:ind w:left="0" w:right="0"/>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A215C1F" w14:textId="77777777" w:rsidR="002C5EF2" w:rsidRPr="00F11F07" w:rsidRDefault="002C5EF2" w:rsidP="00F11F07">
            <w:pPr>
              <w:ind w:left="0" w:right="0"/>
            </w:pPr>
          </w:p>
        </w:tc>
      </w:tr>
      <w:tr w:rsidR="002C5EF2" w:rsidRPr="002C5EF2" w14:paraId="45D089C6" w14:textId="77777777" w:rsidTr="00F11F07">
        <w:trPr>
          <w:trHeight w:val="489"/>
        </w:trPr>
        <w:tc>
          <w:tcPr>
            <w:tcW w:w="1795" w:type="dxa"/>
            <w:vMerge w:val="restart"/>
            <w:tcBorders>
              <w:top w:val="single" w:sz="4" w:space="0" w:color="auto"/>
              <w:left w:val="single" w:sz="4" w:space="0" w:color="auto"/>
              <w:bottom w:val="single" w:sz="4" w:space="0" w:color="auto"/>
              <w:right w:val="single" w:sz="4" w:space="0" w:color="auto"/>
            </w:tcBorders>
            <w:hideMark/>
          </w:tcPr>
          <w:p w14:paraId="610465E5" w14:textId="77777777" w:rsidR="002C5EF2" w:rsidRPr="00F11F07" w:rsidRDefault="002C5EF2" w:rsidP="00F11F07">
            <w:pPr>
              <w:ind w:left="0" w:right="0"/>
            </w:pPr>
            <w:r w:rsidRPr="00F11F07">
              <w:t xml:space="preserve">Mandatory </w:t>
            </w:r>
          </w:p>
          <w:p w14:paraId="00C5DFA2" w14:textId="77777777" w:rsidR="002C5EF2" w:rsidRPr="00F11F07" w:rsidRDefault="002C5EF2" w:rsidP="00F11F07">
            <w:pPr>
              <w:ind w:left="0" w:right="0"/>
            </w:pPr>
            <w:r w:rsidRPr="00F11F07">
              <w:t xml:space="preserve">in-service </w:t>
            </w:r>
          </w:p>
          <w:p w14:paraId="4220EA5F" w14:textId="77777777" w:rsidR="002C5EF2" w:rsidRPr="00F11F07" w:rsidRDefault="002C5EF2" w:rsidP="00F11F07">
            <w:pPr>
              <w:ind w:left="0" w:right="0"/>
            </w:pPr>
            <w:r w:rsidRPr="00F11F07">
              <w:t xml:space="preserve">re-tooling </w:t>
            </w:r>
            <w:proofErr w:type="spellStart"/>
            <w:r w:rsidRPr="00F11F07">
              <w:t>programmes</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03CC11E9" w14:textId="77777777" w:rsidR="002C5EF2" w:rsidRPr="00F11F07" w:rsidRDefault="002C5EF2" w:rsidP="00F11F07">
            <w:pPr>
              <w:ind w:left="0" w:right="0"/>
            </w:pPr>
            <w:r w:rsidRPr="00F11F07">
              <w:t>Agreed</w:t>
            </w:r>
          </w:p>
        </w:tc>
        <w:tc>
          <w:tcPr>
            <w:tcW w:w="1080" w:type="dxa"/>
            <w:tcBorders>
              <w:top w:val="single" w:sz="4" w:space="0" w:color="auto"/>
              <w:left w:val="single" w:sz="4" w:space="0" w:color="auto"/>
              <w:bottom w:val="single" w:sz="4" w:space="0" w:color="auto"/>
              <w:right w:val="single" w:sz="4" w:space="0" w:color="auto"/>
            </w:tcBorders>
            <w:hideMark/>
          </w:tcPr>
          <w:p w14:paraId="46D7DCF4" w14:textId="2A4D8957" w:rsidR="002C5EF2" w:rsidRPr="00F11F07" w:rsidRDefault="00F11F07" w:rsidP="00F11F07">
            <w:pPr>
              <w:ind w:left="0" w:right="0"/>
            </w:pPr>
            <w:r w:rsidRPr="00F11F07">
              <w:t xml:space="preserve">  </w:t>
            </w:r>
            <w:r w:rsidR="00C8221A">
              <w:t xml:space="preserve"> </w:t>
            </w:r>
            <w:r w:rsidR="002C5EF2" w:rsidRPr="00F11F07">
              <w:t>61 (91.0%)</w:t>
            </w:r>
          </w:p>
        </w:tc>
        <w:tc>
          <w:tcPr>
            <w:tcW w:w="1080" w:type="dxa"/>
            <w:tcBorders>
              <w:top w:val="single" w:sz="4" w:space="0" w:color="auto"/>
              <w:left w:val="single" w:sz="4" w:space="0" w:color="auto"/>
              <w:bottom w:val="single" w:sz="4" w:space="0" w:color="auto"/>
              <w:right w:val="single" w:sz="4" w:space="0" w:color="auto"/>
            </w:tcBorders>
            <w:hideMark/>
          </w:tcPr>
          <w:p w14:paraId="62445727" w14:textId="7531C69F" w:rsidR="002C5EF2" w:rsidRPr="00F11F07" w:rsidRDefault="00C8221A" w:rsidP="00F11F07">
            <w:pPr>
              <w:ind w:left="0" w:right="0"/>
            </w:pPr>
            <w:r>
              <w:t xml:space="preserve">  </w:t>
            </w:r>
            <w:r w:rsidR="002C5EF2" w:rsidRPr="00F11F07">
              <w:t xml:space="preserve">76 </w:t>
            </w:r>
          </w:p>
          <w:p w14:paraId="72D05D30" w14:textId="77777777" w:rsidR="002C5EF2" w:rsidRPr="00F11F07" w:rsidRDefault="002C5EF2" w:rsidP="00F11F07">
            <w:pPr>
              <w:ind w:left="0" w:right="0"/>
            </w:pPr>
            <w:r w:rsidRPr="00F11F07">
              <w:t>(92.7%)</w:t>
            </w:r>
          </w:p>
        </w:tc>
        <w:tc>
          <w:tcPr>
            <w:tcW w:w="1080" w:type="dxa"/>
            <w:tcBorders>
              <w:top w:val="single" w:sz="4" w:space="0" w:color="auto"/>
              <w:left w:val="single" w:sz="4" w:space="0" w:color="auto"/>
              <w:bottom w:val="single" w:sz="4" w:space="0" w:color="auto"/>
              <w:right w:val="single" w:sz="4" w:space="0" w:color="auto"/>
            </w:tcBorders>
            <w:hideMark/>
          </w:tcPr>
          <w:p w14:paraId="3E93FB77" w14:textId="0447747C" w:rsidR="002C5EF2" w:rsidRPr="00F11F07" w:rsidRDefault="00C8221A" w:rsidP="00F11F07">
            <w:pPr>
              <w:ind w:left="0" w:right="0"/>
            </w:pPr>
            <w:r>
              <w:t xml:space="preserve">   </w:t>
            </w:r>
            <w:r w:rsidR="002C5EF2" w:rsidRPr="00F11F07">
              <w:t>41 (93.2%)</w:t>
            </w:r>
          </w:p>
        </w:tc>
        <w:tc>
          <w:tcPr>
            <w:tcW w:w="1080" w:type="dxa"/>
            <w:tcBorders>
              <w:top w:val="single" w:sz="4" w:space="0" w:color="auto"/>
              <w:left w:val="single" w:sz="4" w:space="0" w:color="auto"/>
              <w:bottom w:val="single" w:sz="4" w:space="0" w:color="auto"/>
              <w:right w:val="single" w:sz="4" w:space="0" w:color="auto"/>
            </w:tcBorders>
            <w:hideMark/>
          </w:tcPr>
          <w:p w14:paraId="4E22D5FA" w14:textId="0EF1A7A7" w:rsidR="002C5EF2" w:rsidRPr="00F11F07" w:rsidRDefault="00C8221A" w:rsidP="00F11F07">
            <w:pPr>
              <w:ind w:left="0" w:right="0"/>
            </w:pPr>
            <w:r>
              <w:t xml:space="preserve">   </w:t>
            </w:r>
            <w:r w:rsidR="002C5EF2" w:rsidRPr="00F11F07">
              <w:t>43 (89.6%)</w:t>
            </w:r>
          </w:p>
        </w:tc>
        <w:tc>
          <w:tcPr>
            <w:tcW w:w="1080" w:type="dxa"/>
            <w:tcBorders>
              <w:top w:val="single" w:sz="4" w:space="0" w:color="auto"/>
              <w:left w:val="single" w:sz="4" w:space="0" w:color="auto"/>
              <w:bottom w:val="single" w:sz="4" w:space="0" w:color="auto"/>
              <w:right w:val="single" w:sz="4" w:space="0" w:color="auto"/>
            </w:tcBorders>
            <w:hideMark/>
          </w:tcPr>
          <w:p w14:paraId="2977B82E" w14:textId="519A6962" w:rsidR="002C5EF2" w:rsidRPr="00F11F07" w:rsidRDefault="00C8221A" w:rsidP="00F11F07">
            <w:pPr>
              <w:ind w:left="0" w:right="0"/>
            </w:pPr>
            <w:r>
              <w:t xml:space="preserve">  </w:t>
            </w:r>
            <w:r w:rsidR="002C5EF2" w:rsidRPr="00F11F07">
              <w:t xml:space="preserve">43 </w:t>
            </w:r>
          </w:p>
          <w:p w14:paraId="70E186D0" w14:textId="77777777" w:rsidR="002C5EF2" w:rsidRPr="00F11F07" w:rsidRDefault="002C5EF2" w:rsidP="00F11F07">
            <w:pPr>
              <w:ind w:left="0" w:right="0"/>
            </w:pPr>
            <w:r w:rsidRPr="00F11F07">
              <w:t>(100%)</w:t>
            </w:r>
          </w:p>
        </w:tc>
        <w:tc>
          <w:tcPr>
            <w:tcW w:w="810" w:type="dxa"/>
            <w:vMerge w:val="restart"/>
            <w:tcBorders>
              <w:top w:val="single" w:sz="4" w:space="0" w:color="auto"/>
              <w:left w:val="single" w:sz="4" w:space="0" w:color="auto"/>
              <w:bottom w:val="single" w:sz="4" w:space="0" w:color="auto"/>
              <w:right w:val="single" w:sz="4" w:space="0" w:color="auto"/>
            </w:tcBorders>
            <w:hideMark/>
          </w:tcPr>
          <w:p w14:paraId="16FDCC0E" w14:textId="77777777" w:rsidR="002C5EF2" w:rsidRPr="00F11F07" w:rsidRDefault="002C5EF2" w:rsidP="00F11F07">
            <w:pPr>
              <w:ind w:left="0" w:right="0"/>
            </w:pPr>
            <w:r w:rsidRPr="00F11F07">
              <w:t>1.109</w:t>
            </w:r>
          </w:p>
        </w:tc>
        <w:tc>
          <w:tcPr>
            <w:tcW w:w="990" w:type="dxa"/>
            <w:vMerge w:val="restart"/>
            <w:tcBorders>
              <w:top w:val="single" w:sz="4" w:space="0" w:color="auto"/>
              <w:left w:val="single" w:sz="4" w:space="0" w:color="auto"/>
              <w:bottom w:val="single" w:sz="4" w:space="0" w:color="auto"/>
              <w:right w:val="single" w:sz="4" w:space="0" w:color="auto"/>
            </w:tcBorders>
            <w:hideMark/>
          </w:tcPr>
          <w:p w14:paraId="2189FD8B" w14:textId="77777777" w:rsidR="002C5EF2" w:rsidRPr="00F11F07" w:rsidRDefault="002C5EF2" w:rsidP="00F11F07">
            <w:pPr>
              <w:ind w:left="0" w:right="0"/>
            </w:pPr>
            <w:r w:rsidRPr="00F11F07">
              <w:t>0.893</w:t>
            </w:r>
          </w:p>
        </w:tc>
      </w:tr>
      <w:tr w:rsidR="002C5EF2" w:rsidRPr="002C5EF2" w14:paraId="0ED21628" w14:textId="77777777" w:rsidTr="0089544D">
        <w:trPr>
          <w:trHeight w:val="580"/>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6C424752" w14:textId="77777777" w:rsidR="002C5EF2" w:rsidRPr="00F11F07" w:rsidRDefault="002C5EF2" w:rsidP="00F11F07">
            <w:pPr>
              <w:ind w:left="0" w:right="0"/>
            </w:pPr>
          </w:p>
        </w:tc>
        <w:tc>
          <w:tcPr>
            <w:tcW w:w="1170" w:type="dxa"/>
            <w:tcBorders>
              <w:top w:val="single" w:sz="4" w:space="0" w:color="auto"/>
              <w:left w:val="single" w:sz="4" w:space="0" w:color="auto"/>
              <w:bottom w:val="single" w:sz="4" w:space="0" w:color="auto"/>
              <w:right w:val="single" w:sz="4" w:space="0" w:color="auto"/>
            </w:tcBorders>
            <w:hideMark/>
          </w:tcPr>
          <w:p w14:paraId="45B6FF30" w14:textId="77777777" w:rsidR="002C5EF2" w:rsidRPr="00F11F07" w:rsidRDefault="002C5EF2" w:rsidP="00F11F07">
            <w:pPr>
              <w:ind w:left="0" w:right="0"/>
            </w:pPr>
            <w:r w:rsidRPr="00F11F07">
              <w:t>Not agree</w:t>
            </w:r>
          </w:p>
        </w:tc>
        <w:tc>
          <w:tcPr>
            <w:tcW w:w="1080" w:type="dxa"/>
            <w:tcBorders>
              <w:top w:val="single" w:sz="4" w:space="0" w:color="auto"/>
              <w:left w:val="single" w:sz="4" w:space="0" w:color="auto"/>
              <w:bottom w:val="single" w:sz="4" w:space="0" w:color="auto"/>
              <w:right w:val="single" w:sz="4" w:space="0" w:color="auto"/>
            </w:tcBorders>
            <w:hideMark/>
          </w:tcPr>
          <w:p w14:paraId="1868AB95" w14:textId="706EF338" w:rsidR="002C5EF2" w:rsidRPr="00F11F07" w:rsidRDefault="00C8221A" w:rsidP="00F11F07">
            <w:pPr>
              <w:ind w:left="0" w:right="0"/>
            </w:pPr>
            <w:r>
              <w:t xml:space="preserve">   </w:t>
            </w:r>
            <w:r w:rsidR="002C5EF2" w:rsidRPr="00F11F07">
              <w:t xml:space="preserve">6 </w:t>
            </w:r>
          </w:p>
          <w:p w14:paraId="028B3020" w14:textId="77777777" w:rsidR="002C5EF2" w:rsidRPr="00F11F07" w:rsidRDefault="002C5EF2" w:rsidP="00F11F07">
            <w:pPr>
              <w:ind w:left="0" w:right="0"/>
            </w:pPr>
            <w:r w:rsidRPr="00F11F07">
              <w:t>(9.0%)</w:t>
            </w:r>
          </w:p>
        </w:tc>
        <w:tc>
          <w:tcPr>
            <w:tcW w:w="1080" w:type="dxa"/>
            <w:tcBorders>
              <w:top w:val="single" w:sz="4" w:space="0" w:color="auto"/>
              <w:left w:val="single" w:sz="4" w:space="0" w:color="auto"/>
              <w:bottom w:val="single" w:sz="4" w:space="0" w:color="auto"/>
              <w:right w:val="single" w:sz="4" w:space="0" w:color="auto"/>
            </w:tcBorders>
            <w:hideMark/>
          </w:tcPr>
          <w:p w14:paraId="30C1E98F" w14:textId="6681F343" w:rsidR="002C5EF2" w:rsidRPr="00F11F07" w:rsidRDefault="00C8221A" w:rsidP="00F11F07">
            <w:pPr>
              <w:ind w:left="0" w:right="0"/>
            </w:pPr>
            <w:r>
              <w:t xml:space="preserve">   </w:t>
            </w:r>
            <w:r w:rsidR="002C5EF2" w:rsidRPr="00F11F07">
              <w:t xml:space="preserve">6 </w:t>
            </w:r>
          </w:p>
          <w:p w14:paraId="1A29D3B1" w14:textId="77777777" w:rsidR="002C5EF2" w:rsidRPr="00F11F07" w:rsidRDefault="002C5EF2" w:rsidP="00F11F07">
            <w:pPr>
              <w:ind w:left="0" w:right="0"/>
            </w:pPr>
            <w:r w:rsidRPr="00F11F07">
              <w:t>(7.3%)</w:t>
            </w:r>
          </w:p>
        </w:tc>
        <w:tc>
          <w:tcPr>
            <w:tcW w:w="1080" w:type="dxa"/>
            <w:tcBorders>
              <w:top w:val="single" w:sz="4" w:space="0" w:color="auto"/>
              <w:left w:val="single" w:sz="4" w:space="0" w:color="auto"/>
              <w:bottom w:val="single" w:sz="4" w:space="0" w:color="auto"/>
              <w:right w:val="single" w:sz="4" w:space="0" w:color="auto"/>
            </w:tcBorders>
            <w:hideMark/>
          </w:tcPr>
          <w:p w14:paraId="2043BF12" w14:textId="70B693F5" w:rsidR="0089544D" w:rsidRPr="00F11F07" w:rsidRDefault="00C8221A" w:rsidP="00F11F07">
            <w:pPr>
              <w:ind w:left="0" w:right="0"/>
            </w:pPr>
            <w:r>
              <w:t xml:space="preserve">   </w:t>
            </w:r>
            <w:r w:rsidR="002C5EF2" w:rsidRPr="00F11F07">
              <w:t>3</w:t>
            </w:r>
          </w:p>
          <w:p w14:paraId="51AAF562" w14:textId="4A61AD57" w:rsidR="002C5EF2" w:rsidRPr="00F11F07" w:rsidRDefault="002C5EF2" w:rsidP="00F11F07">
            <w:pPr>
              <w:ind w:left="0" w:right="0"/>
            </w:pPr>
            <w:r w:rsidRPr="00F11F07">
              <w:t xml:space="preserve"> (6.8%)</w:t>
            </w:r>
          </w:p>
        </w:tc>
        <w:tc>
          <w:tcPr>
            <w:tcW w:w="1080" w:type="dxa"/>
            <w:tcBorders>
              <w:top w:val="single" w:sz="4" w:space="0" w:color="auto"/>
              <w:left w:val="single" w:sz="4" w:space="0" w:color="auto"/>
              <w:bottom w:val="single" w:sz="4" w:space="0" w:color="auto"/>
              <w:right w:val="single" w:sz="4" w:space="0" w:color="auto"/>
            </w:tcBorders>
            <w:hideMark/>
          </w:tcPr>
          <w:p w14:paraId="26948067" w14:textId="0F8B99E4" w:rsidR="002C5EF2" w:rsidRPr="00F11F07" w:rsidRDefault="00C8221A" w:rsidP="00F11F07">
            <w:pPr>
              <w:ind w:left="0" w:right="0"/>
            </w:pPr>
            <w:r>
              <w:t xml:space="preserve">   </w:t>
            </w:r>
            <w:r w:rsidR="002C5EF2" w:rsidRPr="00F11F07">
              <w:t>5 (10.4%)</w:t>
            </w:r>
          </w:p>
        </w:tc>
        <w:tc>
          <w:tcPr>
            <w:tcW w:w="1080" w:type="dxa"/>
            <w:tcBorders>
              <w:top w:val="single" w:sz="4" w:space="0" w:color="auto"/>
              <w:left w:val="single" w:sz="4" w:space="0" w:color="auto"/>
              <w:bottom w:val="single" w:sz="4" w:space="0" w:color="auto"/>
              <w:right w:val="single" w:sz="4" w:space="0" w:color="auto"/>
            </w:tcBorders>
            <w:hideMark/>
          </w:tcPr>
          <w:p w14:paraId="2A0EB40E" w14:textId="6FF0B1B2" w:rsidR="002C5EF2" w:rsidRPr="00F11F07" w:rsidRDefault="00C8221A" w:rsidP="00F11F07">
            <w:pPr>
              <w:ind w:left="0" w:right="0"/>
            </w:pPr>
            <w:r>
              <w:t xml:space="preserve">   </w:t>
            </w:r>
            <w:r w:rsidR="002C5EF2" w:rsidRPr="00F11F07">
              <w:t xml:space="preserve">0 </w:t>
            </w:r>
          </w:p>
          <w:p w14:paraId="111E3F40" w14:textId="77777777" w:rsidR="002C5EF2" w:rsidRPr="00F11F07" w:rsidRDefault="002C5EF2" w:rsidP="00F11F07">
            <w:pPr>
              <w:ind w:left="0" w:right="0"/>
            </w:pPr>
            <w:r w:rsidRPr="00F11F07">
              <w:t>(0.0%)</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06D3CA3" w14:textId="77777777" w:rsidR="002C5EF2" w:rsidRPr="00F11F07" w:rsidRDefault="002C5EF2" w:rsidP="00F11F07">
            <w:pPr>
              <w:ind w:left="0" w:right="0"/>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9BC1083" w14:textId="77777777" w:rsidR="002C5EF2" w:rsidRPr="00F11F07" w:rsidRDefault="002C5EF2" w:rsidP="00F11F07">
            <w:pPr>
              <w:ind w:left="0" w:right="0"/>
            </w:pPr>
          </w:p>
        </w:tc>
      </w:tr>
      <w:tr w:rsidR="002C5EF2" w:rsidRPr="002C5EF2" w14:paraId="1DD630F2" w14:textId="77777777" w:rsidTr="0089544D">
        <w:trPr>
          <w:trHeight w:val="429"/>
        </w:trPr>
        <w:tc>
          <w:tcPr>
            <w:tcW w:w="1795" w:type="dxa"/>
            <w:vMerge w:val="restart"/>
            <w:tcBorders>
              <w:top w:val="single" w:sz="4" w:space="0" w:color="auto"/>
              <w:left w:val="single" w:sz="4" w:space="0" w:color="auto"/>
              <w:bottom w:val="single" w:sz="4" w:space="0" w:color="auto"/>
              <w:right w:val="single" w:sz="4" w:space="0" w:color="auto"/>
            </w:tcBorders>
            <w:hideMark/>
          </w:tcPr>
          <w:p w14:paraId="2CA8C896" w14:textId="77777777" w:rsidR="002C5EF2" w:rsidRPr="00F11F07" w:rsidRDefault="002C5EF2" w:rsidP="00F11F07">
            <w:pPr>
              <w:ind w:left="0" w:right="0"/>
            </w:pPr>
            <w:r w:rsidRPr="00F11F07">
              <w:t xml:space="preserve">Re-tooling </w:t>
            </w:r>
            <w:proofErr w:type="spellStart"/>
            <w:r w:rsidRPr="00F11F07">
              <w:t>programmes</w:t>
            </w:r>
            <w:proofErr w:type="spellEnd"/>
            <w:r w:rsidRPr="00F11F07">
              <w:t xml:space="preserve"> relevant to work environment</w:t>
            </w:r>
          </w:p>
        </w:tc>
        <w:tc>
          <w:tcPr>
            <w:tcW w:w="1170" w:type="dxa"/>
            <w:tcBorders>
              <w:top w:val="single" w:sz="4" w:space="0" w:color="auto"/>
              <w:left w:val="single" w:sz="4" w:space="0" w:color="auto"/>
              <w:bottom w:val="single" w:sz="4" w:space="0" w:color="auto"/>
              <w:right w:val="single" w:sz="4" w:space="0" w:color="auto"/>
            </w:tcBorders>
            <w:hideMark/>
          </w:tcPr>
          <w:p w14:paraId="6223E3FA" w14:textId="77777777" w:rsidR="002C5EF2" w:rsidRPr="00F11F07" w:rsidRDefault="002C5EF2" w:rsidP="00F11F07">
            <w:pPr>
              <w:ind w:left="0" w:right="0"/>
            </w:pPr>
            <w:r w:rsidRPr="00F11F07">
              <w:t>Agreed</w:t>
            </w:r>
          </w:p>
        </w:tc>
        <w:tc>
          <w:tcPr>
            <w:tcW w:w="1080" w:type="dxa"/>
            <w:tcBorders>
              <w:top w:val="single" w:sz="4" w:space="0" w:color="auto"/>
              <w:left w:val="single" w:sz="4" w:space="0" w:color="auto"/>
              <w:bottom w:val="single" w:sz="4" w:space="0" w:color="auto"/>
              <w:right w:val="single" w:sz="4" w:space="0" w:color="auto"/>
            </w:tcBorders>
            <w:hideMark/>
          </w:tcPr>
          <w:p w14:paraId="15EDE496" w14:textId="4C9092A8" w:rsidR="002C5EF2" w:rsidRPr="00F11F07" w:rsidRDefault="00C8221A" w:rsidP="00F11F07">
            <w:pPr>
              <w:ind w:left="0" w:right="0"/>
            </w:pPr>
            <w:r>
              <w:t xml:space="preserve">   </w:t>
            </w:r>
            <w:r w:rsidR="002C5EF2" w:rsidRPr="00F11F07">
              <w:t>48 (92.3%)</w:t>
            </w:r>
          </w:p>
        </w:tc>
        <w:tc>
          <w:tcPr>
            <w:tcW w:w="1080" w:type="dxa"/>
            <w:tcBorders>
              <w:top w:val="single" w:sz="4" w:space="0" w:color="auto"/>
              <w:left w:val="single" w:sz="4" w:space="0" w:color="auto"/>
              <w:bottom w:val="single" w:sz="4" w:space="0" w:color="auto"/>
              <w:right w:val="single" w:sz="4" w:space="0" w:color="auto"/>
            </w:tcBorders>
            <w:hideMark/>
          </w:tcPr>
          <w:p w14:paraId="6266FE25" w14:textId="6254C205" w:rsidR="002C5EF2" w:rsidRPr="00F11F07" w:rsidRDefault="00C8221A" w:rsidP="00F11F07">
            <w:pPr>
              <w:ind w:left="0" w:right="0"/>
            </w:pPr>
            <w:r>
              <w:t xml:space="preserve">  </w:t>
            </w:r>
            <w:r w:rsidR="002C5EF2" w:rsidRPr="00F11F07">
              <w:t xml:space="preserve">89 </w:t>
            </w:r>
          </w:p>
          <w:p w14:paraId="2430BF5D" w14:textId="77777777" w:rsidR="002C5EF2" w:rsidRPr="00F11F07" w:rsidRDefault="002C5EF2" w:rsidP="00F11F07">
            <w:pPr>
              <w:ind w:left="0" w:right="0"/>
            </w:pPr>
            <w:r w:rsidRPr="00F11F07">
              <w:t>(92.7%)</w:t>
            </w:r>
          </w:p>
        </w:tc>
        <w:tc>
          <w:tcPr>
            <w:tcW w:w="1080" w:type="dxa"/>
            <w:tcBorders>
              <w:top w:val="single" w:sz="4" w:space="0" w:color="auto"/>
              <w:left w:val="single" w:sz="4" w:space="0" w:color="auto"/>
              <w:bottom w:val="single" w:sz="4" w:space="0" w:color="auto"/>
              <w:right w:val="single" w:sz="4" w:space="0" w:color="auto"/>
            </w:tcBorders>
            <w:hideMark/>
          </w:tcPr>
          <w:p w14:paraId="7D2A182A" w14:textId="7DAC167F" w:rsidR="002C5EF2" w:rsidRPr="00F11F07" w:rsidRDefault="00C8221A" w:rsidP="00F11F07">
            <w:pPr>
              <w:ind w:left="0" w:right="0"/>
            </w:pPr>
            <w:r>
              <w:t xml:space="preserve">  </w:t>
            </w:r>
            <w:r w:rsidR="002C5EF2" w:rsidRPr="00F11F07">
              <w:t>30 (93.8%)</w:t>
            </w:r>
          </w:p>
        </w:tc>
        <w:tc>
          <w:tcPr>
            <w:tcW w:w="1080" w:type="dxa"/>
            <w:tcBorders>
              <w:top w:val="single" w:sz="4" w:space="0" w:color="auto"/>
              <w:left w:val="single" w:sz="4" w:space="0" w:color="auto"/>
              <w:bottom w:val="single" w:sz="4" w:space="0" w:color="auto"/>
              <w:right w:val="single" w:sz="4" w:space="0" w:color="auto"/>
            </w:tcBorders>
            <w:hideMark/>
          </w:tcPr>
          <w:p w14:paraId="52EE0B1A" w14:textId="36648688" w:rsidR="002C5EF2" w:rsidRPr="00F11F07" w:rsidRDefault="00C8221A" w:rsidP="00F11F07">
            <w:pPr>
              <w:ind w:left="0" w:right="0"/>
            </w:pPr>
            <w:r>
              <w:t xml:space="preserve">   </w:t>
            </w:r>
            <w:r w:rsidR="002C5EF2" w:rsidRPr="00F11F07">
              <w:t>52 (89.7%)</w:t>
            </w:r>
          </w:p>
        </w:tc>
        <w:tc>
          <w:tcPr>
            <w:tcW w:w="1080" w:type="dxa"/>
            <w:tcBorders>
              <w:top w:val="single" w:sz="4" w:space="0" w:color="auto"/>
              <w:left w:val="single" w:sz="4" w:space="0" w:color="auto"/>
              <w:bottom w:val="single" w:sz="4" w:space="0" w:color="auto"/>
              <w:right w:val="single" w:sz="4" w:space="0" w:color="auto"/>
            </w:tcBorders>
            <w:hideMark/>
          </w:tcPr>
          <w:p w14:paraId="112CCA6D" w14:textId="45890470" w:rsidR="002C5EF2" w:rsidRPr="00F11F07" w:rsidRDefault="00C8221A" w:rsidP="00F11F07">
            <w:pPr>
              <w:ind w:left="0" w:right="0"/>
            </w:pPr>
            <w:r>
              <w:t xml:space="preserve">   </w:t>
            </w:r>
            <w:r w:rsidR="002C5EF2" w:rsidRPr="00F11F07">
              <w:t xml:space="preserve">6 </w:t>
            </w:r>
          </w:p>
          <w:p w14:paraId="7E5E733D" w14:textId="77777777" w:rsidR="002C5EF2" w:rsidRPr="00F11F07" w:rsidRDefault="002C5EF2" w:rsidP="00F11F07">
            <w:pPr>
              <w:ind w:left="0" w:right="0"/>
            </w:pPr>
            <w:r w:rsidRPr="00F11F07">
              <w:t>(85.7%)</w:t>
            </w:r>
          </w:p>
        </w:tc>
        <w:tc>
          <w:tcPr>
            <w:tcW w:w="810" w:type="dxa"/>
            <w:vMerge w:val="restart"/>
            <w:tcBorders>
              <w:top w:val="single" w:sz="4" w:space="0" w:color="auto"/>
              <w:left w:val="single" w:sz="4" w:space="0" w:color="auto"/>
              <w:bottom w:val="single" w:sz="4" w:space="0" w:color="auto"/>
              <w:right w:val="single" w:sz="4" w:space="0" w:color="auto"/>
            </w:tcBorders>
            <w:hideMark/>
          </w:tcPr>
          <w:p w14:paraId="0877DB7B" w14:textId="77777777" w:rsidR="002C5EF2" w:rsidRPr="00F11F07" w:rsidRDefault="002C5EF2" w:rsidP="00F11F07">
            <w:pPr>
              <w:ind w:left="0" w:right="0"/>
            </w:pPr>
            <w:r w:rsidRPr="00F11F07">
              <w:t>0.987</w:t>
            </w:r>
          </w:p>
        </w:tc>
        <w:tc>
          <w:tcPr>
            <w:tcW w:w="990" w:type="dxa"/>
            <w:vMerge w:val="restart"/>
            <w:tcBorders>
              <w:top w:val="single" w:sz="4" w:space="0" w:color="auto"/>
              <w:left w:val="single" w:sz="4" w:space="0" w:color="auto"/>
              <w:bottom w:val="single" w:sz="4" w:space="0" w:color="auto"/>
              <w:right w:val="single" w:sz="4" w:space="0" w:color="auto"/>
            </w:tcBorders>
            <w:hideMark/>
          </w:tcPr>
          <w:p w14:paraId="792BBBF2" w14:textId="77777777" w:rsidR="002C5EF2" w:rsidRPr="00F11F07" w:rsidRDefault="002C5EF2" w:rsidP="00F11F07">
            <w:pPr>
              <w:ind w:left="0" w:right="0"/>
            </w:pPr>
            <w:r w:rsidRPr="00F11F07">
              <w:t>0.912</w:t>
            </w:r>
          </w:p>
        </w:tc>
      </w:tr>
      <w:tr w:rsidR="002C5EF2" w:rsidRPr="002C5EF2" w14:paraId="47571D42" w14:textId="77777777" w:rsidTr="0089544D">
        <w:tc>
          <w:tcPr>
            <w:tcW w:w="1795" w:type="dxa"/>
            <w:vMerge/>
            <w:tcBorders>
              <w:top w:val="single" w:sz="4" w:space="0" w:color="auto"/>
              <w:left w:val="single" w:sz="4" w:space="0" w:color="auto"/>
              <w:bottom w:val="single" w:sz="4" w:space="0" w:color="auto"/>
              <w:right w:val="single" w:sz="4" w:space="0" w:color="auto"/>
            </w:tcBorders>
            <w:vAlign w:val="center"/>
            <w:hideMark/>
          </w:tcPr>
          <w:p w14:paraId="3D207B79" w14:textId="77777777" w:rsidR="002C5EF2" w:rsidRPr="00F11F07" w:rsidRDefault="002C5EF2" w:rsidP="00F11F07">
            <w:pPr>
              <w:ind w:left="0" w:right="0"/>
            </w:pPr>
          </w:p>
        </w:tc>
        <w:tc>
          <w:tcPr>
            <w:tcW w:w="1170" w:type="dxa"/>
            <w:tcBorders>
              <w:top w:val="single" w:sz="4" w:space="0" w:color="auto"/>
              <w:left w:val="single" w:sz="4" w:space="0" w:color="auto"/>
              <w:bottom w:val="single" w:sz="4" w:space="0" w:color="auto"/>
              <w:right w:val="single" w:sz="4" w:space="0" w:color="auto"/>
            </w:tcBorders>
            <w:hideMark/>
          </w:tcPr>
          <w:p w14:paraId="222D9658" w14:textId="77777777" w:rsidR="002C5EF2" w:rsidRPr="00F11F07" w:rsidRDefault="002C5EF2" w:rsidP="00F11F07">
            <w:pPr>
              <w:ind w:left="0" w:right="0"/>
            </w:pPr>
            <w:r w:rsidRPr="00F11F07">
              <w:t>Not agree</w:t>
            </w:r>
          </w:p>
        </w:tc>
        <w:tc>
          <w:tcPr>
            <w:tcW w:w="1080" w:type="dxa"/>
            <w:tcBorders>
              <w:top w:val="single" w:sz="4" w:space="0" w:color="auto"/>
              <w:left w:val="single" w:sz="4" w:space="0" w:color="auto"/>
              <w:bottom w:val="single" w:sz="4" w:space="0" w:color="auto"/>
              <w:right w:val="single" w:sz="4" w:space="0" w:color="auto"/>
            </w:tcBorders>
            <w:hideMark/>
          </w:tcPr>
          <w:p w14:paraId="49ED6916" w14:textId="4D480C6F" w:rsidR="002C5EF2" w:rsidRPr="00F11F07" w:rsidRDefault="00C8221A" w:rsidP="00F11F07">
            <w:pPr>
              <w:ind w:left="0" w:right="0"/>
            </w:pPr>
            <w:r>
              <w:t xml:space="preserve">   </w:t>
            </w:r>
            <w:r w:rsidR="002C5EF2" w:rsidRPr="00F11F07">
              <w:t xml:space="preserve">4 </w:t>
            </w:r>
          </w:p>
          <w:p w14:paraId="33E556E5" w14:textId="77777777" w:rsidR="002C5EF2" w:rsidRPr="00F11F07" w:rsidRDefault="002C5EF2" w:rsidP="00F11F07">
            <w:pPr>
              <w:ind w:left="0" w:right="0"/>
            </w:pPr>
            <w:r w:rsidRPr="00F11F07">
              <w:t>(7.7%)</w:t>
            </w:r>
          </w:p>
        </w:tc>
        <w:tc>
          <w:tcPr>
            <w:tcW w:w="1080" w:type="dxa"/>
            <w:tcBorders>
              <w:top w:val="single" w:sz="4" w:space="0" w:color="auto"/>
              <w:left w:val="single" w:sz="4" w:space="0" w:color="auto"/>
              <w:bottom w:val="single" w:sz="4" w:space="0" w:color="auto"/>
              <w:right w:val="single" w:sz="4" w:space="0" w:color="auto"/>
            </w:tcBorders>
            <w:hideMark/>
          </w:tcPr>
          <w:p w14:paraId="00436A3C" w14:textId="46ABB78A" w:rsidR="002C5EF2" w:rsidRPr="00F11F07" w:rsidRDefault="00C8221A" w:rsidP="00F11F07">
            <w:pPr>
              <w:ind w:left="0" w:right="0"/>
            </w:pPr>
            <w:r>
              <w:t xml:space="preserve">   </w:t>
            </w:r>
            <w:r w:rsidR="002C5EF2" w:rsidRPr="00F11F07">
              <w:t>7</w:t>
            </w:r>
          </w:p>
          <w:p w14:paraId="354F2783" w14:textId="77777777" w:rsidR="002C5EF2" w:rsidRPr="00F11F07" w:rsidRDefault="002C5EF2" w:rsidP="00F11F07">
            <w:pPr>
              <w:ind w:left="0" w:right="0"/>
            </w:pPr>
            <w:r w:rsidRPr="00F11F07">
              <w:t xml:space="preserve"> (7.3%)</w:t>
            </w:r>
          </w:p>
        </w:tc>
        <w:tc>
          <w:tcPr>
            <w:tcW w:w="1080" w:type="dxa"/>
            <w:tcBorders>
              <w:top w:val="single" w:sz="4" w:space="0" w:color="auto"/>
              <w:left w:val="single" w:sz="4" w:space="0" w:color="auto"/>
              <w:bottom w:val="single" w:sz="4" w:space="0" w:color="auto"/>
              <w:right w:val="single" w:sz="4" w:space="0" w:color="auto"/>
            </w:tcBorders>
            <w:hideMark/>
          </w:tcPr>
          <w:p w14:paraId="5803380A" w14:textId="3EDE9F08" w:rsidR="00C8221A" w:rsidRDefault="00C8221A" w:rsidP="00F11F07">
            <w:pPr>
              <w:ind w:left="0" w:right="0"/>
            </w:pPr>
            <w:r>
              <w:t xml:space="preserve">  </w:t>
            </w:r>
            <w:r w:rsidR="002C5EF2" w:rsidRPr="00F11F07">
              <w:t xml:space="preserve">2 </w:t>
            </w:r>
          </w:p>
          <w:p w14:paraId="38AB8A68" w14:textId="4DE7FDDF" w:rsidR="002C5EF2" w:rsidRPr="00F11F07" w:rsidRDefault="002C5EF2" w:rsidP="00F11F07">
            <w:pPr>
              <w:ind w:left="0" w:right="0"/>
            </w:pPr>
            <w:r w:rsidRPr="00F11F07">
              <w:t>(6.3%)</w:t>
            </w:r>
          </w:p>
        </w:tc>
        <w:tc>
          <w:tcPr>
            <w:tcW w:w="1080" w:type="dxa"/>
            <w:tcBorders>
              <w:top w:val="single" w:sz="4" w:space="0" w:color="auto"/>
              <w:left w:val="single" w:sz="4" w:space="0" w:color="auto"/>
              <w:bottom w:val="single" w:sz="4" w:space="0" w:color="auto"/>
              <w:right w:val="single" w:sz="4" w:space="0" w:color="auto"/>
            </w:tcBorders>
            <w:hideMark/>
          </w:tcPr>
          <w:p w14:paraId="27E99A64" w14:textId="5D2E5016" w:rsidR="002C5EF2" w:rsidRPr="00F11F07" w:rsidRDefault="00C8221A" w:rsidP="00F11F07">
            <w:pPr>
              <w:ind w:left="0" w:right="0"/>
            </w:pPr>
            <w:r>
              <w:t xml:space="preserve">  </w:t>
            </w:r>
            <w:r w:rsidR="002C5EF2" w:rsidRPr="00F11F07">
              <w:t>6 (10.3%)</w:t>
            </w:r>
          </w:p>
        </w:tc>
        <w:tc>
          <w:tcPr>
            <w:tcW w:w="1080" w:type="dxa"/>
            <w:tcBorders>
              <w:top w:val="single" w:sz="4" w:space="0" w:color="auto"/>
              <w:left w:val="single" w:sz="4" w:space="0" w:color="auto"/>
              <w:bottom w:val="single" w:sz="4" w:space="0" w:color="auto"/>
              <w:right w:val="single" w:sz="4" w:space="0" w:color="auto"/>
            </w:tcBorders>
            <w:hideMark/>
          </w:tcPr>
          <w:p w14:paraId="47D4A34D" w14:textId="5FD83F58" w:rsidR="002C5EF2" w:rsidRPr="00F11F07" w:rsidRDefault="00C8221A" w:rsidP="00F11F07">
            <w:pPr>
              <w:ind w:left="0" w:right="0"/>
            </w:pPr>
            <w:r>
              <w:t xml:space="preserve">  </w:t>
            </w:r>
            <w:r w:rsidR="002C5EF2" w:rsidRPr="00F11F07">
              <w:t xml:space="preserve">1 </w:t>
            </w:r>
          </w:p>
          <w:p w14:paraId="4389AAEC" w14:textId="77777777" w:rsidR="002C5EF2" w:rsidRPr="00F11F07" w:rsidRDefault="002C5EF2" w:rsidP="00F11F07">
            <w:pPr>
              <w:ind w:left="0" w:right="0"/>
            </w:pPr>
            <w:r w:rsidRPr="00F11F07">
              <w:t>(14.3%)</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36EF36F" w14:textId="77777777" w:rsidR="002C5EF2" w:rsidRPr="00F11F07" w:rsidRDefault="002C5EF2" w:rsidP="00F11F07">
            <w:pPr>
              <w:ind w:left="0" w:right="0"/>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27D98AE" w14:textId="77777777" w:rsidR="002C5EF2" w:rsidRPr="00F11F07" w:rsidRDefault="002C5EF2" w:rsidP="00F11F07">
            <w:pPr>
              <w:ind w:left="0" w:right="0"/>
            </w:pPr>
          </w:p>
        </w:tc>
      </w:tr>
      <w:tr w:rsidR="002C5EF2" w:rsidRPr="002C5EF2" w14:paraId="511FF8F6" w14:textId="77777777" w:rsidTr="0089544D">
        <w:trPr>
          <w:trHeight w:val="549"/>
        </w:trPr>
        <w:tc>
          <w:tcPr>
            <w:tcW w:w="1795" w:type="dxa"/>
            <w:vMerge w:val="restart"/>
            <w:tcBorders>
              <w:top w:val="single" w:sz="4" w:space="0" w:color="auto"/>
              <w:left w:val="single" w:sz="4" w:space="0" w:color="auto"/>
              <w:bottom w:val="single" w:sz="4" w:space="0" w:color="auto"/>
              <w:right w:val="single" w:sz="4" w:space="0" w:color="auto"/>
            </w:tcBorders>
            <w:hideMark/>
          </w:tcPr>
          <w:p w14:paraId="2C21BC39" w14:textId="77777777" w:rsidR="0089544D" w:rsidRPr="00F11F07" w:rsidRDefault="002C5EF2" w:rsidP="00F11F07">
            <w:pPr>
              <w:ind w:left="0" w:right="0"/>
            </w:pPr>
            <w:r w:rsidRPr="00F11F07">
              <w:t xml:space="preserve">Mentorship </w:t>
            </w:r>
            <w:proofErr w:type="spellStart"/>
            <w:r w:rsidRPr="00F11F07">
              <w:t>programmes</w:t>
            </w:r>
            <w:proofErr w:type="spellEnd"/>
            <w:r w:rsidRPr="00F11F07">
              <w:t xml:space="preserve"> to</w:t>
            </w:r>
          </w:p>
          <w:p w14:paraId="4F776174" w14:textId="7D75D430" w:rsidR="000B4AB8" w:rsidRDefault="000B4AB8" w:rsidP="00F11F07">
            <w:pPr>
              <w:ind w:left="0" w:right="0"/>
            </w:pPr>
            <w:r>
              <w:t>a</w:t>
            </w:r>
            <w:r w:rsidR="002C5EF2" w:rsidRPr="00F11F07">
              <w:t>ddress</w:t>
            </w:r>
          </w:p>
          <w:p w14:paraId="740A42D7" w14:textId="5EB48C4D" w:rsidR="002C5EF2" w:rsidRPr="00F11F07" w:rsidRDefault="002C5EF2" w:rsidP="00F11F07">
            <w:pPr>
              <w:ind w:left="0" w:right="0"/>
            </w:pPr>
            <w:r w:rsidRPr="00F11F07">
              <w:t>knowledge gaps</w:t>
            </w:r>
          </w:p>
        </w:tc>
        <w:tc>
          <w:tcPr>
            <w:tcW w:w="1170" w:type="dxa"/>
            <w:tcBorders>
              <w:top w:val="single" w:sz="4" w:space="0" w:color="auto"/>
              <w:left w:val="single" w:sz="4" w:space="0" w:color="auto"/>
              <w:bottom w:val="single" w:sz="4" w:space="0" w:color="auto"/>
              <w:right w:val="single" w:sz="4" w:space="0" w:color="auto"/>
            </w:tcBorders>
            <w:hideMark/>
          </w:tcPr>
          <w:p w14:paraId="48B33874" w14:textId="77777777" w:rsidR="002C5EF2" w:rsidRPr="00F11F07" w:rsidRDefault="002C5EF2" w:rsidP="00F11F07">
            <w:pPr>
              <w:ind w:left="0" w:right="0"/>
            </w:pPr>
            <w:r w:rsidRPr="00F11F07">
              <w:t>Agreed</w:t>
            </w:r>
          </w:p>
        </w:tc>
        <w:tc>
          <w:tcPr>
            <w:tcW w:w="1080" w:type="dxa"/>
            <w:tcBorders>
              <w:top w:val="single" w:sz="4" w:space="0" w:color="auto"/>
              <w:left w:val="single" w:sz="4" w:space="0" w:color="auto"/>
              <w:bottom w:val="single" w:sz="4" w:space="0" w:color="auto"/>
              <w:right w:val="single" w:sz="4" w:space="0" w:color="auto"/>
            </w:tcBorders>
            <w:hideMark/>
          </w:tcPr>
          <w:p w14:paraId="1E8987D8" w14:textId="07E79AF0" w:rsidR="002C5EF2" w:rsidRPr="00F11F07" w:rsidRDefault="00F23BBE" w:rsidP="00F11F07">
            <w:pPr>
              <w:ind w:left="0" w:right="0"/>
            </w:pPr>
            <w:r>
              <w:t xml:space="preserve">   </w:t>
            </w:r>
            <w:r w:rsidR="002C5EF2" w:rsidRPr="00F11F07">
              <w:t>59 (92.2%)</w:t>
            </w:r>
          </w:p>
        </w:tc>
        <w:tc>
          <w:tcPr>
            <w:tcW w:w="1080" w:type="dxa"/>
            <w:tcBorders>
              <w:top w:val="single" w:sz="4" w:space="0" w:color="auto"/>
              <w:left w:val="single" w:sz="4" w:space="0" w:color="auto"/>
              <w:bottom w:val="single" w:sz="4" w:space="0" w:color="auto"/>
              <w:right w:val="single" w:sz="4" w:space="0" w:color="auto"/>
            </w:tcBorders>
            <w:hideMark/>
          </w:tcPr>
          <w:p w14:paraId="1D2D2ACF" w14:textId="406E6747" w:rsidR="002C5EF2" w:rsidRPr="00F11F07" w:rsidRDefault="00F23BBE" w:rsidP="00F11F07">
            <w:pPr>
              <w:ind w:left="0" w:right="0"/>
            </w:pPr>
            <w:r>
              <w:t xml:space="preserve">   </w:t>
            </w:r>
            <w:r w:rsidR="002C5EF2" w:rsidRPr="00F11F07">
              <w:t xml:space="preserve">98 </w:t>
            </w:r>
          </w:p>
          <w:p w14:paraId="68D009A9" w14:textId="77777777" w:rsidR="002C5EF2" w:rsidRPr="00F11F07" w:rsidRDefault="002C5EF2" w:rsidP="00F11F07">
            <w:pPr>
              <w:ind w:left="0" w:right="0"/>
            </w:pPr>
            <w:r w:rsidRPr="00F11F07">
              <w:t>(91.6%)</w:t>
            </w:r>
          </w:p>
        </w:tc>
        <w:tc>
          <w:tcPr>
            <w:tcW w:w="1080" w:type="dxa"/>
            <w:tcBorders>
              <w:top w:val="single" w:sz="4" w:space="0" w:color="auto"/>
              <w:left w:val="single" w:sz="4" w:space="0" w:color="auto"/>
              <w:bottom w:val="single" w:sz="4" w:space="0" w:color="auto"/>
              <w:right w:val="single" w:sz="4" w:space="0" w:color="auto"/>
            </w:tcBorders>
            <w:hideMark/>
          </w:tcPr>
          <w:p w14:paraId="100F76A8" w14:textId="5BDBAA52" w:rsidR="002C5EF2" w:rsidRPr="00F11F07" w:rsidRDefault="00F23BBE" w:rsidP="00F11F07">
            <w:pPr>
              <w:ind w:left="0" w:right="0"/>
            </w:pPr>
            <w:r>
              <w:t xml:space="preserve">   </w:t>
            </w:r>
            <w:r w:rsidR="002C5EF2" w:rsidRPr="00F11F07">
              <w:t>37 (94.9%)</w:t>
            </w:r>
          </w:p>
        </w:tc>
        <w:tc>
          <w:tcPr>
            <w:tcW w:w="1080" w:type="dxa"/>
            <w:tcBorders>
              <w:top w:val="single" w:sz="4" w:space="0" w:color="auto"/>
              <w:left w:val="single" w:sz="4" w:space="0" w:color="auto"/>
              <w:bottom w:val="single" w:sz="4" w:space="0" w:color="auto"/>
              <w:right w:val="single" w:sz="4" w:space="0" w:color="auto"/>
            </w:tcBorders>
            <w:hideMark/>
          </w:tcPr>
          <w:p w14:paraId="3C47D1D7" w14:textId="56453172" w:rsidR="002C5EF2" w:rsidRPr="00F11F07" w:rsidRDefault="00F23BBE" w:rsidP="00F11F07">
            <w:pPr>
              <w:ind w:left="0" w:right="0"/>
            </w:pPr>
            <w:r>
              <w:t xml:space="preserve">   </w:t>
            </w:r>
            <w:r w:rsidR="002C5EF2" w:rsidRPr="00F11F07">
              <w:t>29 (87.9%)</w:t>
            </w:r>
          </w:p>
        </w:tc>
        <w:tc>
          <w:tcPr>
            <w:tcW w:w="1080" w:type="dxa"/>
            <w:tcBorders>
              <w:top w:val="single" w:sz="4" w:space="0" w:color="auto"/>
              <w:left w:val="single" w:sz="4" w:space="0" w:color="auto"/>
              <w:bottom w:val="single" w:sz="4" w:space="0" w:color="auto"/>
              <w:right w:val="single" w:sz="4" w:space="0" w:color="auto"/>
            </w:tcBorders>
            <w:hideMark/>
          </w:tcPr>
          <w:p w14:paraId="2A49F189" w14:textId="57461F48" w:rsidR="002C5EF2" w:rsidRPr="00F11F07" w:rsidRDefault="00F23BBE" w:rsidP="00F11F07">
            <w:pPr>
              <w:ind w:left="0" w:right="0"/>
            </w:pPr>
            <w:r>
              <w:t xml:space="preserve">   </w:t>
            </w:r>
            <w:r w:rsidR="002C5EF2" w:rsidRPr="00F11F07">
              <w:t xml:space="preserve">4 </w:t>
            </w:r>
          </w:p>
          <w:p w14:paraId="71C3D2BC" w14:textId="77777777" w:rsidR="002C5EF2" w:rsidRPr="00F11F07" w:rsidRDefault="002C5EF2" w:rsidP="00F11F07">
            <w:pPr>
              <w:ind w:left="0" w:right="0"/>
            </w:pPr>
            <w:r w:rsidRPr="00F11F07">
              <w:t>(100%)</w:t>
            </w:r>
          </w:p>
        </w:tc>
        <w:tc>
          <w:tcPr>
            <w:tcW w:w="810" w:type="dxa"/>
            <w:vMerge w:val="restart"/>
            <w:tcBorders>
              <w:top w:val="single" w:sz="4" w:space="0" w:color="auto"/>
              <w:left w:val="single" w:sz="4" w:space="0" w:color="auto"/>
              <w:bottom w:val="single" w:sz="4" w:space="0" w:color="auto"/>
              <w:right w:val="single" w:sz="4" w:space="0" w:color="auto"/>
            </w:tcBorders>
            <w:hideMark/>
          </w:tcPr>
          <w:p w14:paraId="00785875" w14:textId="77777777" w:rsidR="002C5EF2" w:rsidRPr="00F11F07" w:rsidRDefault="002C5EF2" w:rsidP="00F11F07">
            <w:pPr>
              <w:ind w:left="0" w:right="0"/>
            </w:pPr>
            <w:r w:rsidRPr="00F11F07">
              <w:t>1.554</w:t>
            </w:r>
          </w:p>
        </w:tc>
        <w:tc>
          <w:tcPr>
            <w:tcW w:w="990" w:type="dxa"/>
            <w:vMerge w:val="restart"/>
            <w:tcBorders>
              <w:top w:val="single" w:sz="4" w:space="0" w:color="auto"/>
              <w:left w:val="single" w:sz="4" w:space="0" w:color="auto"/>
              <w:bottom w:val="single" w:sz="4" w:space="0" w:color="auto"/>
              <w:right w:val="single" w:sz="4" w:space="0" w:color="auto"/>
            </w:tcBorders>
            <w:hideMark/>
          </w:tcPr>
          <w:p w14:paraId="23E6322F" w14:textId="77777777" w:rsidR="002C5EF2" w:rsidRPr="00F11F07" w:rsidRDefault="002C5EF2" w:rsidP="00F11F07">
            <w:pPr>
              <w:ind w:left="0" w:right="0"/>
            </w:pPr>
            <w:r w:rsidRPr="00F11F07">
              <w:t>0.817</w:t>
            </w:r>
          </w:p>
        </w:tc>
      </w:tr>
      <w:tr w:rsidR="002C5EF2" w:rsidRPr="002C5EF2" w14:paraId="337F34C0" w14:textId="77777777" w:rsidTr="0089544D">
        <w:tc>
          <w:tcPr>
            <w:tcW w:w="1795" w:type="dxa"/>
            <w:vMerge/>
            <w:tcBorders>
              <w:top w:val="single" w:sz="4" w:space="0" w:color="auto"/>
              <w:left w:val="single" w:sz="4" w:space="0" w:color="auto"/>
              <w:bottom w:val="single" w:sz="4" w:space="0" w:color="auto"/>
              <w:right w:val="single" w:sz="4" w:space="0" w:color="auto"/>
            </w:tcBorders>
            <w:vAlign w:val="center"/>
            <w:hideMark/>
          </w:tcPr>
          <w:p w14:paraId="529ECA13" w14:textId="77777777" w:rsidR="002C5EF2" w:rsidRPr="00F11F07" w:rsidRDefault="002C5EF2" w:rsidP="00F11F07">
            <w:pPr>
              <w:ind w:left="0" w:right="0"/>
            </w:pPr>
          </w:p>
        </w:tc>
        <w:tc>
          <w:tcPr>
            <w:tcW w:w="1170" w:type="dxa"/>
            <w:tcBorders>
              <w:top w:val="single" w:sz="4" w:space="0" w:color="auto"/>
              <w:left w:val="single" w:sz="4" w:space="0" w:color="auto"/>
              <w:bottom w:val="single" w:sz="4" w:space="0" w:color="auto"/>
              <w:right w:val="single" w:sz="4" w:space="0" w:color="auto"/>
            </w:tcBorders>
            <w:hideMark/>
          </w:tcPr>
          <w:p w14:paraId="30BB0ED3" w14:textId="77777777" w:rsidR="002C5EF2" w:rsidRPr="00F11F07" w:rsidRDefault="002C5EF2" w:rsidP="00F11F07">
            <w:pPr>
              <w:ind w:left="0" w:right="0"/>
            </w:pPr>
            <w:r w:rsidRPr="00F11F07">
              <w:t>Not agree</w:t>
            </w:r>
          </w:p>
        </w:tc>
        <w:tc>
          <w:tcPr>
            <w:tcW w:w="1080" w:type="dxa"/>
            <w:tcBorders>
              <w:top w:val="single" w:sz="4" w:space="0" w:color="auto"/>
              <w:left w:val="single" w:sz="4" w:space="0" w:color="auto"/>
              <w:bottom w:val="single" w:sz="4" w:space="0" w:color="auto"/>
              <w:right w:val="single" w:sz="4" w:space="0" w:color="auto"/>
            </w:tcBorders>
            <w:hideMark/>
          </w:tcPr>
          <w:p w14:paraId="133478EA" w14:textId="17B1F0ED" w:rsidR="002C5EF2" w:rsidRPr="00F11F07" w:rsidRDefault="00F23BBE" w:rsidP="00F11F07">
            <w:pPr>
              <w:ind w:left="0" w:right="0"/>
            </w:pPr>
            <w:r>
              <w:t xml:space="preserve">   </w:t>
            </w:r>
            <w:r w:rsidR="002C5EF2" w:rsidRPr="00F11F07">
              <w:t xml:space="preserve">5 </w:t>
            </w:r>
          </w:p>
          <w:p w14:paraId="5F0F6EB1" w14:textId="77777777" w:rsidR="002C5EF2" w:rsidRPr="00F11F07" w:rsidRDefault="002C5EF2" w:rsidP="00F11F07">
            <w:pPr>
              <w:ind w:left="0" w:right="0"/>
            </w:pPr>
            <w:r w:rsidRPr="00F11F07">
              <w:t>(7.8%)</w:t>
            </w:r>
          </w:p>
        </w:tc>
        <w:tc>
          <w:tcPr>
            <w:tcW w:w="1080" w:type="dxa"/>
            <w:tcBorders>
              <w:top w:val="single" w:sz="4" w:space="0" w:color="auto"/>
              <w:left w:val="single" w:sz="4" w:space="0" w:color="auto"/>
              <w:bottom w:val="single" w:sz="4" w:space="0" w:color="auto"/>
              <w:right w:val="single" w:sz="4" w:space="0" w:color="auto"/>
            </w:tcBorders>
            <w:hideMark/>
          </w:tcPr>
          <w:p w14:paraId="6E16534A" w14:textId="3250C112" w:rsidR="002C5EF2" w:rsidRPr="00F11F07" w:rsidRDefault="00F23BBE" w:rsidP="00F11F07">
            <w:pPr>
              <w:ind w:left="0" w:right="0"/>
            </w:pPr>
            <w:r>
              <w:t xml:space="preserve">   </w:t>
            </w:r>
            <w:r w:rsidR="002C5EF2" w:rsidRPr="00F11F07">
              <w:t xml:space="preserve">9 </w:t>
            </w:r>
          </w:p>
          <w:p w14:paraId="698639AA" w14:textId="77777777" w:rsidR="002C5EF2" w:rsidRPr="00F11F07" w:rsidRDefault="002C5EF2" w:rsidP="00F11F07">
            <w:pPr>
              <w:ind w:left="0" w:right="0"/>
            </w:pPr>
            <w:r w:rsidRPr="00F11F07">
              <w:t>(8.4%)</w:t>
            </w:r>
          </w:p>
        </w:tc>
        <w:tc>
          <w:tcPr>
            <w:tcW w:w="1080" w:type="dxa"/>
            <w:tcBorders>
              <w:top w:val="single" w:sz="4" w:space="0" w:color="auto"/>
              <w:left w:val="single" w:sz="4" w:space="0" w:color="auto"/>
              <w:bottom w:val="single" w:sz="4" w:space="0" w:color="auto"/>
              <w:right w:val="single" w:sz="4" w:space="0" w:color="auto"/>
            </w:tcBorders>
            <w:hideMark/>
          </w:tcPr>
          <w:p w14:paraId="0F1E2A19" w14:textId="155597E6" w:rsidR="00F23BBE" w:rsidRDefault="00F23BBE" w:rsidP="00F11F07">
            <w:pPr>
              <w:ind w:left="0" w:right="0"/>
            </w:pPr>
            <w:r>
              <w:t xml:space="preserve">   </w:t>
            </w:r>
            <w:r w:rsidR="002C5EF2" w:rsidRPr="00F11F07">
              <w:t xml:space="preserve">2 </w:t>
            </w:r>
          </w:p>
          <w:p w14:paraId="5D5F0B4B" w14:textId="3AA961EA" w:rsidR="002C5EF2" w:rsidRPr="00F11F07" w:rsidRDefault="002C5EF2" w:rsidP="00F11F07">
            <w:pPr>
              <w:ind w:left="0" w:right="0"/>
            </w:pPr>
            <w:r w:rsidRPr="00F11F07">
              <w:t>(5.1%)</w:t>
            </w:r>
          </w:p>
        </w:tc>
        <w:tc>
          <w:tcPr>
            <w:tcW w:w="1080" w:type="dxa"/>
            <w:tcBorders>
              <w:top w:val="single" w:sz="4" w:space="0" w:color="auto"/>
              <w:left w:val="single" w:sz="4" w:space="0" w:color="auto"/>
              <w:bottom w:val="single" w:sz="4" w:space="0" w:color="auto"/>
              <w:right w:val="single" w:sz="4" w:space="0" w:color="auto"/>
            </w:tcBorders>
            <w:hideMark/>
          </w:tcPr>
          <w:p w14:paraId="2241229A" w14:textId="773F4868" w:rsidR="002C5EF2" w:rsidRPr="00F11F07" w:rsidRDefault="00F23BBE" w:rsidP="00F11F07">
            <w:pPr>
              <w:ind w:left="0" w:right="0"/>
            </w:pPr>
            <w:r>
              <w:t xml:space="preserve">   </w:t>
            </w:r>
            <w:r w:rsidR="002C5EF2" w:rsidRPr="00F11F07">
              <w:t>4 (12.1%)</w:t>
            </w:r>
          </w:p>
        </w:tc>
        <w:tc>
          <w:tcPr>
            <w:tcW w:w="1080" w:type="dxa"/>
            <w:tcBorders>
              <w:top w:val="single" w:sz="4" w:space="0" w:color="auto"/>
              <w:left w:val="single" w:sz="4" w:space="0" w:color="auto"/>
              <w:bottom w:val="single" w:sz="4" w:space="0" w:color="auto"/>
              <w:right w:val="single" w:sz="4" w:space="0" w:color="auto"/>
            </w:tcBorders>
            <w:hideMark/>
          </w:tcPr>
          <w:p w14:paraId="37D92611" w14:textId="261152EE" w:rsidR="002C5EF2" w:rsidRPr="00F11F07" w:rsidRDefault="00F23BBE" w:rsidP="00F11F07">
            <w:pPr>
              <w:ind w:left="0" w:right="0"/>
            </w:pPr>
            <w:r>
              <w:t xml:space="preserve">   </w:t>
            </w:r>
            <w:r w:rsidR="002C5EF2" w:rsidRPr="00F11F07">
              <w:t>0</w:t>
            </w:r>
          </w:p>
          <w:p w14:paraId="209635E4" w14:textId="77777777" w:rsidR="002C5EF2" w:rsidRPr="00F11F07" w:rsidRDefault="002C5EF2" w:rsidP="00F11F07">
            <w:pPr>
              <w:ind w:left="0" w:right="0"/>
            </w:pPr>
            <w:r w:rsidRPr="00F11F07">
              <w:t xml:space="preserve"> (0.0%)</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D9E2BE4" w14:textId="77777777" w:rsidR="002C5EF2" w:rsidRPr="00F11F07" w:rsidRDefault="002C5EF2" w:rsidP="00F11F07">
            <w:pPr>
              <w:ind w:left="0" w:right="0"/>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806AF47" w14:textId="77777777" w:rsidR="002C5EF2" w:rsidRPr="00F11F07" w:rsidRDefault="002C5EF2" w:rsidP="00F11F07">
            <w:pPr>
              <w:ind w:left="0" w:right="0"/>
            </w:pPr>
          </w:p>
        </w:tc>
      </w:tr>
      <w:tr w:rsidR="002C5EF2" w:rsidRPr="002C5EF2" w14:paraId="0FDFBFF1" w14:textId="77777777" w:rsidTr="0089544D">
        <w:trPr>
          <w:trHeight w:val="639"/>
        </w:trPr>
        <w:tc>
          <w:tcPr>
            <w:tcW w:w="1795" w:type="dxa"/>
            <w:vMerge w:val="restart"/>
            <w:tcBorders>
              <w:top w:val="single" w:sz="4" w:space="0" w:color="auto"/>
              <w:left w:val="single" w:sz="4" w:space="0" w:color="auto"/>
              <w:bottom w:val="single" w:sz="4" w:space="0" w:color="auto"/>
              <w:right w:val="single" w:sz="4" w:space="0" w:color="auto"/>
            </w:tcBorders>
            <w:hideMark/>
          </w:tcPr>
          <w:p w14:paraId="1BFE4EAD" w14:textId="77777777" w:rsidR="0089544D" w:rsidRPr="00F11F07" w:rsidRDefault="002C5EF2" w:rsidP="00F11F07">
            <w:pPr>
              <w:ind w:left="0" w:right="0"/>
            </w:pPr>
            <w:r w:rsidRPr="00F11F07">
              <w:t>TSC finances</w:t>
            </w:r>
          </w:p>
          <w:p w14:paraId="59A0A4EE" w14:textId="77777777" w:rsidR="0089544D" w:rsidRPr="00F11F07" w:rsidRDefault="002C5EF2" w:rsidP="00F11F07">
            <w:pPr>
              <w:ind w:left="0" w:right="0"/>
            </w:pPr>
            <w:r w:rsidRPr="00F11F07">
              <w:t>fully induction</w:t>
            </w:r>
          </w:p>
          <w:p w14:paraId="12E136C2" w14:textId="77777777" w:rsidR="0089544D" w:rsidRPr="00F11F07" w:rsidRDefault="002C5EF2" w:rsidP="00F11F07">
            <w:pPr>
              <w:ind w:left="0" w:right="0"/>
            </w:pPr>
            <w:proofErr w:type="spellStart"/>
            <w:r w:rsidRPr="00F11F07">
              <w:t>programmes</w:t>
            </w:r>
            <w:proofErr w:type="spellEnd"/>
            <w:r w:rsidRPr="00F11F07">
              <w:t xml:space="preserve"> to</w:t>
            </w:r>
          </w:p>
          <w:p w14:paraId="32176A44" w14:textId="3ADC1699" w:rsidR="002C5EF2" w:rsidRPr="00F11F07" w:rsidRDefault="002C5EF2" w:rsidP="00F11F07">
            <w:pPr>
              <w:ind w:left="0" w:right="0"/>
            </w:pPr>
            <w:r w:rsidRPr="00F11F07">
              <w:t>enhance</w:t>
            </w:r>
            <w:r w:rsidR="00F11F07" w:rsidRPr="00F11F07">
              <w:t xml:space="preserve"> </w:t>
            </w:r>
            <w:r w:rsidRPr="00F11F07">
              <w:t xml:space="preserve">expertise in area of </w:t>
            </w:r>
            <w:proofErr w:type="spellStart"/>
            <w:r w:rsidRPr="00F11F07">
              <w:t>specialisation</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4754753D" w14:textId="77777777" w:rsidR="002C5EF2" w:rsidRPr="00F11F07" w:rsidRDefault="002C5EF2" w:rsidP="00F11F07">
            <w:pPr>
              <w:ind w:left="0" w:right="0"/>
            </w:pPr>
            <w:r w:rsidRPr="00F11F07">
              <w:t>Agreed</w:t>
            </w:r>
          </w:p>
        </w:tc>
        <w:tc>
          <w:tcPr>
            <w:tcW w:w="1080" w:type="dxa"/>
            <w:tcBorders>
              <w:top w:val="single" w:sz="4" w:space="0" w:color="auto"/>
              <w:left w:val="single" w:sz="4" w:space="0" w:color="auto"/>
              <w:bottom w:val="single" w:sz="4" w:space="0" w:color="auto"/>
              <w:right w:val="single" w:sz="4" w:space="0" w:color="auto"/>
            </w:tcBorders>
            <w:hideMark/>
          </w:tcPr>
          <w:p w14:paraId="0E228A64" w14:textId="107D4BAF" w:rsidR="002C5EF2" w:rsidRPr="00F11F07" w:rsidRDefault="00F23BBE" w:rsidP="00F11F07">
            <w:pPr>
              <w:ind w:left="0" w:right="0"/>
            </w:pPr>
            <w:r>
              <w:t xml:space="preserve">   </w:t>
            </w:r>
            <w:r w:rsidR="002C5EF2" w:rsidRPr="00F11F07">
              <w:t>75 (93.8%)</w:t>
            </w:r>
          </w:p>
        </w:tc>
        <w:tc>
          <w:tcPr>
            <w:tcW w:w="1080" w:type="dxa"/>
            <w:tcBorders>
              <w:top w:val="single" w:sz="4" w:space="0" w:color="auto"/>
              <w:left w:val="single" w:sz="4" w:space="0" w:color="auto"/>
              <w:bottom w:val="single" w:sz="4" w:space="0" w:color="auto"/>
              <w:right w:val="single" w:sz="4" w:space="0" w:color="auto"/>
            </w:tcBorders>
            <w:hideMark/>
          </w:tcPr>
          <w:p w14:paraId="5E23E103" w14:textId="2566C7AF" w:rsidR="002C5EF2" w:rsidRPr="00F11F07" w:rsidRDefault="00F23BBE" w:rsidP="00F11F07">
            <w:pPr>
              <w:ind w:left="0" w:right="0"/>
            </w:pPr>
            <w:r>
              <w:t xml:space="preserve">   </w:t>
            </w:r>
            <w:r w:rsidR="002C5EF2" w:rsidRPr="00F11F07">
              <w:t>96</w:t>
            </w:r>
          </w:p>
          <w:p w14:paraId="217C2342" w14:textId="77777777" w:rsidR="002C5EF2" w:rsidRPr="00F11F07" w:rsidRDefault="002C5EF2" w:rsidP="00F11F07">
            <w:pPr>
              <w:ind w:left="0" w:right="0"/>
            </w:pPr>
            <w:r w:rsidRPr="00F11F07">
              <w:t xml:space="preserve"> (91.4%)</w:t>
            </w:r>
          </w:p>
        </w:tc>
        <w:tc>
          <w:tcPr>
            <w:tcW w:w="1080" w:type="dxa"/>
            <w:tcBorders>
              <w:top w:val="single" w:sz="4" w:space="0" w:color="auto"/>
              <w:left w:val="single" w:sz="4" w:space="0" w:color="auto"/>
              <w:bottom w:val="single" w:sz="4" w:space="0" w:color="auto"/>
              <w:right w:val="single" w:sz="4" w:space="0" w:color="auto"/>
            </w:tcBorders>
            <w:hideMark/>
          </w:tcPr>
          <w:p w14:paraId="3261556C" w14:textId="4E687D15" w:rsidR="002C5EF2" w:rsidRPr="00F11F07" w:rsidRDefault="00F23BBE" w:rsidP="00F11F07">
            <w:pPr>
              <w:ind w:left="0" w:right="0"/>
            </w:pPr>
            <w:r>
              <w:t xml:space="preserve">   </w:t>
            </w:r>
            <w:r w:rsidR="002C5EF2" w:rsidRPr="00F11F07">
              <w:t>23 (92.0%)</w:t>
            </w:r>
          </w:p>
        </w:tc>
        <w:tc>
          <w:tcPr>
            <w:tcW w:w="1080" w:type="dxa"/>
            <w:tcBorders>
              <w:top w:val="single" w:sz="4" w:space="0" w:color="auto"/>
              <w:left w:val="single" w:sz="4" w:space="0" w:color="auto"/>
              <w:bottom w:val="single" w:sz="4" w:space="0" w:color="auto"/>
              <w:right w:val="single" w:sz="4" w:space="0" w:color="auto"/>
            </w:tcBorders>
            <w:hideMark/>
          </w:tcPr>
          <w:p w14:paraId="5B16DDC9" w14:textId="78C4D05D" w:rsidR="002C5EF2" w:rsidRPr="00F11F07" w:rsidRDefault="00F23BBE" w:rsidP="00F11F07">
            <w:pPr>
              <w:ind w:left="0" w:right="0"/>
            </w:pPr>
            <w:r>
              <w:t xml:space="preserve">   </w:t>
            </w:r>
            <w:r w:rsidR="002C5EF2" w:rsidRPr="00F11F07">
              <w:t>31 (88.6%)</w:t>
            </w:r>
          </w:p>
        </w:tc>
        <w:tc>
          <w:tcPr>
            <w:tcW w:w="1080" w:type="dxa"/>
            <w:tcBorders>
              <w:top w:val="single" w:sz="4" w:space="0" w:color="auto"/>
              <w:left w:val="single" w:sz="4" w:space="0" w:color="auto"/>
              <w:bottom w:val="single" w:sz="4" w:space="0" w:color="auto"/>
              <w:right w:val="single" w:sz="4" w:space="0" w:color="auto"/>
            </w:tcBorders>
            <w:hideMark/>
          </w:tcPr>
          <w:p w14:paraId="174741C9" w14:textId="160440A0" w:rsidR="002C5EF2" w:rsidRPr="00F11F07" w:rsidRDefault="00F23BBE" w:rsidP="00F11F07">
            <w:pPr>
              <w:ind w:left="0" w:right="0"/>
            </w:pPr>
            <w:r>
              <w:t xml:space="preserve">   </w:t>
            </w:r>
            <w:r w:rsidR="002C5EF2" w:rsidRPr="00F11F07">
              <w:t xml:space="preserve">2 </w:t>
            </w:r>
          </w:p>
          <w:p w14:paraId="23B386BA" w14:textId="77777777" w:rsidR="002C5EF2" w:rsidRPr="00F11F07" w:rsidRDefault="002C5EF2" w:rsidP="00F11F07">
            <w:pPr>
              <w:ind w:left="0" w:right="0"/>
            </w:pPr>
            <w:r w:rsidRPr="00F11F07">
              <w:t>(100%)</w:t>
            </w:r>
          </w:p>
        </w:tc>
        <w:tc>
          <w:tcPr>
            <w:tcW w:w="810" w:type="dxa"/>
            <w:vMerge w:val="restart"/>
            <w:tcBorders>
              <w:top w:val="single" w:sz="4" w:space="0" w:color="auto"/>
              <w:left w:val="single" w:sz="4" w:space="0" w:color="auto"/>
              <w:bottom w:val="single" w:sz="4" w:space="0" w:color="auto"/>
              <w:right w:val="single" w:sz="4" w:space="0" w:color="auto"/>
            </w:tcBorders>
            <w:hideMark/>
          </w:tcPr>
          <w:p w14:paraId="394444B8" w14:textId="77777777" w:rsidR="002C5EF2" w:rsidRPr="00F11F07" w:rsidRDefault="002C5EF2" w:rsidP="00F11F07">
            <w:pPr>
              <w:ind w:left="0" w:right="0"/>
            </w:pPr>
            <w:r w:rsidRPr="00F11F07">
              <w:t>1.097</w:t>
            </w:r>
          </w:p>
        </w:tc>
        <w:tc>
          <w:tcPr>
            <w:tcW w:w="990" w:type="dxa"/>
            <w:vMerge w:val="restart"/>
            <w:tcBorders>
              <w:top w:val="single" w:sz="4" w:space="0" w:color="auto"/>
              <w:left w:val="single" w:sz="4" w:space="0" w:color="auto"/>
              <w:bottom w:val="single" w:sz="4" w:space="0" w:color="auto"/>
              <w:right w:val="single" w:sz="4" w:space="0" w:color="auto"/>
            </w:tcBorders>
            <w:hideMark/>
          </w:tcPr>
          <w:p w14:paraId="0B0D14B3" w14:textId="77777777" w:rsidR="002C5EF2" w:rsidRPr="00F11F07" w:rsidRDefault="002C5EF2" w:rsidP="00F11F07">
            <w:pPr>
              <w:ind w:left="0" w:right="0"/>
            </w:pPr>
            <w:r w:rsidRPr="00F11F07">
              <w:t>0.895</w:t>
            </w:r>
          </w:p>
        </w:tc>
      </w:tr>
      <w:tr w:rsidR="002C5EF2" w:rsidRPr="002C5EF2" w14:paraId="3D6083EB" w14:textId="77777777" w:rsidTr="0089544D">
        <w:tc>
          <w:tcPr>
            <w:tcW w:w="1795" w:type="dxa"/>
            <w:vMerge/>
            <w:tcBorders>
              <w:top w:val="single" w:sz="4" w:space="0" w:color="auto"/>
              <w:left w:val="single" w:sz="4" w:space="0" w:color="auto"/>
              <w:bottom w:val="single" w:sz="4" w:space="0" w:color="auto"/>
              <w:right w:val="single" w:sz="4" w:space="0" w:color="auto"/>
            </w:tcBorders>
            <w:vAlign w:val="center"/>
            <w:hideMark/>
          </w:tcPr>
          <w:p w14:paraId="15D33AC6" w14:textId="77777777" w:rsidR="002C5EF2" w:rsidRPr="00F11F07" w:rsidRDefault="002C5EF2" w:rsidP="00F11F07">
            <w:pPr>
              <w:ind w:left="0" w:right="0"/>
            </w:pPr>
          </w:p>
        </w:tc>
        <w:tc>
          <w:tcPr>
            <w:tcW w:w="1170" w:type="dxa"/>
            <w:tcBorders>
              <w:top w:val="single" w:sz="4" w:space="0" w:color="auto"/>
              <w:left w:val="single" w:sz="4" w:space="0" w:color="auto"/>
              <w:bottom w:val="single" w:sz="4" w:space="0" w:color="auto"/>
              <w:right w:val="single" w:sz="4" w:space="0" w:color="auto"/>
            </w:tcBorders>
            <w:hideMark/>
          </w:tcPr>
          <w:p w14:paraId="63827693" w14:textId="77777777" w:rsidR="002C5EF2" w:rsidRPr="00F11F07" w:rsidRDefault="002C5EF2" w:rsidP="00F11F07">
            <w:pPr>
              <w:ind w:left="0" w:right="0"/>
            </w:pPr>
            <w:r w:rsidRPr="00F11F07">
              <w:t>Not agree</w:t>
            </w:r>
          </w:p>
        </w:tc>
        <w:tc>
          <w:tcPr>
            <w:tcW w:w="1080" w:type="dxa"/>
            <w:tcBorders>
              <w:top w:val="single" w:sz="4" w:space="0" w:color="auto"/>
              <w:left w:val="single" w:sz="4" w:space="0" w:color="auto"/>
              <w:bottom w:val="single" w:sz="4" w:space="0" w:color="auto"/>
              <w:right w:val="single" w:sz="4" w:space="0" w:color="auto"/>
            </w:tcBorders>
            <w:hideMark/>
          </w:tcPr>
          <w:p w14:paraId="29E74B30" w14:textId="7DD52C9E" w:rsidR="00F23BBE" w:rsidRDefault="00F23BBE" w:rsidP="00F11F07">
            <w:pPr>
              <w:ind w:left="0" w:right="0"/>
            </w:pPr>
            <w:r>
              <w:t xml:space="preserve">   </w:t>
            </w:r>
            <w:r w:rsidR="002C5EF2" w:rsidRPr="00F11F07">
              <w:t xml:space="preserve">5 </w:t>
            </w:r>
          </w:p>
          <w:p w14:paraId="1F0BCB88" w14:textId="3B8CF6DD" w:rsidR="002C5EF2" w:rsidRPr="00F11F07" w:rsidRDefault="002C5EF2" w:rsidP="00F11F07">
            <w:pPr>
              <w:ind w:left="0" w:right="0"/>
            </w:pPr>
            <w:r w:rsidRPr="00F11F07">
              <w:t>(6.3%)</w:t>
            </w:r>
          </w:p>
        </w:tc>
        <w:tc>
          <w:tcPr>
            <w:tcW w:w="1080" w:type="dxa"/>
            <w:tcBorders>
              <w:top w:val="single" w:sz="4" w:space="0" w:color="auto"/>
              <w:left w:val="single" w:sz="4" w:space="0" w:color="auto"/>
              <w:bottom w:val="single" w:sz="4" w:space="0" w:color="auto"/>
              <w:right w:val="single" w:sz="4" w:space="0" w:color="auto"/>
            </w:tcBorders>
            <w:hideMark/>
          </w:tcPr>
          <w:p w14:paraId="228BE9FD" w14:textId="12E02235" w:rsidR="002C5EF2" w:rsidRPr="00F11F07" w:rsidRDefault="00F23BBE" w:rsidP="00F11F07">
            <w:pPr>
              <w:ind w:left="0" w:right="0"/>
            </w:pPr>
            <w:r>
              <w:t xml:space="preserve">   </w:t>
            </w:r>
            <w:r w:rsidR="002C5EF2" w:rsidRPr="00F11F07">
              <w:t>9</w:t>
            </w:r>
          </w:p>
          <w:p w14:paraId="6C9C509F" w14:textId="77777777" w:rsidR="002C5EF2" w:rsidRPr="00F11F07" w:rsidRDefault="002C5EF2" w:rsidP="00F11F07">
            <w:pPr>
              <w:ind w:left="0" w:right="0"/>
            </w:pPr>
            <w:r w:rsidRPr="00F11F07">
              <w:t>(8.6%)</w:t>
            </w:r>
          </w:p>
        </w:tc>
        <w:tc>
          <w:tcPr>
            <w:tcW w:w="1080" w:type="dxa"/>
            <w:tcBorders>
              <w:top w:val="single" w:sz="4" w:space="0" w:color="auto"/>
              <w:left w:val="single" w:sz="4" w:space="0" w:color="auto"/>
              <w:bottom w:val="single" w:sz="4" w:space="0" w:color="auto"/>
              <w:right w:val="single" w:sz="4" w:space="0" w:color="auto"/>
            </w:tcBorders>
            <w:hideMark/>
          </w:tcPr>
          <w:p w14:paraId="2927010B" w14:textId="1C581FCD" w:rsidR="00F23BBE" w:rsidRDefault="00F23BBE" w:rsidP="00F11F07">
            <w:pPr>
              <w:ind w:left="0" w:right="0"/>
            </w:pPr>
            <w:r>
              <w:t xml:space="preserve">   </w:t>
            </w:r>
            <w:r w:rsidR="002C5EF2" w:rsidRPr="00F11F07">
              <w:t xml:space="preserve">2 </w:t>
            </w:r>
          </w:p>
          <w:p w14:paraId="43CDC911" w14:textId="2719F05E" w:rsidR="002C5EF2" w:rsidRPr="00F11F07" w:rsidRDefault="002C5EF2" w:rsidP="00F11F07">
            <w:pPr>
              <w:ind w:left="0" w:right="0"/>
            </w:pPr>
            <w:r w:rsidRPr="00F11F07">
              <w:t>(8.0%)</w:t>
            </w:r>
          </w:p>
        </w:tc>
        <w:tc>
          <w:tcPr>
            <w:tcW w:w="1080" w:type="dxa"/>
            <w:tcBorders>
              <w:top w:val="single" w:sz="4" w:space="0" w:color="auto"/>
              <w:left w:val="single" w:sz="4" w:space="0" w:color="auto"/>
              <w:bottom w:val="single" w:sz="4" w:space="0" w:color="auto"/>
              <w:right w:val="single" w:sz="4" w:space="0" w:color="auto"/>
            </w:tcBorders>
            <w:hideMark/>
          </w:tcPr>
          <w:p w14:paraId="48A75AD5" w14:textId="24D1FE6A" w:rsidR="002C5EF2" w:rsidRPr="00F11F07" w:rsidRDefault="00F23BBE" w:rsidP="00F11F07">
            <w:pPr>
              <w:ind w:left="0" w:right="0"/>
            </w:pPr>
            <w:r>
              <w:t xml:space="preserve">   </w:t>
            </w:r>
            <w:r w:rsidR="002C5EF2" w:rsidRPr="00F11F07">
              <w:t>4 (11.4%)</w:t>
            </w:r>
          </w:p>
        </w:tc>
        <w:tc>
          <w:tcPr>
            <w:tcW w:w="1080" w:type="dxa"/>
            <w:tcBorders>
              <w:top w:val="single" w:sz="4" w:space="0" w:color="auto"/>
              <w:left w:val="single" w:sz="4" w:space="0" w:color="auto"/>
              <w:bottom w:val="single" w:sz="4" w:space="0" w:color="auto"/>
              <w:right w:val="single" w:sz="4" w:space="0" w:color="auto"/>
            </w:tcBorders>
            <w:hideMark/>
          </w:tcPr>
          <w:p w14:paraId="5754660F" w14:textId="41889293" w:rsidR="002C5EF2" w:rsidRPr="00F11F07" w:rsidRDefault="00F23BBE" w:rsidP="00F11F07">
            <w:pPr>
              <w:ind w:left="0" w:right="0"/>
            </w:pPr>
            <w:r>
              <w:t xml:space="preserve">   </w:t>
            </w:r>
            <w:r w:rsidR="002C5EF2" w:rsidRPr="00F11F07">
              <w:t xml:space="preserve">0 </w:t>
            </w:r>
          </w:p>
          <w:p w14:paraId="5BDC2EA1" w14:textId="77777777" w:rsidR="002C5EF2" w:rsidRPr="00F11F07" w:rsidRDefault="002C5EF2" w:rsidP="00F11F07">
            <w:pPr>
              <w:ind w:left="0" w:right="0"/>
            </w:pPr>
            <w:r w:rsidRPr="00F11F07">
              <w:t>(0.0%)</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8F5C6E2" w14:textId="77777777" w:rsidR="002C5EF2" w:rsidRPr="00F11F07" w:rsidRDefault="002C5EF2" w:rsidP="00F11F07">
            <w:pPr>
              <w:ind w:left="0" w:right="0"/>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7DB9142" w14:textId="77777777" w:rsidR="002C5EF2" w:rsidRPr="00F11F07" w:rsidRDefault="002C5EF2" w:rsidP="00F11F07">
            <w:pPr>
              <w:ind w:left="0" w:right="0"/>
            </w:pPr>
          </w:p>
        </w:tc>
      </w:tr>
      <w:tr w:rsidR="002C5EF2" w:rsidRPr="002C5EF2" w14:paraId="5B38D8AA" w14:textId="77777777" w:rsidTr="0089544D">
        <w:trPr>
          <w:trHeight w:val="654"/>
        </w:trPr>
        <w:tc>
          <w:tcPr>
            <w:tcW w:w="1795" w:type="dxa"/>
            <w:vMerge w:val="restart"/>
            <w:tcBorders>
              <w:top w:val="single" w:sz="4" w:space="0" w:color="auto"/>
              <w:left w:val="single" w:sz="4" w:space="0" w:color="auto"/>
              <w:bottom w:val="single" w:sz="4" w:space="0" w:color="auto"/>
              <w:right w:val="single" w:sz="4" w:space="0" w:color="auto"/>
            </w:tcBorders>
            <w:hideMark/>
          </w:tcPr>
          <w:p w14:paraId="2EF827A4" w14:textId="77777777" w:rsidR="0089544D" w:rsidRPr="00F11F07" w:rsidRDefault="002C5EF2" w:rsidP="00F11F07">
            <w:pPr>
              <w:ind w:left="0" w:right="0"/>
            </w:pPr>
            <w:r w:rsidRPr="00F11F07">
              <w:t xml:space="preserve">TSC offers </w:t>
            </w:r>
          </w:p>
          <w:p w14:paraId="64D01B06" w14:textId="77777777" w:rsidR="002329E8" w:rsidRPr="00F11F07" w:rsidRDefault="002C5EF2" w:rsidP="00F11F07">
            <w:pPr>
              <w:ind w:left="0" w:right="0"/>
            </w:pPr>
            <w:r w:rsidRPr="00F11F07">
              <w:t>scholarships to</w:t>
            </w:r>
          </w:p>
          <w:p w14:paraId="6CE001F5" w14:textId="77777777" w:rsidR="002329E8" w:rsidRPr="00F11F07" w:rsidRDefault="002C5EF2" w:rsidP="00F11F07">
            <w:pPr>
              <w:ind w:left="0" w:right="0"/>
            </w:pPr>
            <w:r w:rsidRPr="00F11F07">
              <w:t xml:space="preserve"> enable teachers</w:t>
            </w:r>
          </w:p>
          <w:p w14:paraId="74EF94D5" w14:textId="7C665312" w:rsidR="002329E8" w:rsidRPr="00F11F07" w:rsidRDefault="00F11F07" w:rsidP="00F11F07">
            <w:pPr>
              <w:ind w:left="0" w:right="0"/>
            </w:pPr>
            <w:r w:rsidRPr="00F11F07">
              <w:t>to</w:t>
            </w:r>
            <w:r w:rsidR="002C5EF2" w:rsidRPr="00F11F07">
              <w:t xml:space="preserve"> go for further</w:t>
            </w:r>
          </w:p>
          <w:p w14:paraId="3AB19A6D" w14:textId="68B7F99B" w:rsidR="002C5EF2" w:rsidRPr="00F11F07" w:rsidRDefault="002C5EF2" w:rsidP="00F11F07">
            <w:pPr>
              <w:ind w:left="0" w:right="0"/>
            </w:pPr>
            <w:r w:rsidRPr="00F11F07">
              <w:t xml:space="preserve"> education</w:t>
            </w:r>
          </w:p>
        </w:tc>
        <w:tc>
          <w:tcPr>
            <w:tcW w:w="1170" w:type="dxa"/>
            <w:tcBorders>
              <w:top w:val="single" w:sz="4" w:space="0" w:color="auto"/>
              <w:left w:val="single" w:sz="4" w:space="0" w:color="auto"/>
              <w:bottom w:val="single" w:sz="4" w:space="0" w:color="auto"/>
              <w:right w:val="single" w:sz="4" w:space="0" w:color="auto"/>
            </w:tcBorders>
            <w:hideMark/>
          </w:tcPr>
          <w:p w14:paraId="4A7E0916" w14:textId="77777777" w:rsidR="002C5EF2" w:rsidRPr="00F11F07" w:rsidRDefault="002C5EF2" w:rsidP="00F11F07">
            <w:pPr>
              <w:ind w:left="0" w:right="0"/>
            </w:pPr>
            <w:r w:rsidRPr="00F11F07">
              <w:t>Agreed</w:t>
            </w:r>
          </w:p>
        </w:tc>
        <w:tc>
          <w:tcPr>
            <w:tcW w:w="1080" w:type="dxa"/>
            <w:tcBorders>
              <w:top w:val="single" w:sz="4" w:space="0" w:color="auto"/>
              <w:left w:val="single" w:sz="4" w:space="0" w:color="auto"/>
              <w:bottom w:val="single" w:sz="4" w:space="0" w:color="auto"/>
              <w:right w:val="single" w:sz="4" w:space="0" w:color="auto"/>
            </w:tcBorders>
            <w:hideMark/>
          </w:tcPr>
          <w:p w14:paraId="602F6163" w14:textId="6B34085D" w:rsidR="002C5EF2" w:rsidRPr="00F11F07" w:rsidRDefault="00F23BBE" w:rsidP="00F11F07">
            <w:pPr>
              <w:ind w:left="0" w:right="0"/>
            </w:pPr>
            <w:r>
              <w:t xml:space="preserve">  </w:t>
            </w:r>
            <w:r w:rsidR="002C5EF2" w:rsidRPr="00F11F07">
              <w:t>102 (91.1%)</w:t>
            </w:r>
          </w:p>
        </w:tc>
        <w:tc>
          <w:tcPr>
            <w:tcW w:w="1080" w:type="dxa"/>
            <w:tcBorders>
              <w:top w:val="single" w:sz="4" w:space="0" w:color="auto"/>
              <w:left w:val="single" w:sz="4" w:space="0" w:color="auto"/>
              <w:bottom w:val="single" w:sz="4" w:space="0" w:color="auto"/>
              <w:right w:val="single" w:sz="4" w:space="0" w:color="auto"/>
            </w:tcBorders>
            <w:hideMark/>
          </w:tcPr>
          <w:p w14:paraId="14B80F59" w14:textId="6F6F565A" w:rsidR="002C5EF2" w:rsidRPr="00F11F07" w:rsidRDefault="00F23BBE" w:rsidP="00F11F07">
            <w:pPr>
              <w:ind w:left="0" w:right="0"/>
            </w:pPr>
            <w:r>
              <w:t xml:space="preserve">    </w:t>
            </w:r>
            <w:r w:rsidR="002C5EF2" w:rsidRPr="00F11F07">
              <w:t>85</w:t>
            </w:r>
          </w:p>
          <w:p w14:paraId="743190E3" w14:textId="77777777" w:rsidR="002C5EF2" w:rsidRPr="00F11F07" w:rsidRDefault="002C5EF2" w:rsidP="00F11F07">
            <w:pPr>
              <w:ind w:left="0" w:right="0"/>
            </w:pPr>
            <w:r w:rsidRPr="00F11F07">
              <w:t>(92.4%)</w:t>
            </w:r>
          </w:p>
        </w:tc>
        <w:tc>
          <w:tcPr>
            <w:tcW w:w="1080" w:type="dxa"/>
            <w:tcBorders>
              <w:top w:val="single" w:sz="4" w:space="0" w:color="auto"/>
              <w:left w:val="single" w:sz="4" w:space="0" w:color="auto"/>
              <w:bottom w:val="single" w:sz="4" w:space="0" w:color="auto"/>
              <w:right w:val="single" w:sz="4" w:space="0" w:color="auto"/>
            </w:tcBorders>
            <w:hideMark/>
          </w:tcPr>
          <w:p w14:paraId="2C904037" w14:textId="39EBA03C" w:rsidR="002C5EF2" w:rsidRPr="00F11F07" w:rsidRDefault="00F23BBE" w:rsidP="00F11F07">
            <w:pPr>
              <w:ind w:left="0" w:right="0"/>
            </w:pPr>
            <w:r>
              <w:t xml:space="preserve">  </w:t>
            </w:r>
            <w:r w:rsidR="002C5EF2" w:rsidRPr="00F11F07">
              <w:t>26 (96.3%)</w:t>
            </w:r>
          </w:p>
        </w:tc>
        <w:tc>
          <w:tcPr>
            <w:tcW w:w="1080" w:type="dxa"/>
            <w:tcBorders>
              <w:top w:val="single" w:sz="4" w:space="0" w:color="auto"/>
              <w:left w:val="single" w:sz="4" w:space="0" w:color="auto"/>
              <w:bottom w:val="single" w:sz="4" w:space="0" w:color="auto"/>
              <w:right w:val="single" w:sz="4" w:space="0" w:color="auto"/>
            </w:tcBorders>
            <w:hideMark/>
          </w:tcPr>
          <w:p w14:paraId="34FC3940" w14:textId="0FB84AB7" w:rsidR="002C5EF2" w:rsidRPr="00F11F07" w:rsidRDefault="00F23BBE" w:rsidP="00F11F07">
            <w:pPr>
              <w:ind w:left="0" w:right="0"/>
            </w:pPr>
            <w:r>
              <w:t xml:space="preserve">   </w:t>
            </w:r>
            <w:r w:rsidR="002C5EF2" w:rsidRPr="00F11F07">
              <w:t>12 (85.7%)</w:t>
            </w:r>
          </w:p>
        </w:tc>
        <w:tc>
          <w:tcPr>
            <w:tcW w:w="1080" w:type="dxa"/>
            <w:tcBorders>
              <w:top w:val="single" w:sz="4" w:space="0" w:color="auto"/>
              <w:left w:val="single" w:sz="4" w:space="0" w:color="auto"/>
              <w:bottom w:val="single" w:sz="4" w:space="0" w:color="auto"/>
              <w:right w:val="single" w:sz="4" w:space="0" w:color="auto"/>
            </w:tcBorders>
            <w:hideMark/>
          </w:tcPr>
          <w:p w14:paraId="4B2D19BA" w14:textId="59F2797F" w:rsidR="002C5EF2" w:rsidRPr="00F11F07" w:rsidRDefault="00F23BBE" w:rsidP="00F11F07">
            <w:pPr>
              <w:ind w:left="0" w:right="0"/>
            </w:pPr>
            <w:r>
              <w:t xml:space="preserve">   </w:t>
            </w:r>
            <w:r w:rsidR="002C5EF2" w:rsidRPr="00F11F07">
              <w:t xml:space="preserve">1 </w:t>
            </w:r>
          </w:p>
          <w:p w14:paraId="1C40C75E" w14:textId="77777777" w:rsidR="002C5EF2" w:rsidRPr="00F11F07" w:rsidRDefault="002C5EF2" w:rsidP="00F11F07">
            <w:pPr>
              <w:ind w:left="0" w:right="0"/>
            </w:pPr>
            <w:r w:rsidRPr="00F11F07">
              <w:t>(100%)</w:t>
            </w:r>
          </w:p>
        </w:tc>
        <w:tc>
          <w:tcPr>
            <w:tcW w:w="810" w:type="dxa"/>
            <w:vMerge w:val="restart"/>
            <w:tcBorders>
              <w:top w:val="single" w:sz="4" w:space="0" w:color="auto"/>
              <w:left w:val="single" w:sz="4" w:space="0" w:color="auto"/>
              <w:bottom w:val="single" w:sz="4" w:space="0" w:color="auto"/>
              <w:right w:val="single" w:sz="4" w:space="0" w:color="auto"/>
            </w:tcBorders>
            <w:hideMark/>
          </w:tcPr>
          <w:p w14:paraId="7C2D2FF8" w14:textId="77777777" w:rsidR="002C5EF2" w:rsidRPr="00F11F07" w:rsidRDefault="002C5EF2" w:rsidP="00F11F07">
            <w:pPr>
              <w:ind w:left="0" w:right="0"/>
            </w:pPr>
            <w:r w:rsidRPr="00F11F07">
              <w:t>1.639</w:t>
            </w:r>
          </w:p>
        </w:tc>
        <w:tc>
          <w:tcPr>
            <w:tcW w:w="990" w:type="dxa"/>
            <w:vMerge w:val="restart"/>
            <w:tcBorders>
              <w:top w:val="single" w:sz="4" w:space="0" w:color="auto"/>
              <w:left w:val="single" w:sz="4" w:space="0" w:color="auto"/>
              <w:bottom w:val="single" w:sz="4" w:space="0" w:color="auto"/>
              <w:right w:val="single" w:sz="4" w:space="0" w:color="auto"/>
            </w:tcBorders>
            <w:hideMark/>
          </w:tcPr>
          <w:p w14:paraId="6C964097" w14:textId="77777777" w:rsidR="002C5EF2" w:rsidRPr="00F11F07" w:rsidRDefault="002C5EF2" w:rsidP="00F11F07">
            <w:pPr>
              <w:ind w:left="0" w:right="0"/>
            </w:pPr>
            <w:r w:rsidRPr="00F11F07">
              <w:t>0.802</w:t>
            </w:r>
          </w:p>
        </w:tc>
      </w:tr>
      <w:tr w:rsidR="002C5EF2" w:rsidRPr="002C5EF2" w14:paraId="05C4E1B2" w14:textId="77777777" w:rsidTr="0089544D">
        <w:tc>
          <w:tcPr>
            <w:tcW w:w="1795" w:type="dxa"/>
            <w:vMerge/>
            <w:tcBorders>
              <w:top w:val="single" w:sz="4" w:space="0" w:color="auto"/>
              <w:left w:val="single" w:sz="4" w:space="0" w:color="auto"/>
              <w:bottom w:val="single" w:sz="4" w:space="0" w:color="auto"/>
              <w:right w:val="single" w:sz="4" w:space="0" w:color="auto"/>
            </w:tcBorders>
            <w:vAlign w:val="center"/>
            <w:hideMark/>
          </w:tcPr>
          <w:p w14:paraId="2EDCDCAF" w14:textId="77777777" w:rsidR="002C5EF2" w:rsidRPr="00F11F07" w:rsidRDefault="002C5EF2" w:rsidP="00F11F07">
            <w:pPr>
              <w:ind w:left="0" w:right="0"/>
            </w:pPr>
          </w:p>
        </w:tc>
        <w:tc>
          <w:tcPr>
            <w:tcW w:w="1170" w:type="dxa"/>
            <w:tcBorders>
              <w:top w:val="single" w:sz="4" w:space="0" w:color="auto"/>
              <w:left w:val="single" w:sz="4" w:space="0" w:color="auto"/>
              <w:bottom w:val="single" w:sz="4" w:space="0" w:color="auto"/>
              <w:right w:val="single" w:sz="4" w:space="0" w:color="auto"/>
            </w:tcBorders>
            <w:hideMark/>
          </w:tcPr>
          <w:p w14:paraId="6A0AE0C4" w14:textId="77777777" w:rsidR="002C5EF2" w:rsidRPr="00F11F07" w:rsidRDefault="002C5EF2" w:rsidP="00F11F07">
            <w:pPr>
              <w:ind w:left="0" w:right="0"/>
            </w:pPr>
            <w:r w:rsidRPr="00F11F07">
              <w:t>Not agree</w:t>
            </w:r>
          </w:p>
        </w:tc>
        <w:tc>
          <w:tcPr>
            <w:tcW w:w="1080" w:type="dxa"/>
            <w:tcBorders>
              <w:top w:val="single" w:sz="4" w:space="0" w:color="auto"/>
              <w:left w:val="single" w:sz="4" w:space="0" w:color="auto"/>
              <w:bottom w:val="single" w:sz="4" w:space="0" w:color="auto"/>
              <w:right w:val="single" w:sz="4" w:space="0" w:color="auto"/>
            </w:tcBorders>
            <w:hideMark/>
          </w:tcPr>
          <w:p w14:paraId="3E5DAC13" w14:textId="0602EF36" w:rsidR="002C5EF2" w:rsidRPr="00F11F07" w:rsidRDefault="00F23BBE" w:rsidP="00F11F07">
            <w:pPr>
              <w:ind w:left="0" w:right="0"/>
            </w:pPr>
            <w:r>
              <w:t xml:space="preserve">  </w:t>
            </w:r>
            <w:r w:rsidR="00C8221A">
              <w:t xml:space="preserve"> </w:t>
            </w:r>
            <w:r w:rsidR="002C5EF2" w:rsidRPr="00F11F07">
              <w:t>10 (8.9%)</w:t>
            </w:r>
          </w:p>
        </w:tc>
        <w:tc>
          <w:tcPr>
            <w:tcW w:w="1080" w:type="dxa"/>
            <w:tcBorders>
              <w:top w:val="single" w:sz="4" w:space="0" w:color="auto"/>
              <w:left w:val="single" w:sz="4" w:space="0" w:color="auto"/>
              <w:bottom w:val="single" w:sz="4" w:space="0" w:color="auto"/>
              <w:right w:val="single" w:sz="4" w:space="0" w:color="auto"/>
            </w:tcBorders>
            <w:hideMark/>
          </w:tcPr>
          <w:p w14:paraId="2A9F2BD2" w14:textId="65D1920F" w:rsidR="002C5EF2" w:rsidRPr="00F11F07" w:rsidRDefault="00F23BBE" w:rsidP="00F11F07">
            <w:pPr>
              <w:ind w:left="0" w:right="0"/>
            </w:pPr>
            <w:r>
              <w:t xml:space="preserve">   </w:t>
            </w:r>
            <w:r w:rsidR="002C5EF2" w:rsidRPr="00F11F07">
              <w:t xml:space="preserve">7 </w:t>
            </w:r>
          </w:p>
          <w:p w14:paraId="3760E5BD" w14:textId="77777777" w:rsidR="002C5EF2" w:rsidRPr="00F11F07" w:rsidRDefault="002C5EF2" w:rsidP="00F11F07">
            <w:pPr>
              <w:ind w:left="0" w:right="0"/>
            </w:pPr>
            <w:r w:rsidRPr="00F11F07">
              <w:t>(7.6%)</w:t>
            </w:r>
          </w:p>
        </w:tc>
        <w:tc>
          <w:tcPr>
            <w:tcW w:w="1080" w:type="dxa"/>
            <w:tcBorders>
              <w:top w:val="single" w:sz="4" w:space="0" w:color="auto"/>
              <w:left w:val="single" w:sz="4" w:space="0" w:color="auto"/>
              <w:bottom w:val="single" w:sz="4" w:space="0" w:color="auto"/>
              <w:right w:val="single" w:sz="4" w:space="0" w:color="auto"/>
            </w:tcBorders>
            <w:hideMark/>
          </w:tcPr>
          <w:p w14:paraId="58D271B8" w14:textId="4998610F" w:rsidR="00F11F07" w:rsidRDefault="00F23BBE" w:rsidP="00F11F07">
            <w:pPr>
              <w:ind w:left="0" w:right="0"/>
            </w:pPr>
            <w:r>
              <w:t xml:space="preserve">   </w:t>
            </w:r>
            <w:r w:rsidR="002C5EF2" w:rsidRPr="00F11F07">
              <w:t xml:space="preserve">1 </w:t>
            </w:r>
          </w:p>
          <w:p w14:paraId="1B5A6452" w14:textId="09ECB46D" w:rsidR="002C5EF2" w:rsidRPr="00F11F07" w:rsidRDefault="002C5EF2" w:rsidP="00F11F07">
            <w:pPr>
              <w:ind w:left="0" w:right="0"/>
            </w:pPr>
            <w:r w:rsidRPr="00F11F07">
              <w:t>(3.7%)</w:t>
            </w:r>
          </w:p>
        </w:tc>
        <w:tc>
          <w:tcPr>
            <w:tcW w:w="1080" w:type="dxa"/>
            <w:tcBorders>
              <w:top w:val="single" w:sz="4" w:space="0" w:color="auto"/>
              <w:left w:val="single" w:sz="4" w:space="0" w:color="auto"/>
              <w:bottom w:val="single" w:sz="4" w:space="0" w:color="auto"/>
              <w:right w:val="single" w:sz="4" w:space="0" w:color="auto"/>
            </w:tcBorders>
            <w:hideMark/>
          </w:tcPr>
          <w:p w14:paraId="75C75D66" w14:textId="4E0AE084" w:rsidR="002C5EF2" w:rsidRPr="00F11F07" w:rsidRDefault="00F23BBE" w:rsidP="00F11F07">
            <w:pPr>
              <w:ind w:left="0" w:right="0"/>
            </w:pPr>
            <w:r>
              <w:t xml:space="preserve">   </w:t>
            </w:r>
            <w:r w:rsidR="002C5EF2" w:rsidRPr="00F11F07">
              <w:t>2 (14.3%)</w:t>
            </w:r>
          </w:p>
        </w:tc>
        <w:tc>
          <w:tcPr>
            <w:tcW w:w="1080" w:type="dxa"/>
            <w:tcBorders>
              <w:top w:val="single" w:sz="4" w:space="0" w:color="auto"/>
              <w:left w:val="single" w:sz="4" w:space="0" w:color="auto"/>
              <w:bottom w:val="single" w:sz="4" w:space="0" w:color="auto"/>
              <w:right w:val="single" w:sz="4" w:space="0" w:color="auto"/>
            </w:tcBorders>
            <w:hideMark/>
          </w:tcPr>
          <w:p w14:paraId="7C571A6C" w14:textId="0A45C760" w:rsidR="002C5EF2" w:rsidRPr="00F11F07" w:rsidRDefault="00F23BBE" w:rsidP="00F11F07">
            <w:pPr>
              <w:ind w:left="0" w:right="0"/>
            </w:pPr>
            <w:r>
              <w:t xml:space="preserve">   </w:t>
            </w:r>
            <w:r w:rsidR="002C5EF2" w:rsidRPr="00F11F07">
              <w:t>0</w:t>
            </w:r>
          </w:p>
          <w:p w14:paraId="349D918E" w14:textId="77777777" w:rsidR="002C5EF2" w:rsidRPr="00F11F07" w:rsidRDefault="002C5EF2" w:rsidP="00F11F07">
            <w:pPr>
              <w:ind w:left="0" w:right="0"/>
            </w:pPr>
            <w:r w:rsidRPr="00F11F07">
              <w:t xml:space="preserve"> (0.0%)</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BE5B2DB" w14:textId="77777777" w:rsidR="002C5EF2" w:rsidRPr="00F11F07" w:rsidRDefault="002C5EF2" w:rsidP="00F11F07">
            <w:pPr>
              <w:ind w:left="0" w:right="0"/>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60B2CDC" w14:textId="77777777" w:rsidR="002C5EF2" w:rsidRPr="00F11F07" w:rsidRDefault="002C5EF2" w:rsidP="00F11F07">
            <w:pPr>
              <w:ind w:left="0" w:right="0"/>
            </w:pPr>
          </w:p>
        </w:tc>
      </w:tr>
      <w:tr w:rsidR="002C5EF2" w:rsidRPr="002C5EF2" w14:paraId="592EDA33" w14:textId="77777777" w:rsidTr="0089544D">
        <w:trPr>
          <w:trHeight w:val="699"/>
        </w:trPr>
        <w:tc>
          <w:tcPr>
            <w:tcW w:w="1795" w:type="dxa"/>
            <w:vMerge w:val="restart"/>
            <w:tcBorders>
              <w:top w:val="single" w:sz="4" w:space="0" w:color="auto"/>
              <w:left w:val="single" w:sz="4" w:space="0" w:color="auto"/>
              <w:bottom w:val="single" w:sz="4" w:space="0" w:color="auto"/>
              <w:right w:val="single" w:sz="4" w:space="0" w:color="auto"/>
            </w:tcBorders>
            <w:hideMark/>
          </w:tcPr>
          <w:p w14:paraId="426AD0CE" w14:textId="77777777" w:rsidR="002329E8" w:rsidRPr="00F11F07" w:rsidRDefault="002C5EF2" w:rsidP="00F11F07">
            <w:pPr>
              <w:ind w:left="0" w:right="0"/>
            </w:pPr>
            <w:r w:rsidRPr="00F11F07">
              <w:t>TSC has a clear structure and</w:t>
            </w:r>
          </w:p>
          <w:p w14:paraId="6D13211C" w14:textId="16D938B8" w:rsidR="002C5EF2" w:rsidRPr="00F11F07" w:rsidRDefault="002C5EF2" w:rsidP="00F11F07">
            <w:pPr>
              <w:ind w:left="0" w:right="0"/>
            </w:pPr>
            <w:r w:rsidRPr="00F11F07">
              <w:t xml:space="preserve">well- defined </w:t>
            </w:r>
          </w:p>
          <w:p w14:paraId="0A933B00" w14:textId="77777777" w:rsidR="002329E8" w:rsidRPr="00F11F07" w:rsidRDefault="002C5EF2" w:rsidP="00F11F07">
            <w:pPr>
              <w:ind w:left="0" w:right="0"/>
            </w:pPr>
            <w:r w:rsidRPr="00F11F07">
              <w:t xml:space="preserve">re-tooling </w:t>
            </w:r>
            <w:proofErr w:type="spellStart"/>
            <w:r w:rsidRPr="00F11F07">
              <w:t>programme</w:t>
            </w:r>
            <w:proofErr w:type="spellEnd"/>
            <w:r w:rsidRPr="00F11F07">
              <w:t xml:space="preserve"> to</w:t>
            </w:r>
          </w:p>
          <w:p w14:paraId="11EA18E6" w14:textId="2661A211" w:rsidR="002C5EF2" w:rsidRPr="00F11F07" w:rsidRDefault="002C5EF2" w:rsidP="00F11F07">
            <w:pPr>
              <w:ind w:left="0" w:right="0"/>
            </w:pPr>
            <w:r w:rsidRPr="00F11F07">
              <w:t xml:space="preserve"> enhance expertise</w:t>
            </w:r>
          </w:p>
        </w:tc>
        <w:tc>
          <w:tcPr>
            <w:tcW w:w="1170" w:type="dxa"/>
            <w:tcBorders>
              <w:top w:val="single" w:sz="4" w:space="0" w:color="auto"/>
              <w:left w:val="single" w:sz="4" w:space="0" w:color="auto"/>
              <w:bottom w:val="single" w:sz="4" w:space="0" w:color="auto"/>
              <w:right w:val="single" w:sz="4" w:space="0" w:color="auto"/>
            </w:tcBorders>
            <w:hideMark/>
          </w:tcPr>
          <w:p w14:paraId="5CC9EE6B" w14:textId="77777777" w:rsidR="002C5EF2" w:rsidRPr="00F11F07" w:rsidRDefault="002C5EF2" w:rsidP="00F11F07">
            <w:pPr>
              <w:ind w:left="0" w:right="0"/>
            </w:pPr>
            <w:r w:rsidRPr="00F11F07">
              <w:t>Agreed</w:t>
            </w:r>
          </w:p>
        </w:tc>
        <w:tc>
          <w:tcPr>
            <w:tcW w:w="1080" w:type="dxa"/>
            <w:tcBorders>
              <w:top w:val="single" w:sz="4" w:space="0" w:color="auto"/>
              <w:left w:val="single" w:sz="4" w:space="0" w:color="auto"/>
              <w:bottom w:val="single" w:sz="4" w:space="0" w:color="auto"/>
              <w:right w:val="single" w:sz="4" w:space="0" w:color="auto"/>
            </w:tcBorders>
            <w:hideMark/>
          </w:tcPr>
          <w:p w14:paraId="49CC67EC" w14:textId="0C5510FB" w:rsidR="002C5EF2" w:rsidRPr="00F11F07" w:rsidRDefault="00F23BBE" w:rsidP="00F11F07">
            <w:pPr>
              <w:ind w:left="0" w:right="0"/>
            </w:pPr>
            <w:r>
              <w:t xml:space="preserve">   </w:t>
            </w:r>
            <w:r w:rsidR="002C5EF2" w:rsidRPr="00F11F07">
              <w:t>51 (91.1%)</w:t>
            </w:r>
          </w:p>
        </w:tc>
        <w:tc>
          <w:tcPr>
            <w:tcW w:w="1080" w:type="dxa"/>
            <w:tcBorders>
              <w:top w:val="single" w:sz="4" w:space="0" w:color="auto"/>
              <w:left w:val="single" w:sz="4" w:space="0" w:color="auto"/>
              <w:bottom w:val="single" w:sz="4" w:space="0" w:color="auto"/>
              <w:right w:val="single" w:sz="4" w:space="0" w:color="auto"/>
            </w:tcBorders>
            <w:hideMark/>
          </w:tcPr>
          <w:p w14:paraId="41BB9589" w14:textId="6305E11D" w:rsidR="002C5EF2" w:rsidRPr="00F11F07" w:rsidRDefault="00F23BBE" w:rsidP="00F11F07">
            <w:pPr>
              <w:ind w:left="0" w:right="0"/>
            </w:pPr>
            <w:r>
              <w:t xml:space="preserve">  </w:t>
            </w:r>
            <w:r w:rsidR="002C5EF2" w:rsidRPr="00F11F07">
              <w:t xml:space="preserve">99 </w:t>
            </w:r>
          </w:p>
          <w:p w14:paraId="54648993" w14:textId="77777777" w:rsidR="002C5EF2" w:rsidRPr="00F11F07" w:rsidRDefault="002C5EF2" w:rsidP="00F11F07">
            <w:pPr>
              <w:ind w:left="0" w:right="0"/>
            </w:pPr>
            <w:r w:rsidRPr="00F11F07">
              <w:t>(93.4%)</w:t>
            </w:r>
          </w:p>
        </w:tc>
        <w:tc>
          <w:tcPr>
            <w:tcW w:w="1080" w:type="dxa"/>
            <w:tcBorders>
              <w:top w:val="single" w:sz="4" w:space="0" w:color="auto"/>
              <w:left w:val="single" w:sz="4" w:space="0" w:color="auto"/>
              <w:bottom w:val="single" w:sz="4" w:space="0" w:color="auto"/>
              <w:right w:val="single" w:sz="4" w:space="0" w:color="auto"/>
            </w:tcBorders>
            <w:hideMark/>
          </w:tcPr>
          <w:p w14:paraId="2FFEC051" w14:textId="49A5D867" w:rsidR="002C5EF2" w:rsidRPr="00F11F07" w:rsidRDefault="00F23BBE" w:rsidP="00F11F07">
            <w:pPr>
              <w:ind w:left="0" w:right="0"/>
            </w:pPr>
            <w:r>
              <w:t xml:space="preserve">   </w:t>
            </w:r>
            <w:r w:rsidR="002C5EF2" w:rsidRPr="00F11F07">
              <w:t>36 (90.0%)</w:t>
            </w:r>
          </w:p>
        </w:tc>
        <w:tc>
          <w:tcPr>
            <w:tcW w:w="1080" w:type="dxa"/>
            <w:tcBorders>
              <w:top w:val="single" w:sz="4" w:space="0" w:color="auto"/>
              <w:left w:val="single" w:sz="4" w:space="0" w:color="auto"/>
              <w:bottom w:val="single" w:sz="4" w:space="0" w:color="auto"/>
              <w:right w:val="single" w:sz="4" w:space="0" w:color="auto"/>
            </w:tcBorders>
            <w:hideMark/>
          </w:tcPr>
          <w:p w14:paraId="5B24BD30" w14:textId="1058D557" w:rsidR="002C5EF2" w:rsidRPr="00F11F07" w:rsidRDefault="00F23BBE" w:rsidP="00F11F07">
            <w:pPr>
              <w:ind w:left="0" w:right="0"/>
            </w:pPr>
            <w:r>
              <w:t xml:space="preserve">   </w:t>
            </w:r>
            <w:r w:rsidR="002C5EF2" w:rsidRPr="00F11F07">
              <w:t>34 (91.9%)</w:t>
            </w:r>
          </w:p>
        </w:tc>
        <w:tc>
          <w:tcPr>
            <w:tcW w:w="1080" w:type="dxa"/>
            <w:tcBorders>
              <w:top w:val="single" w:sz="4" w:space="0" w:color="auto"/>
              <w:left w:val="single" w:sz="4" w:space="0" w:color="auto"/>
              <w:bottom w:val="single" w:sz="4" w:space="0" w:color="auto"/>
              <w:right w:val="single" w:sz="4" w:space="0" w:color="auto"/>
            </w:tcBorders>
            <w:hideMark/>
          </w:tcPr>
          <w:p w14:paraId="2B7ACB82" w14:textId="3895267B" w:rsidR="002C5EF2" w:rsidRPr="00F11F07" w:rsidRDefault="00F23BBE" w:rsidP="00F11F07">
            <w:pPr>
              <w:ind w:left="0" w:right="0"/>
            </w:pPr>
            <w:r>
              <w:t xml:space="preserve">   </w:t>
            </w:r>
            <w:r w:rsidR="002C5EF2" w:rsidRPr="00F11F07">
              <w:t xml:space="preserve">7 </w:t>
            </w:r>
          </w:p>
          <w:p w14:paraId="20DDF160" w14:textId="77777777" w:rsidR="002C5EF2" w:rsidRPr="00F11F07" w:rsidRDefault="002C5EF2" w:rsidP="00F11F07">
            <w:pPr>
              <w:ind w:left="0" w:right="0"/>
            </w:pPr>
            <w:r w:rsidRPr="00F11F07">
              <w:t>(87.5%)</w:t>
            </w:r>
          </w:p>
        </w:tc>
        <w:tc>
          <w:tcPr>
            <w:tcW w:w="810" w:type="dxa"/>
            <w:vMerge w:val="restart"/>
            <w:tcBorders>
              <w:top w:val="single" w:sz="4" w:space="0" w:color="auto"/>
              <w:left w:val="single" w:sz="4" w:space="0" w:color="auto"/>
              <w:bottom w:val="single" w:sz="4" w:space="0" w:color="auto"/>
              <w:right w:val="single" w:sz="4" w:space="0" w:color="auto"/>
            </w:tcBorders>
            <w:hideMark/>
          </w:tcPr>
          <w:p w14:paraId="7D81BDB9" w14:textId="77777777" w:rsidR="002C5EF2" w:rsidRPr="00F11F07" w:rsidRDefault="002C5EF2" w:rsidP="00F11F07">
            <w:pPr>
              <w:ind w:left="0" w:right="0"/>
            </w:pPr>
            <w:r w:rsidRPr="00F11F07">
              <w:t>0.773</w:t>
            </w:r>
          </w:p>
        </w:tc>
        <w:tc>
          <w:tcPr>
            <w:tcW w:w="990" w:type="dxa"/>
            <w:vMerge w:val="restart"/>
            <w:tcBorders>
              <w:top w:val="single" w:sz="4" w:space="0" w:color="auto"/>
              <w:left w:val="single" w:sz="4" w:space="0" w:color="auto"/>
              <w:bottom w:val="single" w:sz="4" w:space="0" w:color="auto"/>
              <w:right w:val="single" w:sz="4" w:space="0" w:color="auto"/>
            </w:tcBorders>
            <w:hideMark/>
          </w:tcPr>
          <w:p w14:paraId="755857D7" w14:textId="77777777" w:rsidR="002C5EF2" w:rsidRPr="00F11F07" w:rsidRDefault="002C5EF2" w:rsidP="00F11F07">
            <w:pPr>
              <w:ind w:left="0" w:right="0"/>
            </w:pPr>
            <w:r w:rsidRPr="00F11F07">
              <w:t>0.942</w:t>
            </w:r>
          </w:p>
        </w:tc>
      </w:tr>
      <w:tr w:rsidR="002C5EF2" w:rsidRPr="002C5EF2" w14:paraId="7A968F9B" w14:textId="77777777" w:rsidTr="0089544D">
        <w:tc>
          <w:tcPr>
            <w:tcW w:w="1795" w:type="dxa"/>
            <w:vMerge/>
            <w:tcBorders>
              <w:top w:val="single" w:sz="4" w:space="0" w:color="auto"/>
              <w:left w:val="single" w:sz="4" w:space="0" w:color="auto"/>
              <w:bottom w:val="single" w:sz="4" w:space="0" w:color="auto"/>
              <w:right w:val="single" w:sz="4" w:space="0" w:color="auto"/>
            </w:tcBorders>
            <w:vAlign w:val="center"/>
            <w:hideMark/>
          </w:tcPr>
          <w:p w14:paraId="7575C38C" w14:textId="77777777" w:rsidR="002C5EF2" w:rsidRPr="002C5EF2" w:rsidRDefault="002C5EF2" w:rsidP="0089544D">
            <w:pPr>
              <w:ind w:left="0" w:right="0"/>
            </w:pPr>
          </w:p>
        </w:tc>
        <w:tc>
          <w:tcPr>
            <w:tcW w:w="1170" w:type="dxa"/>
            <w:tcBorders>
              <w:top w:val="single" w:sz="4" w:space="0" w:color="auto"/>
              <w:left w:val="single" w:sz="4" w:space="0" w:color="auto"/>
              <w:bottom w:val="single" w:sz="4" w:space="0" w:color="auto"/>
              <w:right w:val="single" w:sz="4" w:space="0" w:color="auto"/>
            </w:tcBorders>
            <w:hideMark/>
          </w:tcPr>
          <w:p w14:paraId="41DBB6B7" w14:textId="77777777" w:rsidR="002C5EF2" w:rsidRPr="002C5EF2" w:rsidRDefault="002C5EF2" w:rsidP="0089544D">
            <w:pPr>
              <w:ind w:left="0" w:right="0"/>
            </w:pPr>
            <w:r w:rsidRPr="002C5EF2">
              <w:t>Not agree</w:t>
            </w:r>
          </w:p>
        </w:tc>
        <w:tc>
          <w:tcPr>
            <w:tcW w:w="1080" w:type="dxa"/>
            <w:tcBorders>
              <w:top w:val="single" w:sz="4" w:space="0" w:color="auto"/>
              <w:left w:val="single" w:sz="4" w:space="0" w:color="auto"/>
              <w:bottom w:val="single" w:sz="4" w:space="0" w:color="auto"/>
              <w:right w:val="single" w:sz="4" w:space="0" w:color="auto"/>
            </w:tcBorders>
            <w:hideMark/>
          </w:tcPr>
          <w:p w14:paraId="24FD50D7" w14:textId="5457E9DB" w:rsidR="002C5EF2" w:rsidRPr="002C5EF2" w:rsidRDefault="00F23BBE" w:rsidP="0089544D">
            <w:pPr>
              <w:ind w:left="0" w:right="0"/>
            </w:pPr>
            <w:r>
              <w:t xml:space="preserve">   </w:t>
            </w:r>
            <w:r w:rsidR="002C5EF2" w:rsidRPr="002C5EF2">
              <w:t xml:space="preserve">5 </w:t>
            </w:r>
          </w:p>
          <w:p w14:paraId="25131116" w14:textId="77777777" w:rsidR="002C5EF2" w:rsidRPr="002C5EF2" w:rsidRDefault="002C5EF2" w:rsidP="0089544D">
            <w:pPr>
              <w:ind w:left="0" w:right="0"/>
            </w:pPr>
            <w:r w:rsidRPr="002C5EF2">
              <w:t>(8.9%)</w:t>
            </w:r>
          </w:p>
        </w:tc>
        <w:tc>
          <w:tcPr>
            <w:tcW w:w="1080" w:type="dxa"/>
            <w:tcBorders>
              <w:top w:val="single" w:sz="4" w:space="0" w:color="auto"/>
              <w:left w:val="single" w:sz="4" w:space="0" w:color="auto"/>
              <w:bottom w:val="single" w:sz="4" w:space="0" w:color="auto"/>
              <w:right w:val="single" w:sz="4" w:space="0" w:color="auto"/>
            </w:tcBorders>
            <w:hideMark/>
          </w:tcPr>
          <w:p w14:paraId="67834FAF" w14:textId="17FB64DE" w:rsidR="002C5EF2" w:rsidRPr="002C5EF2" w:rsidRDefault="00F23BBE" w:rsidP="0089544D">
            <w:pPr>
              <w:ind w:left="0" w:right="0"/>
            </w:pPr>
            <w:r>
              <w:t xml:space="preserve">   </w:t>
            </w:r>
            <w:r w:rsidR="002C5EF2" w:rsidRPr="002C5EF2">
              <w:t xml:space="preserve">7 </w:t>
            </w:r>
          </w:p>
          <w:p w14:paraId="3394CC7C" w14:textId="77777777" w:rsidR="002C5EF2" w:rsidRPr="002C5EF2" w:rsidRDefault="002C5EF2" w:rsidP="0089544D">
            <w:pPr>
              <w:ind w:left="0" w:right="0"/>
            </w:pPr>
            <w:r w:rsidRPr="002C5EF2">
              <w:t>(6.6%)</w:t>
            </w:r>
          </w:p>
        </w:tc>
        <w:tc>
          <w:tcPr>
            <w:tcW w:w="1080" w:type="dxa"/>
            <w:tcBorders>
              <w:top w:val="single" w:sz="4" w:space="0" w:color="auto"/>
              <w:left w:val="single" w:sz="4" w:space="0" w:color="auto"/>
              <w:bottom w:val="single" w:sz="4" w:space="0" w:color="auto"/>
              <w:right w:val="single" w:sz="4" w:space="0" w:color="auto"/>
            </w:tcBorders>
            <w:hideMark/>
          </w:tcPr>
          <w:p w14:paraId="6E7577B4" w14:textId="35C14DE1" w:rsidR="002C5EF2" w:rsidRPr="002C5EF2" w:rsidRDefault="00F23BBE" w:rsidP="0089544D">
            <w:pPr>
              <w:ind w:left="0" w:right="0"/>
            </w:pPr>
            <w:r>
              <w:t xml:space="preserve">   </w:t>
            </w:r>
            <w:r w:rsidR="002C5EF2" w:rsidRPr="002C5EF2">
              <w:t>4 (10.0%)</w:t>
            </w:r>
          </w:p>
        </w:tc>
        <w:tc>
          <w:tcPr>
            <w:tcW w:w="1080" w:type="dxa"/>
            <w:tcBorders>
              <w:top w:val="single" w:sz="4" w:space="0" w:color="auto"/>
              <w:left w:val="single" w:sz="4" w:space="0" w:color="auto"/>
              <w:bottom w:val="single" w:sz="4" w:space="0" w:color="auto"/>
              <w:right w:val="single" w:sz="4" w:space="0" w:color="auto"/>
            </w:tcBorders>
            <w:hideMark/>
          </w:tcPr>
          <w:p w14:paraId="4BB8B7F8" w14:textId="7D64D815" w:rsidR="00F23BBE" w:rsidRDefault="00F23BBE" w:rsidP="0089544D">
            <w:pPr>
              <w:ind w:left="0" w:right="0"/>
            </w:pPr>
            <w:r>
              <w:t xml:space="preserve">   </w:t>
            </w:r>
            <w:r w:rsidR="002C5EF2" w:rsidRPr="002C5EF2">
              <w:t xml:space="preserve">3 </w:t>
            </w:r>
          </w:p>
          <w:p w14:paraId="2B7E193F" w14:textId="791C3F63" w:rsidR="002C5EF2" w:rsidRPr="002C5EF2" w:rsidRDefault="002C5EF2" w:rsidP="0089544D">
            <w:pPr>
              <w:ind w:left="0" w:right="0"/>
            </w:pPr>
            <w:r w:rsidRPr="002C5EF2">
              <w:t>(8.1%)</w:t>
            </w:r>
          </w:p>
        </w:tc>
        <w:tc>
          <w:tcPr>
            <w:tcW w:w="1080" w:type="dxa"/>
            <w:tcBorders>
              <w:top w:val="single" w:sz="4" w:space="0" w:color="auto"/>
              <w:left w:val="single" w:sz="4" w:space="0" w:color="auto"/>
              <w:bottom w:val="single" w:sz="4" w:space="0" w:color="auto"/>
              <w:right w:val="single" w:sz="4" w:space="0" w:color="auto"/>
            </w:tcBorders>
            <w:hideMark/>
          </w:tcPr>
          <w:p w14:paraId="1F9B4C3F" w14:textId="0D906FC3" w:rsidR="002C5EF2" w:rsidRPr="002C5EF2" w:rsidRDefault="00F23BBE" w:rsidP="0089544D">
            <w:pPr>
              <w:ind w:left="0" w:right="0"/>
            </w:pPr>
            <w:r>
              <w:t xml:space="preserve">    </w:t>
            </w:r>
            <w:r w:rsidR="002C5EF2" w:rsidRPr="002C5EF2">
              <w:t>1</w:t>
            </w:r>
          </w:p>
          <w:p w14:paraId="23C8D5DE" w14:textId="77777777" w:rsidR="002C5EF2" w:rsidRPr="002C5EF2" w:rsidRDefault="002C5EF2" w:rsidP="0089544D">
            <w:pPr>
              <w:ind w:left="0" w:right="0"/>
            </w:pPr>
            <w:r w:rsidRPr="002C5EF2">
              <w:t xml:space="preserve"> (12.5%)</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AC17C57" w14:textId="77777777" w:rsidR="002C5EF2" w:rsidRPr="002C5EF2" w:rsidRDefault="002C5EF2" w:rsidP="0089544D">
            <w:pPr>
              <w:ind w:left="0" w:right="0"/>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BCBF584" w14:textId="77777777" w:rsidR="002C5EF2" w:rsidRPr="002C5EF2" w:rsidRDefault="002C5EF2" w:rsidP="0089544D">
            <w:pPr>
              <w:ind w:left="0" w:right="0"/>
            </w:pPr>
          </w:p>
        </w:tc>
      </w:tr>
    </w:tbl>
    <w:p w14:paraId="2CA3AAFB" w14:textId="75956E31" w:rsidR="002C5EF2" w:rsidRPr="002C5EF2" w:rsidRDefault="002C5EF2" w:rsidP="00F873B2">
      <w:pPr>
        <w:spacing w:line="240" w:lineRule="auto"/>
        <w:rPr>
          <w:b/>
          <w:bCs/>
        </w:rPr>
      </w:pPr>
      <w:r w:rsidRPr="002C5EF2">
        <w:rPr>
          <w:b/>
          <w:bCs/>
        </w:rPr>
        <w:t xml:space="preserve">    NB: SD-strongly disagree, D-Disagree, N-neutral, A-agree, SA-strongly agree </w:t>
      </w:r>
    </w:p>
    <w:p w14:paraId="1DE31D14" w14:textId="77777777" w:rsidR="002C5EF2" w:rsidRPr="002C5EF2" w:rsidRDefault="002C5EF2" w:rsidP="00F873B2">
      <w:pPr>
        <w:spacing w:line="240" w:lineRule="auto"/>
        <w:rPr>
          <w:b/>
          <w:bCs/>
        </w:rPr>
      </w:pPr>
      <w:r w:rsidRPr="002C5EF2">
        <w:rPr>
          <w:b/>
          <w:bCs/>
        </w:rPr>
        <w:tab/>
        <w:t xml:space="preserve">             *Indicate significant effects at P ≤ 0.05</w:t>
      </w:r>
    </w:p>
    <w:p w14:paraId="7BAAEED3" w14:textId="4DCE1828" w:rsidR="00F77DCF" w:rsidRPr="00F77DCF" w:rsidRDefault="00F77DCF" w:rsidP="00F77DCF">
      <w:pPr>
        <w:spacing w:line="240" w:lineRule="auto"/>
        <w:rPr>
          <w:bCs/>
        </w:rPr>
      </w:pPr>
      <w:r w:rsidRPr="00F77DCF">
        <w:rPr>
          <w:bCs/>
        </w:rPr>
        <w:lastRenderedPageBreak/>
        <w:t xml:space="preserve">The Chi-Square Goodness of Fit test was employed at 95% interval level with 5% level of precision to test </w:t>
      </w:r>
      <w:r w:rsidR="00E8064A">
        <w:rPr>
          <w:bCs/>
        </w:rPr>
        <w:t xml:space="preserve">the </w:t>
      </w:r>
      <w:r w:rsidRPr="00F77DCF">
        <w:rPr>
          <w:bCs/>
        </w:rPr>
        <w:t xml:space="preserve">hypothesis </w:t>
      </w:r>
      <w:r w:rsidR="00E8064A">
        <w:rPr>
          <w:bCs/>
        </w:rPr>
        <w:t xml:space="preserve">for the study </w:t>
      </w:r>
      <w:r w:rsidRPr="00F77DCF">
        <w:rPr>
          <w:bCs/>
        </w:rPr>
        <w:t xml:space="preserve">in view of determining influence of seven attributes of training on teacher turnover intentions in public secondary schools in Taita-Taveta County, Kenya. The analysis in table </w:t>
      </w:r>
      <w:r w:rsidR="00EA53FD">
        <w:rPr>
          <w:bCs/>
        </w:rPr>
        <w:t>2</w:t>
      </w:r>
      <w:r w:rsidRPr="00F77DCF">
        <w:rPr>
          <w:bCs/>
        </w:rPr>
        <w:t xml:space="preserve"> displays training had influence on teacher turnover intentions in relation to; TSC has a clear structure and well-defined re-tooling </w:t>
      </w:r>
      <w:proofErr w:type="spellStart"/>
      <w:r w:rsidRPr="00F77DCF">
        <w:rPr>
          <w:bCs/>
        </w:rPr>
        <w:t>programme</w:t>
      </w:r>
      <w:proofErr w:type="spellEnd"/>
      <w:r w:rsidRPr="00F77DCF">
        <w:rPr>
          <w:bCs/>
        </w:rPr>
        <w:t xml:space="preserve"> for teachers (χ</w:t>
      </w:r>
      <w:r w:rsidRPr="00F77DCF">
        <w:rPr>
          <w:bCs/>
          <w:vertAlign w:val="superscript"/>
        </w:rPr>
        <w:t>2</w:t>
      </w:r>
      <w:r w:rsidRPr="00F77DCF">
        <w:rPr>
          <w:bCs/>
        </w:rPr>
        <w:t xml:space="preserve"> = 0.773, </w:t>
      </w:r>
      <w:proofErr w:type="spellStart"/>
      <w:r w:rsidRPr="00F77DCF">
        <w:rPr>
          <w:bCs/>
        </w:rPr>
        <w:t>df</w:t>
      </w:r>
      <w:proofErr w:type="spellEnd"/>
      <w:r w:rsidRPr="00F77DCF">
        <w:rPr>
          <w:bCs/>
        </w:rPr>
        <w:t xml:space="preserve"> = 4, p = 0.942), teachers undergo re-tooling </w:t>
      </w:r>
      <w:proofErr w:type="spellStart"/>
      <w:r w:rsidRPr="00F77DCF">
        <w:rPr>
          <w:bCs/>
        </w:rPr>
        <w:t>programmes</w:t>
      </w:r>
      <w:proofErr w:type="spellEnd"/>
      <w:r w:rsidRPr="00F77DCF">
        <w:rPr>
          <w:bCs/>
        </w:rPr>
        <w:t xml:space="preserve"> relevant to the work environment (χ</w:t>
      </w:r>
      <w:r w:rsidRPr="00F77DCF">
        <w:rPr>
          <w:bCs/>
          <w:vertAlign w:val="superscript"/>
        </w:rPr>
        <w:t>2</w:t>
      </w:r>
      <w:r w:rsidRPr="00F77DCF">
        <w:rPr>
          <w:bCs/>
        </w:rPr>
        <w:t xml:space="preserve"> = .0987, </w:t>
      </w:r>
      <w:proofErr w:type="spellStart"/>
      <w:r w:rsidRPr="00F77DCF">
        <w:rPr>
          <w:bCs/>
        </w:rPr>
        <w:t>df</w:t>
      </w:r>
      <w:proofErr w:type="spellEnd"/>
      <w:r w:rsidRPr="00F77DCF">
        <w:rPr>
          <w:bCs/>
        </w:rPr>
        <w:t xml:space="preserve"> = 4, p = 0.912), TSC finances fully induction </w:t>
      </w:r>
      <w:proofErr w:type="spellStart"/>
      <w:r w:rsidRPr="00F77DCF">
        <w:rPr>
          <w:bCs/>
        </w:rPr>
        <w:t>programmes</w:t>
      </w:r>
      <w:proofErr w:type="spellEnd"/>
      <w:r w:rsidRPr="00F77DCF">
        <w:rPr>
          <w:bCs/>
        </w:rPr>
        <w:t xml:space="preserve"> for teachers (χ</w:t>
      </w:r>
      <w:r w:rsidRPr="00F77DCF">
        <w:rPr>
          <w:bCs/>
          <w:vertAlign w:val="superscript"/>
        </w:rPr>
        <w:t>2</w:t>
      </w:r>
      <w:r w:rsidRPr="00F77DCF">
        <w:rPr>
          <w:bCs/>
        </w:rPr>
        <w:t xml:space="preserve"> = 1.097, </w:t>
      </w:r>
      <w:proofErr w:type="spellStart"/>
      <w:r w:rsidRPr="00F77DCF">
        <w:rPr>
          <w:bCs/>
        </w:rPr>
        <w:t>df</w:t>
      </w:r>
      <w:proofErr w:type="spellEnd"/>
      <w:r w:rsidRPr="00F77DCF">
        <w:rPr>
          <w:bCs/>
        </w:rPr>
        <w:t xml:space="preserve"> = 4, p = 0.895), TSC offers mandatory re-tooling </w:t>
      </w:r>
      <w:proofErr w:type="spellStart"/>
      <w:r w:rsidRPr="00F77DCF">
        <w:rPr>
          <w:bCs/>
        </w:rPr>
        <w:t>programmes</w:t>
      </w:r>
      <w:proofErr w:type="spellEnd"/>
      <w:r w:rsidRPr="00F77DCF">
        <w:rPr>
          <w:bCs/>
        </w:rPr>
        <w:t xml:space="preserve"> to all teachers yearly (χ</w:t>
      </w:r>
      <w:r w:rsidRPr="00F77DCF">
        <w:rPr>
          <w:bCs/>
          <w:vertAlign w:val="superscript"/>
        </w:rPr>
        <w:t>2</w:t>
      </w:r>
      <w:r w:rsidRPr="00F77DCF">
        <w:rPr>
          <w:bCs/>
        </w:rPr>
        <w:t xml:space="preserve"> = 1.109, </w:t>
      </w:r>
      <w:proofErr w:type="spellStart"/>
      <w:r w:rsidRPr="00F77DCF">
        <w:rPr>
          <w:bCs/>
        </w:rPr>
        <w:t>df</w:t>
      </w:r>
      <w:proofErr w:type="spellEnd"/>
      <w:r w:rsidRPr="00F77DCF">
        <w:rPr>
          <w:bCs/>
        </w:rPr>
        <w:t xml:space="preserve"> = 4, p = 0.893), TSC offers mentorship </w:t>
      </w:r>
      <w:proofErr w:type="spellStart"/>
      <w:r w:rsidRPr="00F77DCF">
        <w:rPr>
          <w:bCs/>
        </w:rPr>
        <w:t>programmes</w:t>
      </w:r>
      <w:proofErr w:type="spellEnd"/>
      <w:r w:rsidRPr="00F77DCF">
        <w:rPr>
          <w:bCs/>
        </w:rPr>
        <w:t xml:space="preserve"> to address knowledge gaps in areas of </w:t>
      </w:r>
      <w:proofErr w:type="spellStart"/>
      <w:r w:rsidRPr="00F77DCF">
        <w:rPr>
          <w:bCs/>
        </w:rPr>
        <w:t>specialisation</w:t>
      </w:r>
      <w:proofErr w:type="spellEnd"/>
      <w:r w:rsidRPr="00F77DCF">
        <w:rPr>
          <w:bCs/>
        </w:rPr>
        <w:t xml:space="preserve"> among teachers (χ</w:t>
      </w:r>
      <w:r w:rsidRPr="00F77DCF">
        <w:rPr>
          <w:bCs/>
          <w:vertAlign w:val="superscript"/>
        </w:rPr>
        <w:t>2</w:t>
      </w:r>
      <w:r w:rsidRPr="00F77DCF">
        <w:rPr>
          <w:bCs/>
        </w:rPr>
        <w:t xml:space="preserve"> = 1.554, </w:t>
      </w:r>
      <w:proofErr w:type="spellStart"/>
      <w:r w:rsidRPr="00F77DCF">
        <w:rPr>
          <w:bCs/>
        </w:rPr>
        <w:t>df</w:t>
      </w:r>
      <w:proofErr w:type="spellEnd"/>
      <w:r w:rsidRPr="00F77DCF">
        <w:rPr>
          <w:bCs/>
        </w:rPr>
        <w:t xml:space="preserve"> = 4, p = 0.817), TSC offers scholarships to enable teachers to go for further education (χ</w:t>
      </w:r>
      <w:r w:rsidRPr="00F77DCF">
        <w:rPr>
          <w:bCs/>
          <w:vertAlign w:val="superscript"/>
        </w:rPr>
        <w:t>2</w:t>
      </w:r>
      <w:r w:rsidRPr="00F77DCF">
        <w:rPr>
          <w:bCs/>
        </w:rPr>
        <w:t xml:space="preserve"> = 1.639, </w:t>
      </w:r>
      <w:proofErr w:type="spellStart"/>
      <w:r w:rsidRPr="00F77DCF">
        <w:rPr>
          <w:bCs/>
        </w:rPr>
        <w:t>df</w:t>
      </w:r>
      <w:proofErr w:type="spellEnd"/>
      <w:r w:rsidRPr="00F77DCF">
        <w:rPr>
          <w:bCs/>
        </w:rPr>
        <w:t xml:space="preserve"> = 4, p = 0.802) and re-tooling of teachers is a core component of job description (χ</w:t>
      </w:r>
      <w:r w:rsidRPr="00F77DCF">
        <w:rPr>
          <w:bCs/>
          <w:vertAlign w:val="superscript"/>
        </w:rPr>
        <w:t>2</w:t>
      </w:r>
      <w:r w:rsidRPr="00F77DCF">
        <w:rPr>
          <w:bCs/>
        </w:rPr>
        <w:t xml:space="preserve"> = 3.992, </w:t>
      </w:r>
      <w:proofErr w:type="spellStart"/>
      <w:r w:rsidRPr="00F77DCF">
        <w:rPr>
          <w:bCs/>
        </w:rPr>
        <w:t>df</w:t>
      </w:r>
      <w:proofErr w:type="spellEnd"/>
      <w:r w:rsidRPr="00F77DCF">
        <w:rPr>
          <w:bCs/>
        </w:rPr>
        <w:t xml:space="preserve"> = 4, p = 0.407). </w:t>
      </w:r>
    </w:p>
    <w:p w14:paraId="6798FE4D" w14:textId="768EC2A2" w:rsidR="00F77DCF" w:rsidRPr="00F77DCF" w:rsidRDefault="00F77DCF" w:rsidP="00F77DCF">
      <w:pPr>
        <w:spacing w:line="240" w:lineRule="auto"/>
        <w:rPr>
          <w:bCs/>
        </w:rPr>
      </w:pPr>
      <w:r w:rsidRPr="00F77DCF">
        <w:rPr>
          <w:bCs/>
        </w:rPr>
        <w:t xml:space="preserve">The analysis demonstrates </w:t>
      </w:r>
      <w:r w:rsidR="00636485">
        <w:rPr>
          <w:bCs/>
        </w:rPr>
        <w:t xml:space="preserve">the </w:t>
      </w:r>
      <w:r w:rsidRPr="00F77DCF">
        <w:rPr>
          <w:bCs/>
        </w:rPr>
        <w:t xml:space="preserve">respective p-values of seven attributes of training were significant at interval level of 0.05 (p ≥ 0.05). This justifies rejection of </w:t>
      </w:r>
      <w:r w:rsidR="007F4F7A">
        <w:rPr>
          <w:bCs/>
        </w:rPr>
        <w:t xml:space="preserve">the </w:t>
      </w:r>
      <w:r w:rsidRPr="00F77DCF">
        <w:rPr>
          <w:bCs/>
        </w:rPr>
        <w:t xml:space="preserve">null hypothesis and </w:t>
      </w:r>
      <w:r w:rsidR="000B4AB8">
        <w:rPr>
          <w:bCs/>
        </w:rPr>
        <w:t xml:space="preserve">acceptance of </w:t>
      </w:r>
      <w:r w:rsidR="007F4F7A">
        <w:rPr>
          <w:bCs/>
        </w:rPr>
        <w:t xml:space="preserve">the </w:t>
      </w:r>
      <w:r w:rsidRPr="00F77DCF">
        <w:rPr>
          <w:bCs/>
        </w:rPr>
        <w:t xml:space="preserve">alternative hypothesis that training has </w:t>
      </w:r>
      <w:r w:rsidR="00636485">
        <w:rPr>
          <w:bCs/>
        </w:rPr>
        <w:t xml:space="preserve">a </w:t>
      </w:r>
      <w:r w:rsidRPr="00F77DCF">
        <w:rPr>
          <w:bCs/>
        </w:rPr>
        <w:t>statistically significant influence on teacher turnover intentions in public secondary schools in Taita-Taveta County, Kenya.</w:t>
      </w:r>
    </w:p>
    <w:p w14:paraId="2BE71B17" w14:textId="6B7DCD75" w:rsidR="00F77DCF" w:rsidRDefault="00B11553" w:rsidP="00BC3B4B">
      <w:pPr>
        <w:spacing w:line="240" w:lineRule="auto"/>
        <w:rPr>
          <w:bCs/>
        </w:rPr>
      </w:pPr>
      <w:r w:rsidRPr="00B11553">
        <w:rPr>
          <w:bCs/>
        </w:rPr>
        <w:t xml:space="preserve">The finding is consistent with a descriptive survey study that found a significant association between training and turnover intentions of academic staff, public universities in Jordan (Barakat et al, 2021). Furthermore, the findings align with a study that reported a significant and positive influence of training and development on job satisfaction and employee retention; education institutions, Pakistan (Butt et al, 2021). Moreover, a similar view shared by a descriptive survey study that revealed a positive and significant influence between training and development on employee turnover intentions, public secondary schools, Adamawa State, Nigeria (Abubakar et al, 2020). Furthermore, the findings match a descriptive survey study that found a positive and significant correlation between on-the-job training and orientation process with turnover intentions of employees, banking sector, Karachi, Pakistan (Faisal et al, 2023). The findings contradict a study that showed talent development and teacher turnover intentions had a statistically significant negative association, public secondary schools, </w:t>
      </w:r>
      <w:proofErr w:type="spellStart"/>
      <w:r w:rsidRPr="00B11553">
        <w:rPr>
          <w:bCs/>
        </w:rPr>
        <w:t>Katisna</w:t>
      </w:r>
      <w:proofErr w:type="spellEnd"/>
      <w:r w:rsidRPr="00B11553">
        <w:rPr>
          <w:bCs/>
        </w:rPr>
        <w:t xml:space="preserve"> State, Nigeria (</w:t>
      </w:r>
      <w:proofErr w:type="spellStart"/>
      <w:r w:rsidRPr="00B11553">
        <w:rPr>
          <w:bCs/>
        </w:rPr>
        <w:t>Yangaiya</w:t>
      </w:r>
      <w:proofErr w:type="spellEnd"/>
      <w:r w:rsidRPr="00B11553">
        <w:rPr>
          <w:bCs/>
        </w:rPr>
        <w:t xml:space="preserve">, 2021). </w:t>
      </w:r>
      <w:r>
        <w:rPr>
          <w:bCs/>
        </w:rPr>
        <w:t xml:space="preserve">A similar contradicting viewpoint by a </w:t>
      </w:r>
      <w:r w:rsidRPr="00B11553">
        <w:rPr>
          <w:bCs/>
        </w:rPr>
        <w:t xml:space="preserve">descriptive survey study that </w:t>
      </w:r>
      <w:r>
        <w:rPr>
          <w:bCs/>
        </w:rPr>
        <w:t xml:space="preserve">found </w:t>
      </w:r>
      <w:r w:rsidRPr="00B11553">
        <w:rPr>
          <w:bCs/>
        </w:rPr>
        <w:t xml:space="preserve">training negatively correlated with universities’ academic staff turnover intentions; </w:t>
      </w:r>
      <w:proofErr w:type="spellStart"/>
      <w:r w:rsidRPr="00B11553">
        <w:rPr>
          <w:bCs/>
        </w:rPr>
        <w:t>Pershawar</w:t>
      </w:r>
      <w:proofErr w:type="spellEnd"/>
      <w:r w:rsidRPr="00B11553">
        <w:rPr>
          <w:bCs/>
        </w:rPr>
        <w:t xml:space="preserve"> division, KP, Pakistan (Khan et al, 2022). </w:t>
      </w:r>
      <w:r w:rsidR="0045298E">
        <w:rPr>
          <w:bCs/>
        </w:rPr>
        <w:t xml:space="preserve">The viewpoints are further supported by a </w:t>
      </w:r>
      <w:r w:rsidR="00F77DCF" w:rsidRPr="00F77DCF">
        <w:rPr>
          <w:bCs/>
        </w:rPr>
        <w:t>quantitative study that revealed training and turnover intentions of employees had a negative and significant association, banking industry in Malaysia (</w:t>
      </w:r>
      <w:proofErr w:type="spellStart"/>
      <w:r w:rsidR="00F77DCF" w:rsidRPr="00F77DCF">
        <w:rPr>
          <w:bCs/>
        </w:rPr>
        <w:t>Anua</w:t>
      </w:r>
      <w:proofErr w:type="spellEnd"/>
      <w:r w:rsidR="00F77DCF" w:rsidRPr="00F77DCF">
        <w:rPr>
          <w:bCs/>
        </w:rPr>
        <w:t xml:space="preserve">, et al, 2024). </w:t>
      </w:r>
    </w:p>
    <w:p w14:paraId="01F41A76" w14:textId="77777777" w:rsidR="00AF2724" w:rsidRPr="00AF2724" w:rsidRDefault="00AF2724" w:rsidP="00AF2724">
      <w:pPr>
        <w:spacing w:line="240" w:lineRule="auto"/>
        <w:rPr>
          <w:b/>
          <w:bCs/>
        </w:rPr>
      </w:pPr>
      <w:r w:rsidRPr="00AF2724">
        <w:rPr>
          <w:b/>
          <w:bCs/>
        </w:rPr>
        <w:t>5.2.2 The Pearson product moment correlation</w:t>
      </w:r>
    </w:p>
    <w:p w14:paraId="0CA7C955" w14:textId="7FAFFFE1" w:rsidR="00AF2724" w:rsidRDefault="00AF2724" w:rsidP="003553AB">
      <w:pPr>
        <w:spacing w:line="240" w:lineRule="auto"/>
        <w:rPr>
          <w:bCs/>
        </w:rPr>
      </w:pPr>
      <w:r>
        <w:rPr>
          <w:bCs/>
        </w:rPr>
        <w:t xml:space="preserve">The researcher </w:t>
      </w:r>
      <w:r w:rsidR="0031233E">
        <w:rPr>
          <w:bCs/>
        </w:rPr>
        <w:t xml:space="preserve">used </w:t>
      </w:r>
      <w:r w:rsidR="000B4AB8">
        <w:rPr>
          <w:bCs/>
        </w:rPr>
        <w:t xml:space="preserve">the </w:t>
      </w:r>
      <w:r w:rsidRPr="00AF2724">
        <w:rPr>
          <w:bCs/>
        </w:rPr>
        <w:t xml:space="preserve">Pearson product moment correlation to determine strength and direction of association </w:t>
      </w:r>
      <w:r w:rsidR="00E8064A">
        <w:rPr>
          <w:bCs/>
        </w:rPr>
        <w:t>between i</w:t>
      </w:r>
      <w:r w:rsidRPr="00AF2724">
        <w:rPr>
          <w:bCs/>
        </w:rPr>
        <w:t xml:space="preserve">ndependent variable and </w:t>
      </w:r>
      <w:r w:rsidR="0031233E">
        <w:rPr>
          <w:bCs/>
        </w:rPr>
        <w:t xml:space="preserve">the </w:t>
      </w:r>
      <w:r w:rsidRPr="00AF2724">
        <w:rPr>
          <w:bCs/>
        </w:rPr>
        <w:t>outcome variable. The analysis is detailed in relation to table 3.</w:t>
      </w:r>
    </w:p>
    <w:p w14:paraId="19CE23D4" w14:textId="77777777" w:rsidR="00E8064A" w:rsidRPr="00AF2724" w:rsidRDefault="00E8064A" w:rsidP="003553AB">
      <w:pPr>
        <w:spacing w:line="240" w:lineRule="auto"/>
        <w:rPr>
          <w:bCs/>
        </w:rPr>
      </w:pPr>
    </w:p>
    <w:p w14:paraId="3BFD59B9" w14:textId="2266CBB9" w:rsidR="00B914CF" w:rsidRPr="00B914CF" w:rsidRDefault="00B914CF" w:rsidP="00B914CF">
      <w:pPr>
        <w:rPr>
          <w:b/>
          <w:bCs/>
        </w:rPr>
      </w:pPr>
      <w:r w:rsidRPr="00B914CF">
        <w:rPr>
          <w:b/>
          <w:bCs/>
        </w:rPr>
        <w:lastRenderedPageBreak/>
        <w:t xml:space="preserve">        Table 3: Person Correlation between </w:t>
      </w:r>
      <w:r w:rsidR="00FA434E">
        <w:rPr>
          <w:b/>
          <w:bCs/>
        </w:rPr>
        <w:t>training</w:t>
      </w:r>
      <w:r w:rsidRPr="00B914CF">
        <w:rPr>
          <w:b/>
          <w:bCs/>
        </w:rPr>
        <w:t xml:space="preserve"> and teacher turnover                 </w:t>
      </w:r>
    </w:p>
    <w:p w14:paraId="483A804B" w14:textId="140CEAD4" w:rsidR="002C5EF2" w:rsidRPr="00B914CF" w:rsidRDefault="00B914CF" w:rsidP="00B914CF">
      <w:pPr>
        <w:rPr>
          <w:b/>
          <w:bCs/>
        </w:rPr>
      </w:pPr>
      <w:r w:rsidRPr="00B914CF">
        <w:rPr>
          <w:b/>
          <w:bCs/>
        </w:rPr>
        <w:t xml:space="preserve">        </w:t>
      </w:r>
      <w:r>
        <w:rPr>
          <w:b/>
          <w:bCs/>
        </w:rPr>
        <w:t xml:space="preserve">  </w:t>
      </w:r>
      <w:r w:rsidRPr="00B914CF">
        <w:rPr>
          <w:b/>
          <w:bCs/>
        </w:rPr>
        <w:t>intentions in public secondary schools, Taita-Taveta Count</w:t>
      </w:r>
      <w:r>
        <w:rPr>
          <w:b/>
          <w:bCs/>
        </w:rPr>
        <w:t>y</w:t>
      </w:r>
    </w:p>
    <w:p w14:paraId="066D3C49" w14:textId="77777777" w:rsidR="004037F5" w:rsidRPr="002C5EF2" w:rsidRDefault="004037F5" w:rsidP="004037F5">
      <w:pPr>
        <w:spacing w:line="240" w:lineRule="auto"/>
        <w:rPr>
          <w:b/>
          <w:bCs/>
        </w:rPr>
      </w:pPr>
    </w:p>
    <w:tbl>
      <w:tblPr>
        <w:tblW w:w="102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4335"/>
        <w:gridCol w:w="1818"/>
        <w:gridCol w:w="4047"/>
      </w:tblGrid>
      <w:tr w:rsidR="002C5EF2" w:rsidRPr="002C5EF2" w14:paraId="01BA1F7C" w14:textId="77777777">
        <w:trPr>
          <w:cantSplit/>
          <w:tblHeader/>
        </w:trPr>
        <w:tc>
          <w:tcPr>
            <w:tcW w:w="6157"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0758A074" w14:textId="77777777" w:rsidR="002C5EF2" w:rsidRPr="002C5EF2" w:rsidRDefault="002C5EF2" w:rsidP="002329E8">
            <w:pPr>
              <w:spacing w:before="0" w:line="240" w:lineRule="auto"/>
              <w:ind w:left="0" w:right="0"/>
              <w:rPr>
                <w:b/>
                <w:bCs/>
              </w:rPr>
            </w:pPr>
            <w:r w:rsidRPr="002C5EF2">
              <w:rPr>
                <w:b/>
                <w:bCs/>
              </w:rPr>
              <w:t xml:space="preserve">Statement </w:t>
            </w:r>
          </w:p>
        </w:tc>
        <w:tc>
          <w:tcPr>
            <w:tcW w:w="40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E10487F" w14:textId="77777777" w:rsidR="002C5EF2" w:rsidRPr="002C5EF2" w:rsidRDefault="002C5EF2" w:rsidP="002329E8">
            <w:pPr>
              <w:spacing w:before="0" w:line="240" w:lineRule="auto"/>
              <w:ind w:left="0" w:right="0"/>
              <w:rPr>
                <w:b/>
                <w:bCs/>
              </w:rPr>
            </w:pPr>
            <w:r w:rsidRPr="002C5EF2">
              <w:rPr>
                <w:b/>
                <w:bCs/>
              </w:rPr>
              <w:t>Looking forward to a high paying job</w:t>
            </w:r>
          </w:p>
        </w:tc>
      </w:tr>
      <w:tr w:rsidR="002C5EF2" w:rsidRPr="002C5EF2" w14:paraId="4E2E76C5" w14:textId="77777777">
        <w:trPr>
          <w:cantSplit/>
          <w:tblHeader/>
        </w:trPr>
        <w:tc>
          <w:tcPr>
            <w:tcW w:w="4338"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5C568886" w14:textId="41C2FA98" w:rsidR="002C5EF2" w:rsidRPr="002C5EF2" w:rsidRDefault="003553AB" w:rsidP="002329E8">
            <w:pPr>
              <w:spacing w:before="0" w:line="240" w:lineRule="auto"/>
              <w:ind w:left="0" w:right="0"/>
            </w:pPr>
            <w:r>
              <w:t xml:space="preserve"> </w:t>
            </w:r>
            <w:r w:rsidR="002C5EF2" w:rsidRPr="002C5EF2">
              <w:t>Turnover intentions. I am looking</w:t>
            </w:r>
          </w:p>
          <w:p w14:paraId="7EC06A86" w14:textId="701471C8" w:rsidR="002C5EF2" w:rsidRPr="002C5EF2" w:rsidRDefault="003553AB" w:rsidP="002329E8">
            <w:pPr>
              <w:spacing w:before="0" w:line="240" w:lineRule="auto"/>
              <w:ind w:left="0" w:right="0"/>
            </w:pPr>
            <w:r>
              <w:t xml:space="preserve"> </w:t>
            </w:r>
            <w:r w:rsidR="002C5EF2" w:rsidRPr="002C5EF2">
              <w:t>forward to a high paying job</w:t>
            </w:r>
          </w:p>
        </w:tc>
        <w:tc>
          <w:tcPr>
            <w:tcW w:w="181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36C39276" w14:textId="57E5A39D" w:rsidR="002C5EF2" w:rsidRPr="002C5EF2" w:rsidRDefault="003553AB" w:rsidP="002329E8">
            <w:pPr>
              <w:spacing w:before="0" w:line="240" w:lineRule="auto"/>
              <w:ind w:left="0" w:right="0"/>
            </w:pPr>
            <w:r>
              <w:t xml:space="preserve">               </w:t>
            </w:r>
            <w:r w:rsidR="002C5EF2" w:rsidRPr="002C5EF2">
              <w:t>r – value</w:t>
            </w:r>
          </w:p>
        </w:tc>
        <w:tc>
          <w:tcPr>
            <w:tcW w:w="40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07D69568" w14:textId="02966CB7" w:rsidR="002C5EF2" w:rsidRPr="002C5EF2" w:rsidRDefault="002C5EF2" w:rsidP="003553AB">
            <w:pPr>
              <w:spacing w:before="0" w:line="240" w:lineRule="auto"/>
              <w:ind w:left="0" w:right="0"/>
              <w:jc w:val="center"/>
            </w:pPr>
            <w:r w:rsidRPr="002C5EF2">
              <w:t>1</w:t>
            </w:r>
          </w:p>
        </w:tc>
      </w:tr>
      <w:tr w:rsidR="002C5EF2" w:rsidRPr="002C5EF2" w14:paraId="0D261B48" w14:textId="77777777">
        <w:trPr>
          <w:cantSplit/>
          <w:tblHeader/>
        </w:trPr>
        <w:tc>
          <w:tcPr>
            <w:tcW w:w="6157" w:type="dxa"/>
            <w:vMerge/>
            <w:tcBorders>
              <w:top w:val="single" w:sz="18" w:space="0" w:color="000000"/>
              <w:left w:val="single" w:sz="18" w:space="0" w:color="000000"/>
              <w:bottom w:val="single" w:sz="8" w:space="0" w:color="000000"/>
              <w:right w:val="nil"/>
            </w:tcBorders>
            <w:vAlign w:val="center"/>
            <w:hideMark/>
          </w:tcPr>
          <w:p w14:paraId="678F420D" w14:textId="77777777" w:rsidR="002C5EF2" w:rsidRPr="002C5EF2" w:rsidRDefault="002C5EF2" w:rsidP="002329E8">
            <w:pPr>
              <w:spacing w:before="0" w:line="240" w:lineRule="auto"/>
              <w:ind w:left="0" w:right="0"/>
            </w:pPr>
          </w:p>
        </w:tc>
        <w:tc>
          <w:tcPr>
            <w:tcW w:w="181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DE5C86E" w14:textId="402911A3" w:rsidR="002C5EF2" w:rsidRPr="002C5EF2" w:rsidRDefault="003553AB" w:rsidP="002329E8">
            <w:pPr>
              <w:spacing w:before="0" w:line="240" w:lineRule="auto"/>
              <w:ind w:left="0" w:right="0"/>
            </w:pPr>
            <w:r>
              <w:t xml:space="preserve">       </w:t>
            </w:r>
            <w:r w:rsidR="002C5EF2" w:rsidRPr="002C5EF2">
              <w:t>Sig. (2-tailed)</w:t>
            </w:r>
          </w:p>
        </w:tc>
        <w:tc>
          <w:tcPr>
            <w:tcW w:w="40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14:paraId="734730C0" w14:textId="77777777" w:rsidR="002C5EF2" w:rsidRPr="002C5EF2" w:rsidRDefault="002C5EF2" w:rsidP="003553AB">
            <w:pPr>
              <w:spacing w:before="0" w:line="240" w:lineRule="auto"/>
              <w:ind w:left="0" w:right="0"/>
              <w:jc w:val="center"/>
            </w:pPr>
          </w:p>
        </w:tc>
      </w:tr>
      <w:tr w:rsidR="002C5EF2" w:rsidRPr="002C5EF2" w14:paraId="119EE493" w14:textId="77777777">
        <w:trPr>
          <w:cantSplit/>
          <w:tblHeader/>
        </w:trPr>
        <w:tc>
          <w:tcPr>
            <w:tcW w:w="4338"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09F1516E" w14:textId="5B5DFA51" w:rsidR="002C5EF2" w:rsidRPr="002C5EF2" w:rsidRDefault="003553AB" w:rsidP="002329E8">
            <w:pPr>
              <w:spacing w:before="0" w:line="240" w:lineRule="auto"/>
              <w:ind w:left="0" w:right="0"/>
            </w:pPr>
            <w:r>
              <w:t xml:space="preserve"> </w:t>
            </w:r>
            <w:r w:rsidR="002C5EF2" w:rsidRPr="002C5EF2">
              <w:t>Re-tooling of teachers is a core</w:t>
            </w:r>
          </w:p>
          <w:p w14:paraId="09CDAC40" w14:textId="3F58EE96" w:rsidR="002C5EF2" w:rsidRPr="002C5EF2" w:rsidRDefault="003553AB" w:rsidP="002329E8">
            <w:pPr>
              <w:spacing w:before="0" w:line="240" w:lineRule="auto"/>
              <w:ind w:left="0" w:right="0"/>
            </w:pPr>
            <w:r>
              <w:t xml:space="preserve"> </w:t>
            </w:r>
            <w:r w:rsidR="002C5EF2" w:rsidRPr="002C5EF2">
              <w:t>component of job description</w:t>
            </w:r>
          </w:p>
        </w:tc>
        <w:tc>
          <w:tcPr>
            <w:tcW w:w="181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3255CB13" w14:textId="7778B29C" w:rsidR="002C5EF2" w:rsidRPr="002C5EF2" w:rsidRDefault="003553AB" w:rsidP="002329E8">
            <w:pPr>
              <w:spacing w:before="0" w:line="240" w:lineRule="auto"/>
              <w:ind w:left="0" w:right="0"/>
            </w:pPr>
            <w:r>
              <w:t xml:space="preserve">               </w:t>
            </w:r>
            <w:r w:rsidR="002C5EF2" w:rsidRPr="002C5EF2">
              <w:t>r – value</w:t>
            </w:r>
          </w:p>
        </w:tc>
        <w:tc>
          <w:tcPr>
            <w:tcW w:w="405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205C57BE" w14:textId="5FD55B6E" w:rsidR="002C5EF2" w:rsidRPr="002C5EF2" w:rsidRDefault="002C5EF2" w:rsidP="003553AB">
            <w:pPr>
              <w:spacing w:before="0" w:line="240" w:lineRule="auto"/>
              <w:ind w:left="0" w:right="0"/>
              <w:jc w:val="center"/>
            </w:pPr>
            <w:r w:rsidRPr="002C5EF2">
              <w:t>-0.041</w:t>
            </w:r>
          </w:p>
        </w:tc>
      </w:tr>
      <w:tr w:rsidR="002C5EF2" w:rsidRPr="002C5EF2" w14:paraId="2100195F" w14:textId="77777777">
        <w:trPr>
          <w:cantSplit/>
          <w:tblHeader/>
        </w:trPr>
        <w:tc>
          <w:tcPr>
            <w:tcW w:w="6157" w:type="dxa"/>
            <w:vMerge/>
            <w:tcBorders>
              <w:top w:val="single" w:sz="8" w:space="0" w:color="000000"/>
              <w:left w:val="single" w:sz="18" w:space="0" w:color="000000"/>
              <w:bottom w:val="single" w:sz="8" w:space="0" w:color="000000"/>
              <w:right w:val="nil"/>
            </w:tcBorders>
            <w:vAlign w:val="center"/>
            <w:hideMark/>
          </w:tcPr>
          <w:p w14:paraId="17B398FF" w14:textId="77777777" w:rsidR="002C5EF2" w:rsidRPr="002C5EF2" w:rsidRDefault="002C5EF2" w:rsidP="002329E8">
            <w:pPr>
              <w:spacing w:before="0" w:line="240" w:lineRule="auto"/>
              <w:ind w:left="0" w:right="0"/>
            </w:pPr>
          </w:p>
        </w:tc>
        <w:tc>
          <w:tcPr>
            <w:tcW w:w="181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0012DF3" w14:textId="22D0859B" w:rsidR="002C5EF2" w:rsidRPr="002C5EF2" w:rsidRDefault="003553AB" w:rsidP="002329E8">
            <w:pPr>
              <w:spacing w:before="0" w:line="240" w:lineRule="auto"/>
              <w:ind w:left="0" w:right="0"/>
            </w:pPr>
            <w:r>
              <w:t xml:space="preserve">       </w:t>
            </w:r>
            <w:r w:rsidR="002C5EF2" w:rsidRPr="002C5EF2">
              <w:t>Sig. (2-tailed)</w:t>
            </w:r>
          </w:p>
        </w:tc>
        <w:tc>
          <w:tcPr>
            <w:tcW w:w="40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284CAFC6" w14:textId="17217896" w:rsidR="002C5EF2" w:rsidRPr="002C5EF2" w:rsidRDefault="002C5EF2" w:rsidP="003553AB">
            <w:pPr>
              <w:spacing w:before="0" w:line="240" w:lineRule="auto"/>
              <w:ind w:left="0" w:right="0"/>
              <w:jc w:val="center"/>
            </w:pPr>
            <w:r w:rsidRPr="002C5EF2">
              <w:t>0.520</w:t>
            </w:r>
          </w:p>
        </w:tc>
      </w:tr>
      <w:tr w:rsidR="002C5EF2" w:rsidRPr="002C5EF2" w14:paraId="1ABBA6A3" w14:textId="77777777">
        <w:trPr>
          <w:cantSplit/>
          <w:tblHeader/>
        </w:trPr>
        <w:tc>
          <w:tcPr>
            <w:tcW w:w="4338"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1BDA0E35" w14:textId="51C5BF51" w:rsidR="002C5EF2" w:rsidRPr="002C5EF2" w:rsidRDefault="003553AB" w:rsidP="002329E8">
            <w:pPr>
              <w:spacing w:before="0" w:line="240" w:lineRule="auto"/>
              <w:ind w:left="0" w:right="0"/>
            </w:pPr>
            <w:r>
              <w:t xml:space="preserve"> </w:t>
            </w:r>
            <w:r w:rsidR="002C5EF2" w:rsidRPr="002C5EF2">
              <w:t>TSC offers mandatory in-service</w:t>
            </w:r>
          </w:p>
          <w:p w14:paraId="2331BDB5" w14:textId="5EB4C7A9" w:rsidR="003553AB" w:rsidRDefault="003553AB" w:rsidP="002329E8">
            <w:pPr>
              <w:spacing w:before="0" w:line="240" w:lineRule="auto"/>
              <w:ind w:left="0" w:right="0"/>
            </w:pPr>
            <w:r>
              <w:t xml:space="preserve"> </w:t>
            </w:r>
            <w:r w:rsidR="002C5EF2" w:rsidRPr="002C5EF2">
              <w:t xml:space="preserve">retooling </w:t>
            </w:r>
            <w:proofErr w:type="spellStart"/>
            <w:r w:rsidR="002C5EF2" w:rsidRPr="002C5EF2">
              <w:t>programmes</w:t>
            </w:r>
            <w:proofErr w:type="spellEnd"/>
            <w:r w:rsidR="002C5EF2" w:rsidRPr="002C5EF2">
              <w:t xml:space="preserve"> relevant to area</w:t>
            </w:r>
            <w:r w:rsidR="004346DC">
              <w:t>s</w:t>
            </w:r>
            <w:r w:rsidR="002C5EF2" w:rsidRPr="002C5EF2">
              <w:t xml:space="preserve"> </w:t>
            </w:r>
          </w:p>
          <w:p w14:paraId="175FBFAD" w14:textId="1D923C57" w:rsidR="002C5EF2" w:rsidRPr="002C5EF2" w:rsidRDefault="003553AB" w:rsidP="002329E8">
            <w:pPr>
              <w:spacing w:before="0" w:line="240" w:lineRule="auto"/>
              <w:ind w:left="0" w:right="0"/>
            </w:pPr>
            <w:r>
              <w:t xml:space="preserve"> </w:t>
            </w:r>
            <w:r w:rsidR="002C5EF2" w:rsidRPr="002C5EF2">
              <w:t xml:space="preserve">of </w:t>
            </w:r>
            <w:proofErr w:type="spellStart"/>
            <w:r w:rsidR="002C5EF2" w:rsidRPr="002C5EF2">
              <w:t>specialisation</w:t>
            </w:r>
            <w:proofErr w:type="spellEnd"/>
            <w:r w:rsidR="002C5EF2" w:rsidRPr="002C5EF2">
              <w:t xml:space="preserve"> to all teachers yearly</w:t>
            </w:r>
          </w:p>
        </w:tc>
        <w:tc>
          <w:tcPr>
            <w:tcW w:w="181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4F492112" w14:textId="0F2A3B5F" w:rsidR="002C5EF2" w:rsidRPr="002C5EF2" w:rsidRDefault="003553AB" w:rsidP="002329E8">
            <w:pPr>
              <w:spacing w:before="0" w:line="240" w:lineRule="auto"/>
              <w:ind w:left="0" w:right="0"/>
            </w:pPr>
            <w:r>
              <w:t xml:space="preserve">               </w:t>
            </w:r>
            <w:r w:rsidR="002C5EF2" w:rsidRPr="002C5EF2">
              <w:t>r – value</w:t>
            </w:r>
          </w:p>
        </w:tc>
        <w:tc>
          <w:tcPr>
            <w:tcW w:w="405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4386857B" w14:textId="7A1BD301" w:rsidR="002C5EF2" w:rsidRPr="002C5EF2" w:rsidRDefault="002C5EF2" w:rsidP="003553AB">
            <w:pPr>
              <w:spacing w:before="0" w:line="240" w:lineRule="auto"/>
              <w:ind w:left="0" w:right="0"/>
              <w:jc w:val="center"/>
            </w:pPr>
            <w:r w:rsidRPr="002C5EF2">
              <w:t>- 0.005</w:t>
            </w:r>
          </w:p>
        </w:tc>
      </w:tr>
      <w:tr w:rsidR="002C5EF2" w:rsidRPr="002C5EF2" w14:paraId="79F4C8AB" w14:textId="77777777">
        <w:trPr>
          <w:cantSplit/>
          <w:tblHeader/>
        </w:trPr>
        <w:tc>
          <w:tcPr>
            <w:tcW w:w="6157" w:type="dxa"/>
            <w:vMerge/>
            <w:tcBorders>
              <w:top w:val="single" w:sz="8" w:space="0" w:color="000000"/>
              <w:left w:val="single" w:sz="18" w:space="0" w:color="000000"/>
              <w:bottom w:val="single" w:sz="8" w:space="0" w:color="000000"/>
              <w:right w:val="nil"/>
            </w:tcBorders>
            <w:vAlign w:val="center"/>
            <w:hideMark/>
          </w:tcPr>
          <w:p w14:paraId="2BF484B9" w14:textId="77777777" w:rsidR="002C5EF2" w:rsidRPr="002C5EF2" w:rsidRDefault="002C5EF2" w:rsidP="002329E8">
            <w:pPr>
              <w:spacing w:before="0" w:line="240" w:lineRule="auto"/>
              <w:ind w:left="0" w:right="0"/>
            </w:pPr>
          </w:p>
        </w:tc>
        <w:tc>
          <w:tcPr>
            <w:tcW w:w="181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E9467F3" w14:textId="180E0199" w:rsidR="002C5EF2" w:rsidRPr="002C5EF2" w:rsidRDefault="003553AB" w:rsidP="002329E8">
            <w:pPr>
              <w:spacing w:before="0" w:line="240" w:lineRule="auto"/>
              <w:ind w:left="0" w:right="0"/>
            </w:pPr>
            <w:r>
              <w:t xml:space="preserve">       </w:t>
            </w:r>
            <w:r w:rsidR="002C5EF2" w:rsidRPr="002C5EF2">
              <w:t>Sig. (2-tailed)</w:t>
            </w:r>
          </w:p>
        </w:tc>
        <w:tc>
          <w:tcPr>
            <w:tcW w:w="40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7E64BEB3" w14:textId="187AB644" w:rsidR="002C5EF2" w:rsidRPr="002C5EF2" w:rsidRDefault="002C5EF2" w:rsidP="003553AB">
            <w:pPr>
              <w:spacing w:before="0" w:line="240" w:lineRule="auto"/>
              <w:ind w:left="0" w:right="0"/>
              <w:jc w:val="center"/>
            </w:pPr>
            <w:r w:rsidRPr="002C5EF2">
              <w:t>0.940</w:t>
            </w:r>
          </w:p>
        </w:tc>
      </w:tr>
      <w:tr w:rsidR="002C5EF2" w:rsidRPr="002C5EF2" w14:paraId="3B66AA0E" w14:textId="77777777">
        <w:trPr>
          <w:cantSplit/>
          <w:tblHeader/>
        </w:trPr>
        <w:tc>
          <w:tcPr>
            <w:tcW w:w="4338"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3EC33AD6" w14:textId="5C7D5CAF" w:rsidR="002C5EF2" w:rsidRPr="002C5EF2" w:rsidRDefault="003553AB" w:rsidP="002329E8">
            <w:pPr>
              <w:spacing w:before="0" w:line="240" w:lineRule="auto"/>
              <w:ind w:left="0" w:right="0"/>
            </w:pPr>
            <w:r>
              <w:t xml:space="preserve"> </w:t>
            </w:r>
            <w:r w:rsidR="002C5EF2" w:rsidRPr="002C5EF2">
              <w:t>Teachers undergo re-tooling</w:t>
            </w:r>
          </w:p>
          <w:p w14:paraId="62B5012D" w14:textId="50598974" w:rsidR="002C5EF2" w:rsidRPr="002C5EF2" w:rsidRDefault="003553AB" w:rsidP="002329E8">
            <w:pPr>
              <w:spacing w:before="0" w:line="240" w:lineRule="auto"/>
              <w:ind w:left="0" w:right="0"/>
            </w:pPr>
            <w:r>
              <w:t xml:space="preserve"> </w:t>
            </w:r>
            <w:proofErr w:type="spellStart"/>
            <w:r w:rsidR="002C5EF2" w:rsidRPr="002C5EF2">
              <w:t>programmes</w:t>
            </w:r>
            <w:proofErr w:type="spellEnd"/>
            <w:r w:rsidR="002C5EF2" w:rsidRPr="002C5EF2">
              <w:t xml:space="preserve"> relevant to </w:t>
            </w:r>
            <w:r>
              <w:t xml:space="preserve">the </w:t>
            </w:r>
            <w:r w:rsidR="002C5EF2" w:rsidRPr="002C5EF2">
              <w:t>work</w:t>
            </w:r>
          </w:p>
          <w:p w14:paraId="54FB0898" w14:textId="15FB05DA" w:rsidR="002C5EF2" w:rsidRPr="002C5EF2" w:rsidRDefault="003553AB" w:rsidP="002329E8">
            <w:pPr>
              <w:spacing w:before="0" w:line="240" w:lineRule="auto"/>
              <w:ind w:left="0" w:right="0"/>
            </w:pPr>
            <w:r>
              <w:t xml:space="preserve"> </w:t>
            </w:r>
            <w:r w:rsidR="002C5EF2" w:rsidRPr="002C5EF2">
              <w:t>environment</w:t>
            </w:r>
          </w:p>
        </w:tc>
        <w:tc>
          <w:tcPr>
            <w:tcW w:w="181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3D85829D" w14:textId="154CF748" w:rsidR="002C5EF2" w:rsidRPr="002C5EF2" w:rsidRDefault="003553AB" w:rsidP="002329E8">
            <w:pPr>
              <w:spacing w:before="0" w:line="240" w:lineRule="auto"/>
              <w:ind w:left="0" w:right="0"/>
            </w:pPr>
            <w:r>
              <w:t xml:space="preserve">               </w:t>
            </w:r>
            <w:r w:rsidR="002C5EF2" w:rsidRPr="002C5EF2">
              <w:t>r – value</w:t>
            </w:r>
          </w:p>
        </w:tc>
        <w:tc>
          <w:tcPr>
            <w:tcW w:w="405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45F0A13E" w14:textId="36AF0D92" w:rsidR="002C5EF2" w:rsidRPr="002C5EF2" w:rsidRDefault="002C5EF2" w:rsidP="003553AB">
            <w:pPr>
              <w:spacing w:before="0" w:line="240" w:lineRule="auto"/>
              <w:ind w:left="0" w:right="0"/>
              <w:jc w:val="center"/>
            </w:pPr>
            <w:r w:rsidRPr="002C5EF2">
              <w:t>0.045</w:t>
            </w:r>
          </w:p>
        </w:tc>
      </w:tr>
      <w:tr w:rsidR="002C5EF2" w:rsidRPr="002C5EF2" w14:paraId="7D0EED5F" w14:textId="77777777">
        <w:trPr>
          <w:cantSplit/>
          <w:tblHeader/>
        </w:trPr>
        <w:tc>
          <w:tcPr>
            <w:tcW w:w="6157" w:type="dxa"/>
            <w:vMerge/>
            <w:tcBorders>
              <w:top w:val="single" w:sz="8" w:space="0" w:color="000000"/>
              <w:left w:val="single" w:sz="18" w:space="0" w:color="000000"/>
              <w:bottom w:val="single" w:sz="8" w:space="0" w:color="000000"/>
              <w:right w:val="nil"/>
            </w:tcBorders>
            <w:vAlign w:val="center"/>
            <w:hideMark/>
          </w:tcPr>
          <w:p w14:paraId="6C96AF74" w14:textId="77777777" w:rsidR="002C5EF2" w:rsidRPr="002C5EF2" w:rsidRDefault="002C5EF2" w:rsidP="002329E8">
            <w:pPr>
              <w:spacing w:before="0" w:line="240" w:lineRule="auto"/>
              <w:ind w:left="0" w:right="0"/>
            </w:pPr>
          </w:p>
        </w:tc>
        <w:tc>
          <w:tcPr>
            <w:tcW w:w="181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BD5E335" w14:textId="5CBFDF60" w:rsidR="002C5EF2" w:rsidRPr="002C5EF2" w:rsidRDefault="003553AB" w:rsidP="002329E8">
            <w:pPr>
              <w:spacing w:before="0" w:line="240" w:lineRule="auto"/>
              <w:ind w:left="0" w:right="0"/>
            </w:pPr>
            <w:r>
              <w:t xml:space="preserve">       </w:t>
            </w:r>
            <w:r w:rsidR="002C5EF2" w:rsidRPr="002C5EF2">
              <w:t>Sig. (2-tailed)</w:t>
            </w:r>
          </w:p>
        </w:tc>
        <w:tc>
          <w:tcPr>
            <w:tcW w:w="40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077A6204" w14:textId="74A85CB9" w:rsidR="002C5EF2" w:rsidRPr="002C5EF2" w:rsidRDefault="002C5EF2" w:rsidP="003553AB">
            <w:pPr>
              <w:spacing w:before="0" w:line="240" w:lineRule="auto"/>
              <w:ind w:left="0" w:right="0"/>
              <w:jc w:val="center"/>
            </w:pPr>
            <w:r w:rsidRPr="002C5EF2">
              <w:t>0.485</w:t>
            </w:r>
          </w:p>
        </w:tc>
      </w:tr>
      <w:tr w:rsidR="002C5EF2" w:rsidRPr="002C5EF2" w14:paraId="788782C5" w14:textId="77777777">
        <w:trPr>
          <w:cantSplit/>
          <w:tblHeader/>
        </w:trPr>
        <w:tc>
          <w:tcPr>
            <w:tcW w:w="4338"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40B53F03" w14:textId="5A1C4673" w:rsidR="002C5EF2" w:rsidRPr="002C5EF2" w:rsidRDefault="003553AB" w:rsidP="002329E8">
            <w:pPr>
              <w:spacing w:before="0" w:line="240" w:lineRule="auto"/>
              <w:ind w:left="0" w:right="0"/>
            </w:pPr>
            <w:r>
              <w:t xml:space="preserve"> </w:t>
            </w:r>
            <w:r w:rsidR="002C5EF2" w:rsidRPr="002C5EF2">
              <w:t xml:space="preserve">TSC offers mentorship </w:t>
            </w:r>
            <w:proofErr w:type="spellStart"/>
            <w:r w:rsidR="002C5EF2" w:rsidRPr="002C5EF2">
              <w:t>programmes</w:t>
            </w:r>
            <w:proofErr w:type="spellEnd"/>
            <w:r w:rsidR="002C5EF2" w:rsidRPr="002C5EF2">
              <w:t xml:space="preserve"> to</w:t>
            </w:r>
          </w:p>
          <w:p w14:paraId="043F2658" w14:textId="09C783D8" w:rsidR="002C5EF2" w:rsidRPr="002C5EF2" w:rsidRDefault="003553AB" w:rsidP="002329E8">
            <w:pPr>
              <w:spacing w:before="0" w:line="240" w:lineRule="auto"/>
              <w:ind w:left="0" w:right="0"/>
            </w:pPr>
            <w:r>
              <w:t xml:space="preserve"> </w:t>
            </w:r>
            <w:r w:rsidR="002C5EF2" w:rsidRPr="002C5EF2">
              <w:t>address knowledge gaps in areas of</w:t>
            </w:r>
          </w:p>
          <w:p w14:paraId="05AE9FB1" w14:textId="02CE8418" w:rsidR="002C5EF2" w:rsidRPr="002C5EF2" w:rsidRDefault="003553AB" w:rsidP="002329E8">
            <w:pPr>
              <w:spacing w:before="0" w:line="240" w:lineRule="auto"/>
              <w:ind w:left="0" w:right="0"/>
            </w:pPr>
            <w:r>
              <w:t xml:space="preserve"> </w:t>
            </w:r>
            <w:proofErr w:type="spellStart"/>
            <w:r w:rsidR="002C5EF2" w:rsidRPr="002C5EF2">
              <w:t>specialisation</w:t>
            </w:r>
            <w:proofErr w:type="spellEnd"/>
            <w:r w:rsidR="002C5EF2" w:rsidRPr="002C5EF2">
              <w:t xml:space="preserve"> among teachers</w:t>
            </w:r>
          </w:p>
        </w:tc>
        <w:tc>
          <w:tcPr>
            <w:tcW w:w="181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1730F2BD" w14:textId="5122D18F" w:rsidR="002C5EF2" w:rsidRPr="002C5EF2" w:rsidRDefault="003553AB" w:rsidP="002329E8">
            <w:pPr>
              <w:spacing w:before="0" w:line="240" w:lineRule="auto"/>
              <w:ind w:left="0" w:right="0"/>
            </w:pPr>
            <w:r>
              <w:t xml:space="preserve">              </w:t>
            </w:r>
            <w:r w:rsidR="002C5EF2" w:rsidRPr="002C5EF2">
              <w:t>r – value</w:t>
            </w:r>
          </w:p>
        </w:tc>
        <w:tc>
          <w:tcPr>
            <w:tcW w:w="405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4BDD014B" w14:textId="79FA185E" w:rsidR="002C5EF2" w:rsidRPr="002C5EF2" w:rsidRDefault="002C5EF2" w:rsidP="003553AB">
            <w:pPr>
              <w:spacing w:before="0" w:line="240" w:lineRule="auto"/>
              <w:ind w:left="0" w:right="0"/>
              <w:jc w:val="center"/>
            </w:pPr>
            <w:r w:rsidRPr="002C5EF2">
              <w:t>0.010</w:t>
            </w:r>
          </w:p>
        </w:tc>
      </w:tr>
      <w:tr w:rsidR="002C5EF2" w:rsidRPr="002C5EF2" w14:paraId="1410BDD8" w14:textId="77777777">
        <w:trPr>
          <w:cantSplit/>
          <w:tblHeader/>
        </w:trPr>
        <w:tc>
          <w:tcPr>
            <w:tcW w:w="6157" w:type="dxa"/>
            <w:vMerge/>
            <w:tcBorders>
              <w:top w:val="single" w:sz="8" w:space="0" w:color="000000"/>
              <w:left w:val="single" w:sz="18" w:space="0" w:color="000000"/>
              <w:bottom w:val="single" w:sz="8" w:space="0" w:color="000000"/>
              <w:right w:val="nil"/>
            </w:tcBorders>
            <w:vAlign w:val="center"/>
            <w:hideMark/>
          </w:tcPr>
          <w:p w14:paraId="01B0A852" w14:textId="77777777" w:rsidR="002C5EF2" w:rsidRPr="002C5EF2" w:rsidRDefault="002C5EF2" w:rsidP="002329E8">
            <w:pPr>
              <w:spacing w:before="0" w:line="240" w:lineRule="auto"/>
              <w:ind w:left="0" w:right="0"/>
            </w:pPr>
          </w:p>
        </w:tc>
        <w:tc>
          <w:tcPr>
            <w:tcW w:w="181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13602DD" w14:textId="3A096D29" w:rsidR="002C5EF2" w:rsidRPr="002C5EF2" w:rsidRDefault="003553AB" w:rsidP="002329E8">
            <w:pPr>
              <w:spacing w:before="0" w:line="240" w:lineRule="auto"/>
              <w:ind w:left="0" w:right="0"/>
            </w:pPr>
            <w:r>
              <w:t xml:space="preserve">       </w:t>
            </w:r>
            <w:r w:rsidR="002C5EF2" w:rsidRPr="002C5EF2">
              <w:t>Sig. (2-tailed)</w:t>
            </w:r>
          </w:p>
        </w:tc>
        <w:tc>
          <w:tcPr>
            <w:tcW w:w="40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4018D784" w14:textId="0A85D566" w:rsidR="002C5EF2" w:rsidRPr="002C5EF2" w:rsidRDefault="002C5EF2" w:rsidP="003553AB">
            <w:pPr>
              <w:spacing w:before="0" w:line="240" w:lineRule="auto"/>
              <w:ind w:left="0" w:right="0"/>
              <w:jc w:val="center"/>
            </w:pPr>
            <w:r w:rsidRPr="002C5EF2">
              <w:t>0.873</w:t>
            </w:r>
          </w:p>
        </w:tc>
      </w:tr>
      <w:tr w:rsidR="002C5EF2" w:rsidRPr="002C5EF2" w14:paraId="38845943" w14:textId="77777777">
        <w:trPr>
          <w:cantSplit/>
          <w:tblHeader/>
        </w:trPr>
        <w:tc>
          <w:tcPr>
            <w:tcW w:w="4338"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614FC79B" w14:textId="635BC799" w:rsidR="002C5EF2" w:rsidRPr="002C5EF2" w:rsidRDefault="003553AB" w:rsidP="002329E8">
            <w:pPr>
              <w:spacing w:before="0" w:line="240" w:lineRule="auto"/>
              <w:ind w:left="0" w:right="0"/>
            </w:pPr>
            <w:r>
              <w:t xml:space="preserve"> </w:t>
            </w:r>
            <w:r w:rsidR="002C5EF2" w:rsidRPr="002C5EF2">
              <w:t>TSC finances fully induction</w:t>
            </w:r>
          </w:p>
          <w:p w14:paraId="4CA971BB" w14:textId="53052E4B" w:rsidR="002C5EF2" w:rsidRPr="002C5EF2" w:rsidRDefault="003553AB" w:rsidP="002329E8">
            <w:pPr>
              <w:spacing w:before="0" w:line="240" w:lineRule="auto"/>
              <w:ind w:left="0" w:right="0"/>
            </w:pPr>
            <w:r>
              <w:t xml:space="preserve"> </w:t>
            </w:r>
            <w:proofErr w:type="spellStart"/>
            <w:r w:rsidR="002C5EF2" w:rsidRPr="002C5EF2">
              <w:t>programmes</w:t>
            </w:r>
            <w:proofErr w:type="spellEnd"/>
            <w:r w:rsidR="002C5EF2" w:rsidRPr="002C5EF2">
              <w:t xml:space="preserve"> for teachers to enhance</w:t>
            </w:r>
          </w:p>
          <w:p w14:paraId="1B7CE668" w14:textId="1A8142B9" w:rsidR="002C5EF2" w:rsidRPr="002C5EF2" w:rsidRDefault="003553AB" w:rsidP="002329E8">
            <w:pPr>
              <w:spacing w:before="0" w:line="240" w:lineRule="auto"/>
              <w:ind w:left="0" w:right="0"/>
            </w:pPr>
            <w:r>
              <w:t xml:space="preserve"> </w:t>
            </w:r>
            <w:r w:rsidR="002C5EF2" w:rsidRPr="002C5EF2">
              <w:t>expertise in area</w:t>
            </w:r>
            <w:r w:rsidR="004346DC">
              <w:t>s</w:t>
            </w:r>
            <w:r w:rsidR="002C5EF2" w:rsidRPr="002C5EF2">
              <w:t xml:space="preserve"> of </w:t>
            </w:r>
            <w:proofErr w:type="spellStart"/>
            <w:r w:rsidR="002C5EF2" w:rsidRPr="002C5EF2">
              <w:t>specialisation</w:t>
            </w:r>
            <w:proofErr w:type="spellEnd"/>
            <w:r w:rsidR="002C5EF2" w:rsidRPr="002C5EF2">
              <w:t xml:space="preserve"> and</w:t>
            </w:r>
          </w:p>
          <w:p w14:paraId="219FE499" w14:textId="5C4F9EFF" w:rsidR="002C5EF2" w:rsidRPr="002C5EF2" w:rsidRDefault="003553AB" w:rsidP="002329E8">
            <w:pPr>
              <w:spacing w:before="0" w:line="240" w:lineRule="auto"/>
              <w:ind w:left="0" w:right="0"/>
            </w:pPr>
            <w:r>
              <w:t xml:space="preserve"> </w:t>
            </w:r>
            <w:r w:rsidR="002C5EF2" w:rsidRPr="002C5EF2">
              <w:t>grow careers within the teaching</w:t>
            </w:r>
          </w:p>
          <w:p w14:paraId="0E1179A2" w14:textId="75938323" w:rsidR="002C5EF2" w:rsidRPr="002C5EF2" w:rsidRDefault="003553AB" w:rsidP="002329E8">
            <w:pPr>
              <w:spacing w:before="0" w:line="240" w:lineRule="auto"/>
              <w:ind w:left="0" w:right="0"/>
            </w:pPr>
            <w:r>
              <w:t xml:space="preserve"> </w:t>
            </w:r>
            <w:r w:rsidR="002C5EF2" w:rsidRPr="002C5EF2">
              <w:t>profession</w:t>
            </w:r>
          </w:p>
        </w:tc>
        <w:tc>
          <w:tcPr>
            <w:tcW w:w="181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4F73EA3B" w14:textId="37FCC7A6" w:rsidR="002C5EF2" w:rsidRPr="002C5EF2" w:rsidRDefault="003553AB" w:rsidP="002329E8">
            <w:pPr>
              <w:spacing w:before="0" w:line="240" w:lineRule="auto"/>
              <w:ind w:left="0" w:right="0"/>
            </w:pPr>
            <w:r>
              <w:t xml:space="preserve">               </w:t>
            </w:r>
            <w:r w:rsidR="002C5EF2" w:rsidRPr="002C5EF2">
              <w:t>r – value</w:t>
            </w:r>
          </w:p>
        </w:tc>
        <w:tc>
          <w:tcPr>
            <w:tcW w:w="405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2CEDC3FC" w14:textId="4B585849" w:rsidR="002C5EF2" w:rsidRPr="002C5EF2" w:rsidRDefault="002C5EF2" w:rsidP="003553AB">
            <w:pPr>
              <w:spacing w:before="0" w:line="240" w:lineRule="auto"/>
              <w:ind w:left="0" w:right="0"/>
              <w:jc w:val="center"/>
            </w:pPr>
            <w:r w:rsidRPr="002C5EF2">
              <w:t>0.048</w:t>
            </w:r>
          </w:p>
        </w:tc>
      </w:tr>
      <w:tr w:rsidR="002C5EF2" w:rsidRPr="002C5EF2" w14:paraId="35BA9CF2" w14:textId="77777777">
        <w:trPr>
          <w:cantSplit/>
          <w:tblHeader/>
        </w:trPr>
        <w:tc>
          <w:tcPr>
            <w:tcW w:w="6157" w:type="dxa"/>
            <w:vMerge/>
            <w:tcBorders>
              <w:top w:val="single" w:sz="8" w:space="0" w:color="000000"/>
              <w:left w:val="single" w:sz="18" w:space="0" w:color="000000"/>
              <w:bottom w:val="single" w:sz="8" w:space="0" w:color="000000"/>
              <w:right w:val="nil"/>
            </w:tcBorders>
            <w:vAlign w:val="center"/>
            <w:hideMark/>
          </w:tcPr>
          <w:p w14:paraId="48613A74" w14:textId="77777777" w:rsidR="002C5EF2" w:rsidRPr="002C5EF2" w:rsidRDefault="002C5EF2" w:rsidP="002329E8">
            <w:pPr>
              <w:spacing w:before="0" w:line="240" w:lineRule="auto"/>
              <w:ind w:left="0" w:right="0"/>
            </w:pPr>
          </w:p>
        </w:tc>
        <w:tc>
          <w:tcPr>
            <w:tcW w:w="181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796727A" w14:textId="77777777" w:rsidR="002C5EF2" w:rsidRDefault="003553AB" w:rsidP="002329E8">
            <w:pPr>
              <w:spacing w:before="0" w:line="240" w:lineRule="auto"/>
              <w:ind w:left="0" w:right="0"/>
            </w:pPr>
            <w:r>
              <w:t xml:space="preserve">       </w:t>
            </w:r>
            <w:r w:rsidR="002C5EF2" w:rsidRPr="002C5EF2">
              <w:t>Sig. (2-tailed)</w:t>
            </w:r>
          </w:p>
          <w:p w14:paraId="550C492F" w14:textId="773BB6DE" w:rsidR="003553AB" w:rsidRPr="003553AB" w:rsidRDefault="003553AB" w:rsidP="003553AB"/>
        </w:tc>
        <w:tc>
          <w:tcPr>
            <w:tcW w:w="40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53607022" w14:textId="173FC522" w:rsidR="002C5EF2" w:rsidRPr="002C5EF2" w:rsidRDefault="002C5EF2" w:rsidP="003553AB">
            <w:pPr>
              <w:spacing w:before="0" w:line="240" w:lineRule="auto"/>
              <w:ind w:left="0" w:right="0"/>
              <w:jc w:val="center"/>
            </w:pPr>
            <w:r w:rsidRPr="002C5EF2">
              <w:t>0.456</w:t>
            </w:r>
          </w:p>
        </w:tc>
      </w:tr>
      <w:tr w:rsidR="002C5EF2" w:rsidRPr="002C5EF2" w14:paraId="0C97CCEC" w14:textId="77777777">
        <w:trPr>
          <w:cantSplit/>
          <w:tblHeader/>
        </w:trPr>
        <w:tc>
          <w:tcPr>
            <w:tcW w:w="4338"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5323CC86" w14:textId="371AC223" w:rsidR="002C5EF2" w:rsidRPr="002C5EF2" w:rsidRDefault="003553AB" w:rsidP="002329E8">
            <w:pPr>
              <w:spacing w:before="0" w:line="240" w:lineRule="auto"/>
              <w:ind w:left="0" w:right="0"/>
            </w:pPr>
            <w:r>
              <w:t xml:space="preserve"> </w:t>
            </w:r>
            <w:r w:rsidR="002C5EF2" w:rsidRPr="002C5EF2">
              <w:t>TSC offers scholarships to enable</w:t>
            </w:r>
          </w:p>
          <w:p w14:paraId="1F6A1E01" w14:textId="00883B21" w:rsidR="002C5EF2" w:rsidRPr="002C5EF2" w:rsidRDefault="003553AB" w:rsidP="002329E8">
            <w:pPr>
              <w:spacing w:before="0" w:line="240" w:lineRule="auto"/>
              <w:ind w:left="0" w:right="0"/>
            </w:pPr>
            <w:r>
              <w:t xml:space="preserve"> </w:t>
            </w:r>
            <w:r w:rsidR="002C5EF2" w:rsidRPr="002C5EF2">
              <w:t xml:space="preserve">teachers to go </w:t>
            </w:r>
            <w:r w:rsidR="009C45CB">
              <w:t xml:space="preserve">for </w:t>
            </w:r>
            <w:r w:rsidR="002C5EF2" w:rsidRPr="002C5EF2">
              <w:t>further education</w:t>
            </w:r>
          </w:p>
        </w:tc>
        <w:tc>
          <w:tcPr>
            <w:tcW w:w="181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450DC05D" w14:textId="020C08C7" w:rsidR="002C5EF2" w:rsidRPr="002C5EF2" w:rsidRDefault="003553AB" w:rsidP="002329E8">
            <w:pPr>
              <w:spacing w:before="0" w:line="240" w:lineRule="auto"/>
              <w:ind w:left="0" w:right="0"/>
            </w:pPr>
            <w:r>
              <w:t xml:space="preserve">               </w:t>
            </w:r>
            <w:r w:rsidR="002C5EF2" w:rsidRPr="002C5EF2">
              <w:t>r – value</w:t>
            </w:r>
          </w:p>
        </w:tc>
        <w:tc>
          <w:tcPr>
            <w:tcW w:w="405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3B998BDF" w14:textId="6FF6352A" w:rsidR="002C5EF2" w:rsidRPr="002C5EF2" w:rsidRDefault="003553AB" w:rsidP="003553AB">
            <w:pPr>
              <w:spacing w:before="0" w:line="240" w:lineRule="auto"/>
              <w:ind w:left="0" w:right="0"/>
            </w:pPr>
            <w:r>
              <w:t xml:space="preserve">                          </w:t>
            </w:r>
            <w:r w:rsidR="002C5EF2" w:rsidRPr="002C5EF2">
              <w:t>- 0.010</w:t>
            </w:r>
          </w:p>
        </w:tc>
      </w:tr>
      <w:tr w:rsidR="002C5EF2" w:rsidRPr="002C5EF2" w14:paraId="724DB552" w14:textId="77777777">
        <w:trPr>
          <w:cantSplit/>
          <w:tblHeader/>
        </w:trPr>
        <w:tc>
          <w:tcPr>
            <w:tcW w:w="6157" w:type="dxa"/>
            <w:vMerge/>
            <w:tcBorders>
              <w:top w:val="single" w:sz="8" w:space="0" w:color="000000"/>
              <w:left w:val="single" w:sz="18" w:space="0" w:color="000000"/>
              <w:bottom w:val="single" w:sz="8" w:space="0" w:color="000000"/>
              <w:right w:val="nil"/>
            </w:tcBorders>
            <w:vAlign w:val="center"/>
            <w:hideMark/>
          </w:tcPr>
          <w:p w14:paraId="369D2438" w14:textId="77777777" w:rsidR="002C5EF2" w:rsidRPr="002C5EF2" w:rsidRDefault="002C5EF2" w:rsidP="002329E8">
            <w:pPr>
              <w:spacing w:before="0" w:line="240" w:lineRule="auto"/>
              <w:ind w:left="0" w:right="0"/>
            </w:pPr>
          </w:p>
        </w:tc>
        <w:tc>
          <w:tcPr>
            <w:tcW w:w="181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58351CF" w14:textId="69D780D5" w:rsidR="002C5EF2" w:rsidRPr="002C5EF2" w:rsidRDefault="003553AB" w:rsidP="002329E8">
            <w:pPr>
              <w:spacing w:before="0" w:line="240" w:lineRule="auto"/>
              <w:ind w:left="0" w:right="0"/>
            </w:pPr>
            <w:r>
              <w:t xml:space="preserve">       </w:t>
            </w:r>
            <w:r w:rsidR="002C5EF2" w:rsidRPr="002C5EF2">
              <w:t>Sig. (2-tailed)</w:t>
            </w:r>
          </w:p>
        </w:tc>
        <w:tc>
          <w:tcPr>
            <w:tcW w:w="40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59E64764" w14:textId="68336110" w:rsidR="002C5EF2" w:rsidRPr="002C5EF2" w:rsidRDefault="002C5EF2" w:rsidP="003553AB">
            <w:pPr>
              <w:spacing w:before="0" w:line="240" w:lineRule="auto"/>
              <w:ind w:left="0" w:right="0"/>
              <w:jc w:val="center"/>
            </w:pPr>
            <w:r w:rsidRPr="002C5EF2">
              <w:t>0.873</w:t>
            </w:r>
          </w:p>
        </w:tc>
      </w:tr>
      <w:tr w:rsidR="002C5EF2" w:rsidRPr="002C5EF2" w14:paraId="4320765D" w14:textId="77777777">
        <w:trPr>
          <w:cantSplit/>
          <w:tblHeader/>
        </w:trPr>
        <w:tc>
          <w:tcPr>
            <w:tcW w:w="4338"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2A31FD82" w14:textId="628FAE1F" w:rsidR="002C5EF2" w:rsidRPr="002C5EF2" w:rsidRDefault="003553AB" w:rsidP="002329E8">
            <w:pPr>
              <w:spacing w:before="0" w:line="240" w:lineRule="auto"/>
              <w:ind w:left="0" w:right="0"/>
            </w:pPr>
            <w:r>
              <w:t xml:space="preserve"> </w:t>
            </w:r>
            <w:r w:rsidR="002C5EF2" w:rsidRPr="002C5EF2">
              <w:t>TSC has a clear structure and well-</w:t>
            </w:r>
          </w:p>
          <w:p w14:paraId="5AD71B4C" w14:textId="3D17B58D" w:rsidR="002C5EF2" w:rsidRPr="002C5EF2" w:rsidRDefault="003553AB" w:rsidP="002329E8">
            <w:pPr>
              <w:spacing w:before="0" w:line="240" w:lineRule="auto"/>
              <w:ind w:left="0" w:right="0"/>
            </w:pPr>
            <w:r>
              <w:t xml:space="preserve"> </w:t>
            </w:r>
            <w:r w:rsidR="002C5EF2" w:rsidRPr="002C5EF2">
              <w:t xml:space="preserve">defined re-tooling </w:t>
            </w:r>
            <w:proofErr w:type="spellStart"/>
            <w:r w:rsidR="002C5EF2" w:rsidRPr="002C5EF2">
              <w:t>programme</w:t>
            </w:r>
            <w:proofErr w:type="spellEnd"/>
            <w:r w:rsidR="002C5EF2" w:rsidRPr="002C5EF2">
              <w:t xml:space="preserve"> to</w:t>
            </w:r>
          </w:p>
          <w:p w14:paraId="093F1FDC" w14:textId="2F879FF0" w:rsidR="002C5EF2" w:rsidRPr="002C5EF2" w:rsidRDefault="002C5EF2" w:rsidP="002329E8">
            <w:pPr>
              <w:spacing w:before="0" w:line="240" w:lineRule="auto"/>
              <w:ind w:left="0" w:right="0"/>
            </w:pPr>
            <w:r w:rsidRPr="002C5EF2">
              <w:t xml:space="preserve"> enhance expertise among teachers</w:t>
            </w:r>
          </w:p>
        </w:tc>
        <w:tc>
          <w:tcPr>
            <w:tcW w:w="181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5B5E7F4" w14:textId="59BF7D63" w:rsidR="002C5EF2" w:rsidRPr="002C5EF2" w:rsidRDefault="003553AB" w:rsidP="002329E8">
            <w:pPr>
              <w:spacing w:before="0" w:line="240" w:lineRule="auto"/>
              <w:ind w:left="0" w:right="0"/>
            </w:pPr>
            <w:r>
              <w:t xml:space="preserve">               </w:t>
            </w:r>
            <w:r w:rsidR="002C5EF2" w:rsidRPr="002C5EF2">
              <w:t>r – value</w:t>
            </w:r>
          </w:p>
        </w:tc>
        <w:tc>
          <w:tcPr>
            <w:tcW w:w="405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3E905BD9" w14:textId="161F7EE7" w:rsidR="002C5EF2" w:rsidRPr="002C5EF2" w:rsidRDefault="002C5EF2" w:rsidP="003553AB">
            <w:pPr>
              <w:spacing w:before="0" w:line="240" w:lineRule="auto"/>
              <w:ind w:left="0" w:right="0"/>
              <w:jc w:val="center"/>
            </w:pPr>
            <w:r w:rsidRPr="002C5EF2">
              <w:t>0.019</w:t>
            </w:r>
          </w:p>
        </w:tc>
      </w:tr>
      <w:tr w:rsidR="002C5EF2" w:rsidRPr="002C5EF2" w14:paraId="264FA2ED" w14:textId="77777777">
        <w:trPr>
          <w:cantSplit/>
          <w:tblHeader/>
        </w:trPr>
        <w:tc>
          <w:tcPr>
            <w:tcW w:w="6157" w:type="dxa"/>
            <w:vMerge/>
            <w:tcBorders>
              <w:top w:val="single" w:sz="8" w:space="0" w:color="000000"/>
              <w:left w:val="single" w:sz="18" w:space="0" w:color="000000"/>
              <w:bottom w:val="single" w:sz="18" w:space="0" w:color="000000"/>
              <w:right w:val="nil"/>
            </w:tcBorders>
            <w:vAlign w:val="center"/>
            <w:hideMark/>
          </w:tcPr>
          <w:p w14:paraId="4F69A227" w14:textId="77777777" w:rsidR="002C5EF2" w:rsidRPr="002C5EF2" w:rsidRDefault="002C5EF2" w:rsidP="002329E8">
            <w:pPr>
              <w:spacing w:before="0" w:line="240" w:lineRule="auto"/>
              <w:ind w:left="0" w:right="0"/>
            </w:pPr>
          </w:p>
        </w:tc>
        <w:tc>
          <w:tcPr>
            <w:tcW w:w="181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27EA03D" w14:textId="0D04E5DF" w:rsidR="002C5EF2" w:rsidRPr="002C5EF2" w:rsidRDefault="003553AB" w:rsidP="002329E8">
            <w:pPr>
              <w:spacing w:before="0" w:line="240" w:lineRule="auto"/>
              <w:ind w:left="0" w:right="0"/>
            </w:pPr>
            <w:r>
              <w:t xml:space="preserve">       </w:t>
            </w:r>
            <w:r w:rsidR="002C5EF2" w:rsidRPr="002C5EF2">
              <w:t>Sig. (2-tailed)</w:t>
            </w:r>
          </w:p>
        </w:tc>
        <w:tc>
          <w:tcPr>
            <w:tcW w:w="40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6ED6177A" w14:textId="51542076" w:rsidR="002C5EF2" w:rsidRPr="002C5EF2" w:rsidRDefault="002C5EF2" w:rsidP="003553AB">
            <w:pPr>
              <w:spacing w:before="0" w:line="240" w:lineRule="auto"/>
              <w:ind w:left="0" w:right="0"/>
              <w:jc w:val="center"/>
            </w:pPr>
            <w:r w:rsidRPr="002C5EF2">
              <w:t>0.770</w:t>
            </w:r>
          </w:p>
        </w:tc>
      </w:tr>
      <w:tr w:rsidR="002C5EF2" w:rsidRPr="002C5EF2" w14:paraId="04294E5A" w14:textId="77777777">
        <w:trPr>
          <w:cantSplit/>
          <w:tblHeader/>
        </w:trPr>
        <w:tc>
          <w:tcPr>
            <w:tcW w:w="6157" w:type="dxa"/>
            <w:vMerge/>
            <w:tcBorders>
              <w:top w:val="single" w:sz="8" w:space="0" w:color="000000"/>
              <w:left w:val="single" w:sz="18" w:space="0" w:color="000000"/>
              <w:bottom w:val="single" w:sz="18" w:space="0" w:color="000000"/>
              <w:right w:val="nil"/>
            </w:tcBorders>
            <w:vAlign w:val="center"/>
            <w:hideMark/>
          </w:tcPr>
          <w:p w14:paraId="582A1E76" w14:textId="77777777" w:rsidR="002C5EF2" w:rsidRPr="002C5EF2" w:rsidRDefault="002C5EF2" w:rsidP="002329E8">
            <w:pPr>
              <w:spacing w:before="0" w:line="240" w:lineRule="auto"/>
              <w:ind w:left="0" w:right="0"/>
            </w:pPr>
          </w:p>
        </w:tc>
        <w:tc>
          <w:tcPr>
            <w:tcW w:w="181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62DF6FD4" w14:textId="21189AEC" w:rsidR="002C5EF2" w:rsidRPr="002C5EF2" w:rsidRDefault="002C5EF2" w:rsidP="002329E8">
            <w:pPr>
              <w:spacing w:before="0" w:line="240" w:lineRule="auto"/>
              <w:ind w:left="0" w:right="0"/>
            </w:pPr>
            <w:r w:rsidRPr="002C5EF2">
              <w:t xml:space="preserve">               </w:t>
            </w:r>
            <w:r w:rsidR="003553AB">
              <w:t xml:space="preserve">     </w:t>
            </w:r>
            <w:r w:rsidRPr="002C5EF2">
              <w:t xml:space="preserve">  N</w:t>
            </w:r>
          </w:p>
        </w:tc>
        <w:tc>
          <w:tcPr>
            <w:tcW w:w="40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30D2057D" w14:textId="3269811C" w:rsidR="002C5EF2" w:rsidRPr="002C5EF2" w:rsidRDefault="003553AB" w:rsidP="003553AB">
            <w:pPr>
              <w:spacing w:before="0" w:line="240" w:lineRule="auto"/>
              <w:ind w:left="0" w:right="0"/>
              <w:jc w:val="center"/>
            </w:pPr>
            <w:r>
              <w:t xml:space="preserve">  </w:t>
            </w:r>
            <w:r w:rsidR="002C5EF2" w:rsidRPr="002C5EF2">
              <w:t>247</w:t>
            </w:r>
          </w:p>
        </w:tc>
      </w:tr>
    </w:tbl>
    <w:p w14:paraId="51F1C35E" w14:textId="2B6BD851" w:rsidR="00BC3B4B" w:rsidRPr="00BC3B4B" w:rsidRDefault="003553AB" w:rsidP="00BC3B4B">
      <w:pPr>
        <w:spacing w:line="240" w:lineRule="auto"/>
        <w:rPr>
          <w:bCs/>
        </w:rPr>
      </w:pPr>
      <w:r>
        <w:rPr>
          <w:bCs/>
        </w:rPr>
        <w:t xml:space="preserve">The </w:t>
      </w:r>
      <w:r w:rsidR="00BC3B4B" w:rsidRPr="00BC3B4B">
        <w:rPr>
          <w:bCs/>
        </w:rPr>
        <w:t>Pearson product moment correlation analysis illustrated in table</w:t>
      </w:r>
      <w:r>
        <w:rPr>
          <w:bCs/>
        </w:rPr>
        <w:t xml:space="preserve"> 3</w:t>
      </w:r>
      <w:r w:rsidR="00BC3B4B" w:rsidRPr="00BC3B4B">
        <w:rPr>
          <w:bCs/>
        </w:rPr>
        <w:t xml:space="preserve"> </w:t>
      </w:r>
      <w:r w:rsidR="009C45CB">
        <w:rPr>
          <w:bCs/>
        </w:rPr>
        <w:t xml:space="preserve">indicates a significant association between </w:t>
      </w:r>
      <w:r w:rsidR="00BC3B4B" w:rsidRPr="00BC3B4B">
        <w:rPr>
          <w:bCs/>
        </w:rPr>
        <w:t xml:space="preserve">the </w:t>
      </w:r>
      <w:r w:rsidR="009C45CB">
        <w:rPr>
          <w:bCs/>
        </w:rPr>
        <w:t xml:space="preserve">seven </w:t>
      </w:r>
      <w:r w:rsidR="00BC3B4B" w:rsidRPr="00BC3B4B">
        <w:rPr>
          <w:bCs/>
        </w:rPr>
        <w:t xml:space="preserve">attributes of training </w:t>
      </w:r>
      <w:r w:rsidR="009C45CB">
        <w:rPr>
          <w:bCs/>
        </w:rPr>
        <w:t xml:space="preserve">and </w:t>
      </w:r>
      <w:r w:rsidR="00BC3B4B" w:rsidRPr="00BC3B4B">
        <w:rPr>
          <w:bCs/>
        </w:rPr>
        <w:t xml:space="preserve">teacher turnover intentions in relation to; TSC offers mandatory in-service re-tooling </w:t>
      </w:r>
      <w:proofErr w:type="spellStart"/>
      <w:r w:rsidR="00BC3B4B" w:rsidRPr="00BC3B4B">
        <w:rPr>
          <w:bCs/>
        </w:rPr>
        <w:t>programmes</w:t>
      </w:r>
      <w:proofErr w:type="spellEnd"/>
      <w:r w:rsidR="00BC3B4B" w:rsidRPr="00BC3B4B">
        <w:rPr>
          <w:bCs/>
        </w:rPr>
        <w:t xml:space="preserve"> relevant to area</w:t>
      </w:r>
      <w:r w:rsidR="004346DC">
        <w:rPr>
          <w:bCs/>
        </w:rPr>
        <w:t>s</w:t>
      </w:r>
      <w:r w:rsidR="00BC3B4B" w:rsidRPr="00BC3B4B">
        <w:rPr>
          <w:bCs/>
        </w:rPr>
        <w:t xml:space="preserve"> of </w:t>
      </w:r>
      <w:proofErr w:type="spellStart"/>
      <w:r w:rsidR="00BC3B4B" w:rsidRPr="00BC3B4B">
        <w:rPr>
          <w:bCs/>
        </w:rPr>
        <w:t>specialisation</w:t>
      </w:r>
      <w:proofErr w:type="spellEnd"/>
      <w:r w:rsidR="00BC3B4B" w:rsidRPr="00BC3B4B">
        <w:rPr>
          <w:bCs/>
        </w:rPr>
        <w:t xml:space="preserve"> to all teachers yearly (r = - 0.005, p = 0.940), TSC offers mentorship </w:t>
      </w:r>
      <w:proofErr w:type="spellStart"/>
      <w:r w:rsidR="00BC3B4B" w:rsidRPr="00BC3B4B">
        <w:rPr>
          <w:bCs/>
        </w:rPr>
        <w:t>programmes</w:t>
      </w:r>
      <w:proofErr w:type="spellEnd"/>
      <w:r w:rsidR="00BC3B4B" w:rsidRPr="00BC3B4B">
        <w:rPr>
          <w:bCs/>
        </w:rPr>
        <w:t xml:space="preserve"> to address knowledge gaps in areas of </w:t>
      </w:r>
      <w:proofErr w:type="spellStart"/>
      <w:r w:rsidR="00BC3B4B" w:rsidRPr="00BC3B4B">
        <w:rPr>
          <w:bCs/>
        </w:rPr>
        <w:t>specialisation</w:t>
      </w:r>
      <w:proofErr w:type="spellEnd"/>
      <w:r w:rsidR="00BC3B4B" w:rsidRPr="00BC3B4B">
        <w:rPr>
          <w:bCs/>
        </w:rPr>
        <w:t xml:space="preserve"> among teachers (r = 0.010, p = 0.873), TSC offers scholarships to enable teachers to go for further education (r = - 0.010, p = 0.873), TSC has a clear structure and well-defined re-tooling </w:t>
      </w:r>
      <w:proofErr w:type="spellStart"/>
      <w:r w:rsidR="00BC3B4B" w:rsidRPr="00BC3B4B">
        <w:rPr>
          <w:bCs/>
        </w:rPr>
        <w:t>programme</w:t>
      </w:r>
      <w:proofErr w:type="spellEnd"/>
      <w:r w:rsidR="00BC3B4B" w:rsidRPr="00BC3B4B">
        <w:rPr>
          <w:bCs/>
        </w:rPr>
        <w:t xml:space="preserve"> to enhance expertise among teachers (r = 0.019, p = 0.770), re-tooling of teachers is a core component of job description (r = - 0.041, p = 0.520),</w:t>
      </w:r>
      <w:r w:rsidR="00D171AC">
        <w:rPr>
          <w:bCs/>
        </w:rPr>
        <w:t xml:space="preserve"> </w:t>
      </w:r>
      <w:r w:rsidR="00BC3B4B" w:rsidRPr="00BC3B4B">
        <w:rPr>
          <w:bCs/>
        </w:rPr>
        <w:t xml:space="preserve">teachers undergo re-tooling </w:t>
      </w:r>
      <w:proofErr w:type="spellStart"/>
      <w:r w:rsidR="00BC3B4B" w:rsidRPr="00BC3B4B">
        <w:rPr>
          <w:bCs/>
        </w:rPr>
        <w:t>programmes</w:t>
      </w:r>
      <w:proofErr w:type="spellEnd"/>
      <w:r w:rsidR="00BC3B4B" w:rsidRPr="00BC3B4B">
        <w:rPr>
          <w:bCs/>
        </w:rPr>
        <w:t xml:space="preserve"> relevant to the work environment (r = 0.045, p = 0.485) and TSC finances fully induction </w:t>
      </w:r>
      <w:proofErr w:type="spellStart"/>
      <w:r w:rsidR="00BC3B4B" w:rsidRPr="00BC3B4B">
        <w:rPr>
          <w:bCs/>
        </w:rPr>
        <w:t>programmes</w:t>
      </w:r>
      <w:proofErr w:type="spellEnd"/>
      <w:r w:rsidR="00BC3B4B" w:rsidRPr="00BC3B4B">
        <w:rPr>
          <w:bCs/>
        </w:rPr>
        <w:t xml:space="preserve"> for teachers to enhance expertise in area</w:t>
      </w:r>
      <w:r w:rsidR="004346DC">
        <w:rPr>
          <w:bCs/>
        </w:rPr>
        <w:t>s</w:t>
      </w:r>
      <w:r w:rsidR="00BC3B4B" w:rsidRPr="00BC3B4B">
        <w:rPr>
          <w:bCs/>
        </w:rPr>
        <w:t xml:space="preserve"> of </w:t>
      </w:r>
      <w:proofErr w:type="spellStart"/>
      <w:r w:rsidR="00BC3B4B" w:rsidRPr="00BC3B4B">
        <w:rPr>
          <w:bCs/>
        </w:rPr>
        <w:t>specialisation</w:t>
      </w:r>
      <w:proofErr w:type="spellEnd"/>
      <w:r w:rsidR="00BC3B4B" w:rsidRPr="00BC3B4B">
        <w:rPr>
          <w:bCs/>
        </w:rPr>
        <w:t xml:space="preserve"> (r = 0.048, p = 0.456).</w:t>
      </w:r>
    </w:p>
    <w:p w14:paraId="42E0CCAF" w14:textId="24F67142" w:rsidR="00BC3B4B" w:rsidRPr="00BC3B4B" w:rsidRDefault="00BC3B4B" w:rsidP="00BC3B4B">
      <w:pPr>
        <w:spacing w:line="240" w:lineRule="auto"/>
        <w:rPr>
          <w:bCs/>
        </w:rPr>
      </w:pPr>
      <w:r w:rsidRPr="00BC3B4B">
        <w:rPr>
          <w:bCs/>
        </w:rPr>
        <w:lastRenderedPageBreak/>
        <w:t xml:space="preserve">According to </w:t>
      </w:r>
      <w:r w:rsidR="005606D4">
        <w:rPr>
          <w:bCs/>
        </w:rPr>
        <w:t xml:space="preserve">the </w:t>
      </w:r>
      <w:r w:rsidRPr="00BC3B4B">
        <w:rPr>
          <w:bCs/>
        </w:rPr>
        <w:t xml:space="preserve">Pearson product moment correlation analysis </w:t>
      </w:r>
      <w:r w:rsidR="00A946DC">
        <w:rPr>
          <w:bCs/>
        </w:rPr>
        <w:t xml:space="preserve">detailed in </w:t>
      </w:r>
      <w:r w:rsidRPr="00BC3B4B">
        <w:rPr>
          <w:bCs/>
        </w:rPr>
        <w:t xml:space="preserve">table </w:t>
      </w:r>
      <w:r w:rsidR="007670CA">
        <w:rPr>
          <w:bCs/>
        </w:rPr>
        <w:t>3</w:t>
      </w:r>
      <w:r w:rsidR="00A946DC">
        <w:rPr>
          <w:bCs/>
        </w:rPr>
        <w:t xml:space="preserve"> indicates a</w:t>
      </w:r>
      <w:r w:rsidRPr="00BC3B4B">
        <w:rPr>
          <w:bCs/>
        </w:rPr>
        <w:t xml:space="preserve"> significant association of training attributes and teacher turnover intentions owing to </w:t>
      </w:r>
      <w:r w:rsidR="001576BC">
        <w:rPr>
          <w:bCs/>
        </w:rPr>
        <w:t xml:space="preserve">the </w:t>
      </w:r>
      <w:r w:rsidRPr="00BC3B4B">
        <w:rPr>
          <w:bCs/>
        </w:rPr>
        <w:t>respective statistical p-values that were significant at 0.05 (p ≥ 0.05) interval level. Th</w:t>
      </w:r>
      <w:r w:rsidR="00E83ABA">
        <w:rPr>
          <w:bCs/>
        </w:rPr>
        <w:t xml:space="preserve">is is </w:t>
      </w:r>
      <w:r w:rsidRPr="00BC3B4B">
        <w:rPr>
          <w:bCs/>
        </w:rPr>
        <w:t xml:space="preserve">in agreement </w:t>
      </w:r>
      <w:r w:rsidR="00E83ABA">
        <w:rPr>
          <w:bCs/>
        </w:rPr>
        <w:t xml:space="preserve">with the </w:t>
      </w:r>
      <w:r w:rsidRPr="00BC3B4B">
        <w:rPr>
          <w:bCs/>
        </w:rPr>
        <w:t xml:space="preserve">Chi-Square analysis. This implies </w:t>
      </w:r>
      <w:r w:rsidR="001576BC">
        <w:rPr>
          <w:bCs/>
        </w:rPr>
        <w:t xml:space="preserve">the </w:t>
      </w:r>
      <w:r w:rsidRPr="00BC3B4B">
        <w:rPr>
          <w:bCs/>
        </w:rPr>
        <w:t xml:space="preserve">teachers in public secondary schools in Taita-Taveta County, Kenya are highly dissatisfied with all attributes of training hence are looking forward to a high paying job. </w:t>
      </w:r>
      <w:r w:rsidR="007670CA">
        <w:rPr>
          <w:bCs/>
        </w:rPr>
        <w:t>The</w:t>
      </w:r>
      <w:r w:rsidRPr="00BC3B4B">
        <w:rPr>
          <w:bCs/>
        </w:rPr>
        <w:t xml:space="preserve"> null hypothesis is rejected and </w:t>
      </w:r>
      <w:r w:rsidR="007670CA">
        <w:rPr>
          <w:bCs/>
        </w:rPr>
        <w:t xml:space="preserve">the </w:t>
      </w:r>
      <w:r w:rsidRPr="00BC3B4B">
        <w:rPr>
          <w:bCs/>
        </w:rPr>
        <w:t>alternative hypothesis confirmed th</w:t>
      </w:r>
      <w:r w:rsidR="007670CA">
        <w:rPr>
          <w:bCs/>
        </w:rPr>
        <w:t>at</w:t>
      </w:r>
      <w:r w:rsidRPr="00BC3B4B">
        <w:rPr>
          <w:bCs/>
        </w:rPr>
        <w:t xml:space="preserve"> training has </w:t>
      </w:r>
      <w:r w:rsidR="001576BC">
        <w:rPr>
          <w:bCs/>
        </w:rPr>
        <w:t xml:space="preserve">a </w:t>
      </w:r>
      <w:r w:rsidRPr="00BC3B4B">
        <w:rPr>
          <w:bCs/>
        </w:rPr>
        <w:t xml:space="preserve">statistically significant influence on teacher turnover intentions in public secondary schools in Taita-Taveta County, Kenya. </w:t>
      </w:r>
    </w:p>
    <w:p w14:paraId="4413347F" w14:textId="197E5FED" w:rsidR="009E0A27" w:rsidRDefault="00BC3B4B" w:rsidP="00BC3B4B">
      <w:pPr>
        <w:spacing w:line="240" w:lineRule="auto"/>
        <w:rPr>
          <w:bCs/>
        </w:rPr>
      </w:pPr>
      <w:r w:rsidRPr="00BC3B4B">
        <w:rPr>
          <w:bCs/>
        </w:rPr>
        <w:t xml:space="preserve">The finding is consistent with a descriptive survey study that found a significant association between training and turnover intentions of academic staff, public universities, Jordan (Barakat et al, 2021). Furthermore, the findings align with a study that reported a significant and positive influence of training and development on job satisfaction and employee retention, education institutions, Pakistan (Butt et al, 2021). The finding further agrees with </w:t>
      </w:r>
      <w:r w:rsidR="001576BC">
        <w:rPr>
          <w:bCs/>
        </w:rPr>
        <w:t xml:space="preserve">a </w:t>
      </w:r>
      <w:r w:rsidRPr="00BC3B4B">
        <w:rPr>
          <w:bCs/>
        </w:rPr>
        <w:t xml:space="preserve">descriptive survey study that found training is statistically significant with </w:t>
      </w:r>
      <w:r w:rsidR="001576BC">
        <w:rPr>
          <w:bCs/>
        </w:rPr>
        <w:t xml:space="preserve">a </w:t>
      </w:r>
      <w:r w:rsidRPr="00BC3B4B">
        <w:rPr>
          <w:bCs/>
        </w:rPr>
        <w:t>strong positive effect on private universities’ academic staff retention with low turnover intentions, Ghana (</w:t>
      </w:r>
      <w:proofErr w:type="spellStart"/>
      <w:r w:rsidRPr="00BC3B4B">
        <w:rPr>
          <w:bCs/>
        </w:rPr>
        <w:t>Sefenu</w:t>
      </w:r>
      <w:proofErr w:type="spellEnd"/>
      <w:r w:rsidRPr="00BC3B4B">
        <w:rPr>
          <w:bCs/>
        </w:rPr>
        <w:t xml:space="preserve"> et al, 2024). Again, a similar view shared by mixed research study that found a significant positive association between training and teacher retention, Kilolo Council, Iringa-Tanzania (Onyango et al, 2025). Moreover, </w:t>
      </w:r>
      <w:r w:rsidR="00535917">
        <w:rPr>
          <w:bCs/>
        </w:rPr>
        <w:t xml:space="preserve">the findings are further supported </w:t>
      </w:r>
      <w:r w:rsidRPr="00BC3B4B">
        <w:rPr>
          <w:bCs/>
        </w:rPr>
        <w:t xml:space="preserve">by a descriptive survey study that revealed a positive and significant influence between training and development on employee turnover intentions, public secondary schools, Adamawa State, Nigeria (Abubakar et al, 2020). Furthermore, the findings match a descriptive survey study that found a positive and significant correlation between on-the-job training and orientation process with turnover intentions of employees, banking sector, Karachi, Pakistan (Faisal et al, 2023). </w:t>
      </w:r>
    </w:p>
    <w:p w14:paraId="7F43A84A" w14:textId="77599E1A" w:rsidR="00BC3B4B" w:rsidRDefault="00BC3B4B" w:rsidP="00BC3B4B">
      <w:pPr>
        <w:spacing w:line="240" w:lineRule="auto"/>
        <w:rPr>
          <w:bCs/>
        </w:rPr>
      </w:pPr>
      <w:r w:rsidRPr="00BC3B4B">
        <w:rPr>
          <w:bCs/>
        </w:rPr>
        <w:t>The findings contradict a study that showed talent development and teacher turnover intentions had a statistically significant negative association</w:t>
      </w:r>
      <w:r w:rsidR="001576BC">
        <w:rPr>
          <w:bCs/>
        </w:rPr>
        <w:t>;</w:t>
      </w:r>
      <w:r w:rsidRPr="00BC3B4B">
        <w:rPr>
          <w:bCs/>
        </w:rPr>
        <w:t xml:space="preserve"> public secondary schools, </w:t>
      </w:r>
      <w:proofErr w:type="spellStart"/>
      <w:r w:rsidRPr="00BC3B4B">
        <w:rPr>
          <w:bCs/>
        </w:rPr>
        <w:t>Katisna</w:t>
      </w:r>
      <w:proofErr w:type="spellEnd"/>
      <w:r w:rsidRPr="00BC3B4B">
        <w:rPr>
          <w:bCs/>
        </w:rPr>
        <w:t xml:space="preserve"> State</w:t>
      </w:r>
      <w:r w:rsidR="001576BC">
        <w:rPr>
          <w:bCs/>
        </w:rPr>
        <w:t xml:space="preserve"> in</w:t>
      </w:r>
      <w:r w:rsidRPr="00BC3B4B">
        <w:rPr>
          <w:bCs/>
        </w:rPr>
        <w:t xml:space="preserve"> Nigeria (</w:t>
      </w:r>
      <w:proofErr w:type="spellStart"/>
      <w:r w:rsidRPr="00BC3B4B">
        <w:rPr>
          <w:bCs/>
        </w:rPr>
        <w:t>Yangaiya</w:t>
      </w:r>
      <w:proofErr w:type="spellEnd"/>
      <w:r w:rsidRPr="00BC3B4B">
        <w:rPr>
          <w:bCs/>
        </w:rPr>
        <w:t xml:space="preserve">, 2021). </w:t>
      </w:r>
      <w:r w:rsidR="001576BC">
        <w:rPr>
          <w:bCs/>
        </w:rPr>
        <w:t xml:space="preserve">The contradicting view point finds support of a </w:t>
      </w:r>
      <w:r w:rsidRPr="00BC3B4B">
        <w:rPr>
          <w:bCs/>
        </w:rPr>
        <w:t xml:space="preserve">descriptive survey study that </w:t>
      </w:r>
      <w:r w:rsidR="001576BC">
        <w:rPr>
          <w:bCs/>
        </w:rPr>
        <w:t xml:space="preserve">found a negative correlation between </w:t>
      </w:r>
      <w:r w:rsidRPr="00BC3B4B">
        <w:rPr>
          <w:bCs/>
        </w:rPr>
        <w:t xml:space="preserve">training </w:t>
      </w:r>
      <w:r w:rsidR="009E0A27">
        <w:rPr>
          <w:bCs/>
        </w:rPr>
        <w:t>and</w:t>
      </w:r>
      <w:r w:rsidRPr="00BC3B4B">
        <w:rPr>
          <w:bCs/>
        </w:rPr>
        <w:t xml:space="preserve"> universities’ academic staff turnover intentions; </w:t>
      </w:r>
      <w:proofErr w:type="spellStart"/>
      <w:r w:rsidRPr="00BC3B4B">
        <w:rPr>
          <w:bCs/>
        </w:rPr>
        <w:t>Pershawar</w:t>
      </w:r>
      <w:proofErr w:type="spellEnd"/>
      <w:r w:rsidRPr="00BC3B4B">
        <w:rPr>
          <w:bCs/>
        </w:rPr>
        <w:t xml:space="preserve"> division, KP</w:t>
      </w:r>
      <w:r w:rsidR="009E0A27">
        <w:rPr>
          <w:bCs/>
        </w:rPr>
        <w:t xml:space="preserve"> in</w:t>
      </w:r>
      <w:r w:rsidRPr="00BC3B4B">
        <w:rPr>
          <w:bCs/>
        </w:rPr>
        <w:t xml:space="preserve"> Pakistan (Khan et al, 2022).</w:t>
      </w:r>
    </w:p>
    <w:p w14:paraId="13105EB3" w14:textId="05E0244F" w:rsidR="00920600" w:rsidRPr="00920600" w:rsidRDefault="00920600" w:rsidP="00920600">
      <w:pPr>
        <w:spacing w:line="240" w:lineRule="auto"/>
        <w:rPr>
          <w:b/>
          <w:bCs/>
        </w:rPr>
      </w:pPr>
      <w:r w:rsidRPr="00920600">
        <w:rPr>
          <w:b/>
          <w:bCs/>
        </w:rPr>
        <w:t xml:space="preserve">5.2.3 Multiple linear regression       </w:t>
      </w:r>
    </w:p>
    <w:p w14:paraId="760DC7C6" w14:textId="498EE02A" w:rsidR="00920600" w:rsidRDefault="00920600" w:rsidP="00920600">
      <w:pPr>
        <w:spacing w:line="240" w:lineRule="auto"/>
        <w:rPr>
          <w:bCs/>
        </w:rPr>
      </w:pPr>
      <w:r w:rsidRPr="00920600">
        <w:rPr>
          <w:bCs/>
        </w:rPr>
        <w:t xml:space="preserve">The study used </w:t>
      </w:r>
      <w:r w:rsidR="009E0A27">
        <w:rPr>
          <w:bCs/>
        </w:rPr>
        <w:t xml:space="preserve">the </w:t>
      </w:r>
      <w:r w:rsidRPr="00920600">
        <w:rPr>
          <w:bCs/>
        </w:rPr>
        <w:t xml:space="preserve">Multiple linear regression to determine </w:t>
      </w:r>
      <w:r w:rsidR="00386C6D">
        <w:rPr>
          <w:bCs/>
        </w:rPr>
        <w:t xml:space="preserve">training </w:t>
      </w:r>
      <w:r w:rsidRPr="00920600">
        <w:rPr>
          <w:bCs/>
        </w:rPr>
        <w:t xml:space="preserve">attribute with </w:t>
      </w:r>
      <w:r w:rsidR="00386C6D">
        <w:rPr>
          <w:bCs/>
        </w:rPr>
        <w:t xml:space="preserve">the </w:t>
      </w:r>
      <w:r w:rsidRPr="00920600">
        <w:rPr>
          <w:bCs/>
        </w:rPr>
        <w:t xml:space="preserve">most influence on teacher turnover intentions in public secondary schools in Taita-Taveta County, Kenya. The </w:t>
      </w:r>
      <w:r w:rsidR="00386C6D">
        <w:rPr>
          <w:bCs/>
        </w:rPr>
        <w:t xml:space="preserve">researcher </w:t>
      </w:r>
      <w:r w:rsidRPr="00920600">
        <w:rPr>
          <w:bCs/>
        </w:rPr>
        <w:t xml:space="preserve">did </w:t>
      </w:r>
      <w:r w:rsidR="00512047">
        <w:rPr>
          <w:bCs/>
        </w:rPr>
        <w:t xml:space="preserve">a </w:t>
      </w:r>
      <w:r w:rsidRPr="00920600">
        <w:rPr>
          <w:bCs/>
        </w:rPr>
        <w:t xml:space="preserve">Regression model test to determine how well </w:t>
      </w:r>
      <w:r w:rsidR="00512047">
        <w:rPr>
          <w:bCs/>
        </w:rPr>
        <w:t xml:space="preserve">the </w:t>
      </w:r>
      <w:r w:rsidRPr="00920600">
        <w:rPr>
          <w:bCs/>
        </w:rPr>
        <w:t xml:space="preserve">independent variable explained </w:t>
      </w:r>
      <w:r w:rsidR="00512047">
        <w:rPr>
          <w:bCs/>
        </w:rPr>
        <w:t xml:space="preserve">the </w:t>
      </w:r>
      <w:r w:rsidRPr="00920600">
        <w:rPr>
          <w:bCs/>
        </w:rPr>
        <w:t xml:space="preserve">dependent variable in a Regression model. The Regression model test summary is presented in table 4. </w:t>
      </w:r>
    </w:p>
    <w:p w14:paraId="170135C4" w14:textId="77777777" w:rsidR="009314C3" w:rsidRDefault="009314C3" w:rsidP="00920600">
      <w:pPr>
        <w:spacing w:line="240" w:lineRule="auto"/>
        <w:rPr>
          <w:bCs/>
        </w:rPr>
      </w:pPr>
    </w:p>
    <w:p w14:paraId="39935056" w14:textId="77777777" w:rsidR="009314C3" w:rsidRDefault="009314C3" w:rsidP="00920600">
      <w:pPr>
        <w:spacing w:line="240" w:lineRule="auto"/>
        <w:rPr>
          <w:bCs/>
        </w:rPr>
      </w:pPr>
    </w:p>
    <w:p w14:paraId="56F85662" w14:textId="77777777" w:rsidR="00535917" w:rsidRDefault="00535917" w:rsidP="00920600">
      <w:pPr>
        <w:spacing w:line="240" w:lineRule="auto"/>
        <w:rPr>
          <w:bCs/>
        </w:rPr>
      </w:pPr>
    </w:p>
    <w:p w14:paraId="0A35746C" w14:textId="3203BB14" w:rsidR="00B914CF" w:rsidRDefault="00B914CF" w:rsidP="00B914CF">
      <w:pPr>
        <w:rPr>
          <w:b/>
        </w:rPr>
      </w:pPr>
      <w:r>
        <w:rPr>
          <w:b/>
        </w:rPr>
        <w:lastRenderedPageBreak/>
        <w:t xml:space="preserve"> </w:t>
      </w:r>
      <w:r w:rsidRPr="00B914CF">
        <w:rPr>
          <w:b/>
        </w:rPr>
        <w:t xml:space="preserve">Table 4: Model summary of regression statistics on </w:t>
      </w:r>
      <w:r w:rsidR="00FA434E">
        <w:rPr>
          <w:b/>
        </w:rPr>
        <w:t>training</w:t>
      </w:r>
      <w:r w:rsidRPr="00B914CF">
        <w:rPr>
          <w:b/>
        </w:rPr>
        <w:t xml:space="preserve"> and teacher </w:t>
      </w:r>
      <w:r>
        <w:rPr>
          <w:b/>
        </w:rPr>
        <w:t xml:space="preserve">  </w:t>
      </w:r>
    </w:p>
    <w:p w14:paraId="695EB8B1" w14:textId="6EA4B0D7" w:rsidR="002C5EF2" w:rsidRPr="002C5EF2" w:rsidRDefault="00B914CF" w:rsidP="00B914CF">
      <w:pPr>
        <w:rPr>
          <w:b/>
        </w:rPr>
      </w:pPr>
      <w:r>
        <w:rPr>
          <w:b/>
        </w:rPr>
        <w:t xml:space="preserve">  </w:t>
      </w:r>
      <w:r w:rsidRPr="00B914CF">
        <w:rPr>
          <w:b/>
        </w:rPr>
        <w:t>turnover intentions in public secondary schools in Taita-Taveta County</w:t>
      </w:r>
    </w:p>
    <w:p w14:paraId="71E04C5E" w14:textId="22027108" w:rsidR="002C5EF2" w:rsidRDefault="004037F5" w:rsidP="004037F5">
      <w:pPr>
        <w:spacing w:line="240" w:lineRule="auto"/>
        <w:rPr>
          <w:b/>
        </w:rPr>
      </w:pPr>
      <w:r>
        <w:rPr>
          <w:b/>
        </w:rPr>
        <w:t xml:space="preserve">                                                           </w:t>
      </w:r>
      <w:r w:rsidR="002C5EF2" w:rsidRPr="002C5EF2">
        <w:rPr>
          <w:b/>
        </w:rPr>
        <w:t>Model Summary</w:t>
      </w:r>
    </w:p>
    <w:p w14:paraId="02A6D556" w14:textId="77777777" w:rsidR="004037F5" w:rsidRPr="002C5EF2" w:rsidRDefault="004037F5" w:rsidP="004037F5">
      <w:pPr>
        <w:spacing w:line="240" w:lineRule="auto"/>
        <w:rPr>
          <w:b/>
        </w:rPr>
      </w:pPr>
    </w:p>
    <w:tbl>
      <w:tblPr>
        <w:tblStyle w:val="TableGrid"/>
        <w:tblW w:w="0" w:type="auto"/>
        <w:tblInd w:w="985" w:type="dxa"/>
        <w:tblLook w:val="04A0" w:firstRow="1" w:lastRow="0" w:firstColumn="1" w:lastColumn="0" w:noHBand="0" w:noVBand="1"/>
      </w:tblPr>
      <w:tblGrid>
        <w:gridCol w:w="1119"/>
        <w:gridCol w:w="1017"/>
        <w:gridCol w:w="1194"/>
        <w:gridCol w:w="1620"/>
        <w:gridCol w:w="1980"/>
      </w:tblGrid>
      <w:tr w:rsidR="002C5EF2" w:rsidRPr="002C5EF2" w14:paraId="4DEAD07A" w14:textId="77777777" w:rsidTr="00925BD0">
        <w:tc>
          <w:tcPr>
            <w:tcW w:w="1119" w:type="dxa"/>
            <w:tcBorders>
              <w:top w:val="single" w:sz="4" w:space="0" w:color="auto"/>
              <w:left w:val="single" w:sz="4" w:space="0" w:color="auto"/>
              <w:bottom w:val="single" w:sz="4" w:space="0" w:color="auto"/>
              <w:right w:val="single" w:sz="4" w:space="0" w:color="auto"/>
            </w:tcBorders>
            <w:hideMark/>
          </w:tcPr>
          <w:p w14:paraId="44DEABD5" w14:textId="77777777" w:rsidR="002C5EF2" w:rsidRPr="002C5EF2" w:rsidRDefault="002C5EF2" w:rsidP="002329E8">
            <w:pPr>
              <w:ind w:left="0" w:right="0"/>
              <w:rPr>
                <w:b/>
              </w:rPr>
            </w:pPr>
            <w:r w:rsidRPr="002C5EF2">
              <w:rPr>
                <w:b/>
              </w:rPr>
              <w:t>Model</w:t>
            </w:r>
          </w:p>
        </w:tc>
        <w:tc>
          <w:tcPr>
            <w:tcW w:w="1017" w:type="dxa"/>
            <w:tcBorders>
              <w:top w:val="single" w:sz="4" w:space="0" w:color="auto"/>
              <w:left w:val="single" w:sz="4" w:space="0" w:color="auto"/>
              <w:bottom w:val="single" w:sz="4" w:space="0" w:color="auto"/>
              <w:right w:val="single" w:sz="4" w:space="0" w:color="auto"/>
            </w:tcBorders>
          </w:tcPr>
          <w:p w14:paraId="2D72E39F" w14:textId="77777777" w:rsidR="002C5EF2" w:rsidRPr="002C5EF2" w:rsidRDefault="002C5EF2" w:rsidP="002329E8">
            <w:pPr>
              <w:ind w:left="0" w:right="0"/>
              <w:rPr>
                <w:b/>
              </w:rPr>
            </w:pPr>
            <w:r w:rsidRPr="002C5EF2">
              <w:rPr>
                <w:b/>
              </w:rPr>
              <w:t>R</w:t>
            </w:r>
          </w:p>
          <w:p w14:paraId="2B930B0D" w14:textId="77777777" w:rsidR="002C5EF2" w:rsidRPr="002C5EF2" w:rsidRDefault="002C5EF2" w:rsidP="002329E8">
            <w:pPr>
              <w:ind w:left="0" w:right="0"/>
              <w:rPr>
                <w:b/>
              </w:rPr>
            </w:pPr>
          </w:p>
        </w:tc>
        <w:tc>
          <w:tcPr>
            <w:tcW w:w="1194" w:type="dxa"/>
            <w:tcBorders>
              <w:top w:val="single" w:sz="4" w:space="0" w:color="auto"/>
              <w:left w:val="single" w:sz="4" w:space="0" w:color="auto"/>
              <w:bottom w:val="single" w:sz="4" w:space="0" w:color="auto"/>
              <w:right w:val="single" w:sz="4" w:space="0" w:color="auto"/>
            </w:tcBorders>
            <w:hideMark/>
          </w:tcPr>
          <w:p w14:paraId="431BC5B8" w14:textId="77777777" w:rsidR="002C5EF2" w:rsidRPr="002C5EF2" w:rsidRDefault="002C5EF2" w:rsidP="002329E8">
            <w:pPr>
              <w:ind w:left="0" w:right="0"/>
              <w:rPr>
                <w:b/>
              </w:rPr>
            </w:pPr>
            <w:r w:rsidRPr="002C5EF2">
              <w:rPr>
                <w:b/>
              </w:rPr>
              <w:t>R Square</w:t>
            </w:r>
          </w:p>
        </w:tc>
        <w:tc>
          <w:tcPr>
            <w:tcW w:w="1620" w:type="dxa"/>
            <w:tcBorders>
              <w:top w:val="single" w:sz="4" w:space="0" w:color="auto"/>
              <w:left w:val="single" w:sz="4" w:space="0" w:color="auto"/>
              <w:bottom w:val="single" w:sz="4" w:space="0" w:color="auto"/>
              <w:right w:val="single" w:sz="4" w:space="0" w:color="auto"/>
            </w:tcBorders>
            <w:hideMark/>
          </w:tcPr>
          <w:p w14:paraId="1D1BA00A" w14:textId="77777777" w:rsidR="002329E8" w:rsidRDefault="002C5EF2" w:rsidP="002329E8">
            <w:pPr>
              <w:ind w:left="0" w:right="0"/>
              <w:rPr>
                <w:b/>
              </w:rPr>
            </w:pPr>
            <w:r w:rsidRPr="002C5EF2">
              <w:rPr>
                <w:b/>
              </w:rPr>
              <w:t>Adjusted R</w:t>
            </w:r>
          </w:p>
          <w:p w14:paraId="1B7CEF13" w14:textId="47D7708E" w:rsidR="002C5EF2" w:rsidRPr="002C5EF2" w:rsidRDefault="002C5EF2" w:rsidP="002329E8">
            <w:pPr>
              <w:ind w:left="0" w:right="0"/>
              <w:rPr>
                <w:b/>
              </w:rPr>
            </w:pPr>
            <w:r w:rsidRPr="002C5EF2">
              <w:rPr>
                <w:b/>
              </w:rPr>
              <w:t>Square</w:t>
            </w:r>
          </w:p>
        </w:tc>
        <w:tc>
          <w:tcPr>
            <w:tcW w:w="1980" w:type="dxa"/>
            <w:tcBorders>
              <w:top w:val="single" w:sz="4" w:space="0" w:color="auto"/>
              <w:left w:val="single" w:sz="4" w:space="0" w:color="auto"/>
              <w:bottom w:val="single" w:sz="4" w:space="0" w:color="auto"/>
              <w:right w:val="single" w:sz="4" w:space="0" w:color="auto"/>
            </w:tcBorders>
            <w:hideMark/>
          </w:tcPr>
          <w:p w14:paraId="22EC6D77" w14:textId="77777777" w:rsidR="002C5EF2" w:rsidRPr="002C5EF2" w:rsidRDefault="002C5EF2" w:rsidP="002329E8">
            <w:pPr>
              <w:ind w:left="0" w:right="0"/>
              <w:rPr>
                <w:b/>
              </w:rPr>
            </w:pPr>
            <w:r w:rsidRPr="002C5EF2">
              <w:rPr>
                <w:b/>
              </w:rPr>
              <w:t>Std. Error of the</w:t>
            </w:r>
          </w:p>
          <w:p w14:paraId="63304598" w14:textId="77777777" w:rsidR="002C5EF2" w:rsidRPr="002C5EF2" w:rsidRDefault="002C5EF2" w:rsidP="002329E8">
            <w:pPr>
              <w:ind w:left="0" w:right="0"/>
              <w:rPr>
                <w:b/>
              </w:rPr>
            </w:pPr>
            <w:r w:rsidRPr="002C5EF2">
              <w:rPr>
                <w:b/>
              </w:rPr>
              <w:t>Estimate</w:t>
            </w:r>
          </w:p>
        </w:tc>
      </w:tr>
      <w:tr w:rsidR="002C5EF2" w:rsidRPr="002C5EF2" w14:paraId="506CF0C7" w14:textId="77777777" w:rsidTr="00925BD0">
        <w:tc>
          <w:tcPr>
            <w:tcW w:w="1119" w:type="dxa"/>
            <w:tcBorders>
              <w:top w:val="single" w:sz="4" w:space="0" w:color="auto"/>
              <w:left w:val="single" w:sz="4" w:space="0" w:color="auto"/>
              <w:bottom w:val="single" w:sz="4" w:space="0" w:color="auto"/>
              <w:right w:val="single" w:sz="4" w:space="0" w:color="auto"/>
            </w:tcBorders>
            <w:hideMark/>
          </w:tcPr>
          <w:p w14:paraId="444CC69D" w14:textId="77777777" w:rsidR="002C5EF2" w:rsidRPr="002C5EF2" w:rsidRDefault="002C5EF2" w:rsidP="002329E8">
            <w:pPr>
              <w:ind w:left="0" w:right="0"/>
            </w:pPr>
            <w:r w:rsidRPr="002C5EF2">
              <w:t>1</w:t>
            </w:r>
          </w:p>
        </w:tc>
        <w:tc>
          <w:tcPr>
            <w:tcW w:w="1017" w:type="dxa"/>
            <w:tcBorders>
              <w:top w:val="single" w:sz="4" w:space="0" w:color="auto"/>
              <w:left w:val="single" w:sz="4" w:space="0" w:color="auto"/>
              <w:bottom w:val="single" w:sz="4" w:space="0" w:color="auto"/>
              <w:right w:val="single" w:sz="4" w:space="0" w:color="auto"/>
            </w:tcBorders>
          </w:tcPr>
          <w:p w14:paraId="506C5D42" w14:textId="77777777" w:rsidR="002C5EF2" w:rsidRPr="002C5EF2" w:rsidRDefault="002C5EF2" w:rsidP="002329E8">
            <w:pPr>
              <w:ind w:left="0" w:right="0"/>
              <w:rPr>
                <w:vertAlign w:val="superscript"/>
              </w:rPr>
            </w:pPr>
            <w:r w:rsidRPr="002C5EF2">
              <w:t>0.110</w:t>
            </w:r>
            <w:r w:rsidRPr="002C5EF2">
              <w:rPr>
                <w:vertAlign w:val="superscript"/>
              </w:rPr>
              <w:t>a</w:t>
            </w:r>
          </w:p>
          <w:p w14:paraId="6842A037" w14:textId="77777777" w:rsidR="002C5EF2" w:rsidRPr="002C5EF2" w:rsidRDefault="002C5EF2" w:rsidP="002329E8">
            <w:pPr>
              <w:ind w:left="0" w:right="0"/>
            </w:pPr>
          </w:p>
          <w:p w14:paraId="5F0945C1" w14:textId="77777777" w:rsidR="002C5EF2" w:rsidRPr="002C5EF2" w:rsidRDefault="002C5EF2" w:rsidP="002329E8">
            <w:pPr>
              <w:ind w:left="0" w:right="0"/>
            </w:pPr>
          </w:p>
        </w:tc>
        <w:tc>
          <w:tcPr>
            <w:tcW w:w="1194" w:type="dxa"/>
            <w:tcBorders>
              <w:top w:val="single" w:sz="4" w:space="0" w:color="auto"/>
              <w:left w:val="single" w:sz="4" w:space="0" w:color="auto"/>
              <w:bottom w:val="single" w:sz="4" w:space="0" w:color="auto"/>
              <w:right w:val="single" w:sz="4" w:space="0" w:color="auto"/>
            </w:tcBorders>
            <w:hideMark/>
          </w:tcPr>
          <w:p w14:paraId="01C5ECE9" w14:textId="77777777" w:rsidR="002C5EF2" w:rsidRPr="002C5EF2" w:rsidRDefault="002C5EF2" w:rsidP="002329E8">
            <w:pPr>
              <w:ind w:left="0" w:right="0"/>
            </w:pPr>
            <w:r w:rsidRPr="002C5EF2">
              <w:t>0.012</w:t>
            </w:r>
          </w:p>
        </w:tc>
        <w:tc>
          <w:tcPr>
            <w:tcW w:w="1620" w:type="dxa"/>
            <w:tcBorders>
              <w:top w:val="single" w:sz="4" w:space="0" w:color="auto"/>
              <w:left w:val="single" w:sz="4" w:space="0" w:color="auto"/>
              <w:bottom w:val="single" w:sz="4" w:space="0" w:color="auto"/>
              <w:right w:val="single" w:sz="4" w:space="0" w:color="auto"/>
            </w:tcBorders>
            <w:hideMark/>
          </w:tcPr>
          <w:p w14:paraId="211E5A6C" w14:textId="4FEB1D29" w:rsidR="002C5EF2" w:rsidRPr="002C5EF2" w:rsidRDefault="002C5EF2" w:rsidP="002329E8">
            <w:pPr>
              <w:ind w:left="0" w:right="0"/>
            </w:pPr>
            <w:r w:rsidRPr="002C5EF2">
              <w:t>0.017</w:t>
            </w:r>
          </w:p>
        </w:tc>
        <w:tc>
          <w:tcPr>
            <w:tcW w:w="1980" w:type="dxa"/>
            <w:tcBorders>
              <w:top w:val="single" w:sz="4" w:space="0" w:color="auto"/>
              <w:left w:val="single" w:sz="4" w:space="0" w:color="auto"/>
              <w:bottom w:val="single" w:sz="4" w:space="0" w:color="auto"/>
              <w:right w:val="single" w:sz="4" w:space="0" w:color="auto"/>
            </w:tcBorders>
            <w:hideMark/>
          </w:tcPr>
          <w:p w14:paraId="247FA86C" w14:textId="77777777" w:rsidR="002C5EF2" w:rsidRPr="002C5EF2" w:rsidRDefault="002C5EF2" w:rsidP="002329E8">
            <w:pPr>
              <w:ind w:left="0" w:right="0"/>
            </w:pPr>
            <w:r w:rsidRPr="002C5EF2">
              <w:t>0.27778</w:t>
            </w:r>
          </w:p>
        </w:tc>
      </w:tr>
    </w:tbl>
    <w:p w14:paraId="7E5DEF4F" w14:textId="797531DC" w:rsidR="002C5EF2" w:rsidRPr="002C5EF2" w:rsidRDefault="002C5EF2" w:rsidP="004037F5">
      <w:pPr>
        <w:spacing w:line="240" w:lineRule="auto"/>
      </w:pPr>
      <w:r w:rsidRPr="002C5EF2">
        <w:rPr>
          <w:bCs/>
        </w:rPr>
        <w:t>a.</w:t>
      </w:r>
      <w:r w:rsidRPr="002C5EF2">
        <w:rPr>
          <w:b/>
        </w:rPr>
        <w:t xml:space="preserve"> </w:t>
      </w:r>
      <w:r w:rsidRPr="002C5EF2">
        <w:rPr>
          <w:bCs/>
        </w:rPr>
        <w:t>Predicators</w:t>
      </w:r>
      <w:r w:rsidRPr="002C5EF2">
        <w:rPr>
          <w:b/>
        </w:rPr>
        <w:t xml:space="preserve">: </w:t>
      </w:r>
      <w:r w:rsidRPr="002C5EF2">
        <w:t xml:space="preserve">(constant), TSC has a clear structure and well-defined re-tooling </w:t>
      </w:r>
      <w:proofErr w:type="spellStart"/>
      <w:r w:rsidRPr="002C5EF2">
        <w:t>programme</w:t>
      </w:r>
      <w:proofErr w:type="spellEnd"/>
      <w:r w:rsidRPr="002C5EF2">
        <w:t xml:space="preserve"> to enhance expertise among teachers, TSC offers scholarships to enable teachers </w:t>
      </w:r>
      <w:r w:rsidR="008E49BB">
        <w:t xml:space="preserve">to </w:t>
      </w:r>
      <w:r w:rsidRPr="002C5EF2">
        <w:t xml:space="preserve">go for further studies, TSC finances fully induction </w:t>
      </w:r>
      <w:proofErr w:type="spellStart"/>
      <w:r w:rsidRPr="002C5EF2">
        <w:t>programmes</w:t>
      </w:r>
      <w:proofErr w:type="spellEnd"/>
      <w:r w:rsidRPr="002C5EF2">
        <w:t xml:space="preserve"> for teachers to enhance expertise in area</w:t>
      </w:r>
      <w:r w:rsidR="004346DC">
        <w:t>s</w:t>
      </w:r>
      <w:r w:rsidRPr="002C5EF2">
        <w:t xml:space="preserve"> of </w:t>
      </w:r>
      <w:proofErr w:type="spellStart"/>
      <w:r w:rsidRPr="002C5EF2">
        <w:t>specialisation</w:t>
      </w:r>
      <w:proofErr w:type="spellEnd"/>
      <w:r w:rsidRPr="002C5EF2">
        <w:t xml:space="preserve"> and grow careers within the teaching profession, TSC offers mentorship </w:t>
      </w:r>
      <w:proofErr w:type="spellStart"/>
      <w:r w:rsidRPr="002C5EF2">
        <w:t>programmes</w:t>
      </w:r>
      <w:proofErr w:type="spellEnd"/>
      <w:r w:rsidRPr="002C5EF2">
        <w:t xml:space="preserve"> to address knowledge gaps in areas of </w:t>
      </w:r>
      <w:proofErr w:type="spellStart"/>
      <w:r w:rsidRPr="002C5EF2">
        <w:t>specialisation</w:t>
      </w:r>
      <w:proofErr w:type="spellEnd"/>
      <w:r w:rsidRPr="002C5EF2">
        <w:t xml:space="preserve"> among teachers, </w:t>
      </w:r>
      <w:r w:rsidR="00E20D22">
        <w:t xml:space="preserve">the </w:t>
      </w:r>
      <w:r w:rsidRPr="002C5EF2">
        <w:t xml:space="preserve">teachers undergo re-tooling </w:t>
      </w:r>
      <w:proofErr w:type="spellStart"/>
      <w:r w:rsidRPr="002C5EF2">
        <w:t>programmes</w:t>
      </w:r>
      <w:proofErr w:type="spellEnd"/>
      <w:r w:rsidRPr="002C5EF2">
        <w:t xml:space="preserve"> relevant to </w:t>
      </w:r>
      <w:r w:rsidR="00E20D22">
        <w:t xml:space="preserve">the </w:t>
      </w:r>
      <w:r w:rsidRPr="002C5EF2">
        <w:t xml:space="preserve">work environment, TSC offers mandatory in-service re-tooling </w:t>
      </w:r>
      <w:proofErr w:type="spellStart"/>
      <w:r w:rsidRPr="002C5EF2">
        <w:t>programmes</w:t>
      </w:r>
      <w:proofErr w:type="spellEnd"/>
      <w:r w:rsidRPr="002C5EF2">
        <w:t xml:space="preserve"> relevant to area</w:t>
      </w:r>
      <w:r w:rsidR="004346DC">
        <w:t>s</w:t>
      </w:r>
      <w:r w:rsidRPr="002C5EF2">
        <w:t xml:space="preserve"> of </w:t>
      </w:r>
      <w:proofErr w:type="spellStart"/>
      <w:r w:rsidRPr="002C5EF2">
        <w:t>specialisation</w:t>
      </w:r>
      <w:proofErr w:type="spellEnd"/>
      <w:r w:rsidRPr="002C5EF2">
        <w:t xml:space="preserve">  to all teachers yearly and </w:t>
      </w:r>
      <w:r w:rsidR="00E20D22">
        <w:t>r</w:t>
      </w:r>
      <w:r w:rsidRPr="002C5EF2">
        <w:t>e-tooling of teachers is a core component of job description.</w:t>
      </w:r>
    </w:p>
    <w:p w14:paraId="74B2B4EA" w14:textId="08923E3C" w:rsidR="002C5EF2" w:rsidRPr="002C5EF2" w:rsidRDefault="004D78E0" w:rsidP="004037F5">
      <w:pPr>
        <w:spacing w:line="240" w:lineRule="auto"/>
        <w:rPr>
          <w:bCs/>
        </w:rPr>
      </w:pPr>
      <w:r>
        <w:rPr>
          <w:bCs/>
        </w:rPr>
        <w:t xml:space="preserve">The </w:t>
      </w:r>
      <w:r w:rsidR="002C5EF2" w:rsidRPr="002C5EF2">
        <w:rPr>
          <w:bCs/>
        </w:rPr>
        <w:t>Regression model test summary displayed in table 4 indicates</w:t>
      </w:r>
      <w:r w:rsidR="00876349">
        <w:rPr>
          <w:bCs/>
        </w:rPr>
        <w:t xml:space="preserve"> a</w:t>
      </w:r>
      <w:r w:rsidR="002C5EF2" w:rsidRPr="002C5EF2">
        <w:rPr>
          <w:bCs/>
        </w:rPr>
        <w:t xml:space="preserve"> correlation coefficient of (R = 0.110). This shows</w:t>
      </w:r>
      <w:r w:rsidR="003853C7">
        <w:rPr>
          <w:bCs/>
        </w:rPr>
        <w:t xml:space="preserve"> a</w:t>
      </w:r>
      <w:r w:rsidR="002C5EF2" w:rsidRPr="002C5EF2">
        <w:rPr>
          <w:bCs/>
        </w:rPr>
        <w:t xml:space="preserve"> low positive association between training (predictor variable) and teacher turnover intentions (response variable) in public secondary schools in Taita-Taveta County, Kenya. </w:t>
      </w:r>
      <w:r w:rsidR="003853C7">
        <w:rPr>
          <w:bCs/>
        </w:rPr>
        <w:t xml:space="preserve">This </w:t>
      </w:r>
      <w:r w:rsidR="002C5EF2" w:rsidRPr="002C5EF2">
        <w:rPr>
          <w:bCs/>
        </w:rPr>
        <w:t xml:space="preserve">is in line with </w:t>
      </w:r>
      <w:r w:rsidR="00876349">
        <w:rPr>
          <w:bCs/>
        </w:rPr>
        <w:t xml:space="preserve">the </w:t>
      </w:r>
      <w:r w:rsidR="002C5EF2" w:rsidRPr="002C5EF2">
        <w:rPr>
          <w:bCs/>
        </w:rPr>
        <w:t>researchers’ opinions in social science research that</w:t>
      </w:r>
      <w:r w:rsidR="005E3302">
        <w:rPr>
          <w:bCs/>
        </w:rPr>
        <w:t xml:space="preserve"> </w:t>
      </w:r>
      <w:r w:rsidR="002C5EF2" w:rsidRPr="002C5EF2">
        <w:rPr>
          <w:bCs/>
        </w:rPr>
        <w:t xml:space="preserve">a correlation coefficient of (r = 1) illustrates perfect linear association; (r = -1) negative relationship; (r- value below 0.5) weak correlation and r- value of zero no relationship between </w:t>
      </w:r>
      <w:r w:rsidR="00B15C47">
        <w:rPr>
          <w:bCs/>
        </w:rPr>
        <w:t xml:space="preserve">the </w:t>
      </w:r>
      <w:r w:rsidR="002C5EF2" w:rsidRPr="002C5EF2">
        <w:rPr>
          <w:bCs/>
        </w:rPr>
        <w:t xml:space="preserve">regressor variable and </w:t>
      </w:r>
      <w:r w:rsidR="00B15C47">
        <w:rPr>
          <w:bCs/>
        </w:rPr>
        <w:t xml:space="preserve">the </w:t>
      </w:r>
      <w:r w:rsidR="002C5EF2" w:rsidRPr="002C5EF2">
        <w:rPr>
          <w:bCs/>
        </w:rPr>
        <w:t>criterion variable (</w:t>
      </w:r>
      <w:proofErr w:type="spellStart"/>
      <w:r w:rsidR="002C5EF2" w:rsidRPr="002C5EF2">
        <w:rPr>
          <w:bCs/>
        </w:rPr>
        <w:t>Orodho</w:t>
      </w:r>
      <w:proofErr w:type="spellEnd"/>
      <w:r w:rsidR="002C5EF2" w:rsidRPr="002C5EF2">
        <w:rPr>
          <w:bCs/>
        </w:rPr>
        <w:t xml:space="preserve"> et. al, 2016; Saunders, 2000). The analysis further indicates</w:t>
      </w:r>
      <w:r w:rsidR="00876349">
        <w:rPr>
          <w:bCs/>
        </w:rPr>
        <w:t xml:space="preserve"> a</w:t>
      </w:r>
      <w:r w:rsidR="002C5EF2" w:rsidRPr="002C5EF2">
        <w:rPr>
          <w:bCs/>
        </w:rPr>
        <w:t xml:space="preserve"> coefficient of determination (R</w:t>
      </w:r>
      <w:r w:rsidR="002C5EF2" w:rsidRPr="002C5EF2">
        <w:rPr>
          <w:bCs/>
          <w:vertAlign w:val="superscript"/>
        </w:rPr>
        <w:t>2</w:t>
      </w:r>
      <w:r w:rsidR="002C5EF2" w:rsidRPr="002C5EF2">
        <w:rPr>
          <w:bCs/>
        </w:rPr>
        <w:t>)</w:t>
      </w:r>
      <w:r w:rsidR="002C5EF2" w:rsidRPr="002C5EF2">
        <w:rPr>
          <w:bCs/>
          <w:vertAlign w:val="superscript"/>
        </w:rPr>
        <w:t xml:space="preserve"> </w:t>
      </w:r>
      <w:r w:rsidR="002C5EF2" w:rsidRPr="002C5EF2">
        <w:rPr>
          <w:bCs/>
        </w:rPr>
        <w:t>with a value of .012. Th</w:t>
      </w:r>
      <w:r w:rsidR="005E3302">
        <w:rPr>
          <w:bCs/>
        </w:rPr>
        <w:t>is shows</w:t>
      </w:r>
      <w:r w:rsidR="002C5EF2" w:rsidRPr="002C5EF2">
        <w:rPr>
          <w:bCs/>
        </w:rPr>
        <w:t xml:space="preserve"> only 1.2% of</w:t>
      </w:r>
      <w:r w:rsidR="00303C8E">
        <w:rPr>
          <w:bCs/>
        </w:rPr>
        <w:t xml:space="preserve"> the</w:t>
      </w:r>
      <w:r w:rsidR="002C5EF2" w:rsidRPr="002C5EF2">
        <w:rPr>
          <w:bCs/>
        </w:rPr>
        <w:t xml:space="preserve"> variation in </w:t>
      </w:r>
      <w:r w:rsidR="00303C8E">
        <w:rPr>
          <w:bCs/>
        </w:rPr>
        <w:t xml:space="preserve">the </w:t>
      </w:r>
      <w:r w:rsidR="002C5EF2" w:rsidRPr="002C5EF2">
        <w:rPr>
          <w:bCs/>
        </w:rPr>
        <w:t xml:space="preserve">dependent variable (teacher turnover intentions) can be attributed to </w:t>
      </w:r>
      <w:r w:rsidR="009545B4">
        <w:rPr>
          <w:bCs/>
        </w:rPr>
        <w:t xml:space="preserve">attributes of </w:t>
      </w:r>
      <w:r w:rsidR="00303C8E">
        <w:rPr>
          <w:bCs/>
        </w:rPr>
        <w:t xml:space="preserve">the </w:t>
      </w:r>
      <w:r w:rsidR="002C5EF2" w:rsidRPr="002C5EF2">
        <w:rPr>
          <w:bCs/>
        </w:rPr>
        <w:t xml:space="preserve">independent variable (training) while the rest (98.2%) of the variation is unexplained (owing to </w:t>
      </w:r>
      <w:r w:rsidR="00B15C47">
        <w:rPr>
          <w:bCs/>
        </w:rPr>
        <w:t>other</w:t>
      </w:r>
      <w:r w:rsidR="002C5EF2" w:rsidRPr="002C5EF2">
        <w:rPr>
          <w:bCs/>
        </w:rPr>
        <w:t xml:space="preserve"> variables not considered in the present study). </w:t>
      </w:r>
    </w:p>
    <w:p w14:paraId="20006CC5" w14:textId="244134AF" w:rsidR="00C401DD" w:rsidRDefault="002C5EF2" w:rsidP="004037F5">
      <w:pPr>
        <w:spacing w:line="240" w:lineRule="auto"/>
      </w:pPr>
      <w:r w:rsidRPr="002C5EF2">
        <w:rPr>
          <w:bCs/>
        </w:rPr>
        <w:t xml:space="preserve">The coefficient of determination provides </w:t>
      </w:r>
      <w:r w:rsidR="009455C2">
        <w:rPr>
          <w:bCs/>
        </w:rPr>
        <w:t xml:space="preserve">a </w:t>
      </w:r>
      <w:r w:rsidRPr="002C5EF2">
        <w:rPr>
          <w:bCs/>
        </w:rPr>
        <w:t xml:space="preserve">measure of </w:t>
      </w:r>
      <w:r w:rsidR="009455C2">
        <w:rPr>
          <w:bCs/>
        </w:rPr>
        <w:t xml:space="preserve">the </w:t>
      </w:r>
      <w:r w:rsidRPr="002C5EF2">
        <w:rPr>
          <w:bCs/>
        </w:rPr>
        <w:t xml:space="preserve">variation in </w:t>
      </w:r>
      <w:r w:rsidR="009455C2">
        <w:rPr>
          <w:bCs/>
        </w:rPr>
        <w:t xml:space="preserve">the </w:t>
      </w:r>
      <w:r w:rsidRPr="002C5EF2">
        <w:rPr>
          <w:bCs/>
        </w:rPr>
        <w:t xml:space="preserve">dependent variable explained by </w:t>
      </w:r>
      <w:r w:rsidR="009455C2">
        <w:rPr>
          <w:bCs/>
        </w:rPr>
        <w:t xml:space="preserve">the </w:t>
      </w:r>
      <w:r w:rsidRPr="002C5EF2">
        <w:rPr>
          <w:bCs/>
        </w:rPr>
        <w:t xml:space="preserve">regression line and </w:t>
      </w:r>
      <w:r w:rsidR="009455C2">
        <w:rPr>
          <w:bCs/>
        </w:rPr>
        <w:t xml:space="preserve">the </w:t>
      </w:r>
      <w:r w:rsidRPr="002C5EF2">
        <w:rPr>
          <w:bCs/>
        </w:rPr>
        <w:t>independent variable. Th</w:t>
      </w:r>
      <w:r w:rsidR="009545B4">
        <w:rPr>
          <w:bCs/>
        </w:rPr>
        <w:t xml:space="preserve">e researchers in social science researcher voice the view that </w:t>
      </w:r>
      <w:r w:rsidRPr="002C5EF2">
        <w:rPr>
          <w:bCs/>
        </w:rPr>
        <w:t xml:space="preserve">calculation of beta values (regression weight) enables </w:t>
      </w:r>
      <w:r w:rsidR="009545B4">
        <w:rPr>
          <w:bCs/>
        </w:rPr>
        <w:t xml:space="preserve">the researcher </w:t>
      </w:r>
      <w:r w:rsidRPr="002C5EF2">
        <w:rPr>
          <w:bCs/>
        </w:rPr>
        <w:t xml:space="preserve">to determine </w:t>
      </w:r>
      <w:r w:rsidR="009545B4">
        <w:rPr>
          <w:bCs/>
        </w:rPr>
        <w:t xml:space="preserve">the </w:t>
      </w:r>
      <w:r w:rsidRPr="002C5EF2">
        <w:rPr>
          <w:bCs/>
        </w:rPr>
        <w:t xml:space="preserve">effect of each regressor variable in </w:t>
      </w:r>
      <w:r w:rsidR="009545B4">
        <w:rPr>
          <w:bCs/>
        </w:rPr>
        <w:t xml:space="preserve">the </w:t>
      </w:r>
      <w:r w:rsidRPr="002C5EF2">
        <w:rPr>
          <w:bCs/>
        </w:rPr>
        <w:t xml:space="preserve">variation of </w:t>
      </w:r>
      <w:r w:rsidR="009545B4">
        <w:rPr>
          <w:bCs/>
        </w:rPr>
        <w:t xml:space="preserve">the </w:t>
      </w:r>
      <w:r w:rsidRPr="002C5EF2">
        <w:rPr>
          <w:bCs/>
        </w:rPr>
        <w:t>response variable (</w:t>
      </w:r>
      <w:proofErr w:type="spellStart"/>
      <w:r w:rsidRPr="002C5EF2">
        <w:rPr>
          <w:bCs/>
        </w:rPr>
        <w:t>Orodho</w:t>
      </w:r>
      <w:proofErr w:type="spellEnd"/>
      <w:r w:rsidRPr="002C5EF2">
        <w:rPr>
          <w:bCs/>
        </w:rPr>
        <w:t xml:space="preserve"> et. al, 2016). </w:t>
      </w:r>
      <w:r w:rsidR="00D73935">
        <w:t>T</w:t>
      </w:r>
      <w:r w:rsidRPr="002C5EF2">
        <w:t xml:space="preserve">able </w:t>
      </w:r>
      <w:r w:rsidR="00207B24">
        <w:t>5</w:t>
      </w:r>
      <w:r w:rsidRPr="002C5EF2">
        <w:t xml:space="preserve"> indicates beta values (regression weight) for </w:t>
      </w:r>
      <w:r w:rsidR="009545B4">
        <w:t xml:space="preserve">each </w:t>
      </w:r>
      <w:r w:rsidRPr="002C5EF2">
        <w:t xml:space="preserve">respective attribute of training </w:t>
      </w:r>
      <w:r w:rsidR="00171EDB">
        <w:t>with regard to influence on</w:t>
      </w:r>
      <w:r w:rsidRPr="002C5EF2">
        <w:t xml:space="preserve"> teacher turnover intentions. </w:t>
      </w:r>
    </w:p>
    <w:p w14:paraId="06FA5998" w14:textId="77777777" w:rsidR="00862E9C" w:rsidRDefault="00862E9C" w:rsidP="004037F5">
      <w:pPr>
        <w:spacing w:line="240" w:lineRule="auto"/>
      </w:pPr>
    </w:p>
    <w:p w14:paraId="048D6819" w14:textId="1EF40B9C" w:rsidR="00FA434E" w:rsidRPr="00FA434E" w:rsidRDefault="00FA434E" w:rsidP="00FA434E">
      <w:pPr>
        <w:spacing w:line="240" w:lineRule="auto"/>
        <w:rPr>
          <w:b/>
        </w:rPr>
      </w:pPr>
      <w:r w:rsidRPr="00FA434E">
        <w:rPr>
          <w:b/>
        </w:rPr>
        <w:lastRenderedPageBreak/>
        <w:t xml:space="preserve">Table 5: Regression Coefficient results for the influence of </w:t>
      </w:r>
      <w:r>
        <w:rPr>
          <w:b/>
        </w:rPr>
        <w:t>training</w:t>
      </w:r>
      <w:r w:rsidRPr="00FA434E">
        <w:rPr>
          <w:b/>
        </w:rPr>
        <w:t xml:space="preserve"> and </w:t>
      </w:r>
    </w:p>
    <w:p w14:paraId="3FDF4174" w14:textId="77777777" w:rsidR="00FA434E" w:rsidRPr="00FA434E" w:rsidRDefault="00FA434E" w:rsidP="00FA434E">
      <w:pPr>
        <w:spacing w:line="240" w:lineRule="auto"/>
        <w:rPr>
          <w:b/>
        </w:rPr>
      </w:pPr>
      <w:r w:rsidRPr="00FA434E">
        <w:rPr>
          <w:b/>
        </w:rPr>
        <w:t>teacher turnover intentions in public secondary schools in Taita-Taveta County</w:t>
      </w:r>
    </w:p>
    <w:p w14:paraId="72DEC5B8" w14:textId="77777777" w:rsidR="00FA434E" w:rsidRPr="00FA434E" w:rsidRDefault="00FA434E" w:rsidP="00FA434E">
      <w:pPr>
        <w:spacing w:line="240" w:lineRule="auto"/>
        <w:rPr>
          <w:b/>
        </w:rPr>
      </w:pPr>
    </w:p>
    <w:tbl>
      <w:tblPr>
        <w:tblpPr w:leftFromText="180" w:rightFromText="180" w:vertAnchor="page" w:horzAnchor="margin" w:tblpY="2805"/>
        <w:tblW w:w="51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0"/>
        <w:gridCol w:w="3496"/>
        <w:gridCol w:w="1082"/>
        <w:gridCol w:w="1080"/>
        <w:gridCol w:w="1260"/>
        <w:gridCol w:w="991"/>
        <w:gridCol w:w="1067"/>
      </w:tblGrid>
      <w:tr w:rsidR="00FA434E" w:rsidRPr="00F355A6" w14:paraId="3CA61699" w14:textId="77777777" w:rsidTr="00FA434E">
        <w:trPr>
          <w:cantSplit/>
          <w:trHeight w:val="175"/>
          <w:tblHeader/>
        </w:trPr>
        <w:tc>
          <w:tcPr>
            <w:tcW w:w="2174"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CEDD34C" w14:textId="77777777" w:rsidR="00FA434E" w:rsidRPr="00F355A6" w:rsidRDefault="00FA434E" w:rsidP="00FA434E">
            <w:pPr>
              <w:spacing w:before="0" w:line="240" w:lineRule="auto"/>
              <w:ind w:left="0" w:right="0"/>
              <w:rPr>
                <w:bCs/>
                <w:sz w:val="22"/>
                <w:szCs w:val="22"/>
              </w:rPr>
            </w:pPr>
            <w:r w:rsidRPr="00F355A6">
              <w:rPr>
                <w:bCs/>
                <w:sz w:val="22"/>
                <w:szCs w:val="22"/>
              </w:rPr>
              <w:tab/>
              <w:t>Model</w:t>
            </w:r>
          </w:p>
        </w:tc>
        <w:tc>
          <w:tcPr>
            <w:tcW w:w="1115" w:type="pct"/>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7AD00856" w14:textId="77777777" w:rsidR="00FA434E" w:rsidRDefault="00FA434E" w:rsidP="00FA434E">
            <w:pPr>
              <w:spacing w:before="0" w:line="240" w:lineRule="auto"/>
              <w:ind w:left="0" w:right="0"/>
              <w:rPr>
                <w:bCs/>
                <w:sz w:val="22"/>
                <w:szCs w:val="22"/>
              </w:rPr>
            </w:pPr>
            <w:r>
              <w:rPr>
                <w:bCs/>
                <w:sz w:val="22"/>
                <w:szCs w:val="22"/>
              </w:rPr>
              <w:t xml:space="preserve">         </w:t>
            </w:r>
            <w:r w:rsidRPr="00F355A6">
              <w:rPr>
                <w:bCs/>
                <w:sz w:val="22"/>
                <w:szCs w:val="22"/>
              </w:rPr>
              <w:t xml:space="preserve">Unstandardized </w:t>
            </w:r>
            <w:r>
              <w:rPr>
                <w:bCs/>
                <w:sz w:val="22"/>
                <w:szCs w:val="22"/>
              </w:rPr>
              <w:t xml:space="preserve">              </w:t>
            </w:r>
          </w:p>
          <w:p w14:paraId="19DCC3A8" w14:textId="77777777" w:rsidR="00FA434E" w:rsidRPr="00F355A6" w:rsidRDefault="00FA434E" w:rsidP="00FA434E">
            <w:pPr>
              <w:spacing w:before="0" w:line="240" w:lineRule="auto"/>
              <w:ind w:left="0" w:right="0"/>
              <w:rPr>
                <w:bCs/>
                <w:sz w:val="22"/>
                <w:szCs w:val="22"/>
              </w:rPr>
            </w:pPr>
            <w:r>
              <w:rPr>
                <w:bCs/>
                <w:sz w:val="22"/>
                <w:szCs w:val="22"/>
              </w:rPr>
              <w:t xml:space="preserve">          </w:t>
            </w:r>
            <w:r w:rsidRPr="00F355A6">
              <w:rPr>
                <w:bCs/>
                <w:sz w:val="22"/>
                <w:szCs w:val="22"/>
              </w:rPr>
              <w:t>Coefficients</w:t>
            </w:r>
          </w:p>
        </w:tc>
        <w:tc>
          <w:tcPr>
            <w:tcW w:w="650" w:type="pct"/>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454AB39C" w14:textId="77777777" w:rsidR="00FA434E" w:rsidRPr="00F355A6" w:rsidRDefault="00FA434E" w:rsidP="00FA434E">
            <w:pPr>
              <w:spacing w:before="0" w:line="240" w:lineRule="auto"/>
              <w:ind w:left="0" w:right="0"/>
              <w:rPr>
                <w:bCs/>
                <w:sz w:val="22"/>
                <w:szCs w:val="22"/>
              </w:rPr>
            </w:pPr>
            <w:r w:rsidRPr="00F355A6">
              <w:rPr>
                <w:bCs/>
                <w:sz w:val="22"/>
                <w:szCs w:val="22"/>
              </w:rPr>
              <w:t>Standardized Coefficients</w:t>
            </w:r>
          </w:p>
        </w:tc>
        <w:tc>
          <w:tcPr>
            <w:tcW w:w="511" w:type="pct"/>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DD94E9F" w14:textId="77777777" w:rsidR="00FA434E" w:rsidRPr="00F355A6" w:rsidRDefault="00FA434E" w:rsidP="00FA434E">
            <w:pPr>
              <w:spacing w:before="0" w:line="240" w:lineRule="auto"/>
              <w:ind w:left="0" w:right="0"/>
              <w:rPr>
                <w:bCs/>
                <w:sz w:val="22"/>
                <w:szCs w:val="22"/>
              </w:rPr>
            </w:pPr>
            <w:r w:rsidRPr="00F355A6">
              <w:rPr>
                <w:bCs/>
                <w:sz w:val="22"/>
                <w:szCs w:val="22"/>
              </w:rPr>
              <w:t xml:space="preserve">      T</w:t>
            </w:r>
          </w:p>
        </w:tc>
        <w:tc>
          <w:tcPr>
            <w:tcW w:w="551" w:type="pct"/>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4AA19A0" w14:textId="77777777" w:rsidR="00FA434E" w:rsidRPr="00F355A6" w:rsidRDefault="00FA434E" w:rsidP="00FA434E">
            <w:pPr>
              <w:spacing w:before="0" w:line="240" w:lineRule="auto"/>
              <w:ind w:left="0" w:right="0"/>
              <w:rPr>
                <w:bCs/>
                <w:sz w:val="22"/>
                <w:szCs w:val="22"/>
              </w:rPr>
            </w:pPr>
            <w:r w:rsidRPr="00F355A6">
              <w:rPr>
                <w:bCs/>
                <w:sz w:val="22"/>
                <w:szCs w:val="22"/>
              </w:rPr>
              <w:t xml:space="preserve">   Sig.</w:t>
            </w:r>
          </w:p>
        </w:tc>
      </w:tr>
      <w:tr w:rsidR="00FA434E" w:rsidRPr="00F355A6" w14:paraId="213DC0B6" w14:textId="77777777" w:rsidTr="00FA434E">
        <w:trPr>
          <w:cantSplit/>
          <w:trHeight w:val="175"/>
          <w:tblHeader/>
        </w:trPr>
        <w:tc>
          <w:tcPr>
            <w:tcW w:w="2174" w:type="pct"/>
            <w:gridSpan w:val="2"/>
            <w:vMerge/>
            <w:tcBorders>
              <w:top w:val="single" w:sz="18" w:space="0" w:color="000000"/>
              <w:left w:val="single" w:sz="18" w:space="0" w:color="000000"/>
              <w:bottom w:val="single" w:sz="18" w:space="0" w:color="000000"/>
              <w:right w:val="single" w:sz="18" w:space="0" w:color="000000"/>
            </w:tcBorders>
            <w:vAlign w:val="center"/>
            <w:hideMark/>
          </w:tcPr>
          <w:p w14:paraId="4ABDAEA4" w14:textId="77777777" w:rsidR="00FA434E" w:rsidRPr="00F355A6" w:rsidRDefault="00FA434E" w:rsidP="00FA434E">
            <w:pPr>
              <w:spacing w:before="0" w:line="240" w:lineRule="auto"/>
              <w:ind w:left="0" w:right="0"/>
              <w:rPr>
                <w:bCs/>
                <w:sz w:val="22"/>
                <w:szCs w:val="22"/>
              </w:rPr>
            </w:pPr>
          </w:p>
        </w:tc>
        <w:tc>
          <w:tcPr>
            <w:tcW w:w="558" w:type="pc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9E1B938" w14:textId="77777777" w:rsidR="00FA434E" w:rsidRPr="00F355A6" w:rsidRDefault="00FA434E" w:rsidP="00FA434E">
            <w:pPr>
              <w:spacing w:before="0" w:line="240" w:lineRule="auto"/>
              <w:ind w:left="0" w:right="0"/>
              <w:rPr>
                <w:bCs/>
                <w:sz w:val="22"/>
                <w:szCs w:val="22"/>
              </w:rPr>
            </w:pPr>
            <w:r w:rsidRPr="00F355A6">
              <w:rPr>
                <w:bCs/>
                <w:sz w:val="22"/>
                <w:szCs w:val="22"/>
              </w:rPr>
              <w:t xml:space="preserve">     B</w:t>
            </w:r>
          </w:p>
        </w:tc>
        <w:tc>
          <w:tcPr>
            <w:tcW w:w="557" w:type="pc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38B8BEA" w14:textId="77777777" w:rsidR="00FA434E" w:rsidRPr="00F355A6" w:rsidRDefault="00FA434E" w:rsidP="00FA434E">
            <w:pPr>
              <w:spacing w:before="0" w:line="240" w:lineRule="auto"/>
              <w:ind w:left="0" w:right="0"/>
              <w:rPr>
                <w:bCs/>
                <w:sz w:val="22"/>
                <w:szCs w:val="22"/>
              </w:rPr>
            </w:pPr>
            <w:r w:rsidRPr="00F355A6">
              <w:rPr>
                <w:bCs/>
                <w:sz w:val="22"/>
                <w:szCs w:val="22"/>
              </w:rPr>
              <w:t>Std. Error</w:t>
            </w:r>
          </w:p>
        </w:tc>
        <w:tc>
          <w:tcPr>
            <w:tcW w:w="650" w:type="pc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B833911" w14:textId="77777777" w:rsidR="00FA434E" w:rsidRPr="00F355A6" w:rsidRDefault="00FA434E" w:rsidP="00FA434E">
            <w:pPr>
              <w:spacing w:before="0" w:line="240" w:lineRule="auto"/>
              <w:ind w:left="0" w:right="0"/>
              <w:rPr>
                <w:bCs/>
                <w:sz w:val="22"/>
                <w:szCs w:val="22"/>
              </w:rPr>
            </w:pPr>
            <w:r w:rsidRPr="00F355A6">
              <w:rPr>
                <w:bCs/>
                <w:sz w:val="22"/>
                <w:szCs w:val="22"/>
              </w:rPr>
              <w:t>Beta</w:t>
            </w:r>
          </w:p>
        </w:tc>
        <w:tc>
          <w:tcPr>
            <w:tcW w:w="511" w:type="pct"/>
            <w:vMerge/>
            <w:tcBorders>
              <w:top w:val="single" w:sz="18" w:space="0" w:color="000000"/>
              <w:left w:val="single" w:sz="8" w:space="0" w:color="000000"/>
              <w:bottom w:val="single" w:sz="18" w:space="0" w:color="000000"/>
              <w:right w:val="single" w:sz="8" w:space="0" w:color="000000"/>
            </w:tcBorders>
            <w:vAlign w:val="center"/>
            <w:hideMark/>
          </w:tcPr>
          <w:p w14:paraId="24312FB2" w14:textId="77777777" w:rsidR="00FA434E" w:rsidRPr="00F355A6" w:rsidRDefault="00FA434E" w:rsidP="00FA434E">
            <w:pPr>
              <w:spacing w:before="0" w:line="240" w:lineRule="auto"/>
              <w:ind w:left="0" w:right="0"/>
              <w:rPr>
                <w:bCs/>
                <w:sz w:val="22"/>
                <w:szCs w:val="22"/>
              </w:rPr>
            </w:pPr>
          </w:p>
        </w:tc>
        <w:tc>
          <w:tcPr>
            <w:tcW w:w="551" w:type="pct"/>
            <w:vMerge/>
            <w:tcBorders>
              <w:top w:val="single" w:sz="18" w:space="0" w:color="000000"/>
              <w:left w:val="single" w:sz="8" w:space="0" w:color="000000"/>
              <w:bottom w:val="single" w:sz="18" w:space="0" w:color="000000"/>
              <w:right w:val="single" w:sz="8" w:space="0" w:color="000000"/>
            </w:tcBorders>
            <w:vAlign w:val="center"/>
            <w:hideMark/>
          </w:tcPr>
          <w:p w14:paraId="0DFF9682" w14:textId="77777777" w:rsidR="00FA434E" w:rsidRPr="00F355A6" w:rsidRDefault="00FA434E" w:rsidP="00FA434E">
            <w:pPr>
              <w:spacing w:before="0" w:line="240" w:lineRule="auto"/>
              <w:ind w:left="0" w:right="0"/>
              <w:rPr>
                <w:bCs/>
                <w:sz w:val="22"/>
                <w:szCs w:val="22"/>
              </w:rPr>
            </w:pPr>
          </w:p>
        </w:tc>
      </w:tr>
      <w:tr w:rsidR="00FA434E" w:rsidRPr="00F355A6" w14:paraId="1F03EDA6" w14:textId="77777777" w:rsidTr="00FA434E">
        <w:trPr>
          <w:cantSplit/>
          <w:trHeight w:val="89"/>
          <w:tblHeader/>
        </w:trPr>
        <w:tc>
          <w:tcPr>
            <w:tcW w:w="371"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5916C488" w14:textId="77777777" w:rsidR="00FA434E" w:rsidRPr="00F355A6" w:rsidRDefault="00FA434E" w:rsidP="00FA434E">
            <w:pPr>
              <w:spacing w:before="0" w:line="240" w:lineRule="auto"/>
              <w:ind w:left="0" w:right="0"/>
              <w:rPr>
                <w:bCs/>
                <w:sz w:val="22"/>
                <w:szCs w:val="22"/>
              </w:rPr>
            </w:pPr>
            <w:r w:rsidRPr="00F355A6">
              <w:rPr>
                <w:bCs/>
                <w:sz w:val="22"/>
                <w:szCs w:val="22"/>
              </w:rPr>
              <w:t>1</w:t>
            </w:r>
          </w:p>
        </w:tc>
        <w:tc>
          <w:tcPr>
            <w:tcW w:w="180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597E7B02" w14:textId="77777777" w:rsidR="00FA434E" w:rsidRPr="00F355A6" w:rsidRDefault="00FA434E" w:rsidP="00FA434E">
            <w:pPr>
              <w:spacing w:before="0" w:line="240" w:lineRule="auto"/>
              <w:ind w:left="0" w:right="0"/>
              <w:rPr>
                <w:bCs/>
                <w:sz w:val="22"/>
                <w:szCs w:val="22"/>
              </w:rPr>
            </w:pPr>
            <w:r w:rsidRPr="00F355A6">
              <w:rPr>
                <w:bCs/>
                <w:sz w:val="22"/>
                <w:szCs w:val="22"/>
              </w:rPr>
              <w:t>(Constant)</w:t>
            </w:r>
          </w:p>
        </w:tc>
        <w:tc>
          <w:tcPr>
            <w:tcW w:w="558"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6441E141" w14:textId="77777777" w:rsidR="00FA434E" w:rsidRPr="00F355A6" w:rsidRDefault="00FA434E" w:rsidP="00FA434E">
            <w:pPr>
              <w:spacing w:before="0" w:line="240" w:lineRule="auto"/>
              <w:ind w:left="0" w:right="0"/>
              <w:rPr>
                <w:bCs/>
                <w:sz w:val="22"/>
                <w:szCs w:val="22"/>
              </w:rPr>
            </w:pPr>
            <w:r w:rsidRPr="00F355A6">
              <w:rPr>
                <w:bCs/>
                <w:sz w:val="22"/>
                <w:szCs w:val="22"/>
              </w:rPr>
              <w:t xml:space="preserve">      1.084</w:t>
            </w:r>
          </w:p>
        </w:tc>
        <w:tc>
          <w:tcPr>
            <w:tcW w:w="557"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4E6B592C" w14:textId="77777777" w:rsidR="00FA434E" w:rsidRPr="00F355A6" w:rsidRDefault="00FA434E" w:rsidP="00FA434E">
            <w:pPr>
              <w:spacing w:before="0" w:line="240" w:lineRule="auto"/>
              <w:ind w:left="0" w:right="0"/>
              <w:rPr>
                <w:bCs/>
                <w:sz w:val="22"/>
                <w:szCs w:val="22"/>
              </w:rPr>
            </w:pPr>
            <w:r w:rsidRPr="00F355A6">
              <w:rPr>
                <w:bCs/>
                <w:sz w:val="22"/>
                <w:szCs w:val="22"/>
              </w:rPr>
              <w:t xml:space="preserve">     0.055</w:t>
            </w:r>
          </w:p>
        </w:tc>
        <w:tc>
          <w:tcPr>
            <w:tcW w:w="65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14:paraId="0748CFAB" w14:textId="77777777" w:rsidR="00FA434E" w:rsidRPr="00F355A6" w:rsidRDefault="00FA434E" w:rsidP="00FA434E">
            <w:pPr>
              <w:spacing w:before="0" w:line="240" w:lineRule="auto"/>
              <w:ind w:left="0" w:right="0"/>
              <w:rPr>
                <w:bCs/>
                <w:sz w:val="22"/>
                <w:szCs w:val="22"/>
              </w:rPr>
            </w:pPr>
          </w:p>
        </w:tc>
        <w:tc>
          <w:tcPr>
            <w:tcW w:w="51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0F538F11" w14:textId="77777777" w:rsidR="00FA434E" w:rsidRPr="00F355A6" w:rsidRDefault="00FA434E" w:rsidP="00FA434E">
            <w:pPr>
              <w:spacing w:before="0" w:line="240" w:lineRule="auto"/>
              <w:ind w:left="0" w:right="0"/>
              <w:rPr>
                <w:bCs/>
                <w:sz w:val="22"/>
                <w:szCs w:val="22"/>
              </w:rPr>
            </w:pPr>
            <w:r w:rsidRPr="00F355A6">
              <w:rPr>
                <w:bCs/>
                <w:sz w:val="22"/>
                <w:szCs w:val="22"/>
              </w:rPr>
              <w:t xml:space="preserve"> 19.678</w:t>
            </w:r>
          </w:p>
        </w:tc>
        <w:tc>
          <w:tcPr>
            <w:tcW w:w="55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13A43EA5" w14:textId="77777777" w:rsidR="00FA434E" w:rsidRPr="00F355A6" w:rsidRDefault="00FA434E" w:rsidP="00FA434E">
            <w:pPr>
              <w:spacing w:before="0" w:line="240" w:lineRule="auto"/>
              <w:ind w:left="0" w:right="0"/>
              <w:rPr>
                <w:bCs/>
                <w:sz w:val="22"/>
                <w:szCs w:val="22"/>
              </w:rPr>
            </w:pPr>
            <w:r w:rsidRPr="00F355A6">
              <w:rPr>
                <w:bCs/>
                <w:sz w:val="22"/>
                <w:szCs w:val="22"/>
              </w:rPr>
              <w:t xml:space="preserve">    0.000</w:t>
            </w:r>
          </w:p>
        </w:tc>
      </w:tr>
      <w:tr w:rsidR="00FA434E" w:rsidRPr="00F355A6" w14:paraId="3B503751" w14:textId="77777777" w:rsidTr="00FA434E">
        <w:trPr>
          <w:cantSplit/>
          <w:trHeight w:val="89"/>
          <w:tblHeader/>
        </w:trPr>
        <w:tc>
          <w:tcPr>
            <w:tcW w:w="371" w:type="pct"/>
            <w:vMerge/>
            <w:tcBorders>
              <w:top w:val="single" w:sz="18" w:space="0" w:color="000000"/>
              <w:left w:val="single" w:sz="18" w:space="0" w:color="000000"/>
              <w:bottom w:val="single" w:sz="18" w:space="0" w:color="000000"/>
              <w:right w:val="nil"/>
            </w:tcBorders>
            <w:vAlign w:val="center"/>
            <w:hideMark/>
          </w:tcPr>
          <w:p w14:paraId="74C0CB80" w14:textId="77777777" w:rsidR="00FA434E" w:rsidRPr="00F355A6" w:rsidRDefault="00FA434E" w:rsidP="00FA434E">
            <w:pPr>
              <w:spacing w:before="0" w:line="240" w:lineRule="auto"/>
              <w:ind w:left="0" w:right="0"/>
              <w:rPr>
                <w:bCs/>
                <w:sz w:val="22"/>
                <w:szCs w:val="22"/>
              </w:rPr>
            </w:pPr>
          </w:p>
        </w:tc>
        <w:tc>
          <w:tcPr>
            <w:tcW w:w="1802" w:type="pct"/>
            <w:tcBorders>
              <w:top w:val="nil"/>
              <w:left w:val="nil"/>
              <w:bottom w:val="nil"/>
              <w:right w:val="single" w:sz="18" w:space="0" w:color="000000"/>
            </w:tcBorders>
            <w:shd w:val="clear" w:color="auto" w:fill="FFFFFF"/>
            <w:tcMar>
              <w:top w:w="30" w:type="dxa"/>
              <w:left w:w="30" w:type="dxa"/>
              <w:bottom w:w="30" w:type="dxa"/>
              <w:right w:w="30" w:type="dxa"/>
            </w:tcMar>
            <w:hideMark/>
          </w:tcPr>
          <w:p w14:paraId="234BD14E" w14:textId="77777777" w:rsidR="00FA434E" w:rsidRPr="00BE4372" w:rsidRDefault="00FA434E" w:rsidP="00FA434E">
            <w:pPr>
              <w:spacing w:before="0" w:line="240" w:lineRule="auto"/>
              <w:ind w:left="0" w:right="0"/>
              <w:rPr>
                <w:bCs/>
                <w:sz w:val="22"/>
                <w:szCs w:val="22"/>
              </w:rPr>
            </w:pPr>
            <w:r w:rsidRPr="00F355A6">
              <w:rPr>
                <w:bCs/>
                <w:sz w:val="22"/>
                <w:szCs w:val="22"/>
              </w:rPr>
              <w:t>Re-tooling of</w:t>
            </w:r>
            <w:r>
              <w:rPr>
                <w:bCs/>
                <w:sz w:val="22"/>
                <w:szCs w:val="22"/>
              </w:rPr>
              <w:t xml:space="preserve"> </w:t>
            </w:r>
            <w:r w:rsidRPr="00F355A6">
              <w:rPr>
                <w:bCs/>
                <w:sz w:val="22"/>
                <w:szCs w:val="22"/>
              </w:rPr>
              <w:t>teachers is a core</w:t>
            </w:r>
          </w:p>
          <w:p w14:paraId="2EA97514" w14:textId="77777777" w:rsidR="00FA434E" w:rsidRPr="00F355A6" w:rsidRDefault="00FA434E" w:rsidP="00FA434E">
            <w:pPr>
              <w:spacing w:before="0" w:line="240" w:lineRule="auto"/>
              <w:ind w:left="0" w:right="0"/>
              <w:rPr>
                <w:bCs/>
                <w:sz w:val="22"/>
                <w:szCs w:val="22"/>
              </w:rPr>
            </w:pPr>
            <w:r w:rsidRPr="00F355A6">
              <w:rPr>
                <w:bCs/>
                <w:sz w:val="22"/>
                <w:szCs w:val="22"/>
              </w:rPr>
              <w:t>component of job</w:t>
            </w:r>
            <w:r>
              <w:rPr>
                <w:bCs/>
                <w:sz w:val="22"/>
                <w:szCs w:val="22"/>
              </w:rPr>
              <w:t xml:space="preserve"> d</w:t>
            </w:r>
            <w:r w:rsidRPr="00F355A6">
              <w:rPr>
                <w:bCs/>
                <w:sz w:val="22"/>
                <w:szCs w:val="22"/>
              </w:rPr>
              <w:t>escription</w:t>
            </w:r>
          </w:p>
        </w:tc>
        <w:tc>
          <w:tcPr>
            <w:tcW w:w="55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35FD4EA4" w14:textId="77777777" w:rsidR="00FA434E" w:rsidRPr="00F355A6" w:rsidRDefault="00FA434E" w:rsidP="00FA434E">
            <w:pPr>
              <w:spacing w:before="0" w:line="240" w:lineRule="auto"/>
              <w:ind w:left="0" w:right="0"/>
              <w:rPr>
                <w:bCs/>
                <w:sz w:val="22"/>
                <w:szCs w:val="22"/>
              </w:rPr>
            </w:pPr>
            <w:r>
              <w:rPr>
                <w:bCs/>
                <w:sz w:val="22"/>
                <w:szCs w:val="22"/>
              </w:rPr>
              <w:t xml:space="preserve">   </w:t>
            </w:r>
            <w:r w:rsidRPr="00F355A6">
              <w:rPr>
                <w:bCs/>
                <w:sz w:val="22"/>
                <w:szCs w:val="22"/>
              </w:rPr>
              <w:t xml:space="preserve"> - 0.019</w:t>
            </w:r>
          </w:p>
        </w:tc>
        <w:tc>
          <w:tcPr>
            <w:tcW w:w="55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51BEC344" w14:textId="77777777" w:rsidR="00FA434E" w:rsidRPr="00F355A6" w:rsidRDefault="00FA434E" w:rsidP="00FA434E">
            <w:pPr>
              <w:spacing w:before="0" w:line="240" w:lineRule="auto"/>
              <w:ind w:left="0" w:right="0"/>
              <w:rPr>
                <w:bCs/>
                <w:sz w:val="22"/>
                <w:szCs w:val="22"/>
              </w:rPr>
            </w:pPr>
            <w:r w:rsidRPr="00F355A6">
              <w:rPr>
                <w:bCs/>
                <w:sz w:val="22"/>
                <w:szCs w:val="22"/>
              </w:rPr>
              <w:t xml:space="preserve">     0.017</w:t>
            </w:r>
          </w:p>
        </w:tc>
        <w:tc>
          <w:tcPr>
            <w:tcW w:w="65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1E55F1CE" w14:textId="77777777" w:rsidR="00FA434E" w:rsidRPr="00F355A6" w:rsidRDefault="00FA434E" w:rsidP="00FA434E">
            <w:pPr>
              <w:spacing w:before="0" w:line="240" w:lineRule="auto"/>
              <w:ind w:left="0" w:right="0"/>
              <w:rPr>
                <w:bCs/>
                <w:sz w:val="22"/>
                <w:szCs w:val="22"/>
              </w:rPr>
            </w:pPr>
            <w:r w:rsidRPr="00F355A6">
              <w:rPr>
                <w:bCs/>
                <w:sz w:val="22"/>
                <w:szCs w:val="22"/>
              </w:rPr>
              <w:t xml:space="preserve">   - 0.094</w:t>
            </w:r>
          </w:p>
        </w:tc>
        <w:tc>
          <w:tcPr>
            <w:tcW w:w="5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622A271A" w14:textId="77777777" w:rsidR="00FA434E" w:rsidRPr="00F355A6" w:rsidRDefault="00FA434E" w:rsidP="00FA434E">
            <w:pPr>
              <w:spacing w:before="0" w:line="240" w:lineRule="auto"/>
              <w:ind w:left="0" w:right="0"/>
              <w:rPr>
                <w:bCs/>
                <w:sz w:val="22"/>
                <w:szCs w:val="22"/>
              </w:rPr>
            </w:pPr>
            <w:r w:rsidRPr="00F355A6">
              <w:rPr>
                <w:bCs/>
                <w:sz w:val="22"/>
                <w:szCs w:val="22"/>
              </w:rPr>
              <w:t xml:space="preserve">  -0.161</w:t>
            </w:r>
          </w:p>
        </w:tc>
        <w:tc>
          <w:tcPr>
            <w:tcW w:w="55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062B044A" w14:textId="77777777" w:rsidR="00FA434E" w:rsidRPr="00F355A6" w:rsidRDefault="00FA434E" w:rsidP="00FA434E">
            <w:pPr>
              <w:spacing w:before="0" w:line="240" w:lineRule="auto"/>
              <w:ind w:left="0" w:right="0"/>
              <w:rPr>
                <w:bCs/>
                <w:sz w:val="22"/>
                <w:szCs w:val="22"/>
              </w:rPr>
            </w:pPr>
            <w:r w:rsidRPr="00F355A6">
              <w:rPr>
                <w:bCs/>
                <w:sz w:val="22"/>
                <w:szCs w:val="22"/>
              </w:rPr>
              <w:t xml:space="preserve">    0.247</w:t>
            </w:r>
          </w:p>
        </w:tc>
      </w:tr>
      <w:tr w:rsidR="00FA434E" w:rsidRPr="00F355A6" w14:paraId="6ECFBE50" w14:textId="77777777" w:rsidTr="00FA434E">
        <w:trPr>
          <w:cantSplit/>
          <w:trHeight w:val="89"/>
          <w:tblHeader/>
        </w:trPr>
        <w:tc>
          <w:tcPr>
            <w:tcW w:w="371" w:type="pct"/>
            <w:vMerge/>
            <w:tcBorders>
              <w:top w:val="single" w:sz="18" w:space="0" w:color="000000"/>
              <w:left w:val="single" w:sz="18" w:space="0" w:color="000000"/>
              <w:bottom w:val="single" w:sz="18" w:space="0" w:color="000000"/>
              <w:right w:val="nil"/>
            </w:tcBorders>
            <w:vAlign w:val="center"/>
            <w:hideMark/>
          </w:tcPr>
          <w:p w14:paraId="0F66ED41" w14:textId="77777777" w:rsidR="00FA434E" w:rsidRPr="00F355A6" w:rsidRDefault="00FA434E" w:rsidP="00FA434E">
            <w:pPr>
              <w:spacing w:before="0" w:line="240" w:lineRule="auto"/>
              <w:ind w:left="0" w:right="0"/>
              <w:rPr>
                <w:bCs/>
                <w:sz w:val="22"/>
                <w:szCs w:val="22"/>
              </w:rPr>
            </w:pPr>
          </w:p>
        </w:tc>
        <w:tc>
          <w:tcPr>
            <w:tcW w:w="1802" w:type="pct"/>
            <w:tcBorders>
              <w:top w:val="nil"/>
              <w:left w:val="nil"/>
              <w:bottom w:val="nil"/>
              <w:right w:val="single" w:sz="18" w:space="0" w:color="000000"/>
            </w:tcBorders>
            <w:shd w:val="clear" w:color="auto" w:fill="FFFFFF"/>
            <w:tcMar>
              <w:top w:w="30" w:type="dxa"/>
              <w:left w:w="30" w:type="dxa"/>
              <w:bottom w:w="30" w:type="dxa"/>
              <w:right w:w="30" w:type="dxa"/>
            </w:tcMar>
            <w:hideMark/>
          </w:tcPr>
          <w:p w14:paraId="7F0DD1B4" w14:textId="77777777" w:rsidR="000A0844" w:rsidRDefault="00FA434E" w:rsidP="00FA434E">
            <w:pPr>
              <w:spacing w:before="0" w:line="240" w:lineRule="auto"/>
              <w:ind w:left="0" w:right="0"/>
              <w:rPr>
                <w:bCs/>
                <w:sz w:val="22"/>
                <w:szCs w:val="22"/>
              </w:rPr>
            </w:pPr>
            <w:r w:rsidRPr="00F355A6">
              <w:rPr>
                <w:bCs/>
                <w:sz w:val="22"/>
                <w:szCs w:val="22"/>
              </w:rPr>
              <w:t>TSC offers</w:t>
            </w:r>
            <w:r>
              <w:rPr>
                <w:bCs/>
                <w:sz w:val="22"/>
                <w:szCs w:val="22"/>
              </w:rPr>
              <w:t xml:space="preserve"> mandatory </w:t>
            </w:r>
            <w:r w:rsidRPr="00F355A6">
              <w:rPr>
                <w:bCs/>
                <w:sz w:val="22"/>
                <w:szCs w:val="22"/>
              </w:rPr>
              <w:t>in-service re-</w:t>
            </w:r>
          </w:p>
          <w:p w14:paraId="448A4E58" w14:textId="77777777" w:rsidR="004346DC" w:rsidRDefault="00FA434E" w:rsidP="004346DC">
            <w:pPr>
              <w:spacing w:before="0" w:line="240" w:lineRule="auto"/>
              <w:ind w:left="0" w:right="0"/>
              <w:rPr>
                <w:bCs/>
                <w:sz w:val="22"/>
                <w:szCs w:val="22"/>
              </w:rPr>
            </w:pPr>
            <w:r w:rsidRPr="00F355A6">
              <w:rPr>
                <w:bCs/>
                <w:sz w:val="22"/>
                <w:szCs w:val="22"/>
              </w:rPr>
              <w:t>tooling</w:t>
            </w:r>
            <w:r>
              <w:rPr>
                <w:bCs/>
                <w:sz w:val="22"/>
                <w:szCs w:val="22"/>
              </w:rPr>
              <w:t xml:space="preserve"> </w:t>
            </w:r>
            <w:proofErr w:type="spellStart"/>
            <w:r w:rsidRPr="00F355A6">
              <w:rPr>
                <w:bCs/>
                <w:sz w:val="22"/>
                <w:szCs w:val="22"/>
              </w:rPr>
              <w:t>programmes</w:t>
            </w:r>
            <w:proofErr w:type="spellEnd"/>
            <w:r w:rsidRPr="00F355A6">
              <w:rPr>
                <w:bCs/>
                <w:sz w:val="22"/>
                <w:szCs w:val="22"/>
              </w:rPr>
              <w:t xml:space="preserve"> relevant to</w:t>
            </w:r>
            <w:r>
              <w:rPr>
                <w:bCs/>
                <w:sz w:val="22"/>
                <w:szCs w:val="22"/>
              </w:rPr>
              <w:t xml:space="preserve"> area</w:t>
            </w:r>
            <w:r w:rsidR="004346DC">
              <w:rPr>
                <w:bCs/>
                <w:sz w:val="22"/>
                <w:szCs w:val="22"/>
              </w:rPr>
              <w:t>s</w:t>
            </w:r>
          </w:p>
          <w:p w14:paraId="2F44E057" w14:textId="7AECAA21" w:rsidR="00FA434E" w:rsidRPr="00F355A6" w:rsidRDefault="00FA434E" w:rsidP="004346DC">
            <w:pPr>
              <w:spacing w:before="0" w:line="240" w:lineRule="auto"/>
              <w:ind w:left="0" w:right="0"/>
              <w:rPr>
                <w:bCs/>
                <w:sz w:val="22"/>
                <w:szCs w:val="22"/>
              </w:rPr>
            </w:pPr>
            <w:r>
              <w:rPr>
                <w:bCs/>
                <w:sz w:val="22"/>
                <w:szCs w:val="22"/>
              </w:rPr>
              <w:t>of</w:t>
            </w:r>
            <w:r w:rsidR="004346DC">
              <w:rPr>
                <w:bCs/>
                <w:sz w:val="22"/>
                <w:szCs w:val="22"/>
              </w:rPr>
              <w:t xml:space="preserve"> </w:t>
            </w:r>
            <w:proofErr w:type="spellStart"/>
            <w:r w:rsidRPr="00F355A6">
              <w:rPr>
                <w:bCs/>
                <w:sz w:val="22"/>
                <w:szCs w:val="22"/>
              </w:rPr>
              <w:t>specialisation</w:t>
            </w:r>
            <w:proofErr w:type="spellEnd"/>
            <w:r w:rsidRPr="00F355A6">
              <w:rPr>
                <w:bCs/>
                <w:sz w:val="22"/>
                <w:szCs w:val="22"/>
              </w:rPr>
              <w:t xml:space="preserve"> to</w:t>
            </w:r>
            <w:r>
              <w:rPr>
                <w:bCs/>
                <w:sz w:val="22"/>
                <w:szCs w:val="22"/>
              </w:rPr>
              <w:t xml:space="preserve"> </w:t>
            </w:r>
            <w:r w:rsidRPr="00F355A6">
              <w:rPr>
                <w:bCs/>
                <w:sz w:val="22"/>
                <w:szCs w:val="22"/>
              </w:rPr>
              <w:t>all teachers</w:t>
            </w:r>
            <w:r w:rsidR="009314C3">
              <w:rPr>
                <w:bCs/>
                <w:sz w:val="22"/>
                <w:szCs w:val="22"/>
              </w:rPr>
              <w:t xml:space="preserve"> yearly</w:t>
            </w:r>
          </w:p>
        </w:tc>
        <w:tc>
          <w:tcPr>
            <w:tcW w:w="55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14:paraId="005F2747"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r>
              <w:rPr>
                <w:bCs/>
                <w:sz w:val="22"/>
                <w:szCs w:val="22"/>
              </w:rPr>
              <w:t xml:space="preserve">  </w:t>
            </w:r>
            <w:r w:rsidRPr="00F355A6">
              <w:rPr>
                <w:bCs/>
                <w:sz w:val="22"/>
                <w:szCs w:val="22"/>
              </w:rPr>
              <w:t>- 0 .010</w:t>
            </w:r>
          </w:p>
          <w:p w14:paraId="5D726EB6" w14:textId="77777777" w:rsidR="00FA434E" w:rsidRPr="00F355A6" w:rsidRDefault="00FA434E" w:rsidP="00FA434E">
            <w:pPr>
              <w:spacing w:before="0" w:line="240" w:lineRule="auto"/>
              <w:ind w:left="0" w:right="0"/>
              <w:rPr>
                <w:bCs/>
                <w:sz w:val="22"/>
                <w:szCs w:val="22"/>
              </w:rPr>
            </w:pPr>
          </w:p>
          <w:p w14:paraId="0A0E247F" w14:textId="77777777" w:rsidR="00FA434E" w:rsidRPr="00F355A6" w:rsidRDefault="00FA434E" w:rsidP="00FA434E">
            <w:pPr>
              <w:spacing w:before="0" w:line="240" w:lineRule="auto"/>
              <w:ind w:left="0" w:right="0"/>
              <w:rPr>
                <w:bCs/>
                <w:sz w:val="22"/>
                <w:szCs w:val="22"/>
              </w:rPr>
            </w:pPr>
          </w:p>
        </w:tc>
        <w:tc>
          <w:tcPr>
            <w:tcW w:w="55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5B9ADEF9" w14:textId="77777777" w:rsidR="00FA434E" w:rsidRPr="00F355A6" w:rsidRDefault="00FA434E" w:rsidP="00FA434E">
            <w:pPr>
              <w:spacing w:before="0" w:line="240" w:lineRule="auto"/>
              <w:ind w:left="0" w:right="0"/>
              <w:rPr>
                <w:bCs/>
                <w:sz w:val="22"/>
                <w:szCs w:val="22"/>
              </w:rPr>
            </w:pPr>
            <w:r w:rsidRPr="00F355A6">
              <w:rPr>
                <w:bCs/>
                <w:sz w:val="22"/>
                <w:szCs w:val="22"/>
              </w:rPr>
              <w:t xml:space="preserve">    0.021</w:t>
            </w:r>
          </w:p>
          <w:p w14:paraId="5F68D132" w14:textId="77777777" w:rsidR="00FA434E" w:rsidRPr="00F355A6" w:rsidRDefault="00FA434E" w:rsidP="00FA434E">
            <w:pPr>
              <w:spacing w:before="0" w:line="240" w:lineRule="auto"/>
              <w:ind w:left="0" w:right="0"/>
              <w:rPr>
                <w:bCs/>
                <w:sz w:val="22"/>
                <w:szCs w:val="22"/>
              </w:rPr>
            </w:pPr>
          </w:p>
          <w:p w14:paraId="532E43BA" w14:textId="77777777" w:rsidR="00FA434E" w:rsidRPr="00F355A6" w:rsidRDefault="00FA434E" w:rsidP="00FA434E">
            <w:pPr>
              <w:spacing w:before="0" w:line="240" w:lineRule="auto"/>
              <w:ind w:left="0" w:right="0"/>
              <w:rPr>
                <w:bCs/>
                <w:sz w:val="22"/>
                <w:szCs w:val="22"/>
              </w:rPr>
            </w:pPr>
          </w:p>
        </w:tc>
        <w:tc>
          <w:tcPr>
            <w:tcW w:w="65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30E92B3C" w14:textId="77777777" w:rsidR="00FA434E" w:rsidRPr="00F355A6" w:rsidRDefault="00FA434E" w:rsidP="00FA434E">
            <w:pPr>
              <w:spacing w:before="0" w:line="240" w:lineRule="auto"/>
              <w:ind w:left="0" w:right="0"/>
              <w:rPr>
                <w:bCs/>
                <w:sz w:val="22"/>
                <w:szCs w:val="22"/>
              </w:rPr>
            </w:pPr>
            <w:r w:rsidRPr="00F355A6">
              <w:rPr>
                <w:bCs/>
                <w:sz w:val="22"/>
                <w:szCs w:val="22"/>
              </w:rPr>
              <w:t xml:space="preserve">    - 0.042</w:t>
            </w:r>
          </w:p>
        </w:tc>
        <w:tc>
          <w:tcPr>
            <w:tcW w:w="5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7C2C6F84" w14:textId="77777777" w:rsidR="00FA434E" w:rsidRPr="00F355A6" w:rsidRDefault="00FA434E" w:rsidP="00FA434E">
            <w:pPr>
              <w:spacing w:before="0" w:line="240" w:lineRule="auto"/>
              <w:ind w:left="0" w:right="0"/>
              <w:rPr>
                <w:bCs/>
                <w:sz w:val="22"/>
                <w:szCs w:val="22"/>
              </w:rPr>
            </w:pPr>
            <w:r w:rsidRPr="00F355A6">
              <w:rPr>
                <w:bCs/>
                <w:sz w:val="22"/>
                <w:szCs w:val="22"/>
              </w:rPr>
              <w:t xml:space="preserve">  - 0.469</w:t>
            </w:r>
          </w:p>
        </w:tc>
        <w:tc>
          <w:tcPr>
            <w:tcW w:w="55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4FBF092C" w14:textId="77777777" w:rsidR="00FA434E" w:rsidRPr="00F355A6" w:rsidRDefault="00FA434E" w:rsidP="00FA434E">
            <w:pPr>
              <w:spacing w:before="0" w:line="240" w:lineRule="auto"/>
              <w:ind w:left="0" w:right="0"/>
              <w:rPr>
                <w:bCs/>
                <w:sz w:val="22"/>
                <w:szCs w:val="22"/>
              </w:rPr>
            </w:pPr>
            <w:r w:rsidRPr="00F355A6">
              <w:rPr>
                <w:bCs/>
                <w:sz w:val="22"/>
                <w:szCs w:val="22"/>
              </w:rPr>
              <w:t xml:space="preserve">     0.640</w:t>
            </w:r>
          </w:p>
        </w:tc>
      </w:tr>
      <w:tr w:rsidR="00FA434E" w:rsidRPr="00F355A6" w14:paraId="56FA470E" w14:textId="77777777" w:rsidTr="00FA434E">
        <w:trPr>
          <w:cantSplit/>
          <w:trHeight w:val="89"/>
          <w:tblHeader/>
        </w:trPr>
        <w:tc>
          <w:tcPr>
            <w:tcW w:w="371" w:type="pct"/>
            <w:vMerge/>
            <w:tcBorders>
              <w:top w:val="single" w:sz="18" w:space="0" w:color="000000"/>
              <w:left w:val="single" w:sz="18" w:space="0" w:color="000000"/>
              <w:bottom w:val="single" w:sz="18" w:space="0" w:color="000000"/>
              <w:right w:val="nil"/>
            </w:tcBorders>
            <w:vAlign w:val="center"/>
            <w:hideMark/>
          </w:tcPr>
          <w:p w14:paraId="32C50165" w14:textId="77777777" w:rsidR="00FA434E" w:rsidRPr="00F355A6" w:rsidRDefault="00FA434E" w:rsidP="00FA434E">
            <w:pPr>
              <w:spacing w:before="0" w:line="240" w:lineRule="auto"/>
              <w:ind w:left="0" w:right="0"/>
              <w:rPr>
                <w:bCs/>
                <w:sz w:val="22"/>
                <w:szCs w:val="22"/>
              </w:rPr>
            </w:pPr>
          </w:p>
        </w:tc>
        <w:tc>
          <w:tcPr>
            <w:tcW w:w="1802" w:type="pct"/>
            <w:tcBorders>
              <w:top w:val="nil"/>
              <w:left w:val="nil"/>
              <w:bottom w:val="nil"/>
              <w:right w:val="single" w:sz="18" w:space="0" w:color="000000"/>
            </w:tcBorders>
            <w:shd w:val="clear" w:color="auto" w:fill="FFFFFF"/>
            <w:tcMar>
              <w:top w:w="30" w:type="dxa"/>
              <w:left w:w="30" w:type="dxa"/>
              <w:bottom w:w="30" w:type="dxa"/>
              <w:right w:w="30" w:type="dxa"/>
            </w:tcMar>
            <w:hideMark/>
          </w:tcPr>
          <w:p w14:paraId="4AD33CC2" w14:textId="77777777" w:rsidR="00FA434E" w:rsidRDefault="00FA434E" w:rsidP="00FA434E">
            <w:pPr>
              <w:spacing w:before="0" w:line="240" w:lineRule="auto"/>
              <w:ind w:left="0" w:right="0"/>
              <w:rPr>
                <w:bCs/>
                <w:sz w:val="22"/>
                <w:szCs w:val="22"/>
              </w:rPr>
            </w:pPr>
            <w:r w:rsidRPr="00F355A6">
              <w:rPr>
                <w:bCs/>
                <w:sz w:val="22"/>
                <w:szCs w:val="22"/>
              </w:rPr>
              <w:t>Teachers undergo</w:t>
            </w:r>
            <w:r>
              <w:rPr>
                <w:bCs/>
                <w:sz w:val="22"/>
                <w:szCs w:val="22"/>
              </w:rPr>
              <w:t xml:space="preserve"> </w:t>
            </w:r>
            <w:r w:rsidRPr="00F355A6">
              <w:rPr>
                <w:bCs/>
                <w:sz w:val="22"/>
                <w:szCs w:val="22"/>
              </w:rPr>
              <w:t>re-tooling</w:t>
            </w:r>
          </w:p>
          <w:p w14:paraId="24CEB9BE"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roofErr w:type="spellStart"/>
            <w:r>
              <w:rPr>
                <w:bCs/>
                <w:sz w:val="22"/>
                <w:szCs w:val="22"/>
              </w:rPr>
              <w:t>p</w:t>
            </w:r>
            <w:r w:rsidRPr="00F355A6">
              <w:rPr>
                <w:bCs/>
                <w:sz w:val="22"/>
                <w:szCs w:val="22"/>
              </w:rPr>
              <w:t>rogrammes</w:t>
            </w:r>
            <w:proofErr w:type="spellEnd"/>
            <w:r>
              <w:rPr>
                <w:bCs/>
                <w:sz w:val="22"/>
                <w:szCs w:val="22"/>
              </w:rPr>
              <w:t xml:space="preserve"> </w:t>
            </w:r>
            <w:r w:rsidRPr="00F355A6">
              <w:rPr>
                <w:bCs/>
                <w:sz w:val="22"/>
                <w:szCs w:val="22"/>
              </w:rPr>
              <w:t>relevant to the work</w:t>
            </w:r>
          </w:p>
          <w:p w14:paraId="29B86AA4" w14:textId="77777777" w:rsidR="00FA434E" w:rsidRPr="00F355A6" w:rsidRDefault="00FA434E" w:rsidP="00FA434E">
            <w:pPr>
              <w:spacing w:before="0" w:line="240" w:lineRule="auto"/>
              <w:ind w:left="0" w:right="0"/>
              <w:rPr>
                <w:bCs/>
                <w:sz w:val="22"/>
                <w:szCs w:val="22"/>
              </w:rPr>
            </w:pPr>
            <w:r w:rsidRPr="00F355A6">
              <w:rPr>
                <w:bCs/>
                <w:sz w:val="22"/>
                <w:szCs w:val="22"/>
              </w:rPr>
              <w:t xml:space="preserve">environment </w:t>
            </w:r>
          </w:p>
          <w:p w14:paraId="22DFED65" w14:textId="0505AC68" w:rsidR="00FA434E" w:rsidRDefault="00FA434E" w:rsidP="00FA434E">
            <w:pPr>
              <w:spacing w:before="0" w:line="240" w:lineRule="auto"/>
              <w:ind w:left="0" w:right="0"/>
              <w:rPr>
                <w:bCs/>
                <w:sz w:val="22"/>
                <w:szCs w:val="22"/>
              </w:rPr>
            </w:pPr>
            <w:r w:rsidRPr="00F355A6">
              <w:rPr>
                <w:bCs/>
                <w:sz w:val="22"/>
                <w:szCs w:val="22"/>
              </w:rPr>
              <w:t>TSC offers</w:t>
            </w:r>
            <w:r>
              <w:rPr>
                <w:bCs/>
                <w:sz w:val="22"/>
                <w:szCs w:val="22"/>
              </w:rPr>
              <w:t xml:space="preserve"> </w:t>
            </w:r>
            <w:r w:rsidRPr="00F355A6">
              <w:rPr>
                <w:bCs/>
                <w:sz w:val="22"/>
                <w:szCs w:val="22"/>
              </w:rPr>
              <w:t>mentorship</w:t>
            </w:r>
            <w:r>
              <w:rPr>
                <w:bCs/>
                <w:sz w:val="22"/>
                <w:szCs w:val="22"/>
              </w:rPr>
              <w:t xml:space="preserve"> </w:t>
            </w:r>
            <w:proofErr w:type="spellStart"/>
            <w:r w:rsidRPr="00F355A6">
              <w:rPr>
                <w:bCs/>
                <w:sz w:val="22"/>
                <w:szCs w:val="22"/>
              </w:rPr>
              <w:t>programmes</w:t>
            </w:r>
            <w:proofErr w:type="spellEnd"/>
            <w:r w:rsidRPr="00F355A6">
              <w:rPr>
                <w:bCs/>
                <w:sz w:val="22"/>
                <w:szCs w:val="22"/>
              </w:rPr>
              <w:t xml:space="preserve"> to</w:t>
            </w:r>
            <w:r>
              <w:rPr>
                <w:bCs/>
                <w:sz w:val="22"/>
                <w:szCs w:val="22"/>
              </w:rPr>
              <w:t xml:space="preserve"> address</w:t>
            </w:r>
            <w:r w:rsidRPr="00F355A6">
              <w:rPr>
                <w:bCs/>
                <w:sz w:val="22"/>
                <w:szCs w:val="22"/>
              </w:rPr>
              <w:t xml:space="preserve"> knowledge</w:t>
            </w:r>
            <w:r>
              <w:rPr>
                <w:bCs/>
                <w:sz w:val="22"/>
                <w:szCs w:val="22"/>
              </w:rPr>
              <w:t xml:space="preserve"> </w:t>
            </w:r>
            <w:r w:rsidRPr="00F355A6">
              <w:rPr>
                <w:bCs/>
                <w:sz w:val="22"/>
                <w:szCs w:val="22"/>
              </w:rPr>
              <w:t>gaps in area</w:t>
            </w:r>
            <w:r w:rsidR="004346DC">
              <w:rPr>
                <w:bCs/>
                <w:sz w:val="22"/>
                <w:szCs w:val="22"/>
              </w:rPr>
              <w:t>s</w:t>
            </w:r>
            <w:r w:rsidRPr="00F355A6">
              <w:rPr>
                <w:bCs/>
                <w:sz w:val="22"/>
                <w:szCs w:val="22"/>
              </w:rPr>
              <w:t xml:space="preserve"> of</w:t>
            </w:r>
          </w:p>
          <w:p w14:paraId="03A3110A" w14:textId="44A6BB47" w:rsidR="00FA434E" w:rsidRPr="00F355A6" w:rsidRDefault="00FA434E" w:rsidP="00FA434E">
            <w:pPr>
              <w:spacing w:before="0" w:line="240" w:lineRule="auto"/>
              <w:ind w:left="0" w:right="0"/>
              <w:rPr>
                <w:bCs/>
                <w:sz w:val="22"/>
                <w:szCs w:val="22"/>
              </w:rPr>
            </w:pPr>
            <w:proofErr w:type="spellStart"/>
            <w:r w:rsidRPr="00F355A6">
              <w:rPr>
                <w:bCs/>
                <w:sz w:val="22"/>
                <w:szCs w:val="22"/>
              </w:rPr>
              <w:t>specialisation</w:t>
            </w:r>
            <w:proofErr w:type="spellEnd"/>
            <w:r w:rsidRPr="00F355A6">
              <w:rPr>
                <w:bCs/>
                <w:sz w:val="22"/>
                <w:szCs w:val="22"/>
              </w:rPr>
              <w:t xml:space="preserve"> among</w:t>
            </w:r>
            <w:r>
              <w:rPr>
                <w:bCs/>
                <w:sz w:val="22"/>
                <w:szCs w:val="22"/>
              </w:rPr>
              <w:t xml:space="preserve"> </w:t>
            </w:r>
            <w:r w:rsidRPr="00F355A6">
              <w:rPr>
                <w:bCs/>
                <w:sz w:val="22"/>
                <w:szCs w:val="22"/>
              </w:rPr>
              <w:t>teachers</w:t>
            </w:r>
          </w:p>
        </w:tc>
        <w:tc>
          <w:tcPr>
            <w:tcW w:w="55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14:paraId="21D15BD7" w14:textId="77777777" w:rsidR="00FA434E" w:rsidRPr="00F355A6" w:rsidRDefault="00FA434E" w:rsidP="00FA434E">
            <w:pPr>
              <w:spacing w:before="0" w:line="240" w:lineRule="auto"/>
              <w:ind w:left="0" w:right="0"/>
              <w:rPr>
                <w:bCs/>
                <w:sz w:val="22"/>
                <w:szCs w:val="22"/>
              </w:rPr>
            </w:pPr>
            <w:r w:rsidRPr="00F355A6">
              <w:rPr>
                <w:bCs/>
                <w:sz w:val="22"/>
                <w:szCs w:val="22"/>
              </w:rPr>
              <w:t xml:space="preserve">       0.017</w:t>
            </w:r>
          </w:p>
          <w:p w14:paraId="77BD0B36" w14:textId="77777777" w:rsidR="00FA434E" w:rsidRPr="00F355A6" w:rsidRDefault="00FA434E" w:rsidP="00FA434E">
            <w:pPr>
              <w:spacing w:before="0" w:line="240" w:lineRule="auto"/>
              <w:ind w:left="0" w:right="0"/>
              <w:rPr>
                <w:bCs/>
                <w:sz w:val="22"/>
                <w:szCs w:val="22"/>
              </w:rPr>
            </w:pPr>
          </w:p>
          <w:p w14:paraId="2A641B18" w14:textId="77777777" w:rsidR="00FA434E" w:rsidRPr="00F355A6" w:rsidRDefault="00FA434E" w:rsidP="00FA434E">
            <w:pPr>
              <w:spacing w:before="0" w:line="240" w:lineRule="auto"/>
              <w:ind w:left="0" w:right="0"/>
              <w:rPr>
                <w:bCs/>
                <w:sz w:val="22"/>
                <w:szCs w:val="22"/>
              </w:rPr>
            </w:pPr>
          </w:p>
          <w:p w14:paraId="5D702096" w14:textId="77777777" w:rsidR="00FA434E" w:rsidRPr="00F355A6" w:rsidRDefault="00FA434E" w:rsidP="00FA434E">
            <w:pPr>
              <w:spacing w:before="0" w:line="240" w:lineRule="auto"/>
              <w:ind w:left="0" w:right="0"/>
              <w:rPr>
                <w:bCs/>
                <w:sz w:val="22"/>
                <w:szCs w:val="22"/>
              </w:rPr>
            </w:pPr>
            <w:r w:rsidRPr="00F355A6">
              <w:rPr>
                <w:bCs/>
                <w:sz w:val="22"/>
                <w:szCs w:val="22"/>
              </w:rPr>
              <w:t xml:space="preserve">       0.003</w:t>
            </w:r>
          </w:p>
        </w:tc>
        <w:tc>
          <w:tcPr>
            <w:tcW w:w="55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319F1587" w14:textId="77777777" w:rsidR="00FA434E" w:rsidRPr="00F355A6" w:rsidRDefault="00FA434E" w:rsidP="00FA434E">
            <w:pPr>
              <w:spacing w:before="0" w:line="240" w:lineRule="auto"/>
              <w:ind w:left="0" w:right="0"/>
              <w:rPr>
                <w:bCs/>
                <w:sz w:val="22"/>
                <w:szCs w:val="22"/>
              </w:rPr>
            </w:pPr>
            <w:r w:rsidRPr="00F355A6">
              <w:rPr>
                <w:bCs/>
                <w:sz w:val="22"/>
                <w:szCs w:val="22"/>
              </w:rPr>
              <w:t xml:space="preserve">    0.019</w:t>
            </w:r>
          </w:p>
          <w:p w14:paraId="3F099943" w14:textId="77777777" w:rsidR="00FA434E" w:rsidRPr="00F355A6" w:rsidRDefault="00FA434E" w:rsidP="00FA434E">
            <w:pPr>
              <w:spacing w:before="0" w:line="240" w:lineRule="auto"/>
              <w:ind w:left="0" w:right="0"/>
              <w:rPr>
                <w:bCs/>
                <w:sz w:val="22"/>
                <w:szCs w:val="22"/>
              </w:rPr>
            </w:pPr>
          </w:p>
          <w:p w14:paraId="6E49622C" w14:textId="77777777" w:rsidR="00FA434E" w:rsidRPr="00F355A6" w:rsidRDefault="00FA434E" w:rsidP="00FA434E">
            <w:pPr>
              <w:spacing w:before="0" w:line="240" w:lineRule="auto"/>
              <w:ind w:left="0" w:right="0"/>
              <w:rPr>
                <w:bCs/>
                <w:sz w:val="22"/>
                <w:szCs w:val="22"/>
              </w:rPr>
            </w:pPr>
          </w:p>
          <w:p w14:paraId="10483317" w14:textId="77777777" w:rsidR="00FA434E" w:rsidRPr="00F355A6" w:rsidRDefault="00FA434E" w:rsidP="00FA434E">
            <w:pPr>
              <w:spacing w:before="0" w:line="240" w:lineRule="auto"/>
              <w:ind w:left="0" w:right="0"/>
              <w:rPr>
                <w:bCs/>
                <w:sz w:val="22"/>
                <w:szCs w:val="22"/>
              </w:rPr>
            </w:pPr>
            <w:r w:rsidRPr="00F355A6">
              <w:rPr>
                <w:bCs/>
                <w:sz w:val="22"/>
                <w:szCs w:val="22"/>
              </w:rPr>
              <w:t xml:space="preserve">     0.025</w:t>
            </w:r>
          </w:p>
        </w:tc>
        <w:tc>
          <w:tcPr>
            <w:tcW w:w="65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3CDCABA2" w14:textId="77777777" w:rsidR="00FA434E" w:rsidRPr="00F355A6" w:rsidRDefault="00FA434E" w:rsidP="00FA434E">
            <w:pPr>
              <w:spacing w:before="0" w:line="240" w:lineRule="auto"/>
              <w:ind w:left="0" w:right="0"/>
              <w:rPr>
                <w:bCs/>
                <w:sz w:val="22"/>
                <w:szCs w:val="22"/>
              </w:rPr>
            </w:pPr>
            <w:r w:rsidRPr="00F355A6">
              <w:rPr>
                <w:bCs/>
                <w:sz w:val="22"/>
                <w:szCs w:val="22"/>
              </w:rPr>
              <w:t xml:space="preserve">    0.022</w:t>
            </w:r>
          </w:p>
          <w:p w14:paraId="78B13B1E" w14:textId="77777777" w:rsidR="00FA434E" w:rsidRPr="00F355A6" w:rsidRDefault="00FA434E" w:rsidP="00FA434E">
            <w:pPr>
              <w:spacing w:before="0" w:line="240" w:lineRule="auto"/>
              <w:ind w:left="0" w:right="0"/>
              <w:rPr>
                <w:bCs/>
                <w:sz w:val="22"/>
                <w:szCs w:val="22"/>
              </w:rPr>
            </w:pPr>
          </w:p>
          <w:p w14:paraId="4235E2DD" w14:textId="77777777" w:rsidR="00FA434E" w:rsidRPr="00F355A6" w:rsidRDefault="00FA434E" w:rsidP="00FA434E">
            <w:pPr>
              <w:spacing w:before="0" w:line="240" w:lineRule="auto"/>
              <w:ind w:left="0" w:right="0"/>
              <w:rPr>
                <w:bCs/>
                <w:sz w:val="22"/>
                <w:szCs w:val="22"/>
              </w:rPr>
            </w:pPr>
          </w:p>
          <w:p w14:paraId="284D0098" w14:textId="77777777" w:rsidR="00FA434E" w:rsidRPr="00F355A6" w:rsidRDefault="00FA434E" w:rsidP="00FA434E">
            <w:pPr>
              <w:spacing w:before="0" w:line="240" w:lineRule="auto"/>
              <w:ind w:left="0" w:right="0"/>
              <w:rPr>
                <w:bCs/>
                <w:sz w:val="22"/>
                <w:szCs w:val="22"/>
              </w:rPr>
            </w:pPr>
            <w:r w:rsidRPr="00F355A6">
              <w:rPr>
                <w:bCs/>
                <w:sz w:val="22"/>
                <w:szCs w:val="22"/>
              </w:rPr>
              <w:t xml:space="preserve">    0.009</w:t>
            </w:r>
          </w:p>
        </w:tc>
        <w:tc>
          <w:tcPr>
            <w:tcW w:w="5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2D1C8590" w14:textId="77777777" w:rsidR="00FA434E" w:rsidRPr="00F355A6" w:rsidRDefault="00FA434E" w:rsidP="00FA434E">
            <w:pPr>
              <w:spacing w:before="0" w:line="240" w:lineRule="auto"/>
              <w:ind w:left="0" w:right="0"/>
              <w:rPr>
                <w:bCs/>
                <w:sz w:val="22"/>
                <w:szCs w:val="22"/>
              </w:rPr>
            </w:pPr>
            <w:r w:rsidRPr="00F355A6">
              <w:rPr>
                <w:bCs/>
                <w:sz w:val="22"/>
                <w:szCs w:val="22"/>
              </w:rPr>
              <w:t xml:space="preserve">  0.072</w:t>
            </w:r>
          </w:p>
          <w:p w14:paraId="3A3C9D96" w14:textId="77777777" w:rsidR="00FA434E" w:rsidRPr="00F355A6" w:rsidRDefault="00FA434E" w:rsidP="00FA434E">
            <w:pPr>
              <w:spacing w:before="0" w:line="240" w:lineRule="auto"/>
              <w:ind w:left="0" w:right="0"/>
              <w:rPr>
                <w:bCs/>
                <w:sz w:val="22"/>
                <w:szCs w:val="22"/>
              </w:rPr>
            </w:pPr>
          </w:p>
          <w:p w14:paraId="427646C7" w14:textId="77777777" w:rsidR="00FA434E" w:rsidRPr="00F355A6" w:rsidRDefault="00FA434E" w:rsidP="00FA434E">
            <w:pPr>
              <w:spacing w:before="0" w:line="240" w:lineRule="auto"/>
              <w:ind w:left="0" w:right="0"/>
              <w:rPr>
                <w:bCs/>
                <w:sz w:val="22"/>
                <w:szCs w:val="22"/>
              </w:rPr>
            </w:pPr>
          </w:p>
          <w:p w14:paraId="4E861E7A" w14:textId="77777777" w:rsidR="00FA434E" w:rsidRPr="00F355A6" w:rsidRDefault="00FA434E" w:rsidP="00FA434E">
            <w:pPr>
              <w:spacing w:before="0" w:line="240" w:lineRule="auto"/>
              <w:ind w:left="0" w:right="0"/>
              <w:rPr>
                <w:bCs/>
                <w:sz w:val="22"/>
                <w:szCs w:val="22"/>
              </w:rPr>
            </w:pPr>
            <w:r w:rsidRPr="00F355A6">
              <w:rPr>
                <w:bCs/>
                <w:sz w:val="22"/>
                <w:szCs w:val="22"/>
              </w:rPr>
              <w:t xml:space="preserve">   0.101</w:t>
            </w:r>
          </w:p>
        </w:tc>
        <w:tc>
          <w:tcPr>
            <w:tcW w:w="55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0A4C1487" w14:textId="77777777" w:rsidR="00FA434E" w:rsidRPr="00F355A6" w:rsidRDefault="00FA434E" w:rsidP="00FA434E">
            <w:pPr>
              <w:spacing w:before="0" w:line="240" w:lineRule="auto"/>
              <w:ind w:left="0" w:right="0"/>
              <w:rPr>
                <w:bCs/>
                <w:sz w:val="22"/>
                <w:szCs w:val="22"/>
              </w:rPr>
            </w:pPr>
            <w:r w:rsidRPr="00F355A6">
              <w:rPr>
                <w:bCs/>
                <w:sz w:val="22"/>
                <w:szCs w:val="22"/>
              </w:rPr>
              <w:t xml:space="preserve">   0.779</w:t>
            </w:r>
          </w:p>
          <w:p w14:paraId="23BC293B" w14:textId="77777777" w:rsidR="00FA434E" w:rsidRPr="00F355A6" w:rsidRDefault="00FA434E" w:rsidP="00FA434E">
            <w:pPr>
              <w:spacing w:before="0" w:line="240" w:lineRule="auto"/>
              <w:ind w:left="0" w:right="0"/>
              <w:rPr>
                <w:bCs/>
                <w:sz w:val="22"/>
                <w:szCs w:val="22"/>
              </w:rPr>
            </w:pPr>
          </w:p>
          <w:p w14:paraId="04867A07" w14:textId="77777777" w:rsidR="00FA434E" w:rsidRPr="00F355A6" w:rsidRDefault="00FA434E" w:rsidP="00FA434E">
            <w:pPr>
              <w:spacing w:before="0" w:line="240" w:lineRule="auto"/>
              <w:ind w:left="0" w:right="0"/>
              <w:rPr>
                <w:bCs/>
                <w:sz w:val="22"/>
                <w:szCs w:val="22"/>
              </w:rPr>
            </w:pPr>
          </w:p>
          <w:p w14:paraId="36041DDC" w14:textId="77777777" w:rsidR="00FA434E" w:rsidRPr="00F355A6" w:rsidRDefault="00FA434E" w:rsidP="00FA434E">
            <w:pPr>
              <w:spacing w:before="0" w:line="240" w:lineRule="auto"/>
              <w:ind w:left="0" w:right="0"/>
              <w:rPr>
                <w:bCs/>
                <w:sz w:val="22"/>
                <w:szCs w:val="22"/>
              </w:rPr>
            </w:pPr>
            <w:r w:rsidRPr="00F355A6">
              <w:rPr>
                <w:bCs/>
                <w:sz w:val="22"/>
                <w:szCs w:val="22"/>
              </w:rPr>
              <w:t xml:space="preserve">   0.919</w:t>
            </w:r>
          </w:p>
        </w:tc>
      </w:tr>
      <w:tr w:rsidR="00FA434E" w:rsidRPr="00F355A6" w14:paraId="0852645C" w14:textId="77777777" w:rsidTr="00FA434E">
        <w:trPr>
          <w:cantSplit/>
          <w:trHeight w:val="89"/>
          <w:tblHeader/>
        </w:trPr>
        <w:tc>
          <w:tcPr>
            <w:tcW w:w="371" w:type="pct"/>
            <w:vMerge/>
            <w:tcBorders>
              <w:top w:val="single" w:sz="18" w:space="0" w:color="000000"/>
              <w:left w:val="single" w:sz="18" w:space="0" w:color="000000"/>
              <w:bottom w:val="single" w:sz="18" w:space="0" w:color="000000"/>
              <w:right w:val="nil"/>
            </w:tcBorders>
            <w:vAlign w:val="center"/>
            <w:hideMark/>
          </w:tcPr>
          <w:p w14:paraId="5A84BE86" w14:textId="77777777" w:rsidR="00FA434E" w:rsidRPr="00F355A6" w:rsidRDefault="00FA434E" w:rsidP="00FA434E">
            <w:pPr>
              <w:spacing w:line="240" w:lineRule="auto"/>
              <w:rPr>
                <w:bCs/>
                <w:sz w:val="22"/>
                <w:szCs w:val="22"/>
              </w:rPr>
            </w:pPr>
          </w:p>
        </w:tc>
        <w:tc>
          <w:tcPr>
            <w:tcW w:w="1802" w:type="pct"/>
            <w:tcBorders>
              <w:top w:val="nil"/>
              <w:left w:val="nil"/>
              <w:bottom w:val="nil"/>
              <w:right w:val="single" w:sz="18" w:space="0" w:color="000000"/>
            </w:tcBorders>
            <w:shd w:val="clear" w:color="auto" w:fill="FFFFFF"/>
            <w:tcMar>
              <w:top w:w="30" w:type="dxa"/>
              <w:left w:w="30" w:type="dxa"/>
              <w:bottom w:w="30" w:type="dxa"/>
              <w:right w:w="30" w:type="dxa"/>
            </w:tcMar>
            <w:hideMark/>
          </w:tcPr>
          <w:p w14:paraId="318DFDBC" w14:textId="77777777" w:rsidR="00FA434E" w:rsidRDefault="00FA434E" w:rsidP="00FA434E">
            <w:pPr>
              <w:spacing w:before="0" w:line="240" w:lineRule="auto"/>
              <w:ind w:left="0" w:right="0"/>
              <w:rPr>
                <w:bCs/>
                <w:sz w:val="22"/>
                <w:szCs w:val="22"/>
              </w:rPr>
            </w:pPr>
            <w:r w:rsidRPr="00F355A6">
              <w:rPr>
                <w:bCs/>
                <w:sz w:val="22"/>
                <w:szCs w:val="22"/>
              </w:rPr>
              <w:t>TSC finances fully</w:t>
            </w:r>
            <w:r>
              <w:rPr>
                <w:bCs/>
                <w:sz w:val="22"/>
                <w:szCs w:val="22"/>
              </w:rPr>
              <w:t xml:space="preserve"> </w:t>
            </w:r>
            <w:r w:rsidRPr="00F355A6">
              <w:rPr>
                <w:bCs/>
                <w:sz w:val="22"/>
                <w:szCs w:val="22"/>
              </w:rPr>
              <w:t>induction</w:t>
            </w:r>
          </w:p>
          <w:p w14:paraId="0DB1A3D9" w14:textId="760D7E2C" w:rsidR="000A0844" w:rsidRDefault="00FA434E" w:rsidP="00FA434E">
            <w:pPr>
              <w:spacing w:before="0" w:line="240" w:lineRule="auto"/>
              <w:ind w:left="0" w:right="0"/>
              <w:rPr>
                <w:bCs/>
                <w:sz w:val="22"/>
                <w:szCs w:val="22"/>
              </w:rPr>
            </w:pPr>
            <w:proofErr w:type="spellStart"/>
            <w:r>
              <w:rPr>
                <w:bCs/>
                <w:sz w:val="22"/>
                <w:szCs w:val="22"/>
              </w:rPr>
              <w:t>p</w:t>
            </w:r>
            <w:r w:rsidRPr="00F355A6">
              <w:rPr>
                <w:bCs/>
                <w:sz w:val="22"/>
                <w:szCs w:val="22"/>
              </w:rPr>
              <w:t>rogrammes</w:t>
            </w:r>
            <w:proofErr w:type="spellEnd"/>
            <w:r>
              <w:rPr>
                <w:bCs/>
                <w:sz w:val="22"/>
                <w:szCs w:val="22"/>
              </w:rPr>
              <w:t xml:space="preserve"> </w:t>
            </w:r>
            <w:r w:rsidRPr="00F355A6">
              <w:rPr>
                <w:bCs/>
                <w:sz w:val="22"/>
                <w:szCs w:val="22"/>
              </w:rPr>
              <w:t>for</w:t>
            </w:r>
            <w:r>
              <w:rPr>
                <w:bCs/>
                <w:sz w:val="22"/>
                <w:szCs w:val="22"/>
              </w:rPr>
              <w:t xml:space="preserve"> </w:t>
            </w:r>
            <w:r w:rsidRPr="00F355A6">
              <w:rPr>
                <w:bCs/>
                <w:sz w:val="22"/>
                <w:szCs w:val="22"/>
              </w:rPr>
              <w:t>teachers to</w:t>
            </w:r>
            <w:r w:rsidR="009314C3">
              <w:rPr>
                <w:bCs/>
                <w:sz w:val="22"/>
                <w:szCs w:val="22"/>
              </w:rPr>
              <w:t xml:space="preserve"> enhance</w:t>
            </w:r>
          </w:p>
          <w:p w14:paraId="08A2F05B" w14:textId="78D8FCAA" w:rsidR="000A0844" w:rsidRDefault="00FA434E" w:rsidP="00FA434E">
            <w:pPr>
              <w:spacing w:before="0" w:line="240" w:lineRule="auto"/>
              <w:ind w:left="0" w:right="0"/>
              <w:rPr>
                <w:bCs/>
                <w:sz w:val="22"/>
                <w:szCs w:val="22"/>
              </w:rPr>
            </w:pPr>
            <w:r w:rsidRPr="00F355A6">
              <w:rPr>
                <w:bCs/>
                <w:sz w:val="22"/>
                <w:szCs w:val="22"/>
              </w:rPr>
              <w:t>expertise in area</w:t>
            </w:r>
            <w:r w:rsidR="004346DC">
              <w:rPr>
                <w:bCs/>
                <w:sz w:val="22"/>
                <w:szCs w:val="22"/>
              </w:rPr>
              <w:t>s</w:t>
            </w:r>
            <w:r w:rsidRPr="00F355A6">
              <w:rPr>
                <w:bCs/>
                <w:sz w:val="22"/>
                <w:szCs w:val="22"/>
              </w:rPr>
              <w:t xml:space="preserve"> of</w:t>
            </w:r>
            <w:r w:rsidR="009314C3">
              <w:rPr>
                <w:bCs/>
                <w:sz w:val="22"/>
                <w:szCs w:val="22"/>
              </w:rPr>
              <w:t xml:space="preserve"> </w:t>
            </w:r>
            <w:proofErr w:type="spellStart"/>
            <w:r w:rsidR="009314C3">
              <w:rPr>
                <w:bCs/>
                <w:sz w:val="22"/>
                <w:szCs w:val="22"/>
              </w:rPr>
              <w:t>specialisation</w:t>
            </w:r>
            <w:proofErr w:type="spellEnd"/>
          </w:p>
          <w:p w14:paraId="0FF96D57" w14:textId="77777777" w:rsidR="009314C3" w:rsidRDefault="00FA434E" w:rsidP="000A0844">
            <w:pPr>
              <w:spacing w:before="0" w:line="240" w:lineRule="auto"/>
              <w:ind w:left="0" w:right="0"/>
              <w:rPr>
                <w:bCs/>
                <w:sz w:val="22"/>
                <w:szCs w:val="22"/>
              </w:rPr>
            </w:pPr>
            <w:r w:rsidRPr="00F355A6">
              <w:rPr>
                <w:bCs/>
                <w:sz w:val="22"/>
                <w:szCs w:val="22"/>
              </w:rPr>
              <w:t>and</w:t>
            </w:r>
            <w:r w:rsidR="000A0844">
              <w:rPr>
                <w:bCs/>
                <w:sz w:val="22"/>
                <w:szCs w:val="22"/>
              </w:rPr>
              <w:t xml:space="preserve"> </w:t>
            </w:r>
            <w:r w:rsidRPr="00F355A6">
              <w:rPr>
                <w:bCs/>
                <w:sz w:val="22"/>
                <w:szCs w:val="22"/>
              </w:rPr>
              <w:t>grow</w:t>
            </w:r>
            <w:r>
              <w:rPr>
                <w:bCs/>
                <w:sz w:val="22"/>
                <w:szCs w:val="22"/>
              </w:rPr>
              <w:t xml:space="preserve"> </w:t>
            </w:r>
            <w:r w:rsidRPr="00F355A6">
              <w:rPr>
                <w:bCs/>
                <w:sz w:val="22"/>
                <w:szCs w:val="22"/>
              </w:rPr>
              <w:t>careers within the</w:t>
            </w:r>
            <w:r>
              <w:rPr>
                <w:bCs/>
                <w:sz w:val="22"/>
                <w:szCs w:val="22"/>
              </w:rPr>
              <w:t xml:space="preserve"> </w:t>
            </w:r>
            <w:r w:rsidRPr="00F355A6">
              <w:rPr>
                <w:bCs/>
                <w:sz w:val="22"/>
                <w:szCs w:val="22"/>
              </w:rPr>
              <w:t>teaching</w:t>
            </w:r>
          </w:p>
          <w:p w14:paraId="2D01ECAB" w14:textId="6EE44A9D" w:rsidR="00FA434E" w:rsidRPr="00F355A6" w:rsidRDefault="00FA434E" w:rsidP="000A0844">
            <w:pPr>
              <w:spacing w:before="0" w:line="240" w:lineRule="auto"/>
              <w:ind w:left="0" w:right="0"/>
              <w:rPr>
                <w:bCs/>
                <w:sz w:val="22"/>
                <w:szCs w:val="22"/>
              </w:rPr>
            </w:pPr>
            <w:r w:rsidRPr="00F355A6">
              <w:rPr>
                <w:bCs/>
                <w:sz w:val="22"/>
                <w:szCs w:val="22"/>
              </w:rPr>
              <w:t>profession</w:t>
            </w:r>
          </w:p>
        </w:tc>
        <w:tc>
          <w:tcPr>
            <w:tcW w:w="55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3DE125A0" w14:textId="77777777" w:rsidR="00FA434E" w:rsidRPr="00F355A6" w:rsidRDefault="00FA434E" w:rsidP="00FA434E">
            <w:pPr>
              <w:spacing w:before="0" w:line="240" w:lineRule="auto"/>
              <w:ind w:left="0" w:right="0"/>
              <w:rPr>
                <w:bCs/>
                <w:sz w:val="22"/>
                <w:szCs w:val="22"/>
              </w:rPr>
            </w:pPr>
            <w:r w:rsidRPr="00F355A6">
              <w:rPr>
                <w:bCs/>
                <w:sz w:val="22"/>
                <w:szCs w:val="22"/>
              </w:rPr>
              <w:t xml:space="preserve">      0.023</w:t>
            </w:r>
          </w:p>
        </w:tc>
        <w:tc>
          <w:tcPr>
            <w:tcW w:w="55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016D4C3C" w14:textId="77777777" w:rsidR="00FA434E" w:rsidRPr="00F355A6" w:rsidRDefault="00FA434E" w:rsidP="00FA434E">
            <w:pPr>
              <w:spacing w:before="0" w:line="240" w:lineRule="auto"/>
              <w:ind w:left="0" w:right="0"/>
              <w:rPr>
                <w:bCs/>
                <w:sz w:val="22"/>
                <w:szCs w:val="22"/>
              </w:rPr>
            </w:pPr>
            <w:r w:rsidRPr="00F355A6">
              <w:rPr>
                <w:bCs/>
                <w:sz w:val="22"/>
                <w:szCs w:val="22"/>
              </w:rPr>
              <w:t xml:space="preserve">   0.024</w:t>
            </w:r>
          </w:p>
        </w:tc>
        <w:tc>
          <w:tcPr>
            <w:tcW w:w="65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59125CDB" w14:textId="77777777" w:rsidR="00FA434E" w:rsidRPr="00F355A6" w:rsidRDefault="00FA434E" w:rsidP="00FA434E">
            <w:pPr>
              <w:spacing w:before="0" w:line="240" w:lineRule="auto"/>
              <w:ind w:left="0" w:right="0"/>
              <w:rPr>
                <w:bCs/>
                <w:sz w:val="22"/>
                <w:szCs w:val="22"/>
              </w:rPr>
            </w:pPr>
            <w:r w:rsidRPr="00F355A6">
              <w:rPr>
                <w:bCs/>
                <w:sz w:val="22"/>
                <w:szCs w:val="22"/>
              </w:rPr>
              <w:t xml:space="preserve">   0.085</w:t>
            </w:r>
          </w:p>
        </w:tc>
        <w:tc>
          <w:tcPr>
            <w:tcW w:w="5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30812D34" w14:textId="77777777" w:rsidR="00FA434E" w:rsidRPr="00F355A6" w:rsidRDefault="00FA434E" w:rsidP="00FA434E">
            <w:pPr>
              <w:spacing w:before="0" w:line="240" w:lineRule="auto"/>
              <w:ind w:left="0" w:right="0"/>
              <w:rPr>
                <w:bCs/>
                <w:sz w:val="22"/>
                <w:szCs w:val="22"/>
              </w:rPr>
            </w:pPr>
            <w:r w:rsidRPr="00F355A6">
              <w:rPr>
                <w:bCs/>
                <w:sz w:val="22"/>
                <w:szCs w:val="22"/>
              </w:rPr>
              <w:t xml:space="preserve">    0.931</w:t>
            </w:r>
          </w:p>
        </w:tc>
        <w:tc>
          <w:tcPr>
            <w:tcW w:w="55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66AFFB8E" w14:textId="77777777" w:rsidR="00FA434E" w:rsidRPr="00F355A6" w:rsidRDefault="00FA434E" w:rsidP="00FA434E">
            <w:pPr>
              <w:spacing w:before="0" w:line="240" w:lineRule="auto"/>
              <w:ind w:left="0" w:right="0"/>
              <w:rPr>
                <w:bCs/>
                <w:sz w:val="22"/>
                <w:szCs w:val="22"/>
              </w:rPr>
            </w:pPr>
            <w:r w:rsidRPr="00F355A6">
              <w:rPr>
                <w:bCs/>
                <w:sz w:val="22"/>
                <w:szCs w:val="22"/>
              </w:rPr>
              <w:t xml:space="preserve">    0.353</w:t>
            </w:r>
          </w:p>
        </w:tc>
      </w:tr>
      <w:tr w:rsidR="00FA434E" w:rsidRPr="00F355A6" w14:paraId="6BE1C85B" w14:textId="77777777" w:rsidTr="00FA434E">
        <w:trPr>
          <w:cantSplit/>
          <w:trHeight w:val="89"/>
          <w:tblHeader/>
        </w:trPr>
        <w:tc>
          <w:tcPr>
            <w:tcW w:w="371" w:type="pct"/>
            <w:vMerge/>
            <w:tcBorders>
              <w:top w:val="single" w:sz="18" w:space="0" w:color="000000"/>
              <w:left w:val="single" w:sz="18" w:space="0" w:color="000000"/>
              <w:bottom w:val="single" w:sz="18" w:space="0" w:color="000000"/>
              <w:right w:val="nil"/>
            </w:tcBorders>
            <w:vAlign w:val="center"/>
            <w:hideMark/>
          </w:tcPr>
          <w:p w14:paraId="5BE0D4DE" w14:textId="77777777" w:rsidR="00FA434E" w:rsidRPr="00F355A6" w:rsidRDefault="00FA434E" w:rsidP="00FA434E">
            <w:pPr>
              <w:spacing w:line="240" w:lineRule="auto"/>
              <w:rPr>
                <w:bCs/>
                <w:sz w:val="22"/>
                <w:szCs w:val="22"/>
              </w:rPr>
            </w:pPr>
          </w:p>
        </w:tc>
        <w:tc>
          <w:tcPr>
            <w:tcW w:w="1802" w:type="pct"/>
            <w:tcBorders>
              <w:top w:val="nil"/>
              <w:left w:val="nil"/>
              <w:bottom w:val="nil"/>
              <w:right w:val="single" w:sz="18" w:space="0" w:color="000000"/>
            </w:tcBorders>
            <w:shd w:val="clear" w:color="auto" w:fill="FFFFFF"/>
            <w:tcMar>
              <w:top w:w="30" w:type="dxa"/>
              <w:left w:w="30" w:type="dxa"/>
              <w:bottom w:w="30" w:type="dxa"/>
              <w:right w:w="30" w:type="dxa"/>
            </w:tcMar>
            <w:hideMark/>
          </w:tcPr>
          <w:p w14:paraId="5B53325F" w14:textId="77777777" w:rsidR="00FA434E" w:rsidRPr="00F355A6" w:rsidRDefault="00FA434E" w:rsidP="00FA434E">
            <w:pPr>
              <w:spacing w:before="0" w:line="240" w:lineRule="auto"/>
              <w:ind w:left="0" w:right="0"/>
              <w:rPr>
                <w:bCs/>
                <w:sz w:val="22"/>
                <w:szCs w:val="22"/>
              </w:rPr>
            </w:pPr>
            <w:r w:rsidRPr="00F355A6">
              <w:rPr>
                <w:bCs/>
                <w:sz w:val="22"/>
                <w:szCs w:val="22"/>
              </w:rPr>
              <w:t>TSC offers</w:t>
            </w:r>
            <w:r>
              <w:rPr>
                <w:bCs/>
                <w:sz w:val="22"/>
                <w:szCs w:val="22"/>
              </w:rPr>
              <w:t xml:space="preserve"> </w:t>
            </w:r>
            <w:r w:rsidRPr="00F355A6">
              <w:rPr>
                <w:bCs/>
                <w:sz w:val="22"/>
                <w:szCs w:val="22"/>
              </w:rPr>
              <w:t>scholarships to</w:t>
            </w:r>
            <w:r>
              <w:rPr>
                <w:bCs/>
                <w:sz w:val="22"/>
                <w:szCs w:val="22"/>
              </w:rPr>
              <w:t xml:space="preserve"> enable</w:t>
            </w:r>
          </w:p>
          <w:p w14:paraId="21C04BAB" w14:textId="5FA8A75C" w:rsidR="00FA434E" w:rsidRPr="00F355A6" w:rsidRDefault="00FA434E" w:rsidP="00FA434E">
            <w:pPr>
              <w:spacing w:before="0" w:line="240" w:lineRule="auto"/>
              <w:ind w:left="0" w:right="0"/>
              <w:rPr>
                <w:bCs/>
                <w:sz w:val="22"/>
                <w:szCs w:val="22"/>
              </w:rPr>
            </w:pPr>
            <w:r w:rsidRPr="00F355A6">
              <w:rPr>
                <w:bCs/>
                <w:sz w:val="22"/>
                <w:szCs w:val="22"/>
              </w:rPr>
              <w:t>teachers to go</w:t>
            </w:r>
            <w:r>
              <w:rPr>
                <w:bCs/>
                <w:sz w:val="22"/>
                <w:szCs w:val="22"/>
              </w:rPr>
              <w:t xml:space="preserve"> </w:t>
            </w:r>
            <w:r w:rsidRPr="00F355A6">
              <w:rPr>
                <w:bCs/>
                <w:sz w:val="22"/>
                <w:szCs w:val="22"/>
              </w:rPr>
              <w:t>for</w:t>
            </w:r>
            <w:r>
              <w:rPr>
                <w:bCs/>
                <w:sz w:val="22"/>
                <w:szCs w:val="22"/>
              </w:rPr>
              <w:t xml:space="preserve"> </w:t>
            </w:r>
            <w:r w:rsidRPr="00F355A6">
              <w:rPr>
                <w:bCs/>
                <w:sz w:val="22"/>
                <w:szCs w:val="22"/>
              </w:rPr>
              <w:t>further education</w:t>
            </w:r>
          </w:p>
        </w:tc>
        <w:tc>
          <w:tcPr>
            <w:tcW w:w="55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69239AD6" w14:textId="3AA978DC" w:rsidR="00FA434E" w:rsidRPr="00F355A6" w:rsidRDefault="00FA434E" w:rsidP="00FA434E">
            <w:pPr>
              <w:spacing w:before="0" w:line="240" w:lineRule="auto"/>
              <w:ind w:left="0" w:right="0"/>
              <w:rPr>
                <w:bCs/>
                <w:sz w:val="22"/>
                <w:szCs w:val="22"/>
              </w:rPr>
            </w:pPr>
            <w:r w:rsidRPr="00F355A6">
              <w:rPr>
                <w:bCs/>
                <w:sz w:val="22"/>
                <w:szCs w:val="22"/>
              </w:rPr>
              <w:t xml:space="preserve">  </w:t>
            </w:r>
            <w:r w:rsidR="000A0844">
              <w:rPr>
                <w:bCs/>
                <w:sz w:val="22"/>
                <w:szCs w:val="22"/>
              </w:rPr>
              <w:t xml:space="preserve"> </w:t>
            </w:r>
            <w:r w:rsidRPr="00F355A6">
              <w:rPr>
                <w:bCs/>
                <w:sz w:val="22"/>
                <w:szCs w:val="22"/>
              </w:rPr>
              <w:t>- 0.014</w:t>
            </w:r>
          </w:p>
        </w:tc>
        <w:tc>
          <w:tcPr>
            <w:tcW w:w="55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15F7FB08" w14:textId="77777777" w:rsidR="00FA434E" w:rsidRPr="00F355A6" w:rsidRDefault="00FA434E" w:rsidP="00FA434E">
            <w:pPr>
              <w:spacing w:before="0" w:line="240" w:lineRule="auto"/>
              <w:ind w:left="0" w:right="0"/>
              <w:rPr>
                <w:bCs/>
                <w:sz w:val="22"/>
                <w:szCs w:val="22"/>
              </w:rPr>
            </w:pPr>
            <w:r w:rsidRPr="00F355A6">
              <w:rPr>
                <w:bCs/>
                <w:sz w:val="22"/>
                <w:szCs w:val="22"/>
              </w:rPr>
              <w:t xml:space="preserve">   0.028</w:t>
            </w:r>
          </w:p>
        </w:tc>
        <w:tc>
          <w:tcPr>
            <w:tcW w:w="65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65661BF9" w14:textId="77777777" w:rsidR="00FA434E" w:rsidRPr="00F355A6" w:rsidRDefault="00FA434E" w:rsidP="00FA434E">
            <w:pPr>
              <w:spacing w:before="0" w:line="240" w:lineRule="auto"/>
              <w:ind w:left="0" w:right="0"/>
              <w:rPr>
                <w:bCs/>
                <w:sz w:val="22"/>
                <w:szCs w:val="22"/>
              </w:rPr>
            </w:pPr>
            <w:r w:rsidRPr="00F355A6">
              <w:rPr>
                <w:bCs/>
                <w:sz w:val="22"/>
                <w:szCs w:val="22"/>
              </w:rPr>
              <w:t xml:space="preserve">  - 0.045</w:t>
            </w:r>
          </w:p>
        </w:tc>
        <w:tc>
          <w:tcPr>
            <w:tcW w:w="5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194C16E5" w14:textId="77777777" w:rsidR="00FA434E" w:rsidRPr="00F355A6" w:rsidRDefault="00FA434E" w:rsidP="00FA434E">
            <w:pPr>
              <w:spacing w:before="0" w:line="240" w:lineRule="auto"/>
              <w:ind w:left="0" w:right="0"/>
              <w:rPr>
                <w:bCs/>
                <w:sz w:val="22"/>
                <w:szCs w:val="22"/>
              </w:rPr>
            </w:pPr>
            <w:r w:rsidRPr="00F355A6">
              <w:rPr>
                <w:bCs/>
                <w:sz w:val="22"/>
                <w:szCs w:val="22"/>
              </w:rPr>
              <w:t xml:space="preserve">  - 0.505</w:t>
            </w:r>
          </w:p>
        </w:tc>
        <w:tc>
          <w:tcPr>
            <w:tcW w:w="55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17171733" w14:textId="77777777" w:rsidR="00FA434E" w:rsidRPr="00F355A6" w:rsidRDefault="00FA434E" w:rsidP="00FA434E">
            <w:pPr>
              <w:spacing w:before="0" w:line="240" w:lineRule="auto"/>
              <w:ind w:left="0" w:right="0"/>
              <w:rPr>
                <w:bCs/>
                <w:sz w:val="22"/>
                <w:szCs w:val="22"/>
              </w:rPr>
            </w:pPr>
            <w:r w:rsidRPr="00F355A6">
              <w:rPr>
                <w:bCs/>
                <w:sz w:val="22"/>
                <w:szCs w:val="22"/>
              </w:rPr>
              <w:t xml:space="preserve">     0.614</w:t>
            </w:r>
          </w:p>
        </w:tc>
      </w:tr>
      <w:tr w:rsidR="00FA434E" w:rsidRPr="00F355A6" w14:paraId="0A9E32D7" w14:textId="77777777" w:rsidTr="00FA434E">
        <w:trPr>
          <w:cantSplit/>
          <w:trHeight w:val="89"/>
          <w:tblHeader/>
        </w:trPr>
        <w:tc>
          <w:tcPr>
            <w:tcW w:w="371" w:type="pct"/>
            <w:vMerge/>
            <w:tcBorders>
              <w:top w:val="single" w:sz="18" w:space="0" w:color="000000"/>
              <w:left w:val="single" w:sz="18" w:space="0" w:color="000000"/>
              <w:bottom w:val="single" w:sz="18" w:space="0" w:color="000000"/>
              <w:right w:val="nil"/>
            </w:tcBorders>
            <w:vAlign w:val="center"/>
            <w:hideMark/>
          </w:tcPr>
          <w:p w14:paraId="4FD03A2D" w14:textId="77777777" w:rsidR="00FA434E" w:rsidRPr="00F355A6" w:rsidRDefault="00FA434E" w:rsidP="00FA434E">
            <w:pPr>
              <w:spacing w:line="240" w:lineRule="auto"/>
              <w:rPr>
                <w:bCs/>
                <w:sz w:val="22"/>
                <w:szCs w:val="22"/>
              </w:rPr>
            </w:pPr>
          </w:p>
        </w:tc>
        <w:tc>
          <w:tcPr>
            <w:tcW w:w="1802" w:type="pct"/>
            <w:tcBorders>
              <w:top w:val="nil"/>
              <w:left w:val="nil"/>
              <w:bottom w:val="nil"/>
              <w:right w:val="single" w:sz="18" w:space="0" w:color="000000"/>
            </w:tcBorders>
            <w:shd w:val="clear" w:color="auto" w:fill="FFFFFF"/>
            <w:tcMar>
              <w:top w:w="30" w:type="dxa"/>
              <w:left w:w="30" w:type="dxa"/>
              <w:bottom w:w="30" w:type="dxa"/>
              <w:right w:w="30" w:type="dxa"/>
            </w:tcMar>
            <w:hideMark/>
          </w:tcPr>
          <w:p w14:paraId="0254B894" w14:textId="77777777" w:rsidR="00FA434E" w:rsidRPr="00F355A6" w:rsidRDefault="00FA434E" w:rsidP="00FA434E">
            <w:pPr>
              <w:spacing w:before="0" w:line="240" w:lineRule="auto"/>
              <w:ind w:left="0" w:right="0"/>
              <w:rPr>
                <w:bCs/>
                <w:sz w:val="22"/>
                <w:szCs w:val="22"/>
              </w:rPr>
            </w:pPr>
            <w:r w:rsidRPr="00F355A6">
              <w:rPr>
                <w:bCs/>
                <w:sz w:val="22"/>
                <w:szCs w:val="22"/>
              </w:rPr>
              <w:t>TSC has a clear</w:t>
            </w:r>
            <w:r>
              <w:rPr>
                <w:bCs/>
                <w:sz w:val="22"/>
                <w:szCs w:val="22"/>
              </w:rPr>
              <w:t xml:space="preserve"> </w:t>
            </w:r>
            <w:r w:rsidRPr="00F355A6">
              <w:rPr>
                <w:bCs/>
                <w:sz w:val="22"/>
                <w:szCs w:val="22"/>
              </w:rPr>
              <w:t>structure and well-</w:t>
            </w:r>
          </w:p>
          <w:p w14:paraId="0739AC48" w14:textId="77777777" w:rsidR="00FA434E" w:rsidRPr="00BE4372" w:rsidRDefault="00FA434E" w:rsidP="00FA434E">
            <w:pPr>
              <w:spacing w:before="0" w:line="240" w:lineRule="auto"/>
              <w:ind w:left="0" w:right="0"/>
              <w:rPr>
                <w:bCs/>
                <w:sz w:val="22"/>
                <w:szCs w:val="22"/>
              </w:rPr>
            </w:pPr>
            <w:r w:rsidRPr="00F355A6">
              <w:rPr>
                <w:bCs/>
                <w:sz w:val="22"/>
                <w:szCs w:val="22"/>
              </w:rPr>
              <w:t>defined re-tooling</w:t>
            </w:r>
            <w:r>
              <w:rPr>
                <w:bCs/>
                <w:sz w:val="22"/>
                <w:szCs w:val="22"/>
              </w:rPr>
              <w:t xml:space="preserve"> </w:t>
            </w:r>
            <w:proofErr w:type="spellStart"/>
            <w:r w:rsidRPr="00F355A6">
              <w:rPr>
                <w:bCs/>
                <w:sz w:val="22"/>
                <w:szCs w:val="22"/>
              </w:rPr>
              <w:t>programme</w:t>
            </w:r>
            <w:proofErr w:type="spellEnd"/>
            <w:r w:rsidRPr="00F355A6">
              <w:rPr>
                <w:bCs/>
                <w:sz w:val="22"/>
                <w:szCs w:val="22"/>
              </w:rPr>
              <w:t xml:space="preserve"> to</w:t>
            </w:r>
          </w:p>
          <w:p w14:paraId="4A930792" w14:textId="68D2B1A9" w:rsidR="00FA434E" w:rsidRPr="00F355A6" w:rsidRDefault="00FA434E" w:rsidP="00FA434E">
            <w:pPr>
              <w:spacing w:before="0" w:line="240" w:lineRule="auto"/>
              <w:ind w:left="0" w:right="0"/>
              <w:rPr>
                <w:bCs/>
                <w:sz w:val="22"/>
                <w:szCs w:val="22"/>
              </w:rPr>
            </w:pPr>
            <w:r w:rsidRPr="00F355A6">
              <w:rPr>
                <w:bCs/>
                <w:sz w:val="22"/>
                <w:szCs w:val="22"/>
              </w:rPr>
              <w:t>enhance</w:t>
            </w:r>
            <w:r>
              <w:rPr>
                <w:bCs/>
                <w:sz w:val="22"/>
                <w:szCs w:val="22"/>
              </w:rPr>
              <w:t xml:space="preserve"> </w:t>
            </w:r>
            <w:r w:rsidRPr="00F355A6">
              <w:rPr>
                <w:bCs/>
                <w:sz w:val="22"/>
                <w:szCs w:val="22"/>
              </w:rPr>
              <w:t>expertise</w:t>
            </w:r>
            <w:r>
              <w:rPr>
                <w:bCs/>
                <w:sz w:val="22"/>
                <w:szCs w:val="22"/>
              </w:rPr>
              <w:t xml:space="preserve"> </w:t>
            </w:r>
            <w:r w:rsidRPr="00F355A6">
              <w:rPr>
                <w:bCs/>
                <w:sz w:val="22"/>
                <w:szCs w:val="22"/>
              </w:rPr>
              <w:t>among</w:t>
            </w:r>
            <w:r>
              <w:rPr>
                <w:bCs/>
                <w:sz w:val="22"/>
                <w:szCs w:val="22"/>
              </w:rPr>
              <w:t xml:space="preserve"> </w:t>
            </w:r>
            <w:r w:rsidRPr="00F355A6">
              <w:rPr>
                <w:bCs/>
                <w:sz w:val="22"/>
                <w:szCs w:val="22"/>
              </w:rPr>
              <w:t>teachers</w:t>
            </w:r>
          </w:p>
        </w:tc>
        <w:tc>
          <w:tcPr>
            <w:tcW w:w="55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05964C77" w14:textId="128E58B8" w:rsidR="00FA434E" w:rsidRPr="00F355A6" w:rsidRDefault="00FA434E" w:rsidP="00FA434E">
            <w:pPr>
              <w:spacing w:before="0" w:line="240" w:lineRule="auto"/>
              <w:ind w:left="0" w:right="0"/>
              <w:rPr>
                <w:bCs/>
                <w:sz w:val="22"/>
                <w:szCs w:val="22"/>
              </w:rPr>
            </w:pPr>
            <w:r w:rsidRPr="00F355A6">
              <w:rPr>
                <w:bCs/>
                <w:sz w:val="22"/>
                <w:szCs w:val="22"/>
              </w:rPr>
              <w:t xml:space="preserve">   </w:t>
            </w:r>
            <w:r w:rsidR="000A0844">
              <w:rPr>
                <w:bCs/>
                <w:sz w:val="22"/>
                <w:szCs w:val="22"/>
              </w:rPr>
              <w:t xml:space="preserve"> </w:t>
            </w:r>
            <w:r w:rsidRPr="00F355A6">
              <w:rPr>
                <w:bCs/>
                <w:sz w:val="22"/>
                <w:szCs w:val="22"/>
              </w:rPr>
              <w:t xml:space="preserve"> 0.004</w:t>
            </w:r>
          </w:p>
        </w:tc>
        <w:tc>
          <w:tcPr>
            <w:tcW w:w="55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72003304" w14:textId="77777777" w:rsidR="00FA434E" w:rsidRPr="00F355A6" w:rsidRDefault="00FA434E" w:rsidP="00FA434E">
            <w:pPr>
              <w:spacing w:before="0" w:line="240" w:lineRule="auto"/>
              <w:ind w:left="0" w:right="0"/>
              <w:rPr>
                <w:bCs/>
                <w:sz w:val="22"/>
                <w:szCs w:val="22"/>
              </w:rPr>
            </w:pPr>
            <w:r w:rsidRPr="00F355A6">
              <w:rPr>
                <w:bCs/>
                <w:sz w:val="22"/>
                <w:szCs w:val="22"/>
              </w:rPr>
              <w:t xml:space="preserve">   0.023</w:t>
            </w:r>
          </w:p>
        </w:tc>
        <w:tc>
          <w:tcPr>
            <w:tcW w:w="65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0CB20CBA" w14:textId="77777777" w:rsidR="00FA434E" w:rsidRPr="00F355A6" w:rsidRDefault="00FA434E" w:rsidP="00FA434E">
            <w:pPr>
              <w:spacing w:before="0" w:line="240" w:lineRule="auto"/>
              <w:ind w:left="0" w:right="0"/>
              <w:rPr>
                <w:bCs/>
                <w:sz w:val="22"/>
                <w:szCs w:val="22"/>
              </w:rPr>
            </w:pPr>
            <w:r w:rsidRPr="00F355A6">
              <w:rPr>
                <w:bCs/>
                <w:sz w:val="22"/>
                <w:szCs w:val="22"/>
              </w:rPr>
              <w:t xml:space="preserve">    0.015</w:t>
            </w:r>
          </w:p>
        </w:tc>
        <w:tc>
          <w:tcPr>
            <w:tcW w:w="5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259F012E" w14:textId="77777777" w:rsidR="00FA434E" w:rsidRPr="00F355A6" w:rsidRDefault="00FA434E" w:rsidP="00FA434E">
            <w:pPr>
              <w:spacing w:before="0" w:line="240" w:lineRule="auto"/>
              <w:ind w:left="0" w:right="0"/>
              <w:rPr>
                <w:bCs/>
                <w:sz w:val="22"/>
                <w:szCs w:val="22"/>
              </w:rPr>
            </w:pPr>
            <w:r w:rsidRPr="00F355A6">
              <w:rPr>
                <w:bCs/>
                <w:sz w:val="22"/>
                <w:szCs w:val="22"/>
              </w:rPr>
              <w:t xml:space="preserve">    0.161</w:t>
            </w:r>
          </w:p>
        </w:tc>
        <w:tc>
          <w:tcPr>
            <w:tcW w:w="55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5FFD11BC" w14:textId="77777777" w:rsidR="00FA434E" w:rsidRPr="00F355A6" w:rsidRDefault="00FA434E" w:rsidP="00FA434E">
            <w:pPr>
              <w:spacing w:before="0" w:line="240" w:lineRule="auto"/>
              <w:ind w:left="0" w:right="0"/>
              <w:rPr>
                <w:bCs/>
                <w:sz w:val="22"/>
                <w:szCs w:val="22"/>
              </w:rPr>
            </w:pPr>
            <w:r w:rsidRPr="00F355A6">
              <w:rPr>
                <w:bCs/>
                <w:sz w:val="22"/>
                <w:szCs w:val="22"/>
              </w:rPr>
              <w:t xml:space="preserve">     0.872</w:t>
            </w:r>
          </w:p>
        </w:tc>
      </w:tr>
      <w:tr w:rsidR="00FA434E" w:rsidRPr="00F355A6" w14:paraId="01CC2128" w14:textId="77777777" w:rsidTr="00FA434E">
        <w:trPr>
          <w:cantSplit/>
          <w:trHeight w:val="89"/>
          <w:tblHeader/>
        </w:trPr>
        <w:tc>
          <w:tcPr>
            <w:tcW w:w="371" w:type="pct"/>
            <w:vMerge/>
            <w:tcBorders>
              <w:top w:val="single" w:sz="18" w:space="0" w:color="000000"/>
              <w:left w:val="single" w:sz="18" w:space="0" w:color="000000"/>
              <w:bottom w:val="single" w:sz="18" w:space="0" w:color="000000"/>
              <w:right w:val="nil"/>
            </w:tcBorders>
            <w:vAlign w:val="center"/>
            <w:hideMark/>
          </w:tcPr>
          <w:p w14:paraId="721117E7" w14:textId="77777777" w:rsidR="00FA434E" w:rsidRPr="00F355A6" w:rsidRDefault="00FA434E" w:rsidP="00FA434E">
            <w:pPr>
              <w:spacing w:line="240" w:lineRule="auto"/>
              <w:rPr>
                <w:bCs/>
                <w:sz w:val="22"/>
                <w:szCs w:val="22"/>
              </w:rPr>
            </w:pPr>
          </w:p>
        </w:tc>
        <w:tc>
          <w:tcPr>
            <w:tcW w:w="1802" w:type="pct"/>
            <w:tcBorders>
              <w:top w:val="nil"/>
              <w:left w:val="nil"/>
              <w:bottom w:val="nil"/>
              <w:right w:val="single" w:sz="18" w:space="0" w:color="000000"/>
            </w:tcBorders>
            <w:shd w:val="clear" w:color="auto" w:fill="FFFFFF"/>
            <w:tcMar>
              <w:top w:w="30" w:type="dxa"/>
              <w:left w:w="30" w:type="dxa"/>
              <w:bottom w:w="30" w:type="dxa"/>
              <w:right w:w="30" w:type="dxa"/>
            </w:tcMar>
            <w:hideMark/>
          </w:tcPr>
          <w:p w14:paraId="14CEE2CB" w14:textId="77777777" w:rsidR="00FA434E" w:rsidRPr="00F355A6" w:rsidRDefault="00FA434E" w:rsidP="00FA434E">
            <w:pPr>
              <w:spacing w:before="0" w:line="240" w:lineRule="auto"/>
              <w:ind w:left="0" w:right="0"/>
              <w:rPr>
                <w:bCs/>
                <w:sz w:val="22"/>
                <w:szCs w:val="22"/>
              </w:rPr>
            </w:pPr>
          </w:p>
        </w:tc>
        <w:tc>
          <w:tcPr>
            <w:tcW w:w="55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5FDF528C"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
        </w:tc>
        <w:tc>
          <w:tcPr>
            <w:tcW w:w="55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156EA5AB"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
        </w:tc>
        <w:tc>
          <w:tcPr>
            <w:tcW w:w="65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50D65EAC"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
        </w:tc>
        <w:tc>
          <w:tcPr>
            <w:tcW w:w="5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4AFAC640"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
        </w:tc>
        <w:tc>
          <w:tcPr>
            <w:tcW w:w="55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11944FF5"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
        </w:tc>
      </w:tr>
      <w:tr w:rsidR="00FA434E" w:rsidRPr="00F355A6" w14:paraId="460322EF" w14:textId="77777777" w:rsidTr="00FA434E">
        <w:trPr>
          <w:cantSplit/>
          <w:trHeight w:val="5"/>
          <w:tblHeader/>
        </w:trPr>
        <w:tc>
          <w:tcPr>
            <w:tcW w:w="371" w:type="pct"/>
            <w:vMerge/>
            <w:tcBorders>
              <w:top w:val="single" w:sz="18" w:space="0" w:color="000000"/>
              <w:left w:val="single" w:sz="18" w:space="0" w:color="000000"/>
              <w:bottom w:val="single" w:sz="18" w:space="0" w:color="000000"/>
              <w:right w:val="nil"/>
            </w:tcBorders>
            <w:vAlign w:val="center"/>
            <w:hideMark/>
          </w:tcPr>
          <w:p w14:paraId="0F20A306" w14:textId="77777777" w:rsidR="00FA434E" w:rsidRPr="00F355A6" w:rsidRDefault="00FA434E" w:rsidP="00FA434E">
            <w:pPr>
              <w:spacing w:line="240" w:lineRule="auto"/>
              <w:rPr>
                <w:bCs/>
                <w:sz w:val="22"/>
                <w:szCs w:val="22"/>
              </w:rPr>
            </w:pPr>
          </w:p>
        </w:tc>
        <w:tc>
          <w:tcPr>
            <w:tcW w:w="180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721AC617" w14:textId="77777777" w:rsidR="00FA434E" w:rsidRPr="00F355A6" w:rsidRDefault="00FA434E" w:rsidP="00FA434E">
            <w:pPr>
              <w:spacing w:before="0" w:line="240" w:lineRule="auto"/>
              <w:ind w:left="0" w:right="0"/>
              <w:rPr>
                <w:bCs/>
                <w:sz w:val="22"/>
                <w:szCs w:val="22"/>
              </w:rPr>
            </w:pPr>
          </w:p>
        </w:tc>
        <w:tc>
          <w:tcPr>
            <w:tcW w:w="558"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082E57F2"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
        </w:tc>
        <w:tc>
          <w:tcPr>
            <w:tcW w:w="557"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74F08E7E"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
        </w:tc>
        <w:tc>
          <w:tcPr>
            <w:tcW w:w="65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4B975EB9"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
        </w:tc>
        <w:tc>
          <w:tcPr>
            <w:tcW w:w="51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0919CF3A"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
        </w:tc>
        <w:tc>
          <w:tcPr>
            <w:tcW w:w="55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3E2FACC0" w14:textId="77777777" w:rsidR="00FA434E" w:rsidRPr="00F355A6" w:rsidRDefault="00FA434E" w:rsidP="00FA434E">
            <w:pPr>
              <w:spacing w:before="0" w:line="240" w:lineRule="auto"/>
              <w:ind w:left="0" w:right="0"/>
              <w:rPr>
                <w:bCs/>
                <w:sz w:val="22"/>
                <w:szCs w:val="22"/>
              </w:rPr>
            </w:pPr>
            <w:r w:rsidRPr="00F355A6">
              <w:rPr>
                <w:bCs/>
                <w:sz w:val="22"/>
                <w:szCs w:val="22"/>
              </w:rPr>
              <w:t xml:space="preserve">   </w:t>
            </w:r>
          </w:p>
        </w:tc>
      </w:tr>
    </w:tbl>
    <w:p w14:paraId="3EFC32EE" w14:textId="07D27728" w:rsidR="00207B24" w:rsidRDefault="009F4FF5" w:rsidP="004037F5">
      <w:pPr>
        <w:spacing w:line="240" w:lineRule="auto"/>
      </w:pPr>
      <w:r w:rsidRPr="009F4FF5">
        <w:rPr>
          <w:b/>
          <w:bCs/>
        </w:rPr>
        <w:t>a. Dependent variable: I am looking forward to a high paying job</w:t>
      </w:r>
      <w:r w:rsidRPr="009F4FF5">
        <w:rPr>
          <w:b/>
        </w:rPr>
        <w:t xml:space="preserve">                </w:t>
      </w:r>
    </w:p>
    <w:p w14:paraId="01E3E4A7" w14:textId="35124555" w:rsidR="002C5EF2" w:rsidRPr="002C5EF2" w:rsidRDefault="002C5EF2" w:rsidP="004037F5">
      <w:pPr>
        <w:spacing w:line="240" w:lineRule="auto"/>
      </w:pPr>
      <w:r w:rsidRPr="002C5EF2">
        <w:t>The analysis reveals a “constant” value of 1.084. This implies</w:t>
      </w:r>
      <w:r w:rsidR="00DD1AD4">
        <w:t xml:space="preserve"> a</w:t>
      </w:r>
      <w:r w:rsidRPr="002C5EF2">
        <w:t xml:space="preserve"> zero unit of independent variable (training)</w:t>
      </w:r>
      <w:r w:rsidR="00DD1AD4">
        <w:t xml:space="preserve"> the</w:t>
      </w:r>
      <w:r w:rsidRPr="002C5EF2">
        <w:t xml:space="preserve"> predictions in teacher turnover intentions is a value of 1.084. </w:t>
      </w:r>
      <w:r w:rsidR="00114427">
        <w:t>Mor</w:t>
      </w:r>
      <w:r w:rsidR="00DD1AD4">
        <w:t>e</w:t>
      </w:r>
      <w:r w:rsidR="00114427">
        <w:t>over</w:t>
      </w:r>
      <w:r w:rsidRPr="002C5EF2">
        <w:t>, one unit increase in re-tooling of teachers is a core component of job description, (X1) a - 0.094</w:t>
      </w:r>
      <w:r w:rsidR="00B26761">
        <w:t>;</w:t>
      </w:r>
      <w:r w:rsidRPr="002C5EF2">
        <w:t xml:space="preserve"> a corresponding unit decrease of - 0.094 (β = - 0.094) in teacher turnover intentions is predicted. Furthermore, one unit increase in relation to </w:t>
      </w:r>
      <w:r w:rsidR="003E1238">
        <w:t xml:space="preserve">the </w:t>
      </w:r>
      <w:r w:rsidRPr="002C5EF2">
        <w:t xml:space="preserve">TSC offers mandatory in-service re-tooling </w:t>
      </w:r>
      <w:proofErr w:type="spellStart"/>
      <w:r w:rsidRPr="002C5EF2">
        <w:t>programmes</w:t>
      </w:r>
      <w:proofErr w:type="spellEnd"/>
      <w:r w:rsidRPr="002C5EF2">
        <w:t xml:space="preserve"> relevant to area</w:t>
      </w:r>
      <w:r w:rsidR="004346DC">
        <w:t>s</w:t>
      </w:r>
      <w:r w:rsidRPr="002C5EF2">
        <w:t xml:space="preserve"> of </w:t>
      </w:r>
      <w:proofErr w:type="spellStart"/>
      <w:r w:rsidRPr="002C5EF2">
        <w:t>specialisation</w:t>
      </w:r>
      <w:proofErr w:type="spellEnd"/>
      <w:r w:rsidRPr="002C5EF2">
        <w:t xml:space="preserve"> to all teachers yearly (X2), a - 0.042 unit decrease in teacher turnover intentions is predicted (β = - 0.042). </w:t>
      </w:r>
      <w:r w:rsidR="00842904">
        <w:t xml:space="preserve">Moreover, </w:t>
      </w:r>
      <w:r w:rsidRPr="002C5EF2">
        <w:t xml:space="preserve">in every one unit increase </w:t>
      </w:r>
      <w:r w:rsidR="003E1238">
        <w:t xml:space="preserve">in relation to </w:t>
      </w:r>
      <w:r w:rsidRPr="002C5EF2">
        <w:t xml:space="preserve">teachers undergo re-tooling </w:t>
      </w:r>
      <w:proofErr w:type="spellStart"/>
      <w:r w:rsidRPr="002C5EF2">
        <w:t>programmes</w:t>
      </w:r>
      <w:proofErr w:type="spellEnd"/>
      <w:r w:rsidRPr="002C5EF2">
        <w:t xml:space="preserve"> relevant to </w:t>
      </w:r>
      <w:r w:rsidR="003E1238">
        <w:t xml:space="preserve">the </w:t>
      </w:r>
      <w:r w:rsidRPr="002C5EF2">
        <w:t xml:space="preserve">work environment (X3), a 0.072 unit increase in teacher turnover intentions is predicted (β = 0.072). </w:t>
      </w:r>
      <w:r w:rsidR="005A5835">
        <w:t>I</w:t>
      </w:r>
      <w:r w:rsidRPr="002C5EF2">
        <w:t xml:space="preserve">n each unit increase with regard to TSC offers mentorship </w:t>
      </w:r>
      <w:proofErr w:type="spellStart"/>
      <w:r w:rsidRPr="002C5EF2">
        <w:t>programmes</w:t>
      </w:r>
      <w:proofErr w:type="spellEnd"/>
      <w:r w:rsidRPr="002C5EF2">
        <w:t xml:space="preserve"> to address knowledge gaps in areas of </w:t>
      </w:r>
      <w:proofErr w:type="spellStart"/>
      <w:r w:rsidRPr="002C5EF2">
        <w:t>specialisation</w:t>
      </w:r>
      <w:proofErr w:type="spellEnd"/>
      <w:r w:rsidRPr="002C5EF2">
        <w:t xml:space="preserve"> among teachers (X4), a value of </w:t>
      </w:r>
      <w:r w:rsidRPr="002C5EF2">
        <w:lastRenderedPageBreak/>
        <w:t xml:space="preserve">0.009 unit increase in teacher turnover intentions is predicted (β = 0.009). Again, one unit increase of 0.085 in relation to </w:t>
      </w:r>
      <w:r w:rsidR="003E1238">
        <w:t xml:space="preserve">the </w:t>
      </w:r>
      <w:r w:rsidRPr="002C5EF2">
        <w:t xml:space="preserve">TSC finances fully induction </w:t>
      </w:r>
      <w:proofErr w:type="spellStart"/>
      <w:r w:rsidRPr="002C5EF2">
        <w:t>programmes</w:t>
      </w:r>
      <w:proofErr w:type="spellEnd"/>
      <w:r w:rsidRPr="002C5EF2">
        <w:t xml:space="preserve"> for teachers to enhance expertise in </w:t>
      </w:r>
      <w:r w:rsidR="003E1238">
        <w:t xml:space="preserve">the </w:t>
      </w:r>
      <w:r w:rsidRPr="002C5EF2">
        <w:t xml:space="preserve">area of </w:t>
      </w:r>
      <w:proofErr w:type="spellStart"/>
      <w:r w:rsidRPr="002C5EF2">
        <w:t>specialisation</w:t>
      </w:r>
      <w:proofErr w:type="spellEnd"/>
      <w:r w:rsidRPr="002C5EF2">
        <w:t xml:space="preserve"> and grow careers within </w:t>
      </w:r>
      <w:r w:rsidR="00842904">
        <w:t xml:space="preserve">the </w:t>
      </w:r>
      <w:r w:rsidRPr="002C5EF2">
        <w:t xml:space="preserve">teaching profession (X5), a 0.085 unit increase in teacher turnover intentions is predicted (β = 0.085). The finding further indicates for each unit increase with regard to TSC offers scholarships to enable teachers </w:t>
      </w:r>
      <w:r w:rsidR="003E1238">
        <w:t xml:space="preserve">to </w:t>
      </w:r>
      <w:r w:rsidRPr="002C5EF2">
        <w:t xml:space="preserve">go for further education (X6), the amount of unit decrease predicted in teacher turnover intentions is -0.045 (β = - 0.045). Furthermore, one unit increase in relation to TSC has a clear structure and well-defined re-tooling </w:t>
      </w:r>
      <w:proofErr w:type="spellStart"/>
      <w:r w:rsidRPr="002C5EF2">
        <w:t>programme</w:t>
      </w:r>
      <w:proofErr w:type="spellEnd"/>
      <w:r w:rsidRPr="002C5EF2">
        <w:t xml:space="preserve"> to enhance expertise among teachers (X7), a 0.015 unit increase in teacher turnover intentions is predicted (β = 0.015).   </w:t>
      </w:r>
    </w:p>
    <w:p w14:paraId="1EC790D8" w14:textId="1BC119E9" w:rsidR="002C5EF2" w:rsidRPr="002C5EF2" w:rsidRDefault="00D87FD4" w:rsidP="004037F5">
      <w:pPr>
        <w:spacing w:line="240" w:lineRule="auto"/>
      </w:pPr>
      <w:r>
        <w:t>T</w:t>
      </w:r>
      <w:r w:rsidR="002C5EF2" w:rsidRPr="002C5EF2">
        <w:t xml:space="preserve">able </w:t>
      </w:r>
      <w:r w:rsidR="003E1238">
        <w:t>5</w:t>
      </w:r>
      <w:r w:rsidR="002C5EF2" w:rsidRPr="002C5EF2">
        <w:t xml:space="preserve"> further indicates a significant contribution to the Regression model test result by attributes of training in relation</w:t>
      </w:r>
      <w:r w:rsidR="003E1238">
        <w:t xml:space="preserve"> to p-values statistically significant at 0.0;</w:t>
      </w:r>
      <w:r w:rsidR="002C5EF2" w:rsidRPr="002C5EF2">
        <w:t xml:space="preserve"> </w:t>
      </w:r>
      <w:r w:rsidR="003E1238">
        <w:t>(</w:t>
      </w:r>
      <w:r w:rsidR="002C5EF2" w:rsidRPr="002C5EF2">
        <w:t>p ≥ 0.05</w:t>
      </w:r>
      <w:r w:rsidR="003E1238">
        <w:t>)</w:t>
      </w:r>
      <w:r w:rsidR="002C5EF2" w:rsidRPr="002C5EF2">
        <w:t xml:space="preserve"> significance level. The respective order with regard to </w:t>
      </w:r>
      <w:r w:rsidR="006A6726">
        <w:t xml:space="preserve">the </w:t>
      </w:r>
      <w:r w:rsidR="002C5EF2" w:rsidRPr="002C5EF2">
        <w:t xml:space="preserve">largest to </w:t>
      </w:r>
      <w:r w:rsidR="006A6726">
        <w:t xml:space="preserve">the </w:t>
      </w:r>
      <w:r w:rsidR="002C5EF2" w:rsidRPr="002C5EF2">
        <w:t>least contributor to the Regression model test result is detailed below;</w:t>
      </w:r>
    </w:p>
    <w:p w14:paraId="690C6E75" w14:textId="77777777" w:rsidR="002C5EF2" w:rsidRPr="002C5EF2" w:rsidRDefault="002C5EF2" w:rsidP="004037F5">
      <w:pPr>
        <w:spacing w:line="240" w:lineRule="auto"/>
      </w:pPr>
      <w:r w:rsidRPr="002C5EF2">
        <w:t xml:space="preserve">X4 (β =0.009, p =0.919 &gt; 0.05), X7 (β = 0.015, p = 0.872 &gt; 0.05), X2 (β = - 0.042, p = 0.640 &gt; 0.05), X6 (β = - 0.045, p = 0.614 &gt; 0.05), X3 (β = 0.072, p = .437 &gt; 0.05), X5 (β = 0.085, p = 0.353 &gt; 0.05) and X1 (β = - 0.094, p =0.247 &gt; 0.05). </w:t>
      </w:r>
    </w:p>
    <w:p w14:paraId="2B290C3E" w14:textId="746C526E" w:rsidR="00A63666" w:rsidRDefault="00302CAC" w:rsidP="004037F5">
      <w:pPr>
        <w:spacing w:line="240" w:lineRule="auto"/>
      </w:pPr>
      <w:r>
        <w:t xml:space="preserve">According to the regression model, </w:t>
      </w:r>
      <w:r w:rsidR="00253603">
        <w:t xml:space="preserve">the most influential attribute on teacher turnover intentions is </w:t>
      </w:r>
      <w:r w:rsidR="00772F49">
        <w:t xml:space="preserve">that </w:t>
      </w:r>
      <w:r w:rsidR="002C5EF2" w:rsidRPr="002C5EF2">
        <w:t xml:space="preserve">TSC offers mentorship </w:t>
      </w:r>
      <w:proofErr w:type="spellStart"/>
      <w:r w:rsidR="002C5EF2" w:rsidRPr="002C5EF2">
        <w:t>programmes</w:t>
      </w:r>
      <w:proofErr w:type="spellEnd"/>
      <w:r w:rsidR="002C5EF2" w:rsidRPr="002C5EF2">
        <w:t xml:space="preserve"> to address knowledge gaps in areas of </w:t>
      </w:r>
      <w:proofErr w:type="spellStart"/>
      <w:r w:rsidR="002C5EF2" w:rsidRPr="002C5EF2">
        <w:t>specialisation</w:t>
      </w:r>
      <w:proofErr w:type="spellEnd"/>
      <w:r w:rsidR="002C5EF2" w:rsidRPr="002C5EF2">
        <w:t xml:space="preserve"> among teachers</w:t>
      </w:r>
      <w:r w:rsidR="00842904">
        <w:t xml:space="preserve"> </w:t>
      </w:r>
      <w:r w:rsidR="002C5EF2" w:rsidRPr="002C5EF2">
        <w:t>(X4) while the least (X1)</w:t>
      </w:r>
      <w:r w:rsidR="00B26761">
        <w:t xml:space="preserve"> </w:t>
      </w:r>
      <w:r w:rsidR="002C5EF2" w:rsidRPr="002C5EF2">
        <w:t>re-tooling of teachers is a core component of job description.</w:t>
      </w:r>
    </w:p>
    <w:p w14:paraId="1A996876" w14:textId="66A15C3E" w:rsidR="002C5EF2" w:rsidRPr="002C5EF2" w:rsidRDefault="007468E6" w:rsidP="009B4249">
      <w:pPr>
        <w:spacing w:line="240" w:lineRule="auto"/>
        <w:rPr>
          <w:b/>
          <w:bCs/>
        </w:rPr>
      </w:pPr>
      <w:r>
        <w:rPr>
          <w:b/>
          <w:bCs/>
        </w:rPr>
        <w:t xml:space="preserve">Analysis of </w:t>
      </w:r>
      <w:r w:rsidR="002C5EF2" w:rsidRPr="002C5EF2">
        <w:rPr>
          <w:b/>
          <w:bCs/>
        </w:rPr>
        <w:t xml:space="preserve">Variance (ANOVA)  </w:t>
      </w:r>
    </w:p>
    <w:p w14:paraId="4F489ED7" w14:textId="72450234" w:rsidR="00AA7CAF" w:rsidRDefault="004346DC" w:rsidP="009B4249">
      <w:pPr>
        <w:spacing w:line="240" w:lineRule="auto"/>
        <w:rPr>
          <w:b/>
          <w:bCs/>
        </w:rPr>
      </w:pPr>
      <w:r>
        <w:rPr>
          <w:bCs/>
        </w:rPr>
        <w:t xml:space="preserve">The Analysis of Variance (ANOVA) was used in </w:t>
      </w:r>
      <w:r w:rsidR="007468E6">
        <w:rPr>
          <w:bCs/>
        </w:rPr>
        <w:t xml:space="preserve">the </w:t>
      </w:r>
      <w:r w:rsidR="002C5EF2" w:rsidRPr="002C5EF2">
        <w:rPr>
          <w:bCs/>
        </w:rPr>
        <w:t>analysis of seven attributes of training on teacher turnover intentions</w:t>
      </w:r>
      <w:r w:rsidR="00AA7CAF">
        <w:rPr>
          <w:bCs/>
        </w:rPr>
        <w:t>.</w:t>
      </w:r>
      <w:r w:rsidR="002C5EF2" w:rsidRPr="002C5EF2">
        <w:rPr>
          <w:bCs/>
        </w:rPr>
        <w:t xml:space="preserve"> This was done by employing </w:t>
      </w:r>
      <w:r w:rsidR="00AA7CAF">
        <w:rPr>
          <w:bCs/>
        </w:rPr>
        <w:t xml:space="preserve">the </w:t>
      </w:r>
      <w:r w:rsidR="002C5EF2" w:rsidRPr="002C5EF2">
        <w:rPr>
          <w:bCs/>
        </w:rPr>
        <w:t xml:space="preserve">F-test. </w:t>
      </w:r>
      <w:r w:rsidR="00AA7CAF">
        <w:rPr>
          <w:bCs/>
        </w:rPr>
        <w:t xml:space="preserve">The </w:t>
      </w:r>
      <w:r w:rsidR="002C5EF2" w:rsidRPr="002C5EF2">
        <w:rPr>
          <w:bCs/>
        </w:rPr>
        <w:t xml:space="preserve">F-test enables </w:t>
      </w:r>
      <w:r w:rsidR="000E081C">
        <w:rPr>
          <w:bCs/>
        </w:rPr>
        <w:t xml:space="preserve">the researcher to </w:t>
      </w:r>
      <w:r w:rsidR="002C5EF2" w:rsidRPr="002C5EF2">
        <w:rPr>
          <w:bCs/>
        </w:rPr>
        <w:t>compar</w:t>
      </w:r>
      <w:r w:rsidR="006B2466">
        <w:rPr>
          <w:bCs/>
        </w:rPr>
        <w:t xml:space="preserve">e </w:t>
      </w:r>
      <w:r w:rsidR="002C5EF2" w:rsidRPr="002C5EF2">
        <w:rPr>
          <w:bCs/>
        </w:rPr>
        <w:t xml:space="preserve">seven means of </w:t>
      </w:r>
      <w:r w:rsidR="006F1C11">
        <w:rPr>
          <w:bCs/>
        </w:rPr>
        <w:t xml:space="preserve">the </w:t>
      </w:r>
      <w:r w:rsidR="002C5EF2" w:rsidRPr="002C5EF2">
        <w:rPr>
          <w:bCs/>
        </w:rPr>
        <w:t xml:space="preserve">training attributes simultaneously which potentially lowers </w:t>
      </w:r>
      <w:r w:rsidR="006B2466">
        <w:rPr>
          <w:bCs/>
        </w:rPr>
        <w:t xml:space="preserve">the </w:t>
      </w:r>
      <w:r w:rsidR="002C5EF2" w:rsidRPr="002C5EF2">
        <w:rPr>
          <w:bCs/>
        </w:rPr>
        <w:t xml:space="preserve">probability of committing Type 1 Error; rejecting </w:t>
      </w:r>
      <w:r w:rsidR="00B93DE4">
        <w:rPr>
          <w:bCs/>
        </w:rPr>
        <w:t xml:space="preserve">the </w:t>
      </w:r>
      <w:r w:rsidR="002C5EF2" w:rsidRPr="002C5EF2">
        <w:rPr>
          <w:bCs/>
        </w:rPr>
        <w:t>null hypothesis that is true (</w:t>
      </w:r>
      <w:proofErr w:type="spellStart"/>
      <w:r w:rsidR="002C5EF2" w:rsidRPr="002C5EF2">
        <w:rPr>
          <w:bCs/>
        </w:rPr>
        <w:t>Orodho</w:t>
      </w:r>
      <w:proofErr w:type="spellEnd"/>
      <w:r w:rsidR="002C5EF2" w:rsidRPr="002C5EF2">
        <w:rPr>
          <w:bCs/>
        </w:rPr>
        <w:t xml:space="preserve"> et. al, 2016). </w:t>
      </w:r>
      <w:r w:rsidR="009B4249">
        <w:rPr>
          <w:bCs/>
        </w:rPr>
        <w:t xml:space="preserve">Table </w:t>
      </w:r>
      <w:r w:rsidR="00AA7CAF">
        <w:rPr>
          <w:bCs/>
        </w:rPr>
        <w:t>6</w:t>
      </w:r>
      <w:r w:rsidR="002C5EF2" w:rsidRPr="002C5EF2">
        <w:rPr>
          <w:bCs/>
        </w:rPr>
        <w:t xml:space="preserve"> display</w:t>
      </w:r>
      <w:r w:rsidR="009B4249">
        <w:rPr>
          <w:bCs/>
        </w:rPr>
        <w:t xml:space="preserve">s </w:t>
      </w:r>
      <w:r w:rsidR="00AA7CAF">
        <w:rPr>
          <w:bCs/>
        </w:rPr>
        <w:t>the outcome of the A</w:t>
      </w:r>
      <w:r w:rsidR="009B4249">
        <w:rPr>
          <w:bCs/>
        </w:rPr>
        <w:t>nalysis</w:t>
      </w:r>
      <w:r w:rsidR="00AA7CAF">
        <w:rPr>
          <w:bCs/>
        </w:rPr>
        <w:t xml:space="preserve"> of Variance (ANOVA) with regard to training and teacher turnover intentions</w:t>
      </w:r>
      <w:r w:rsidR="009B4249">
        <w:rPr>
          <w:bCs/>
        </w:rPr>
        <w:t>.</w:t>
      </w:r>
      <w:r w:rsidR="002C5EF2" w:rsidRPr="002C5EF2">
        <w:rPr>
          <w:b/>
          <w:bCs/>
        </w:rPr>
        <w:t xml:space="preserve">      </w:t>
      </w:r>
    </w:p>
    <w:p w14:paraId="68A97D21" w14:textId="77777777" w:rsidR="00AA7CAF" w:rsidRDefault="00AA7CAF" w:rsidP="009B4249">
      <w:pPr>
        <w:spacing w:line="240" w:lineRule="auto"/>
        <w:rPr>
          <w:b/>
          <w:bCs/>
        </w:rPr>
      </w:pPr>
    </w:p>
    <w:p w14:paraId="287A3FA9" w14:textId="77777777" w:rsidR="00AA7CAF" w:rsidRDefault="00AA7CAF" w:rsidP="009B4249">
      <w:pPr>
        <w:spacing w:line="240" w:lineRule="auto"/>
        <w:rPr>
          <w:b/>
          <w:bCs/>
        </w:rPr>
      </w:pPr>
    </w:p>
    <w:p w14:paraId="29775E1F" w14:textId="77777777" w:rsidR="00AA7CAF" w:rsidRDefault="00AA7CAF" w:rsidP="009B4249">
      <w:pPr>
        <w:spacing w:line="240" w:lineRule="auto"/>
        <w:rPr>
          <w:b/>
          <w:bCs/>
        </w:rPr>
      </w:pPr>
    </w:p>
    <w:p w14:paraId="2EAE0F62" w14:textId="77777777" w:rsidR="00B93DE4" w:rsidRDefault="00B93DE4" w:rsidP="009B4249">
      <w:pPr>
        <w:spacing w:line="240" w:lineRule="auto"/>
        <w:rPr>
          <w:b/>
          <w:bCs/>
        </w:rPr>
      </w:pPr>
    </w:p>
    <w:p w14:paraId="618ABFBB" w14:textId="77777777" w:rsidR="00B93DE4" w:rsidRDefault="00B93DE4" w:rsidP="009B4249">
      <w:pPr>
        <w:spacing w:line="240" w:lineRule="auto"/>
        <w:rPr>
          <w:b/>
          <w:bCs/>
        </w:rPr>
      </w:pPr>
    </w:p>
    <w:p w14:paraId="573A0C96" w14:textId="77777777" w:rsidR="00AA7CAF" w:rsidRDefault="00AA7CAF" w:rsidP="009B4249">
      <w:pPr>
        <w:spacing w:line="240" w:lineRule="auto"/>
        <w:rPr>
          <w:b/>
          <w:bCs/>
        </w:rPr>
      </w:pPr>
    </w:p>
    <w:p w14:paraId="24E2E103" w14:textId="77777777" w:rsidR="00AA7CAF" w:rsidRDefault="00AA7CAF" w:rsidP="00AA7CAF">
      <w:pPr>
        <w:spacing w:line="240" w:lineRule="auto"/>
        <w:ind w:left="0"/>
        <w:rPr>
          <w:b/>
          <w:bCs/>
        </w:rPr>
      </w:pPr>
    </w:p>
    <w:p w14:paraId="3FEDF298" w14:textId="22EA60AC" w:rsidR="00FA434E" w:rsidRDefault="002C5EF2" w:rsidP="00B93DE4">
      <w:pPr>
        <w:spacing w:line="240" w:lineRule="auto"/>
        <w:ind w:left="0"/>
        <w:rPr>
          <w:b/>
          <w:bCs/>
        </w:rPr>
      </w:pPr>
      <w:r w:rsidRPr="002C5EF2">
        <w:rPr>
          <w:b/>
          <w:bCs/>
        </w:rPr>
        <w:lastRenderedPageBreak/>
        <w:t xml:space="preserve">       </w:t>
      </w:r>
      <w:r w:rsidR="004037F5">
        <w:rPr>
          <w:b/>
          <w:bCs/>
        </w:rPr>
        <w:t xml:space="preserve">              </w:t>
      </w:r>
      <w:r w:rsidR="00FA434E" w:rsidRPr="00FA434E">
        <w:rPr>
          <w:b/>
          <w:bCs/>
        </w:rPr>
        <w:t xml:space="preserve">Table 6: Analysis of Variance for </w:t>
      </w:r>
      <w:r w:rsidR="00FA434E">
        <w:rPr>
          <w:b/>
          <w:bCs/>
        </w:rPr>
        <w:t>training</w:t>
      </w:r>
      <w:r w:rsidR="00FA434E" w:rsidRPr="00FA434E">
        <w:rPr>
          <w:b/>
          <w:bCs/>
        </w:rPr>
        <w:t xml:space="preserve"> and teacher turnover </w:t>
      </w:r>
    </w:p>
    <w:p w14:paraId="271DEE7B" w14:textId="3D59ABC8" w:rsidR="00FA434E" w:rsidRPr="00FA434E" w:rsidRDefault="00FA434E" w:rsidP="00FA434E">
      <w:pPr>
        <w:spacing w:line="240" w:lineRule="auto"/>
        <w:rPr>
          <w:b/>
          <w:bCs/>
        </w:rPr>
      </w:pPr>
      <w:r>
        <w:rPr>
          <w:b/>
          <w:bCs/>
        </w:rPr>
        <w:t xml:space="preserve">                 </w:t>
      </w:r>
      <w:r w:rsidRPr="00FA434E">
        <w:rPr>
          <w:b/>
          <w:bCs/>
        </w:rPr>
        <w:t>intentions in public secondary schools in Taita-Taveta County</w:t>
      </w:r>
    </w:p>
    <w:p w14:paraId="6DB6F26B" w14:textId="4252AECA" w:rsidR="002C5EF2" w:rsidRDefault="002C5EF2" w:rsidP="004037F5">
      <w:pPr>
        <w:spacing w:line="240" w:lineRule="auto"/>
        <w:rPr>
          <w:bCs/>
        </w:rPr>
      </w:pPr>
      <w:r w:rsidRPr="002C5EF2">
        <w:rPr>
          <w:b/>
          <w:bCs/>
        </w:rPr>
        <w:t xml:space="preserve">  </w:t>
      </w:r>
      <w:r w:rsidRPr="002C5EF2">
        <w:rPr>
          <w:bCs/>
        </w:rPr>
        <w:tab/>
      </w:r>
    </w:p>
    <w:tbl>
      <w:tblPr>
        <w:tblStyle w:val="TableGrid"/>
        <w:tblpPr w:leftFromText="180" w:rightFromText="180" w:vertAnchor="text" w:horzAnchor="margin" w:tblpXSpec="center" w:tblpY="331"/>
        <w:tblW w:w="0" w:type="auto"/>
        <w:tblLook w:val="04A0" w:firstRow="1" w:lastRow="0" w:firstColumn="1" w:lastColumn="0" w:noHBand="0" w:noVBand="1"/>
      </w:tblPr>
      <w:tblGrid>
        <w:gridCol w:w="1615"/>
        <w:gridCol w:w="1800"/>
        <w:gridCol w:w="810"/>
        <w:gridCol w:w="1080"/>
        <w:gridCol w:w="756"/>
        <w:gridCol w:w="1134"/>
      </w:tblGrid>
      <w:tr w:rsidR="004E6A7F" w:rsidRPr="002C5EF2" w14:paraId="3BDF18D3" w14:textId="77777777" w:rsidTr="004E6A7F">
        <w:tc>
          <w:tcPr>
            <w:tcW w:w="1615" w:type="dxa"/>
            <w:tcBorders>
              <w:top w:val="single" w:sz="4" w:space="0" w:color="auto"/>
              <w:left w:val="single" w:sz="4" w:space="0" w:color="auto"/>
              <w:bottom w:val="single" w:sz="4" w:space="0" w:color="auto"/>
              <w:right w:val="single" w:sz="4" w:space="0" w:color="auto"/>
            </w:tcBorders>
            <w:hideMark/>
          </w:tcPr>
          <w:p w14:paraId="00B5ECAE" w14:textId="77777777" w:rsidR="004E6A7F" w:rsidRPr="002C5EF2" w:rsidRDefault="004E6A7F" w:rsidP="004E6A7F">
            <w:pPr>
              <w:ind w:left="0" w:right="0"/>
              <w:rPr>
                <w:b/>
                <w:bCs/>
              </w:rPr>
            </w:pPr>
            <w:r w:rsidRPr="002C5EF2">
              <w:rPr>
                <w:b/>
                <w:bCs/>
              </w:rPr>
              <w:t>Model</w:t>
            </w:r>
          </w:p>
        </w:tc>
        <w:tc>
          <w:tcPr>
            <w:tcW w:w="1800" w:type="dxa"/>
            <w:tcBorders>
              <w:top w:val="single" w:sz="4" w:space="0" w:color="auto"/>
              <w:left w:val="single" w:sz="4" w:space="0" w:color="auto"/>
              <w:bottom w:val="single" w:sz="4" w:space="0" w:color="auto"/>
              <w:right w:val="single" w:sz="4" w:space="0" w:color="auto"/>
            </w:tcBorders>
          </w:tcPr>
          <w:p w14:paraId="5E458D53" w14:textId="77777777" w:rsidR="004E6A7F" w:rsidRPr="002C5EF2" w:rsidRDefault="004E6A7F" w:rsidP="004E6A7F">
            <w:pPr>
              <w:ind w:left="0" w:right="0"/>
              <w:rPr>
                <w:b/>
                <w:bCs/>
              </w:rPr>
            </w:pPr>
            <w:r w:rsidRPr="002C5EF2">
              <w:rPr>
                <w:b/>
                <w:bCs/>
              </w:rPr>
              <w:t>Sum of Squares</w:t>
            </w:r>
          </w:p>
          <w:p w14:paraId="2D4B993F" w14:textId="77777777" w:rsidR="004E6A7F" w:rsidRPr="002C5EF2" w:rsidRDefault="004E6A7F" w:rsidP="004E6A7F">
            <w:pPr>
              <w:ind w:left="0" w:right="0"/>
              <w:rPr>
                <w:b/>
                <w:bCs/>
              </w:rPr>
            </w:pPr>
          </w:p>
        </w:tc>
        <w:tc>
          <w:tcPr>
            <w:tcW w:w="810" w:type="dxa"/>
            <w:tcBorders>
              <w:top w:val="single" w:sz="4" w:space="0" w:color="auto"/>
              <w:left w:val="single" w:sz="4" w:space="0" w:color="auto"/>
              <w:bottom w:val="single" w:sz="4" w:space="0" w:color="auto"/>
              <w:right w:val="single" w:sz="4" w:space="0" w:color="auto"/>
            </w:tcBorders>
            <w:hideMark/>
          </w:tcPr>
          <w:p w14:paraId="4842E100" w14:textId="77777777" w:rsidR="004E6A7F" w:rsidRPr="002C5EF2" w:rsidRDefault="004E6A7F" w:rsidP="004E6A7F">
            <w:pPr>
              <w:ind w:left="0" w:right="0"/>
              <w:rPr>
                <w:b/>
                <w:bCs/>
              </w:rPr>
            </w:pPr>
            <w:proofErr w:type="spellStart"/>
            <w:r w:rsidRPr="002C5EF2">
              <w:rPr>
                <w:b/>
                <w:bCs/>
              </w:rPr>
              <w:t>Df</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8BE920B" w14:textId="77777777" w:rsidR="004E6A7F" w:rsidRPr="002C5EF2" w:rsidRDefault="004E6A7F" w:rsidP="004E6A7F">
            <w:pPr>
              <w:ind w:left="0" w:right="0"/>
              <w:rPr>
                <w:b/>
                <w:bCs/>
              </w:rPr>
            </w:pPr>
            <w:r w:rsidRPr="002C5EF2">
              <w:rPr>
                <w:b/>
                <w:bCs/>
              </w:rPr>
              <w:t>Mean Square</w:t>
            </w:r>
          </w:p>
        </w:tc>
        <w:tc>
          <w:tcPr>
            <w:tcW w:w="756" w:type="dxa"/>
            <w:tcBorders>
              <w:top w:val="single" w:sz="4" w:space="0" w:color="auto"/>
              <w:left w:val="single" w:sz="4" w:space="0" w:color="auto"/>
              <w:bottom w:val="single" w:sz="4" w:space="0" w:color="auto"/>
              <w:right w:val="single" w:sz="4" w:space="0" w:color="auto"/>
            </w:tcBorders>
            <w:hideMark/>
          </w:tcPr>
          <w:p w14:paraId="51F5900E" w14:textId="77777777" w:rsidR="004E6A7F" w:rsidRPr="002C5EF2" w:rsidRDefault="004E6A7F" w:rsidP="004E6A7F">
            <w:pPr>
              <w:ind w:left="0" w:right="0"/>
              <w:rPr>
                <w:b/>
                <w:bCs/>
              </w:rPr>
            </w:pPr>
            <w:r w:rsidRPr="002C5EF2">
              <w:rPr>
                <w:b/>
                <w:bCs/>
              </w:rPr>
              <w:t>F</w:t>
            </w:r>
          </w:p>
        </w:tc>
        <w:tc>
          <w:tcPr>
            <w:tcW w:w="1134" w:type="dxa"/>
            <w:tcBorders>
              <w:top w:val="single" w:sz="4" w:space="0" w:color="auto"/>
              <w:left w:val="single" w:sz="4" w:space="0" w:color="auto"/>
              <w:bottom w:val="single" w:sz="4" w:space="0" w:color="auto"/>
              <w:right w:val="single" w:sz="4" w:space="0" w:color="auto"/>
            </w:tcBorders>
            <w:hideMark/>
          </w:tcPr>
          <w:p w14:paraId="54A43DAE" w14:textId="77777777" w:rsidR="004E6A7F" w:rsidRPr="002C5EF2" w:rsidRDefault="004E6A7F" w:rsidP="004E6A7F">
            <w:pPr>
              <w:ind w:left="0" w:right="0"/>
              <w:rPr>
                <w:b/>
                <w:bCs/>
              </w:rPr>
            </w:pPr>
            <w:r w:rsidRPr="002C5EF2">
              <w:rPr>
                <w:b/>
                <w:bCs/>
              </w:rPr>
              <w:t>Sig</w:t>
            </w:r>
          </w:p>
        </w:tc>
      </w:tr>
      <w:tr w:rsidR="004E6A7F" w:rsidRPr="002C5EF2" w14:paraId="3ED4F055" w14:textId="77777777" w:rsidTr="004E6A7F">
        <w:tc>
          <w:tcPr>
            <w:tcW w:w="1615" w:type="dxa"/>
            <w:tcBorders>
              <w:top w:val="single" w:sz="4" w:space="0" w:color="auto"/>
              <w:left w:val="single" w:sz="4" w:space="0" w:color="auto"/>
              <w:bottom w:val="single" w:sz="4" w:space="0" w:color="auto"/>
              <w:right w:val="single" w:sz="4" w:space="0" w:color="auto"/>
            </w:tcBorders>
          </w:tcPr>
          <w:p w14:paraId="78C81D9B" w14:textId="77777777" w:rsidR="004E6A7F" w:rsidRPr="002C5EF2" w:rsidRDefault="004E6A7F" w:rsidP="004E6A7F">
            <w:pPr>
              <w:ind w:left="0" w:right="0"/>
              <w:rPr>
                <w:bCs/>
              </w:rPr>
            </w:pPr>
            <w:r w:rsidRPr="002C5EF2">
              <w:rPr>
                <w:bCs/>
              </w:rPr>
              <w:t>1 Regression</w:t>
            </w:r>
          </w:p>
          <w:p w14:paraId="3024C409" w14:textId="77777777" w:rsidR="004E6A7F" w:rsidRPr="002C5EF2" w:rsidRDefault="004E6A7F" w:rsidP="004E6A7F">
            <w:pPr>
              <w:ind w:left="0" w:right="0"/>
              <w:rPr>
                <w:bCs/>
              </w:rPr>
            </w:pPr>
          </w:p>
          <w:p w14:paraId="0D816982" w14:textId="77777777" w:rsidR="004E6A7F" w:rsidRPr="002C5EF2" w:rsidRDefault="004E6A7F" w:rsidP="004E6A7F">
            <w:pPr>
              <w:ind w:left="0" w:right="0"/>
              <w:rPr>
                <w:bCs/>
              </w:rPr>
            </w:pPr>
            <w:r w:rsidRPr="002C5EF2">
              <w:rPr>
                <w:bCs/>
              </w:rPr>
              <w:t>Residual</w:t>
            </w:r>
          </w:p>
          <w:p w14:paraId="38B96AB5" w14:textId="77777777" w:rsidR="004E6A7F" w:rsidRPr="002C5EF2" w:rsidRDefault="004E6A7F" w:rsidP="004E6A7F">
            <w:pPr>
              <w:ind w:left="0" w:right="0"/>
              <w:rPr>
                <w:bCs/>
              </w:rPr>
            </w:pPr>
          </w:p>
          <w:p w14:paraId="3C3F6A5C" w14:textId="77777777" w:rsidR="004E6A7F" w:rsidRPr="002C5EF2" w:rsidRDefault="004E6A7F" w:rsidP="004E6A7F">
            <w:pPr>
              <w:ind w:left="0" w:right="0"/>
              <w:rPr>
                <w:bCs/>
              </w:rPr>
            </w:pPr>
            <w:r w:rsidRPr="002C5EF2">
              <w:rPr>
                <w:bCs/>
              </w:rPr>
              <w:t>Total</w:t>
            </w:r>
          </w:p>
          <w:p w14:paraId="67E025A2" w14:textId="77777777" w:rsidR="004E6A7F" w:rsidRPr="002C5EF2" w:rsidRDefault="004E6A7F" w:rsidP="004E6A7F">
            <w:pPr>
              <w:ind w:left="0" w:right="0"/>
              <w:rPr>
                <w:bCs/>
              </w:rPr>
            </w:pPr>
          </w:p>
        </w:tc>
        <w:tc>
          <w:tcPr>
            <w:tcW w:w="1800" w:type="dxa"/>
            <w:tcBorders>
              <w:top w:val="single" w:sz="4" w:space="0" w:color="auto"/>
              <w:left w:val="single" w:sz="4" w:space="0" w:color="auto"/>
              <w:bottom w:val="single" w:sz="4" w:space="0" w:color="auto"/>
              <w:right w:val="single" w:sz="4" w:space="0" w:color="auto"/>
            </w:tcBorders>
          </w:tcPr>
          <w:p w14:paraId="1D10AC5E" w14:textId="77777777" w:rsidR="004E6A7F" w:rsidRPr="002C5EF2" w:rsidRDefault="004E6A7F" w:rsidP="004E6A7F">
            <w:pPr>
              <w:ind w:left="0" w:right="0"/>
              <w:rPr>
                <w:bCs/>
              </w:rPr>
            </w:pPr>
            <w:r w:rsidRPr="002C5EF2">
              <w:rPr>
                <w:bCs/>
              </w:rPr>
              <w:t>0.222</w:t>
            </w:r>
          </w:p>
          <w:p w14:paraId="23B156EF" w14:textId="77777777" w:rsidR="004E6A7F" w:rsidRPr="002C5EF2" w:rsidRDefault="004E6A7F" w:rsidP="004E6A7F">
            <w:pPr>
              <w:ind w:left="0" w:right="0"/>
              <w:rPr>
                <w:bCs/>
              </w:rPr>
            </w:pPr>
          </w:p>
          <w:p w14:paraId="6560DEEC" w14:textId="77777777" w:rsidR="004E6A7F" w:rsidRPr="002C5EF2" w:rsidRDefault="004E6A7F" w:rsidP="004E6A7F">
            <w:pPr>
              <w:ind w:left="0" w:right="0"/>
              <w:rPr>
                <w:bCs/>
              </w:rPr>
            </w:pPr>
            <w:r w:rsidRPr="002C5EF2">
              <w:rPr>
                <w:bCs/>
              </w:rPr>
              <w:t>18.132</w:t>
            </w:r>
          </w:p>
          <w:p w14:paraId="5054E43E" w14:textId="77777777" w:rsidR="004E6A7F" w:rsidRPr="002C5EF2" w:rsidRDefault="004E6A7F" w:rsidP="004E6A7F">
            <w:pPr>
              <w:ind w:left="0" w:right="0"/>
              <w:rPr>
                <w:bCs/>
              </w:rPr>
            </w:pPr>
          </w:p>
          <w:p w14:paraId="63C4F690" w14:textId="77777777" w:rsidR="004E6A7F" w:rsidRPr="002C5EF2" w:rsidRDefault="004E6A7F" w:rsidP="004E6A7F">
            <w:pPr>
              <w:ind w:left="0" w:right="0"/>
              <w:rPr>
                <w:bCs/>
              </w:rPr>
            </w:pPr>
            <w:r w:rsidRPr="002C5EF2">
              <w:rPr>
                <w:bCs/>
              </w:rPr>
              <w:t>18.354</w:t>
            </w:r>
          </w:p>
        </w:tc>
        <w:tc>
          <w:tcPr>
            <w:tcW w:w="810" w:type="dxa"/>
            <w:tcBorders>
              <w:top w:val="single" w:sz="4" w:space="0" w:color="auto"/>
              <w:left w:val="single" w:sz="4" w:space="0" w:color="auto"/>
              <w:bottom w:val="single" w:sz="4" w:space="0" w:color="auto"/>
              <w:right w:val="single" w:sz="4" w:space="0" w:color="auto"/>
            </w:tcBorders>
          </w:tcPr>
          <w:p w14:paraId="1633DC90" w14:textId="77777777" w:rsidR="004E6A7F" w:rsidRPr="002C5EF2" w:rsidRDefault="004E6A7F" w:rsidP="004E6A7F">
            <w:pPr>
              <w:ind w:left="0" w:right="0"/>
              <w:rPr>
                <w:bCs/>
              </w:rPr>
            </w:pPr>
            <w:r w:rsidRPr="002C5EF2">
              <w:rPr>
                <w:bCs/>
              </w:rPr>
              <w:t>7</w:t>
            </w:r>
          </w:p>
          <w:p w14:paraId="5EA14984" w14:textId="77777777" w:rsidR="004E6A7F" w:rsidRPr="002C5EF2" w:rsidRDefault="004E6A7F" w:rsidP="004E6A7F">
            <w:pPr>
              <w:ind w:left="0" w:right="0"/>
              <w:rPr>
                <w:bCs/>
              </w:rPr>
            </w:pPr>
          </w:p>
          <w:p w14:paraId="6C8E388C" w14:textId="77777777" w:rsidR="004E6A7F" w:rsidRPr="002C5EF2" w:rsidRDefault="004E6A7F" w:rsidP="004E6A7F">
            <w:pPr>
              <w:ind w:left="0" w:right="0"/>
              <w:rPr>
                <w:bCs/>
              </w:rPr>
            </w:pPr>
            <w:r w:rsidRPr="002C5EF2">
              <w:rPr>
                <w:bCs/>
              </w:rPr>
              <w:t>235</w:t>
            </w:r>
          </w:p>
          <w:p w14:paraId="271C4CC5" w14:textId="77777777" w:rsidR="004E6A7F" w:rsidRPr="002C5EF2" w:rsidRDefault="004E6A7F" w:rsidP="004E6A7F">
            <w:pPr>
              <w:ind w:left="0" w:right="0"/>
              <w:rPr>
                <w:bCs/>
              </w:rPr>
            </w:pPr>
          </w:p>
          <w:p w14:paraId="03B9E96D" w14:textId="77777777" w:rsidR="004E6A7F" w:rsidRPr="002C5EF2" w:rsidRDefault="004E6A7F" w:rsidP="004E6A7F">
            <w:pPr>
              <w:ind w:left="0" w:right="0"/>
              <w:rPr>
                <w:bCs/>
              </w:rPr>
            </w:pPr>
            <w:r w:rsidRPr="002C5EF2">
              <w:rPr>
                <w:bCs/>
              </w:rPr>
              <w:t>242</w:t>
            </w:r>
          </w:p>
        </w:tc>
        <w:tc>
          <w:tcPr>
            <w:tcW w:w="1080" w:type="dxa"/>
            <w:tcBorders>
              <w:top w:val="single" w:sz="4" w:space="0" w:color="auto"/>
              <w:left w:val="single" w:sz="4" w:space="0" w:color="auto"/>
              <w:bottom w:val="single" w:sz="4" w:space="0" w:color="auto"/>
              <w:right w:val="single" w:sz="4" w:space="0" w:color="auto"/>
            </w:tcBorders>
          </w:tcPr>
          <w:p w14:paraId="0E3CB57F" w14:textId="77777777" w:rsidR="004E6A7F" w:rsidRPr="002C5EF2" w:rsidRDefault="004E6A7F" w:rsidP="004E6A7F">
            <w:pPr>
              <w:ind w:left="0" w:right="0"/>
              <w:rPr>
                <w:bCs/>
              </w:rPr>
            </w:pPr>
            <w:r w:rsidRPr="002C5EF2">
              <w:rPr>
                <w:bCs/>
              </w:rPr>
              <w:t>0.032</w:t>
            </w:r>
          </w:p>
          <w:p w14:paraId="4A0B73C5" w14:textId="77777777" w:rsidR="004E6A7F" w:rsidRPr="002C5EF2" w:rsidRDefault="004E6A7F" w:rsidP="004E6A7F">
            <w:pPr>
              <w:ind w:left="0" w:right="0"/>
              <w:rPr>
                <w:bCs/>
              </w:rPr>
            </w:pPr>
          </w:p>
          <w:p w14:paraId="346533F8" w14:textId="77777777" w:rsidR="004E6A7F" w:rsidRPr="002C5EF2" w:rsidRDefault="004E6A7F" w:rsidP="004E6A7F">
            <w:pPr>
              <w:ind w:left="0" w:right="0"/>
              <w:rPr>
                <w:bCs/>
              </w:rPr>
            </w:pPr>
            <w:r w:rsidRPr="002C5EF2">
              <w:rPr>
                <w:bCs/>
              </w:rPr>
              <w:t>0.077</w:t>
            </w:r>
          </w:p>
        </w:tc>
        <w:tc>
          <w:tcPr>
            <w:tcW w:w="756" w:type="dxa"/>
            <w:tcBorders>
              <w:top w:val="single" w:sz="4" w:space="0" w:color="auto"/>
              <w:left w:val="single" w:sz="4" w:space="0" w:color="auto"/>
              <w:bottom w:val="single" w:sz="4" w:space="0" w:color="auto"/>
              <w:right w:val="single" w:sz="4" w:space="0" w:color="auto"/>
            </w:tcBorders>
            <w:hideMark/>
          </w:tcPr>
          <w:p w14:paraId="29877E0C" w14:textId="77777777" w:rsidR="004E6A7F" w:rsidRPr="002C5EF2" w:rsidRDefault="004E6A7F" w:rsidP="004E6A7F">
            <w:pPr>
              <w:ind w:left="0" w:right="0"/>
              <w:rPr>
                <w:bCs/>
              </w:rPr>
            </w:pPr>
            <w:r w:rsidRPr="002C5EF2">
              <w:rPr>
                <w:bCs/>
              </w:rPr>
              <w:t>0.410</w:t>
            </w:r>
          </w:p>
        </w:tc>
        <w:tc>
          <w:tcPr>
            <w:tcW w:w="1134" w:type="dxa"/>
            <w:tcBorders>
              <w:top w:val="single" w:sz="4" w:space="0" w:color="auto"/>
              <w:left w:val="single" w:sz="4" w:space="0" w:color="auto"/>
              <w:bottom w:val="single" w:sz="4" w:space="0" w:color="auto"/>
              <w:right w:val="single" w:sz="4" w:space="0" w:color="auto"/>
            </w:tcBorders>
            <w:hideMark/>
          </w:tcPr>
          <w:p w14:paraId="4DFB5ABD" w14:textId="77777777" w:rsidR="004E6A7F" w:rsidRPr="002C5EF2" w:rsidRDefault="004E6A7F" w:rsidP="004E6A7F">
            <w:pPr>
              <w:ind w:left="0" w:right="0"/>
              <w:rPr>
                <w:bCs/>
                <w:vertAlign w:val="superscript"/>
              </w:rPr>
            </w:pPr>
            <w:r w:rsidRPr="002C5EF2">
              <w:rPr>
                <w:bCs/>
              </w:rPr>
              <w:t>0.896</w:t>
            </w:r>
            <w:r w:rsidRPr="002C5EF2">
              <w:rPr>
                <w:bCs/>
                <w:vertAlign w:val="superscript"/>
              </w:rPr>
              <w:t>a</w:t>
            </w:r>
          </w:p>
        </w:tc>
      </w:tr>
    </w:tbl>
    <w:p w14:paraId="0FF5C3A0" w14:textId="77777777" w:rsidR="004037F5" w:rsidRPr="002C5EF2" w:rsidRDefault="004037F5" w:rsidP="004037F5">
      <w:pPr>
        <w:spacing w:line="240" w:lineRule="auto"/>
        <w:rPr>
          <w:bCs/>
        </w:rPr>
      </w:pPr>
    </w:p>
    <w:p w14:paraId="6BBD44AB" w14:textId="77777777" w:rsidR="004E6A7F" w:rsidRDefault="004E6A7F" w:rsidP="004037F5">
      <w:pPr>
        <w:spacing w:line="240" w:lineRule="auto"/>
        <w:rPr>
          <w:bCs/>
        </w:rPr>
      </w:pPr>
    </w:p>
    <w:p w14:paraId="3F79AAE3" w14:textId="77777777" w:rsidR="004E6A7F" w:rsidRDefault="004E6A7F" w:rsidP="004037F5">
      <w:pPr>
        <w:spacing w:line="240" w:lineRule="auto"/>
        <w:rPr>
          <w:bCs/>
        </w:rPr>
      </w:pPr>
    </w:p>
    <w:p w14:paraId="6E7D891E" w14:textId="77777777" w:rsidR="004E6A7F" w:rsidRDefault="004E6A7F" w:rsidP="004037F5">
      <w:pPr>
        <w:spacing w:line="240" w:lineRule="auto"/>
        <w:rPr>
          <w:bCs/>
        </w:rPr>
      </w:pPr>
    </w:p>
    <w:p w14:paraId="2E63121F" w14:textId="77777777" w:rsidR="004E6A7F" w:rsidRDefault="004E6A7F" w:rsidP="004037F5">
      <w:pPr>
        <w:spacing w:line="240" w:lineRule="auto"/>
        <w:rPr>
          <w:bCs/>
        </w:rPr>
      </w:pPr>
    </w:p>
    <w:p w14:paraId="573A16A2" w14:textId="77777777" w:rsidR="004E6A7F" w:rsidRDefault="004E6A7F" w:rsidP="004037F5">
      <w:pPr>
        <w:spacing w:line="240" w:lineRule="auto"/>
        <w:rPr>
          <w:bCs/>
        </w:rPr>
      </w:pPr>
    </w:p>
    <w:p w14:paraId="6B7D09F6" w14:textId="4C26B5D3" w:rsidR="002C5EF2" w:rsidRPr="002C5EF2" w:rsidRDefault="002C5EF2" w:rsidP="004037F5">
      <w:pPr>
        <w:spacing w:line="240" w:lineRule="auto"/>
        <w:rPr>
          <w:bCs/>
        </w:rPr>
      </w:pPr>
      <w:r w:rsidRPr="002C5EF2">
        <w:rPr>
          <w:bCs/>
        </w:rPr>
        <w:t xml:space="preserve">a. Predictors: (constant), TSC has a clear structure and well-defined re-tooling </w:t>
      </w:r>
      <w:proofErr w:type="spellStart"/>
      <w:r w:rsidRPr="002C5EF2">
        <w:rPr>
          <w:bCs/>
        </w:rPr>
        <w:t>programme</w:t>
      </w:r>
      <w:proofErr w:type="spellEnd"/>
      <w:r w:rsidRPr="002C5EF2">
        <w:rPr>
          <w:bCs/>
        </w:rPr>
        <w:t xml:space="preserve"> to enhance expertise among teachers, TSC offers scholarships to enable teachers </w:t>
      </w:r>
      <w:r w:rsidR="00AA7CAF">
        <w:rPr>
          <w:bCs/>
        </w:rPr>
        <w:t xml:space="preserve">to </w:t>
      </w:r>
      <w:r w:rsidRPr="002C5EF2">
        <w:rPr>
          <w:bCs/>
        </w:rPr>
        <w:t xml:space="preserve">go for further education, TSC finances fully induction </w:t>
      </w:r>
      <w:proofErr w:type="spellStart"/>
      <w:r w:rsidRPr="002C5EF2">
        <w:rPr>
          <w:bCs/>
        </w:rPr>
        <w:t>programmes</w:t>
      </w:r>
      <w:proofErr w:type="spellEnd"/>
      <w:r w:rsidRPr="002C5EF2">
        <w:rPr>
          <w:bCs/>
        </w:rPr>
        <w:t xml:space="preserve"> for teachers to enhance expertise in area</w:t>
      </w:r>
      <w:r w:rsidR="00AA7CAF">
        <w:rPr>
          <w:bCs/>
        </w:rPr>
        <w:t>s</w:t>
      </w:r>
      <w:r w:rsidRPr="002C5EF2">
        <w:rPr>
          <w:bCs/>
        </w:rPr>
        <w:t xml:space="preserve"> of </w:t>
      </w:r>
      <w:proofErr w:type="spellStart"/>
      <w:r w:rsidRPr="002C5EF2">
        <w:rPr>
          <w:bCs/>
        </w:rPr>
        <w:t>specialisation</w:t>
      </w:r>
      <w:proofErr w:type="spellEnd"/>
      <w:r w:rsidRPr="002C5EF2">
        <w:rPr>
          <w:bCs/>
        </w:rPr>
        <w:t xml:space="preserve"> and grow careers within the teaching profession, TSC offers mentorship </w:t>
      </w:r>
      <w:proofErr w:type="spellStart"/>
      <w:r w:rsidRPr="002C5EF2">
        <w:rPr>
          <w:bCs/>
        </w:rPr>
        <w:t>programmes</w:t>
      </w:r>
      <w:proofErr w:type="spellEnd"/>
      <w:r w:rsidRPr="002C5EF2">
        <w:rPr>
          <w:bCs/>
        </w:rPr>
        <w:t xml:space="preserve"> to address knowledge gaps in areas of </w:t>
      </w:r>
      <w:proofErr w:type="spellStart"/>
      <w:r w:rsidRPr="002C5EF2">
        <w:rPr>
          <w:bCs/>
        </w:rPr>
        <w:t>specialisation</w:t>
      </w:r>
      <w:proofErr w:type="spellEnd"/>
      <w:r w:rsidRPr="002C5EF2">
        <w:rPr>
          <w:bCs/>
        </w:rPr>
        <w:t xml:space="preserve"> among teachers, teachers undergo re-tooling </w:t>
      </w:r>
      <w:proofErr w:type="spellStart"/>
      <w:r w:rsidRPr="002C5EF2">
        <w:rPr>
          <w:bCs/>
        </w:rPr>
        <w:t>programmes</w:t>
      </w:r>
      <w:proofErr w:type="spellEnd"/>
      <w:r w:rsidRPr="002C5EF2">
        <w:rPr>
          <w:bCs/>
        </w:rPr>
        <w:t xml:space="preserve"> relevant to </w:t>
      </w:r>
      <w:r w:rsidR="00AA7CAF">
        <w:rPr>
          <w:bCs/>
        </w:rPr>
        <w:t xml:space="preserve">the </w:t>
      </w:r>
      <w:r w:rsidRPr="002C5EF2">
        <w:rPr>
          <w:bCs/>
        </w:rPr>
        <w:t xml:space="preserve">work environment, TSC offers mandatory in-service re-tooling </w:t>
      </w:r>
      <w:proofErr w:type="spellStart"/>
      <w:r w:rsidRPr="002C5EF2">
        <w:rPr>
          <w:bCs/>
        </w:rPr>
        <w:t>programmes</w:t>
      </w:r>
      <w:proofErr w:type="spellEnd"/>
      <w:r w:rsidRPr="002C5EF2">
        <w:rPr>
          <w:bCs/>
        </w:rPr>
        <w:t xml:space="preserve"> relevant to area</w:t>
      </w:r>
      <w:r w:rsidR="00AA7CAF">
        <w:rPr>
          <w:bCs/>
        </w:rPr>
        <w:t>s</w:t>
      </w:r>
      <w:r w:rsidRPr="002C5EF2">
        <w:rPr>
          <w:bCs/>
        </w:rPr>
        <w:t xml:space="preserve"> of </w:t>
      </w:r>
      <w:proofErr w:type="spellStart"/>
      <w:r w:rsidRPr="002C5EF2">
        <w:rPr>
          <w:bCs/>
        </w:rPr>
        <w:t>specialisation</w:t>
      </w:r>
      <w:proofErr w:type="spellEnd"/>
      <w:r w:rsidRPr="002C5EF2">
        <w:rPr>
          <w:bCs/>
        </w:rPr>
        <w:t xml:space="preserve"> to all teachers yearly and re-tooling of teachers is a core component of job description.  </w:t>
      </w:r>
    </w:p>
    <w:p w14:paraId="38F39349" w14:textId="057E0556" w:rsidR="00C36AA6" w:rsidRPr="00C36AA6" w:rsidRDefault="00C36AA6" w:rsidP="00C36AA6">
      <w:pPr>
        <w:spacing w:line="240" w:lineRule="auto"/>
        <w:rPr>
          <w:bCs/>
        </w:rPr>
      </w:pPr>
      <w:r w:rsidRPr="00C36AA6">
        <w:rPr>
          <w:bCs/>
        </w:rPr>
        <w:t xml:space="preserve">The finding is consistent with a descriptive survey study that concluded; training and employability is positively correlated and meanwhile, employability is negatively correlated with turnover intentions of academic staff </w:t>
      </w:r>
      <w:r w:rsidR="00AA7CAF">
        <w:rPr>
          <w:bCs/>
        </w:rPr>
        <w:t xml:space="preserve">and </w:t>
      </w:r>
      <w:r w:rsidRPr="00C36AA6">
        <w:rPr>
          <w:bCs/>
        </w:rPr>
        <w:t xml:space="preserve">administrative staff, </w:t>
      </w:r>
      <w:proofErr w:type="spellStart"/>
      <w:r w:rsidRPr="00C36AA6">
        <w:rPr>
          <w:bCs/>
        </w:rPr>
        <w:t>Shadong</w:t>
      </w:r>
      <w:proofErr w:type="spellEnd"/>
      <w:r w:rsidRPr="00C36AA6">
        <w:rPr>
          <w:bCs/>
        </w:rPr>
        <w:t xml:space="preserve"> province’s higher education institutions</w:t>
      </w:r>
      <w:r w:rsidR="00AA7CAF">
        <w:rPr>
          <w:bCs/>
        </w:rPr>
        <w:t xml:space="preserve"> in</w:t>
      </w:r>
      <w:r w:rsidRPr="00C36AA6">
        <w:rPr>
          <w:bCs/>
        </w:rPr>
        <w:t xml:space="preserve"> China (Wang et. al, 2024). The findings agree with a descriptive survey study that revealed training is statistically significant with </w:t>
      </w:r>
      <w:r w:rsidR="00AA7CAF">
        <w:rPr>
          <w:bCs/>
        </w:rPr>
        <w:t xml:space="preserve">a </w:t>
      </w:r>
      <w:r w:rsidRPr="00C36AA6">
        <w:rPr>
          <w:bCs/>
        </w:rPr>
        <w:t>strong positive effect on academic’s staff retention with low tendency of turnover intentions, private universities, Ghana (</w:t>
      </w:r>
      <w:proofErr w:type="spellStart"/>
      <w:r w:rsidRPr="00C36AA6">
        <w:rPr>
          <w:bCs/>
        </w:rPr>
        <w:t>Sefenu</w:t>
      </w:r>
      <w:proofErr w:type="spellEnd"/>
      <w:r w:rsidRPr="00C36AA6">
        <w:rPr>
          <w:bCs/>
        </w:rPr>
        <w:t xml:space="preserve"> et al, 2024). The finding is further supported by mixed research study that indicated training is significantly and positively correlated with teacher retention</w:t>
      </w:r>
      <w:r w:rsidR="00702529">
        <w:rPr>
          <w:bCs/>
        </w:rPr>
        <w:t xml:space="preserve">, </w:t>
      </w:r>
      <w:r w:rsidRPr="00C36AA6">
        <w:rPr>
          <w:bCs/>
        </w:rPr>
        <w:t>public secondary schools, Kilolo Council, Iringa-Tanzania (Onyango et. al, 2025). Moreover, the findings agree with cross-sectional survey study that revealed a strong positive influence between mentoring, coaching and job rotation on teacher willingness to stay in the teaching profession, private secondary schools, Sheema Municipality, South Western Uganda (</w:t>
      </w:r>
      <w:proofErr w:type="spellStart"/>
      <w:r w:rsidRPr="00C36AA6">
        <w:rPr>
          <w:bCs/>
        </w:rPr>
        <w:t>Atwiine</w:t>
      </w:r>
      <w:proofErr w:type="spellEnd"/>
      <w:r w:rsidRPr="00C36AA6">
        <w:rPr>
          <w:bCs/>
        </w:rPr>
        <w:t xml:space="preserve"> et al, 2025). A similar view shared by a descriptive survey study that found a positive and significant association between training and development on employee turnover intentions, public secondary schools, Adamawa State, Nigeria (Abubakar et al, 2020). </w:t>
      </w:r>
    </w:p>
    <w:p w14:paraId="736623A5" w14:textId="0118954B" w:rsidR="00C36AA6" w:rsidRPr="00C36AA6" w:rsidRDefault="00C36AA6" w:rsidP="00C36AA6">
      <w:pPr>
        <w:spacing w:line="240" w:lineRule="auto"/>
        <w:rPr>
          <w:bCs/>
        </w:rPr>
      </w:pPr>
      <w:r w:rsidRPr="00C36AA6">
        <w:rPr>
          <w:bCs/>
        </w:rPr>
        <w:t xml:space="preserve">Furthermore, the findings contradict correlational study that indicated a statistically strong negative effect between mentorship </w:t>
      </w:r>
      <w:proofErr w:type="spellStart"/>
      <w:r w:rsidRPr="00C36AA6">
        <w:rPr>
          <w:bCs/>
        </w:rPr>
        <w:t>programmes</w:t>
      </w:r>
      <w:proofErr w:type="spellEnd"/>
      <w:r w:rsidRPr="00C36AA6">
        <w:rPr>
          <w:bCs/>
        </w:rPr>
        <w:t xml:space="preserve"> and teacher attrition, public secondary schools, Mukono District </w:t>
      </w:r>
      <w:r w:rsidR="00AA7CAF">
        <w:rPr>
          <w:bCs/>
        </w:rPr>
        <w:t xml:space="preserve">in </w:t>
      </w:r>
      <w:r w:rsidRPr="00C36AA6">
        <w:rPr>
          <w:bCs/>
        </w:rPr>
        <w:t>Uganda (</w:t>
      </w:r>
      <w:proofErr w:type="spellStart"/>
      <w:r w:rsidRPr="00C36AA6">
        <w:rPr>
          <w:bCs/>
        </w:rPr>
        <w:t>Hakiim</w:t>
      </w:r>
      <w:proofErr w:type="spellEnd"/>
      <w:r w:rsidRPr="00C36AA6">
        <w:rPr>
          <w:bCs/>
        </w:rPr>
        <w:t xml:space="preserve">, 2025). The </w:t>
      </w:r>
      <w:r w:rsidR="00702529">
        <w:rPr>
          <w:bCs/>
        </w:rPr>
        <w:t xml:space="preserve">contradicting </w:t>
      </w:r>
      <w:r w:rsidRPr="00C36AA6">
        <w:rPr>
          <w:bCs/>
        </w:rPr>
        <w:lastRenderedPageBreak/>
        <w:t xml:space="preserve">view is further supported by a descriptive survey study that revealed a statistically significant negative influence between talent enhancement and teacher turnover intentions, private secondary schools, </w:t>
      </w:r>
      <w:proofErr w:type="spellStart"/>
      <w:r w:rsidRPr="00C36AA6">
        <w:rPr>
          <w:bCs/>
        </w:rPr>
        <w:t>Laytang</w:t>
      </w:r>
      <w:proofErr w:type="spellEnd"/>
      <w:r w:rsidRPr="00C36AA6">
        <w:rPr>
          <w:bCs/>
        </w:rPr>
        <w:t xml:space="preserve"> North LGA, Plateau State, Nigeria (</w:t>
      </w:r>
      <w:proofErr w:type="spellStart"/>
      <w:r w:rsidRPr="00C36AA6">
        <w:rPr>
          <w:bCs/>
        </w:rPr>
        <w:t>Olanjewaju</w:t>
      </w:r>
      <w:proofErr w:type="spellEnd"/>
      <w:r w:rsidRPr="00C36AA6">
        <w:rPr>
          <w:bCs/>
        </w:rPr>
        <w:t xml:space="preserve">, 2023). The views are similar to a descriptive survey study that found training and turnover intentions </w:t>
      </w:r>
      <w:r w:rsidR="00702529">
        <w:rPr>
          <w:bCs/>
        </w:rPr>
        <w:t xml:space="preserve">of </w:t>
      </w:r>
      <w:r w:rsidRPr="00C36AA6">
        <w:rPr>
          <w:bCs/>
        </w:rPr>
        <w:t xml:space="preserve">universities’ academic staff, is negatively correlated, </w:t>
      </w:r>
      <w:proofErr w:type="spellStart"/>
      <w:r w:rsidRPr="00C36AA6">
        <w:rPr>
          <w:bCs/>
        </w:rPr>
        <w:t>Pershawar</w:t>
      </w:r>
      <w:proofErr w:type="spellEnd"/>
      <w:r w:rsidRPr="00C36AA6">
        <w:rPr>
          <w:bCs/>
        </w:rPr>
        <w:t xml:space="preserve"> division, KP, Pakistan (Khan et al, 2022).</w:t>
      </w:r>
    </w:p>
    <w:p w14:paraId="0408B89C" w14:textId="5485243E" w:rsidR="00370606" w:rsidRDefault="00C36AA6" w:rsidP="004037F5">
      <w:pPr>
        <w:spacing w:line="240" w:lineRule="auto"/>
        <w:rPr>
          <w:bCs/>
        </w:rPr>
      </w:pPr>
      <w:r w:rsidRPr="00C36AA6">
        <w:rPr>
          <w:bCs/>
        </w:rPr>
        <w:t xml:space="preserve">With regard to corroboration of descriptive data, interview data with secondary school principals, responses of teachers to open-ended items relating to training, inferential statistics in analysis of </w:t>
      </w:r>
      <w:r w:rsidR="00AA7CAF">
        <w:rPr>
          <w:bCs/>
        </w:rPr>
        <w:t xml:space="preserve">the </w:t>
      </w:r>
      <w:r w:rsidRPr="00C36AA6">
        <w:rPr>
          <w:bCs/>
        </w:rPr>
        <w:t xml:space="preserve">hypothesis; Chi-Square Goodness of Fit test, Pearson product moment correlation, Multiple linear regression and Analysis of variance (ANOVA) the study concludes that training and </w:t>
      </w:r>
      <w:r w:rsidR="00BF015E">
        <w:rPr>
          <w:bCs/>
        </w:rPr>
        <w:t>in essence</w:t>
      </w:r>
      <w:r w:rsidRPr="00C36AA6">
        <w:rPr>
          <w:bCs/>
        </w:rPr>
        <w:t xml:space="preserve"> TSC offers mentorship </w:t>
      </w:r>
      <w:proofErr w:type="spellStart"/>
      <w:r w:rsidRPr="00C36AA6">
        <w:rPr>
          <w:bCs/>
        </w:rPr>
        <w:t>programmes</w:t>
      </w:r>
      <w:proofErr w:type="spellEnd"/>
      <w:r w:rsidRPr="00C36AA6">
        <w:rPr>
          <w:bCs/>
        </w:rPr>
        <w:t xml:space="preserve"> to address knowledge gaps in areas of </w:t>
      </w:r>
      <w:proofErr w:type="spellStart"/>
      <w:r w:rsidRPr="00C36AA6">
        <w:rPr>
          <w:bCs/>
        </w:rPr>
        <w:t>specialisation</w:t>
      </w:r>
      <w:proofErr w:type="spellEnd"/>
      <w:r w:rsidRPr="00C36AA6">
        <w:rPr>
          <w:bCs/>
        </w:rPr>
        <w:t xml:space="preserve"> among teachers is significantly and positively influencing teacher turnover intentions (β =0.009, p =0.919 &gt; 0.05) in public secondary schools in Taita-Taveta County, Kenya. </w:t>
      </w:r>
    </w:p>
    <w:p w14:paraId="36F41588" w14:textId="73C5BDA1" w:rsidR="002C5EF2" w:rsidRPr="009B4249" w:rsidRDefault="009B4249" w:rsidP="004037F5">
      <w:pPr>
        <w:spacing w:line="240" w:lineRule="auto"/>
        <w:rPr>
          <w:b/>
        </w:rPr>
      </w:pPr>
      <w:r w:rsidRPr="009B4249">
        <w:rPr>
          <w:b/>
        </w:rPr>
        <w:t>6. Summary</w:t>
      </w:r>
    </w:p>
    <w:p w14:paraId="6C430810" w14:textId="283B32C2" w:rsidR="009B4249" w:rsidRDefault="00521EE2" w:rsidP="004037F5">
      <w:pPr>
        <w:spacing w:line="240" w:lineRule="auto"/>
        <w:rPr>
          <w:bCs/>
        </w:rPr>
      </w:pPr>
      <w:r>
        <w:rPr>
          <w:bCs/>
        </w:rPr>
        <w:t>The study in</w:t>
      </w:r>
      <w:r w:rsidR="00C53C53" w:rsidRPr="00C53C53">
        <w:rPr>
          <w:bCs/>
        </w:rPr>
        <w:t xml:space="preserve"> relation to objective </w:t>
      </w:r>
      <w:r>
        <w:rPr>
          <w:bCs/>
        </w:rPr>
        <w:t>one</w:t>
      </w:r>
      <w:r w:rsidR="00C53C53" w:rsidRPr="00C53C53">
        <w:rPr>
          <w:bCs/>
        </w:rPr>
        <w:t xml:space="preserve"> finding indicated </w:t>
      </w:r>
      <w:r w:rsidR="00B46965">
        <w:rPr>
          <w:bCs/>
        </w:rPr>
        <w:t xml:space="preserve">a </w:t>
      </w:r>
      <w:r w:rsidR="00C53C53" w:rsidRPr="00C53C53">
        <w:rPr>
          <w:bCs/>
        </w:rPr>
        <w:t>high dissatisfaction among teachers that TSC has not lived to the expectations of</w:t>
      </w:r>
      <w:r w:rsidR="00B93DE4">
        <w:rPr>
          <w:bCs/>
        </w:rPr>
        <w:t xml:space="preserve"> </w:t>
      </w:r>
      <w:r w:rsidR="00C53C53" w:rsidRPr="00C53C53">
        <w:rPr>
          <w:bCs/>
        </w:rPr>
        <w:t xml:space="preserve">teachers with regard to; re-tooling of teachers as a core component of job description, re-tooling all teachers yearly, providing re-tooling </w:t>
      </w:r>
      <w:proofErr w:type="spellStart"/>
      <w:r w:rsidR="00C53C53" w:rsidRPr="00C53C53">
        <w:rPr>
          <w:bCs/>
        </w:rPr>
        <w:t>programmes</w:t>
      </w:r>
      <w:proofErr w:type="spellEnd"/>
      <w:r w:rsidR="00C53C53" w:rsidRPr="00C53C53">
        <w:rPr>
          <w:bCs/>
        </w:rPr>
        <w:t xml:space="preserve"> relevant to </w:t>
      </w:r>
      <w:r w:rsidR="00695D14">
        <w:rPr>
          <w:bCs/>
        </w:rPr>
        <w:t xml:space="preserve">the </w:t>
      </w:r>
      <w:r w:rsidR="00C53C53" w:rsidRPr="00C53C53">
        <w:rPr>
          <w:bCs/>
        </w:rPr>
        <w:t>work environment, offer</w:t>
      </w:r>
      <w:r w:rsidR="00695D14">
        <w:rPr>
          <w:bCs/>
        </w:rPr>
        <w:t>ing</w:t>
      </w:r>
      <w:r w:rsidR="00C53C53" w:rsidRPr="00C53C53">
        <w:rPr>
          <w:bCs/>
        </w:rPr>
        <w:t xml:space="preserve"> mentorship </w:t>
      </w:r>
      <w:proofErr w:type="spellStart"/>
      <w:r w:rsidR="00C53C53" w:rsidRPr="00C53C53">
        <w:rPr>
          <w:bCs/>
        </w:rPr>
        <w:t>programmes</w:t>
      </w:r>
      <w:proofErr w:type="spellEnd"/>
      <w:r w:rsidR="00C53C53" w:rsidRPr="00C53C53">
        <w:rPr>
          <w:bCs/>
        </w:rPr>
        <w:t>, financ</w:t>
      </w:r>
      <w:r w:rsidR="00695D14">
        <w:rPr>
          <w:bCs/>
        </w:rPr>
        <w:t>ing</w:t>
      </w:r>
      <w:r w:rsidR="00C53C53" w:rsidRPr="00C53C53">
        <w:rPr>
          <w:bCs/>
        </w:rPr>
        <w:t xml:space="preserve"> induction </w:t>
      </w:r>
      <w:proofErr w:type="spellStart"/>
      <w:r w:rsidR="00C53C53" w:rsidRPr="00C53C53">
        <w:rPr>
          <w:bCs/>
        </w:rPr>
        <w:t>programmes</w:t>
      </w:r>
      <w:proofErr w:type="spellEnd"/>
      <w:r w:rsidR="00C53C53" w:rsidRPr="00C53C53">
        <w:rPr>
          <w:bCs/>
        </w:rPr>
        <w:t>, offer</w:t>
      </w:r>
      <w:r w:rsidR="00695D14">
        <w:rPr>
          <w:bCs/>
        </w:rPr>
        <w:t>ing</w:t>
      </w:r>
      <w:r w:rsidR="00C53C53" w:rsidRPr="00C53C53">
        <w:rPr>
          <w:bCs/>
        </w:rPr>
        <w:t xml:space="preserve"> scholarships to teachers </w:t>
      </w:r>
      <w:r w:rsidR="00695D14">
        <w:rPr>
          <w:bCs/>
        </w:rPr>
        <w:t xml:space="preserve">to go </w:t>
      </w:r>
      <w:r w:rsidR="00C53C53" w:rsidRPr="00C53C53">
        <w:rPr>
          <w:bCs/>
        </w:rPr>
        <w:t xml:space="preserve">for further education and coordination of re-tooling </w:t>
      </w:r>
      <w:proofErr w:type="spellStart"/>
      <w:r w:rsidR="00C53C53" w:rsidRPr="00C53C53">
        <w:rPr>
          <w:bCs/>
        </w:rPr>
        <w:t>programmes</w:t>
      </w:r>
      <w:proofErr w:type="spellEnd"/>
      <w:r w:rsidR="00C53C53" w:rsidRPr="00C53C53">
        <w:rPr>
          <w:bCs/>
        </w:rPr>
        <w:t xml:space="preserve"> in view of </w:t>
      </w:r>
      <w:r w:rsidR="00695D14">
        <w:rPr>
          <w:bCs/>
        </w:rPr>
        <w:t xml:space="preserve">a </w:t>
      </w:r>
      <w:r w:rsidR="00C53C53" w:rsidRPr="00C53C53">
        <w:rPr>
          <w:bCs/>
        </w:rPr>
        <w:t xml:space="preserve">clearly structured and well-defined re-tooling </w:t>
      </w:r>
      <w:proofErr w:type="spellStart"/>
      <w:r w:rsidR="00C53C53" w:rsidRPr="00C53C53">
        <w:rPr>
          <w:bCs/>
        </w:rPr>
        <w:t>programme</w:t>
      </w:r>
      <w:proofErr w:type="spellEnd"/>
      <w:r w:rsidR="00C53C53" w:rsidRPr="00C53C53">
        <w:rPr>
          <w:bCs/>
        </w:rPr>
        <w:t xml:space="preserve"> hence are looking forward to a high paying job. With regard to </w:t>
      </w:r>
      <w:r w:rsidR="009A3CCA">
        <w:rPr>
          <w:bCs/>
        </w:rPr>
        <w:t xml:space="preserve">the </w:t>
      </w:r>
      <w:r>
        <w:rPr>
          <w:bCs/>
        </w:rPr>
        <w:t>research</w:t>
      </w:r>
      <w:r w:rsidR="00C53C53" w:rsidRPr="00C53C53">
        <w:rPr>
          <w:bCs/>
        </w:rPr>
        <w:t xml:space="preserve"> hypothesis (H</w:t>
      </w:r>
      <w:r w:rsidR="00C53C53" w:rsidRPr="00C53C53">
        <w:rPr>
          <w:bCs/>
          <w:vertAlign w:val="subscript"/>
        </w:rPr>
        <w:t>0</w:t>
      </w:r>
      <w:r>
        <w:rPr>
          <w:bCs/>
          <w:vertAlign w:val="subscript"/>
        </w:rPr>
        <w:t>1</w:t>
      </w:r>
      <w:r w:rsidR="00C53C53" w:rsidRPr="00C53C53">
        <w:rPr>
          <w:bCs/>
        </w:rPr>
        <w:t>) the study revealed</w:t>
      </w:r>
      <w:r w:rsidR="00AB2FEF">
        <w:rPr>
          <w:bCs/>
        </w:rPr>
        <w:t xml:space="preserve"> a </w:t>
      </w:r>
      <w:r w:rsidR="00C53C53" w:rsidRPr="00C53C53">
        <w:rPr>
          <w:bCs/>
        </w:rPr>
        <w:t xml:space="preserve">p-value of 0.896; statistically significant at 0.05 (p ≥ 0.05) significance level. The seven attributes of training in relation to magnitude in influencing teacher turnover intentions indicated; TSC offers mentorship </w:t>
      </w:r>
      <w:proofErr w:type="spellStart"/>
      <w:r w:rsidR="00C53C53" w:rsidRPr="00C53C53">
        <w:rPr>
          <w:bCs/>
        </w:rPr>
        <w:t>programmes</w:t>
      </w:r>
      <w:proofErr w:type="spellEnd"/>
      <w:r w:rsidR="00C53C53" w:rsidRPr="00C53C53">
        <w:rPr>
          <w:bCs/>
        </w:rPr>
        <w:t xml:space="preserve"> to address identified knowledge gaps among teachers</w:t>
      </w:r>
      <w:r w:rsidR="00832199">
        <w:rPr>
          <w:bCs/>
        </w:rPr>
        <w:t xml:space="preserve"> (</w:t>
      </w:r>
      <w:r w:rsidR="00631BD5" w:rsidRPr="00631BD5">
        <w:rPr>
          <w:bCs/>
        </w:rPr>
        <w:t>β =0.009, p =0.919 &gt; 0.05</w:t>
      </w:r>
      <w:r w:rsidR="00832199">
        <w:rPr>
          <w:bCs/>
        </w:rPr>
        <w:t>)</w:t>
      </w:r>
      <w:r w:rsidR="00C53C53" w:rsidRPr="00C53C53">
        <w:rPr>
          <w:bCs/>
        </w:rPr>
        <w:t xml:space="preserve">, TSC has a clear and well-defined re-tooling </w:t>
      </w:r>
      <w:proofErr w:type="spellStart"/>
      <w:r w:rsidR="00C53C53" w:rsidRPr="00C53C53">
        <w:rPr>
          <w:bCs/>
        </w:rPr>
        <w:t>programme</w:t>
      </w:r>
      <w:proofErr w:type="spellEnd"/>
      <w:r w:rsidR="00C53C53" w:rsidRPr="00C53C53">
        <w:rPr>
          <w:bCs/>
        </w:rPr>
        <w:t xml:space="preserve"> to enhance expertise among</w:t>
      </w:r>
      <w:r w:rsidR="00B46965">
        <w:rPr>
          <w:bCs/>
        </w:rPr>
        <w:t xml:space="preserve"> </w:t>
      </w:r>
      <w:r w:rsidR="00C53C53" w:rsidRPr="00C53C53">
        <w:rPr>
          <w:bCs/>
        </w:rPr>
        <w:t>teachers</w:t>
      </w:r>
      <w:r w:rsidR="00832199">
        <w:rPr>
          <w:bCs/>
        </w:rPr>
        <w:t xml:space="preserve"> (</w:t>
      </w:r>
      <w:r w:rsidR="00631BD5" w:rsidRPr="00631BD5">
        <w:rPr>
          <w:bCs/>
        </w:rPr>
        <w:t>β = 0.015, p = 0.872 &gt; 0.05</w:t>
      </w:r>
      <w:r w:rsidR="00832199">
        <w:rPr>
          <w:bCs/>
        </w:rPr>
        <w:t>)</w:t>
      </w:r>
      <w:r w:rsidR="00C53C53" w:rsidRPr="00C53C53">
        <w:rPr>
          <w:bCs/>
        </w:rPr>
        <w:t xml:space="preserve">, TSC offers mandatory in-service re-tooling </w:t>
      </w:r>
      <w:proofErr w:type="spellStart"/>
      <w:r w:rsidR="00C53C53" w:rsidRPr="00C53C53">
        <w:rPr>
          <w:bCs/>
        </w:rPr>
        <w:t>programmes</w:t>
      </w:r>
      <w:proofErr w:type="spellEnd"/>
      <w:r w:rsidR="00C53C53" w:rsidRPr="00C53C53">
        <w:rPr>
          <w:bCs/>
        </w:rPr>
        <w:t xml:space="preserve"> to all teachers yearly</w:t>
      </w:r>
      <w:r w:rsidR="00832199">
        <w:rPr>
          <w:bCs/>
        </w:rPr>
        <w:t xml:space="preserve"> (</w:t>
      </w:r>
      <w:r w:rsidR="00631BD5" w:rsidRPr="00631BD5">
        <w:rPr>
          <w:bCs/>
        </w:rPr>
        <w:t>β = - 0.042, p = 0.640 &gt; 0.05</w:t>
      </w:r>
      <w:r w:rsidR="00832199">
        <w:rPr>
          <w:bCs/>
        </w:rPr>
        <w:t>)</w:t>
      </w:r>
      <w:r w:rsidR="00C53C53" w:rsidRPr="00C53C53">
        <w:rPr>
          <w:bCs/>
        </w:rPr>
        <w:t xml:space="preserve">, TSC offers scholarships to enable teachers </w:t>
      </w:r>
      <w:r w:rsidR="00785557">
        <w:rPr>
          <w:bCs/>
        </w:rPr>
        <w:t xml:space="preserve">to </w:t>
      </w:r>
      <w:r w:rsidR="00C53C53" w:rsidRPr="00C53C53">
        <w:rPr>
          <w:bCs/>
        </w:rPr>
        <w:t xml:space="preserve">go for further </w:t>
      </w:r>
      <w:r w:rsidR="00832199">
        <w:rPr>
          <w:bCs/>
        </w:rPr>
        <w:t>education (</w:t>
      </w:r>
      <w:r w:rsidR="00631BD5" w:rsidRPr="00631BD5">
        <w:rPr>
          <w:bCs/>
        </w:rPr>
        <w:t>β = - 0.045, p = 0.614 &gt; 0.05</w:t>
      </w:r>
      <w:r w:rsidR="00832199">
        <w:rPr>
          <w:bCs/>
        </w:rPr>
        <w:t>)</w:t>
      </w:r>
      <w:r w:rsidR="00C53C53" w:rsidRPr="00C53C53">
        <w:rPr>
          <w:bCs/>
        </w:rPr>
        <w:t xml:space="preserve">, teachers undergo re-tooling </w:t>
      </w:r>
      <w:proofErr w:type="spellStart"/>
      <w:r w:rsidR="00C53C53" w:rsidRPr="00C53C53">
        <w:rPr>
          <w:bCs/>
        </w:rPr>
        <w:t>programmes</w:t>
      </w:r>
      <w:proofErr w:type="spellEnd"/>
      <w:r w:rsidR="00C53C53" w:rsidRPr="00C53C53">
        <w:rPr>
          <w:bCs/>
        </w:rPr>
        <w:t xml:space="preserve"> relevant to </w:t>
      </w:r>
      <w:r w:rsidR="00785557">
        <w:rPr>
          <w:bCs/>
        </w:rPr>
        <w:t xml:space="preserve">the </w:t>
      </w:r>
      <w:r w:rsidR="00C53C53" w:rsidRPr="00C53C53">
        <w:rPr>
          <w:bCs/>
        </w:rPr>
        <w:t>work environment</w:t>
      </w:r>
      <w:r w:rsidR="00832199">
        <w:rPr>
          <w:bCs/>
        </w:rPr>
        <w:t xml:space="preserve"> (</w:t>
      </w:r>
      <w:r w:rsidR="00631BD5" w:rsidRPr="00631BD5">
        <w:rPr>
          <w:bCs/>
        </w:rPr>
        <w:t xml:space="preserve">β = 0.072, p = </w:t>
      </w:r>
      <w:r w:rsidR="00631BD5">
        <w:rPr>
          <w:bCs/>
        </w:rPr>
        <w:t>0</w:t>
      </w:r>
      <w:r w:rsidR="00631BD5" w:rsidRPr="00631BD5">
        <w:rPr>
          <w:bCs/>
        </w:rPr>
        <w:t>.437 &gt; 0.05</w:t>
      </w:r>
      <w:r w:rsidR="00832199">
        <w:rPr>
          <w:bCs/>
        </w:rPr>
        <w:t>)</w:t>
      </w:r>
      <w:r w:rsidR="00C53C53" w:rsidRPr="00C53C53">
        <w:rPr>
          <w:bCs/>
        </w:rPr>
        <w:t xml:space="preserve">, TSC finances fully induction </w:t>
      </w:r>
      <w:proofErr w:type="spellStart"/>
      <w:r w:rsidR="00C53C53" w:rsidRPr="00C53C53">
        <w:rPr>
          <w:bCs/>
        </w:rPr>
        <w:t>programmes</w:t>
      </w:r>
      <w:proofErr w:type="spellEnd"/>
      <w:r w:rsidR="00C53C53" w:rsidRPr="00C53C53">
        <w:rPr>
          <w:bCs/>
        </w:rPr>
        <w:t xml:space="preserve"> to enhance expertise among teachers </w:t>
      </w:r>
      <w:r w:rsidR="00832199">
        <w:rPr>
          <w:bCs/>
        </w:rPr>
        <w:t>(</w:t>
      </w:r>
      <w:r w:rsidR="00631BD5" w:rsidRPr="00631BD5">
        <w:rPr>
          <w:bCs/>
        </w:rPr>
        <w:t>β = 0.085, p = 0.353 &gt; 0.05</w:t>
      </w:r>
      <w:r w:rsidR="00832199">
        <w:rPr>
          <w:bCs/>
        </w:rPr>
        <w:t xml:space="preserve">) </w:t>
      </w:r>
      <w:r w:rsidR="00C53C53" w:rsidRPr="00C53C53">
        <w:rPr>
          <w:bCs/>
        </w:rPr>
        <w:t xml:space="preserve">and the least, re-tooling of </w:t>
      </w:r>
      <w:r w:rsidR="00A6284F">
        <w:rPr>
          <w:bCs/>
        </w:rPr>
        <w:t>t</w:t>
      </w:r>
      <w:r w:rsidR="00C53C53" w:rsidRPr="00C53C53">
        <w:rPr>
          <w:bCs/>
        </w:rPr>
        <w:t>eachers is a core component of job description</w:t>
      </w:r>
      <w:r w:rsidR="00832199">
        <w:rPr>
          <w:bCs/>
        </w:rPr>
        <w:t xml:space="preserve"> (</w:t>
      </w:r>
      <w:r w:rsidR="00631BD5" w:rsidRPr="00631BD5">
        <w:rPr>
          <w:bCs/>
        </w:rPr>
        <w:t>β = - 0.094, p =0.247 &gt; 0.05</w:t>
      </w:r>
      <w:r w:rsidR="00832199">
        <w:rPr>
          <w:bCs/>
        </w:rPr>
        <w:t>)</w:t>
      </w:r>
      <w:r w:rsidR="00C53C53" w:rsidRPr="00C53C53">
        <w:rPr>
          <w:bCs/>
        </w:rPr>
        <w:t>. Th</w:t>
      </w:r>
      <w:r w:rsidR="00832199">
        <w:rPr>
          <w:bCs/>
        </w:rPr>
        <w:t>e</w:t>
      </w:r>
      <w:r w:rsidR="00C53C53" w:rsidRPr="00C53C53">
        <w:rPr>
          <w:bCs/>
        </w:rPr>
        <w:t xml:space="preserve"> null hypothesis </w:t>
      </w:r>
      <w:r w:rsidR="00832199">
        <w:rPr>
          <w:bCs/>
        </w:rPr>
        <w:t>is</w:t>
      </w:r>
      <w:r w:rsidR="00C53C53" w:rsidRPr="00C53C53">
        <w:rPr>
          <w:bCs/>
        </w:rPr>
        <w:t xml:space="preserve"> declared nil and void and </w:t>
      </w:r>
      <w:r w:rsidR="00832199">
        <w:rPr>
          <w:bCs/>
        </w:rPr>
        <w:t xml:space="preserve">the </w:t>
      </w:r>
      <w:r w:rsidR="00C53C53" w:rsidRPr="00C53C53">
        <w:rPr>
          <w:bCs/>
        </w:rPr>
        <w:t xml:space="preserve">alternative hypothesis affirmed that training has </w:t>
      </w:r>
      <w:r w:rsidR="00832199">
        <w:rPr>
          <w:bCs/>
        </w:rPr>
        <w:t xml:space="preserve">a </w:t>
      </w:r>
      <w:r w:rsidR="00C53C53" w:rsidRPr="00C53C53">
        <w:rPr>
          <w:bCs/>
        </w:rPr>
        <w:t xml:space="preserve">statistically significant influence on teacher turnover intentions in public secondary schools in Taita-Taveta County, Kenya. </w:t>
      </w:r>
    </w:p>
    <w:p w14:paraId="4A5A19C0" w14:textId="5A077C93" w:rsidR="00C53C53" w:rsidRPr="009B4249" w:rsidRDefault="009B4249" w:rsidP="004037F5">
      <w:pPr>
        <w:spacing w:line="240" w:lineRule="auto"/>
        <w:rPr>
          <w:b/>
        </w:rPr>
      </w:pPr>
      <w:r w:rsidRPr="009B4249">
        <w:rPr>
          <w:b/>
        </w:rPr>
        <w:t>6.1 Conclusion</w:t>
      </w:r>
    </w:p>
    <w:p w14:paraId="228C0BE3" w14:textId="0C8E8CA6" w:rsidR="000653E4" w:rsidRPr="00772EE8" w:rsidRDefault="009B4249" w:rsidP="00772EE8">
      <w:pPr>
        <w:spacing w:line="240" w:lineRule="auto"/>
      </w:pPr>
      <w:r>
        <w:t xml:space="preserve">The finding with regard to </w:t>
      </w:r>
      <w:r w:rsidR="00B46965">
        <w:t xml:space="preserve">the </w:t>
      </w:r>
      <w:r w:rsidR="00C53C53" w:rsidRPr="00C53C53">
        <w:t>objective</w:t>
      </w:r>
      <w:r>
        <w:t xml:space="preserve"> of the study</w:t>
      </w:r>
      <w:r w:rsidR="00C53C53" w:rsidRPr="00C53C53">
        <w:t xml:space="preserve"> indicated among seven attributes of training, TSC offers mentorship </w:t>
      </w:r>
      <w:proofErr w:type="spellStart"/>
      <w:r w:rsidR="00C53C53" w:rsidRPr="00C53C53">
        <w:t>programmes</w:t>
      </w:r>
      <w:proofErr w:type="spellEnd"/>
      <w:r w:rsidR="00C53C53" w:rsidRPr="00C53C53">
        <w:t xml:space="preserve"> to address identified knowledge gaps among teachers distinctly made the greatest influence on teacher turnover intentions. </w:t>
      </w:r>
      <w:r w:rsidR="00B46965">
        <w:t xml:space="preserve">The </w:t>
      </w:r>
      <w:r w:rsidR="00C53C53" w:rsidRPr="00C53C53">
        <w:t>study justifiably draw</w:t>
      </w:r>
      <w:r w:rsidR="00B46965">
        <w:t>s</w:t>
      </w:r>
      <w:r w:rsidR="00C53C53" w:rsidRPr="00C53C53">
        <w:t xml:space="preserve"> the conclusion that training and essentially TSC offers </w:t>
      </w:r>
      <w:r w:rsidR="00C53C53" w:rsidRPr="00C53C53">
        <w:lastRenderedPageBreak/>
        <w:t xml:space="preserve">mentorship </w:t>
      </w:r>
      <w:proofErr w:type="spellStart"/>
      <w:r w:rsidR="00C53C53" w:rsidRPr="00C53C53">
        <w:t>programmes</w:t>
      </w:r>
      <w:proofErr w:type="spellEnd"/>
      <w:r w:rsidR="00C53C53" w:rsidRPr="00C53C53">
        <w:t xml:space="preserve"> to address identified knowledge gaps among teachers</w:t>
      </w:r>
      <w:r w:rsidR="00521EE2">
        <w:t xml:space="preserve"> </w:t>
      </w:r>
      <w:r w:rsidR="00521EE2" w:rsidRPr="00521EE2">
        <w:t>(β =0.009, p =0.919 &gt; 0.05)</w:t>
      </w:r>
      <w:r w:rsidR="00C53C53" w:rsidRPr="00C53C53">
        <w:t xml:space="preserve"> is significantly influencing teacher turnover intentions in public secondary schools in Taita-Taveta County, Kenya.</w:t>
      </w:r>
      <w:r>
        <w:t xml:space="preserve"> </w:t>
      </w:r>
    </w:p>
    <w:p w14:paraId="07446D7C" w14:textId="2D334287" w:rsidR="00C53C53" w:rsidRPr="009B4249" w:rsidRDefault="009B4249" w:rsidP="004037F5">
      <w:pPr>
        <w:spacing w:line="240" w:lineRule="auto"/>
        <w:rPr>
          <w:b/>
          <w:bCs/>
        </w:rPr>
      </w:pPr>
      <w:r w:rsidRPr="009B4249">
        <w:rPr>
          <w:b/>
          <w:bCs/>
        </w:rPr>
        <w:t>6.2 Recommendation</w:t>
      </w:r>
    </w:p>
    <w:p w14:paraId="13053398" w14:textId="4212E62E" w:rsidR="00C53C53" w:rsidRPr="00C53C53" w:rsidRDefault="00772EE8" w:rsidP="009B4249">
      <w:pPr>
        <w:spacing w:line="240" w:lineRule="auto"/>
        <w:rPr>
          <w:bCs/>
        </w:rPr>
      </w:pPr>
      <w:r>
        <w:rPr>
          <w:bCs/>
        </w:rPr>
        <w:t xml:space="preserve">The </w:t>
      </w:r>
      <w:r w:rsidR="002D33D4">
        <w:rPr>
          <w:bCs/>
        </w:rPr>
        <w:t xml:space="preserve">study recommended that </w:t>
      </w:r>
      <w:r w:rsidR="00C53C53" w:rsidRPr="00C53C53">
        <w:rPr>
          <w:bCs/>
        </w:rPr>
        <w:t xml:space="preserve">TSC needs to identify and appoint key resource personnel to regularly conduct mentorship </w:t>
      </w:r>
      <w:proofErr w:type="spellStart"/>
      <w:r w:rsidR="00C53C53" w:rsidRPr="00C53C53">
        <w:rPr>
          <w:bCs/>
        </w:rPr>
        <w:t>programmes</w:t>
      </w:r>
      <w:proofErr w:type="spellEnd"/>
      <w:r w:rsidR="00C53C53" w:rsidRPr="00C53C53">
        <w:rPr>
          <w:bCs/>
        </w:rPr>
        <w:t xml:space="preserve"> at county, sub county and school level</w:t>
      </w:r>
      <w:r w:rsidR="002D33D4">
        <w:rPr>
          <w:bCs/>
        </w:rPr>
        <w:t>s</w:t>
      </w:r>
      <w:r w:rsidR="00C53C53" w:rsidRPr="00C53C53">
        <w:rPr>
          <w:bCs/>
        </w:rPr>
        <w:t xml:space="preserve"> with implementation, monitoring and evaluation mechanisms. Again, TSC needs to establish </w:t>
      </w:r>
      <w:r w:rsidR="002D33D4">
        <w:rPr>
          <w:bCs/>
        </w:rPr>
        <w:t xml:space="preserve">a </w:t>
      </w:r>
      <w:r w:rsidR="00C53C53" w:rsidRPr="00C53C53">
        <w:rPr>
          <w:bCs/>
        </w:rPr>
        <w:t xml:space="preserve">digital platform for online transmission of mentorship </w:t>
      </w:r>
      <w:proofErr w:type="spellStart"/>
      <w:r w:rsidR="00C53C53" w:rsidRPr="00C53C53">
        <w:rPr>
          <w:bCs/>
        </w:rPr>
        <w:t>programmes</w:t>
      </w:r>
      <w:proofErr w:type="spellEnd"/>
      <w:r w:rsidR="00C53C53" w:rsidRPr="00C53C53">
        <w:rPr>
          <w:bCs/>
        </w:rPr>
        <w:t xml:space="preserve"> to reach most teachers</w:t>
      </w:r>
      <w:r w:rsidR="002D33D4">
        <w:rPr>
          <w:bCs/>
        </w:rPr>
        <w:t xml:space="preserve"> cost effectively</w:t>
      </w:r>
      <w:r w:rsidR="00C53C53" w:rsidRPr="00C53C53">
        <w:rPr>
          <w:bCs/>
        </w:rPr>
        <w:t xml:space="preserve">.  </w:t>
      </w:r>
    </w:p>
    <w:p w14:paraId="1A3B012C" w14:textId="77777777" w:rsidR="00107DE7" w:rsidRPr="00107DE7" w:rsidRDefault="00107DE7" w:rsidP="00107DE7">
      <w:pPr>
        <w:spacing w:line="240" w:lineRule="auto"/>
        <w:rPr>
          <w:b/>
          <w:bCs/>
        </w:rPr>
      </w:pPr>
      <w:r w:rsidRPr="00107DE7">
        <w:rPr>
          <w:b/>
          <w:bCs/>
        </w:rPr>
        <w:t xml:space="preserve">Conflict of interest Statement </w:t>
      </w:r>
    </w:p>
    <w:p w14:paraId="64A8B306" w14:textId="7CB359BF" w:rsidR="00107DE7" w:rsidRPr="00107DE7" w:rsidRDefault="00107DE7" w:rsidP="00107DE7">
      <w:pPr>
        <w:spacing w:line="240" w:lineRule="auto"/>
      </w:pPr>
      <w:r w:rsidRPr="00107DE7">
        <w:t>The author declare</w:t>
      </w:r>
      <w:r w:rsidR="0091408A">
        <w:t>s</w:t>
      </w:r>
      <w:r w:rsidRPr="00107DE7">
        <w:t xml:space="preserve"> no conflict of interest.  </w:t>
      </w:r>
    </w:p>
    <w:p w14:paraId="36E8D64E" w14:textId="4753104F" w:rsidR="00107DE7" w:rsidRPr="00107DE7" w:rsidRDefault="00107DE7" w:rsidP="00775966">
      <w:pPr>
        <w:tabs>
          <w:tab w:val="center" w:pos="4464"/>
        </w:tabs>
        <w:spacing w:line="240" w:lineRule="auto"/>
        <w:rPr>
          <w:b/>
          <w:bCs/>
        </w:rPr>
      </w:pPr>
      <w:r w:rsidRPr="00107DE7">
        <w:rPr>
          <w:b/>
          <w:bCs/>
        </w:rPr>
        <w:t>About the author</w:t>
      </w:r>
      <w:r w:rsidR="00775966">
        <w:rPr>
          <w:b/>
          <w:bCs/>
        </w:rPr>
        <w:tab/>
      </w:r>
    </w:p>
    <w:p w14:paraId="1D72421C" w14:textId="3380AAAA" w:rsidR="00107DE7" w:rsidRPr="00107DE7" w:rsidRDefault="00107DE7" w:rsidP="00107DE7">
      <w:pPr>
        <w:spacing w:line="240" w:lineRule="auto"/>
      </w:pPr>
      <w:r w:rsidRPr="00107DE7">
        <w:t xml:space="preserve">Dafton Boma </w:t>
      </w:r>
      <w:proofErr w:type="spellStart"/>
      <w:r w:rsidRPr="00107DE7">
        <w:t>Mwalala</w:t>
      </w:r>
      <w:proofErr w:type="spellEnd"/>
      <w:r w:rsidRPr="00107DE7">
        <w:t xml:space="preserve"> is a doctor</w:t>
      </w:r>
      <w:r>
        <w:t>al</w:t>
      </w:r>
      <w:r w:rsidRPr="00107DE7">
        <w:t xml:space="preserve"> student undertaking </w:t>
      </w:r>
      <w:r w:rsidR="00B46965">
        <w:t xml:space="preserve">a </w:t>
      </w:r>
      <w:r w:rsidRPr="00107DE7">
        <w:t xml:space="preserve">PhD in Educational Management, Policy and Curriculum Studies, School of Education, Kenyatta University, Kenya.  </w:t>
      </w:r>
    </w:p>
    <w:p w14:paraId="5DC5A1C9" w14:textId="088A357F" w:rsidR="00A63666" w:rsidRPr="00521EE2" w:rsidRDefault="00521EE2" w:rsidP="004037F5">
      <w:pPr>
        <w:spacing w:line="240" w:lineRule="auto"/>
        <w:rPr>
          <w:b/>
          <w:bCs/>
        </w:rPr>
      </w:pPr>
      <w:r w:rsidRPr="00521EE2">
        <w:rPr>
          <w:b/>
          <w:bCs/>
        </w:rPr>
        <w:t xml:space="preserve">REFERENCES </w:t>
      </w:r>
    </w:p>
    <w:p w14:paraId="5A712E70" w14:textId="0AD1C82D" w:rsidR="005F16F3" w:rsidRPr="005F16F3" w:rsidRDefault="005F16F3" w:rsidP="005F16F3">
      <w:pPr>
        <w:spacing w:line="240" w:lineRule="auto"/>
      </w:pPr>
      <w:r w:rsidRPr="005F16F3">
        <w:t>Abdullah, M.M., Marcel, D., Yole, M.D., Abdullahi. M.S., Usuman, A., &amp; Abubakar, A.O. (2020). Human resource management practices and employee’s turnover intention in public</w:t>
      </w:r>
      <w:r w:rsidR="00B014D3">
        <w:t xml:space="preserve"> </w:t>
      </w:r>
      <w:r w:rsidRPr="005F16F3">
        <w:t xml:space="preserve">secondary schools in Adamawa State-Nigeria. </w:t>
      </w:r>
      <w:r w:rsidRPr="005F16F3">
        <w:rPr>
          <w:i/>
        </w:rPr>
        <w:t>LAPPAI Journal of Management Science (LAJOMAS), Vol.9 N0. 1 October 2020-ISSN:23159243.</w:t>
      </w:r>
    </w:p>
    <w:p w14:paraId="785D5CEB" w14:textId="16599DEF" w:rsidR="005F16F3" w:rsidRPr="005F16F3" w:rsidRDefault="005F16F3" w:rsidP="001A18D4">
      <w:pPr>
        <w:spacing w:line="240" w:lineRule="auto"/>
      </w:pPr>
      <w:r w:rsidRPr="005F16F3">
        <w:t xml:space="preserve">Allen, B., Ford, I., Hallahan, G., &amp; Hannay, T. (2024). The teacher </w:t>
      </w:r>
      <w:proofErr w:type="gramStart"/>
      <w:r w:rsidRPr="005F16F3">
        <w:t>tap</w:t>
      </w:r>
      <w:proofErr w:type="gramEnd"/>
      <w:r w:rsidRPr="005F16F3">
        <w:t xml:space="preserve"> and school </w:t>
      </w:r>
      <w:proofErr w:type="spellStart"/>
      <w:r w:rsidRPr="005F16F3">
        <w:t>dashh</w:t>
      </w:r>
      <w:proofErr w:type="spellEnd"/>
      <w:r w:rsidRPr="005F16F3">
        <w:t xml:space="preserve"> annual</w:t>
      </w:r>
      <w:r w:rsidR="001A18D4">
        <w:t xml:space="preserve"> </w:t>
      </w:r>
      <w:r w:rsidRPr="005F16F3">
        <w:t xml:space="preserve">report on teacher recruitment and retention June 2024. </w:t>
      </w:r>
      <w:hyperlink r:id="rId7" w:history="1">
        <w:r w:rsidRPr="005F16F3">
          <w:t>www.teachert</w:t>
        </w:r>
      </w:hyperlink>
      <w:r w:rsidRPr="005F16F3">
        <w:rPr>
          <w:i/>
        </w:rPr>
        <w:t xml:space="preserve"> app.co.uk.</w:t>
      </w:r>
      <w:r w:rsidRPr="005F16F3">
        <w:t xml:space="preserve"> </w:t>
      </w:r>
      <w:hyperlink r:id="rId8" w:history="1">
        <w:r w:rsidRPr="00E26B45">
          <w:t>www.school</w:t>
        </w:r>
      </w:hyperlink>
      <w:r w:rsidRPr="005F16F3">
        <w:t xml:space="preserve"> dash.com.</w:t>
      </w:r>
    </w:p>
    <w:p w14:paraId="5188E187" w14:textId="1E8E1942" w:rsidR="004819CF" w:rsidRPr="004819CF" w:rsidRDefault="004819CF" w:rsidP="004819CF">
      <w:pPr>
        <w:spacing w:line="240" w:lineRule="auto"/>
        <w:rPr>
          <w:i/>
        </w:rPr>
      </w:pPr>
      <w:proofErr w:type="spellStart"/>
      <w:r w:rsidRPr="004819CF">
        <w:t>Alosus</w:t>
      </w:r>
      <w:proofErr w:type="spellEnd"/>
      <w:r w:rsidRPr="004819CF">
        <w:t xml:space="preserve">, K.A., &amp; Abdelwahed, A.A.N. (2023). Identifying factors influencing employee turnover rate: A case study in private schools and institutions, </w:t>
      </w:r>
      <w:proofErr w:type="spellStart"/>
      <w:r w:rsidRPr="004819CF">
        <w:t>Alahsa</w:t>
      </w:r>
      <w:proofErr w:type="spellEnd"/>
      <w:r w:rsidRPr="004819CF">
        <w:t xml:space="preserve">, Saudi Arabia. </w:t>
      </w:r>
      <w:r w:rsidRPr="004819CF">
        <w:rPr>
          <w:i/>
        </w:rPr>
        <w:t>Journal</w:t>
      </w:r>
      <w:r>
        <w:rPr>
          <w:i/>
        </w:rPr>
        <w:t xml:space="preserve"> </w:t>
      </w:r>
      <w:r w:rsidRPr="004819CF">
        <w:rPr>
          <w:i/>
        </w:rPr>
        <w:t>of Law and Sustainable Development ISSN: 2764-4170 Doi: https: // doi.org / 10.55968 / dg6.v11i12.2297.2023.</w:t>
      </w:r>
    </w:p>
    <w:p w14:paraId="2DB9BBF0" w14:textId="2361C318" w:rsidR="00F93B77" w:rsidRPr="00F93B77" w:rsidRDefault="00F93B77" w:rsidP="00F93B77">
      <w:pPr>
        <w:spacing w:line="240" w:lineRule="auto"/>
      </w:pPr>
      <w:r w:rsidRPr="00F93B77">
        <w:t>Amen, U., Sumaya, U., &amp; Butt, A. (2021). The impact of training and development in educational</w:t>
      </w:r>
      <w:r w:rsidR="00297637">
        <w:t xml:space="preserve"> </w:t>
      </w:r>
      <w:r w:rsidRPr="00F93B77">
        <w:t xml:space="preserve">institutions of Pakistan for job satisfaction and employee retention. </w:t>
      </w:r>
      <w:r w:rsidRPr="00F93B77">
        <w:rPr>
          <w:i/>
        </w:rPr>
        <w:t xml:space="preserve">Vol.7, Issue 10.2021doi: 10.528 / </w:t>
      </w:r>
      <w:proofErr w:type="spellStart"/>
      <w:r w:rsidRPr="00F93B77">
        <w:rPr>
          <w:i/>
        </w:rPr>
        <w:t>zenado</w:t>
      </w:r>
      <w:proofErr w:type="spellEnd"/>
      <w:r w:rsidRPr="00F93B77">
        <w:rPr>
          <w:i/>
        </w:rPr>
        <w:t>. 5565085.</w:t>
      </w:r>
      <w:r w:rsidRPr="00F93B77">
        <w:t xml:space="preserve">   </w:t>
      </w:r>
    </w:p>
    <w:p w14:paraId="5D54C706" w14:textId="144B97A5" w:rsidR="00297637" w:rsidRPr="00297637" w:rsidRDefault="00297637" w:rsidP="00297637">
      <w:pPr>
        <w:spacing w:line="240" w:lineRule="auto"/>
      </w:pPr>
      <w:r w:rsidRPr="00297637">
        <w:t xml:space="preserve">Armstrong, M. (2006). </w:t>
      </w:r>
      <w:r w:rsidRPr="00297637">
        <w:rPr>
          <w:i/>
        </w:rPr>
        <w:t>A handbook of human resource management practice (10</w:t>
      </w:r>
      <w:r w:rsidRPr="00297637">
        <w:rPr>
          <w:i/>
          <w:vertAlign w:val="superscript"/>
        </w:rPr>
        <w:t>th</w:t>
      </w:r>
      <w:r w:rsidRPr="00297637">
        <w:rPr>
          <w:i/>
        </w:rPr>
        <w:t xml:space="preserve"> ed).</w:t>
      </w:r>
      <w:r w:rsidRPr="00297637">
        <w:t xml:space="preserve"> London &amp; Philadelphia. Kogan Page.</w:t>
      </w:r>
    </w:p>
    <w:p w14:paraId="55562012" w14:textId="77777777" w:rsidR="00CB0D51" w:rsidRPr="00CB0D51" w:rsidRDefault="00CB0D51" w:rsidP="00CB0D51">
      <w:pPr>
        <w:spacing w:line="240" w:lineRule="auto"/>
      </w:pPr>
      <w:r w:rsidRPr="00CB0D51">
        <w:t xml:space="preserve">Babbie, E. (2014). </w:t>
      </w:r>
      <w:r w:rsidRPr="00CB0D51">
        <w:rPr>
          <w:i/>
        </w:rPr>
        <w:t>The basics of social research (6</w:t>
      </w:r>
      <w:r w:rsidRPr="00CB0D51">
        <w:rPr>
          <w:i/>
          <w:vertAlign w:val="superscript"/>
        </w:rPr>
        <w:t>th</w:t>
      </w:r>
      <w:r w:rsidRPr="00CB0D51">
        <w:rPr>
          <w:i/>
        </w:rPr>
        <w:t xml:space="preserve"> ed).</w:t>
      </w:r>
      <w:r w:rsidRPr="00CB0D51">
        <w:t xml:space="preserve"> Centage Learning, Wardsworth.</w:t>
      </w:r>
    </w:p>
    <w:p w14:paraId="20AAD77D" w14:textId="4D57E55F" w:rsidR="00A63666" w:rsidRDefault="00CB0D51" w:rsidP="00CB0D51">
      <w:pPr>
        <w:spacing w:line="240" w:lineRule="auto"/>
      </w:pPr>
      <w:r w:rsidRPr="00CB0D51">
        <w:lastRenderedPageBreak/>
        <w:t xml:space="preserve">Ban, R., &amp; </w:t>
      </w:r>
      <w:proofErr w:type="spellStart"/>
      <w:r w:rsidRPr="00CB0D51">
        <w:t>Anua</w:t>
      </w:r>
      <w:proofErr w:type="spellEnd"/>
      <w:r w:rsidRPr="00CB0D51">
        <w:t>, A. (2024). The determinants of turnover intention among employees in banking,</w:t>
      </w:r>
      <w:r w:rsidR="00972407">
        <w:t xml:space="preserve"> </w:t>
      </w:r>
      <w:r w:rsidRPr="00CB0D51">
        <w:t xml:space="preserve">Malaysia. </w:t>
      </w:r>
      <w:r w:rsidRPr="00CB0D51">
        <w:rPr>
          <w:i/>
        </w:rPr>
        <w:t>Environment and Social Psychology. 9 (9) doi:10.59429 / espv9i9.2975 Vol.9 Issue 9 September 2024.</w:t>
      </w:r>
    </w:p>
    <w:p w14:paraId="11E8C743" w14:textId="67437A2B" w:rsidR="00F37D70" w:rsidRPr="00F37D70" w:rsidRDefault="00F37D70" w:rsidP="00F37D70">
      <w:pPr>
        <w:spacing w:line="240" w:lineRule="auto"/>
      </w:pPr>
      <w:r w:rsidRPr="00F37D70">
        <w:t xml:space="preserve">Barakat, S., Haji., &amp; Ghani, A. (2021). Impact of different HRM practices on </w:t>
      </w:r>
      <w:proofErr w:type="spellStart"/>
      <w:r w:rsidRPr="00F37D70">
        <w:t>organisational</w:t>
      </w:r>
      <w:proofErr w:type="spellEnd"/>
      <w:r w:rsidRPr="00F37D70">
        <w:t xml:space="preserve"> commitment to improve turnover intention in universities of Jordan. </w:t>
      </w:r>
      <w:r w:rsidRPr="00F37D70">
        <w:rPr>
          <w:i/>
        </w:rPr>
        <w:t>Academy of Entrepreneurship Journal (Print) ISSN:10829595; Online ISSN: 1528-2686. 2021Vol:27 Issue: 25.</w:t>
      </w:r>
    </w:p>
    <w:p w14:paraId="013FBEBD" w14:textId="4E7976C4" w:rsidR="00F37D70" w:rsidRPr="00F37D70" w:rsidRDefault="00F37D70" w:rsidP="00F37D70">
      <w:pPr>
        <w:spacing w:line="240" w:lineRule="auto"/>
      </w:pPr>
      <w:r w:rsidRPr="00F37D70">
        <w:t xml:space="preserve">Bauer, M. (2008). Classical content analysis: A review in M. W. Bauer &amp; Gas lC11 (eds). </w:t>
      </w:r>
      <w:r w:rsidRPr="00F37D70">
        <w:rPr>
          <w:i/>
        </w:rPr>
        <w:t xml:space="preserve">Qualitative researching with text, image and sound: A practical handbook (pp. 131- 151). </w:t>
      </w:r>
      <w:r w:rsidRPr="00F37D70">
        <w:t>London: Sage.</w:t>
      </w:r>
    </w:p>
    <w:p w14:paraId="3A2C1C81" w14:textId="77777777" w:rsidR="00F37D70" w:rsidRPr="00F37D70" w:rsidRDefault="00F37D70" w:rsidP="00F37D70">
      <w:pPr>
        <w:spacing w:line="240" w:lineRule="auto"/>
      </w:pPr>
      <w:r w:rsidRPr="00F37D70">
        <w:t xml:space="preserve">Blau, P.M. (1964). </w:t>
      </w:r>
      <w:r w:rsidRPr="00F37D70">
        <w:rPr>
          <w:i/>
        </w:rPr>
        <w:t>Exchange and power in social life.</w:t>
      </w:r>
      <w:r w:rsidRPr="00F37D70">
        <w:t xml:space="preserve"> New York: John Willy &amp; Sons.</w:t>
      </w:r>
    </w:p>
    <w:p w14:paraId="349F374A" w14:textId="3CA8AD1C" w:rsidR="00F37D70" w:rsidRPr="00F37D70" w:rsidRDefault="00F37D70" w:rsidP="00F37D70">
      <w:pPr>
        <w:spacing w:line="240" w:lineRule="auto"/>
      </w:pPr>
      <w:r w:rsidRPr="00F37D70">
        <w:t xml:space="preserve">Creswell, J.W. (2014). </w:t>
      </w:r>
      <w:r w:rsidRPr="00F37D70">
        <w:rPr>
          <w:i/>
        </w:rPr>
        <w:t xml:space="preserve">Research design: qualitative, quantitative and mixed methods </w:t>
      </w:r>
      <w:proofErr w:type="gramStart"/>
      <w:r w:rsidRPr="00F37D70">
        <w:rPr>
          <w:i/>
        </w:rPr>
        <w:t>approaches</w:t>
      </w:r>
      <w:proofErr w:type="gramEnd"/>
      <w:r w:rsidR="009A5C29">
        <w:rPr>
          <w:i/>
        </w:rPr>
        <w:t xml:space="preserve"> </w:t>
      </w:r>
      <w:r w:rsidRPr="00F37D70">
        <w:rPr>
          <w:i/>
        </w:rPr>
        <w:t>(4</w:t>
      </w:r>
      <w:r w:rsidRPr="00F37D70">
        <w:rPr>
          <w:i/>
          <w:vertAlign w:val="superscript"/>
        </w:rPr>
        <w:t>th</w:t>
      </w:r>
      <w:r w:rsidRPr="00F37D70">
        <w:rPr>
          <w:i/>
        </w:rPr>
        <w:t xml:space="preserve"> ed). </w:t>
      </w:r>
      <w:r w:rsidRPr="00F37D70">
        <w:t>Thousand Oaks: Sage Publications.</w:t>
      </w:r>
    </w:p>
    <w:p w14:paraId="305BD3FE" w14:textId="75C8768E" w:rsidR="009D6058" w:rsidRPr="009D6058" w:rsidRDefault="009D6058" w:rsidP="009D6058">
      <w:pPr>
        <w:spacing w:line="240" w:lineRule="auto"/>
        <w:rPr>
          <w:i/>
        </w:rPr>
      </w:pPr>
      <w:r w:rsidRPr="009D6058">
        <w:t xml:space="preserve">Creswell, J.W. (2012). </w:t>
      </w:r>
      <w:r w:rsidRPr="009D6058">
        <w:rPr>
          <w:i/>
        </w:rPr>
        <w:t>Educational research: Planning, conducting and evaluating quantitative and qualitative research (4</w:t>
      </w:r>
      <w:r w:rsidRPr="009D6058">
        <w:rPr>
          <w:i/>
          <w:vertAlign w:val="superscript"/>
        </w:rPr>
        <w:t>th</w:t>
      </w:r>
      <w:r w:rsidRPr="009D6058">
        <w:rPr>
          <w:i/>
        </w:rPr>
        <w:t xml:space="preserve"> ed.). </w:t>
      </w:r>
      <w:r w:rsidRPr="009D6058">
        <w:rPr>
          <w:iCs/>
        </w:rPr>
        <w:t>California: Sage Publications</w:t>
      </w:r>
      <w:r w:rsidRPr="009D6058">
        <w:t>.</w:t>
      </w:r>
    </w:p>
    <w:p w14:paraId="51C2A481" w14:textId="411625C7" w:rsidR="00A63666" w:rsidRDefault="009D6058" w:rsidP="009D6058">
      <w:pPr>
        <w:spacing w:line="240" w:lineRule="auto"/>
      </w:pPr>
      <w:r w:rsidRPr="009D6058">
        <w:t xml:space="preserve">Crouch, M. &amp; </w:t>
      </w:r>
      <w:proofErr w:type="spellStart"/>
      <w:r w:rsidRPr="009D6058">
        <w:t>MacKenzie</w:t>
      </w:r>
      <w:proofErr w:type="spellEnd"/>
      <w:r w:rsidRPr="009D6058">
        <w:t xml:space="preserve">, H. (2006). The logic in small sample in interview-based qualitative </w:t>
      </w:r>
      <w:r w:rsidR="009A5C29">
        <w:t>r</w:t>
      </w:r>
      <w:r w:rsidRPr="009D6058">
        <w:t xml:space="preserve">esearch. </w:t>
      </w:r>
      <w:r w:rsidRPr="009D6058">
        <w:rPr>
          <w:i/>
        </w:rPr>
        <w:t xml:space="preserve">Social Science Information 45 (4), 18. </w:t>
      </w:r>
      <w:proofErr w:type="spellStart"/>
      <w:r w:rsidRPr="009D6058">
        <w:rPr>
          <w:i/>
        </w:rPr>
        <w:t>doi</w:t>
      </w:r>
      <w:proofErr w:type="spellEnd"/>
      <w:r w:rsidRPr="009D6058">
        <w:rPr>
          <w:i/>
        </w:rPr>
        <w:t>: 10.1177/ 0539018406069584.Des.</w:t>
      </w:r>
    </w:p>
    <w:p w14:paraId="7EAA1884" w14:textId="1CE2FDCA" w:rsidR="00A63666" w:rsidRDefault="009D6058" w:rsidP="009D6058">
      <w:pPr>
        <w:spacing w:line="240" w:lineRule="auto"/>
      </w:pPr>
      <w:r w:rsidRPr="009D6058">
        <w:t xml:space="preserve">Dessler, G. (2014). </w:t>
      </w:r>
      <w:r w:rsidRPr="009D6058">
        <w:rPr>
          <w:i/>
        </w:rPr>
        <w:t>Fundamentals of human resource management (3</w:t>
      </w:r>
      <w:r w:rsidRPr="009D6058">
        <w:rPr>
          <w:i/>
          <w:vertAlign w:val="superscript"/>
        </w:rPr>
        <w:t>rd</w:t>
      </w:r>
      <w:r w:rsidRPr="009D6058">
        <w:rPr>
          <w:i/>
        </w:rPr>
        <w:t xml:space="preserve"> ed.).</w:t>
      </w:r>
      <w:r w:rsidRPr="009D6058">
        <w:t xml:space="preserve"> Edinburgh Gate Harlow. Essex: Pearson Education Limited.</w:t>
      </w:r>
    </w:p>
    <w:p w14:paraId="2F59935A" w14:textId="4C40FB5E" w:rsidR="00A63666" w:rsidRDefault="00244A6A" w:rsidP="00B11031">
      <w:pPr>
        <w:spacing w:line="240" w:lineRule="auto"/>
        <w:rPr>
          <w:i/>
        </w:rPr>
      </w:pPr>
      <w:r w:rsidRPr="00244A6A">
        <w:t xml:space="preserve">Devlin, P. (2025). 15 Teacher shortage statistics. </w:t>
      </w:r>
      <w:r w:rsidRPr="00244A6A">
        <w:rPr>
          <w:i/>
        </w:rPr>
        <w:t xml:space="preserve">https: // www </w:t>
      </w:r>
      <w:proofErr w:type="spellStart"/>
      <w:r w:rsidRPr="00244A6A">
        <w:rPr>
          <w:i/>
        </w:rPr>
        <w:t>devlin</w:t>
      </w:r>
      <w:proofErr w:type="spellEnd"/>
      <w:r w:rsidRPr="00244A6A">
        <w:rPr>
          <w:i/>
        </w:rPr>
        <w:t xml:space="preserve"> peck.com content teacher shortage</w:t>
      </w:r>
    </w:p>
    <w:p w14:paraId="5EACD5B1" w14:textId="33A21CE6" w:rsidR="009A5C29" w:rsidRPr="009A5C29" w:rsidRDefault="009A5C29" w:rsidP="009A5C29">
      <w:pPr>
        <w:spacing w:line="240" w:lineRule="auto"/>
        <w:rPr>
          <w:i/>
          <w:iCs/>
        </w:rPr>
      </w:pPr>
      <w:proofErr w:type="spellStart"/>
      <w:r w:rsidRPr="009A5C29">
        <w:rPr>
          <w:iCs/>
        </w:rPr>
        <w:t>Gorni</w:t>
      </w:r>
      <w:proofErr w:type="spellEnd"/>
      <w:r w:rsidRPr="009A5C29">
        <w:rPr>
          <w:iCs/>
        </w:rPr>
        <w:t xml:space="preserve">, L.R., Nurdin, D., </w:t>
      </w:r>
      <w:proofErr w:type="spellStart"/>
      <w:r w:rsidRPr="009A5C29">
        <w:rPr>
          <w:iCs/>
        </w:rPr>
        <w:t>Purma</w:t>
      </w:r>
      <w:proofErr w:type="spellEnd"/>
      <w:r w:rsidRPr="009A5C29">
        <w:rPr>
          <w:iCs/>
        </w:rPr>
        <w:t>, J., &amp; Satori D. (2024). Teacher retention in crisis: Informing policy</w:t>
      </w:r>
      <w:r>
        <w:rPr>
          <w:iCs/>
        </w:rPr>
        <w:t xml:space="preserve"> </w:t>
      </w:r>
      <w:r w:rsidRPr="009A5C29">
        <w:rPr>
          <w:iCs/>
        </w:rPr>
        <w:t xml:space="preserve">to keep Ghanaian educators in classrooms. </w:t>
      </w:r>
      <w:proofErr w:type="spellStart"/>
      <w:r w:rsidRPr="009A5C29">
        <w:rPr>
          <w:i/>
          <w:iCs/>
        </w:rPr>
        <w:t>Inovasi</w:t>
      </w:r>
      <w:proofErr w:type="spellEnd"/>
      <w:r w:rsidRPr="009A5C29">
        <w:rPr>
          <w:i/>
          <w:iCs/>
        </w:rPr>
        <w:t xml:space="preserve"> kurikulum-p-ISSN1829-6750 &amp; e-ISSN</w:t>
      </w:r>
      <w:r>
        <w:rPr>
          <w:i/>
          <w:iCs/>
        </w:rPr>
        <w:t xml:space="preserve"> </w:t>
      </w:r>
      <w:r w:rsidRPr="009A5C29">
        <w:rPr>
          <w:i/>
          <w:iCs/>
        </w:rPr>
        <w:t xml:space="preserve">2798-1363 Vol 21 N0 1(2024) 1497-1514. https: // ejournal.upi.edu / </w:t>
      </w:r>
      <w:proofErr w:type="spellStart"/>
      <w:r w:rsidRPr="009A5C29">
        <w:rPr>
          <w:i/>
          <w:iCs/>
        </w:rPr>
        <w:t>index.php</w:t>
      </w:r>
      <w:proofErr w:type="spellEnd"/>
      <w:r w:rsidRPr="009A5C29">
        <w:rPr>
          <w:i/>
          <w:iCs/>
        </w:rPr>
        <w:t xml:space="preserve"> / JIK.</w:t>
      </w:r>
    </w:p>
    <w:p w14:paraId="4E2C5182" w14:textId="2B773DFC" w:rsidR="009A5C29" w:rsidRPr="009A5C29" w:rsidRDefault="009A5C29" w:rsidP="009A5C29">
      <w:pPr>
        <w:spacing w:line="240" w:lineRule="auto"/>
        <w:rPr>
          <w:iCs/>
        </w:rPr>
      </w:pPr>
      <w:proofErr w:type="spellStart"/>
      <w:r w:rsidRPr="009A5C29">
        <w:rPr>
          <w:iCs/>
        </w:rPr>
        <w:t>Hakiim</w:t>
      </w:r>
      <w:proofErr w:type="spellEnd"/>
      <w:r w:rsidRPr="009A5C29">
        <w:rPr>
          <w:iCs/>
        </w:rPr>
        <w:t xml:space="preserve"> S. (2025). Professional development </w:t>
      </w:r>
      <w:proofErr w:type="spellStart"/>
      <w:r w:rsidRPr="009A5C29">
        <w:rPr>
          <w:iCs/>
        </w:rPr>
        <w:t>programmes</w:t>
      </w:r>
      <w:proofErr w:type="spellEnd"/>
      <w:r w:rsidRPr="009A5C29">
        <w:rPr>
          <w:iCs/>
        </w:rPr>
        <w:t xml:space="preserve"> and teachers’ attrition in selected</w:t>
      </w:r>
      <w:r>
        <w:rPr>
          <w:iCs/>
        </w:rPr>
        <w:t xml:space="preserve"> </w:t>
      </w:r>
      <w:r w:rsidRPr="009A5C29">
        <w:rPr>
          <w:iCs/>
        </w:rPr>
        <w:t xml:space="preserve">government aided secondary schools in Mukono District Uganda. </w:t>
      </w:r>
      <w:r w:rsidRPr="009A5C29">
        <w:rPr>
          <w:i/>
          <w:iCs/>
        </w:rPr>
        <w:t>International Journal</w:t>
      </w:r>
      <w:r>
        <w:rPr>
          <w:i/>
          <w:iCs/>
        </w:rPr>
        <w:t xml:space="preserve"> </w:t>
      </w:r>
      <w:r w:rsidRPr="009A5C29">
        <w:rPr>
          <w:i/>
          <w:iCs/>
        </w:rPr>
        <w:t xml:space="preserve">for multidisciplinary research (IJFMR). E-ISSN: 2582—2160 </w:t>
      </w:r>
      <w:hyperlink r:id="rId9" w:history="1">
        <w:r w:rsidRPr="009A5C29">
          <w:t>www.ijfmr.com</w:t>
        </w:r>
      </w:hyperlink>
      <w:r w:rsidRPr="009A5C29">
        <w:rPr>
          <w:i/>
          <w:iCs/>
        </w:rPr>
        <w:t xml:space="preserve"> Vol. 7 Issue 3, May-June 2025.</w:t>
      </w:r>
      <w:r w:rsidRPr="009A5C29">
        <w:rPr>
          <w:iCs/>
        </w:rPr>
        <w:t xml:space="preserve">  </w:t>
      </w:r>
    </w:p>
    <w:p w14:paraId="62AFFA99" w14:textId="77777777" w:rsidR="009A5C29" w:rsidRPr="009A5C29" w:rsidRDefault="009A5C29" w:rsidP="009A5C29">
      <w:pPr>
        <w:spacing w:line="240" w:lineRule="auto"/>
        <w:rPr>
          <w:iCs/>
        </w:rPr>
      </w:pPr>
      <w:r w:rsidRPr="009A5C29">
        <w:rPr>
          <w:iCs/>
        </w:rPr>
        <w:t xml:space="preserve">Herrity, J. (2024). The importance of training employees: 11 benefits. </w:t>
      </w:r>
      <w:r w:rsidRPr="009A5C29">
        <w:rPr>
          <w:i/>
          <w:iCs/>
        </w:rPr>
        <w:t>https: // www.indeed.com.</w:t>
      </w:r>
    </w:p>
    <w:p w14:paraId="5451CAC2" w14:textId="0AEF124B" w:rsidR="009A5C29" w:rsidRPr="009A5C29" w:rsidRDefault="009A5C29" w:rsidP="009A5C29">
      <w:pPr>
        <w:spacing w:line="240" w:lineRule="auto"/>
        <w:rPr>
          <w:iCs/>
        </w:rPr>
      </w:pPr>
      <w:r w:rsidRPr="009A5C29">
        <w:rPr>
          <w:iCs/>
        </w:rPr>
        <w:t>Jiang, M., &amp; Wang, X. (2024). The impact of training on employability and turnover intention</w:t>
      </w:r>
      <w:r>
        <w:rPr>
          <w:iCs/>
        </w:rPr>
        <w:t xml:space="preserve"> </w:t>
      </w:r>
      <w:r w:rsidRPr="009A5C29">
        <w:rPr>
          <w:iCs/>
        </w:rPr>
        <w:t xml:space="preserve">among university staff in </w:t>
      </w:r>
      <w:proofErr w:type="spellStart"/>
      <w:r w:rsidRPr="009A5C29">
        <w:rPr>
          <w:iCs/>
        </w:rPr>
        <w:t>Shadong</w:t>
      </w:r>
      <w:proofErr w:type="spellEnd"/>
      <w:r w:rsidRPr="009A5C29">
        <w:rPr>
          <w:iCs/>
        </w:rPr>
        <w:t xml:space="preserve"> Province, China. </w:t>
      </w:r>
      <w:r w:rsidRPr="009A5C29">
        <w:rPr>
          <w:i/>
          <w:iCs/>
        </w:rPr>
        <w:t xml:space="preserve">European Journal of Education Studies ISSN: 2501-1111 ISSN: 2501 </w:t>
      </w:r>
      <w:hyperlink r:id="rId10" w:history="1">
        <w:r w:rsidRPr="009A5C29">
          <w:t>www.oapuborg</w:t>
        </w:r>
      </w:hyperlink>
      <w:r w:rsidRPr="009A5C29">
        <w:rPr>
          <w:i/>
          <w:iCs/>
        </w:rPr>
        <w:t xml:space="preserve"> / </w:t>
      </w:r>
      <w:proofErr w:type="spellStart"/>
      <w:r w:rsidRPr="009A5C29">
        <w:rPr>
          <w:i/>
          <w:iCs/>
        </w:rPr>
        <w:t>edu</w:t>
      </w:r>
      <w:proofErr w:type="spellEnd"/>
      <w:r w:rsidRPr="009A5C29">
        <w:rPr>
          <w:i/>
          <w:iCs/>
        </w:rPr>
        <w:t xml:space="preserve"> Doi: 10.46827/ </w:t>
      </w:r>
      <w:proofErr w:type="spellStart"/>
      <w:proofErr w:type="gramStart"/>
      <w:r w:rsidRPr="009A5C29">
        <w:rPr>
          <w:i/>
          <w:iCs/>
        </w:rPr>
        <w:t>ejes.vIIi</w:t>
      </w:r>
      <w:proofErr w:type="spellEnd"/>
      <w:proofErr w:type="gramEnd"/>
      <w:r w:rsidRPr="009A5C29">
        <w:rPr>
          <w:i/>
          <w:iCs/>
        </w:rPr>
        <w:t xml:space="preserve"> 10.5548 </w:t>
      </w:r>
      <w:proofErr w:type="spellStart"/>
      <w:r w:rsidRPr="009A5C29">
        <w:rPr>
          <w:i/>
          <w:iCs/>
        </w:rPr>
        <w:t>Vol.II</w:t>
      </w:r>
      <w:proofErr w:type="spellEnd"/>
      <w:r w:rsidRPr="009A5C29">
        <w:rPr>
          <w:i/>
          <w:iCs/>
        </w:rPr>
        <w:t xml:space="preserve"> / issue 10 / 2024.</w:t>
      </w:r>
    </w:p>
    <w:p w14:paraId="3003BC20" w14:textId="37AB5CE3" w:rsidR="003C3DBD" w:rsidRPr="003C3DBD" w:rsidRDefault="003C3DBD" w:rsidP="003C3DBD">
      <w:pPr>
        <w:spacing w:line="240" w:lineRule="auto"/>
        <w:rPr>
          <w:i/>
          <w:iCs/>
        </w:rPr>
      </w:pPr>
      <w:proofErr w:type="spellStart"/>
      <w:r w:rsidRPr="003C3DBD">
        <w:rPr>
          <w:iCs/>
        </w:rPr>
        <w:lastRenderedPageBreak/>
        <w:t>Jivu</w:t>
      </w:r>
      <w:proofErr w:type="spellEnd"/>
      <w:r w:rsidRPr="003C3DBD">
        <w:rPr>
          <w:iCs/>
        </w:rPr>
        <w:t>, T.A., &amp; Tadesse, M.W. (2019). Effect of human resource management practices on</w:t>
      </w:r>
      <w:r>
        <w:rPr>
          <w:iCs/>
        </w:rPr>
        <w:t xml:space="preserve"> </w:t>
      </w:r>
      <w:r w:rsidRPr="003C3DBD">
        <w:rPr>
          <w:iCs/>
        </w:rPr>
        <w:t xml:space="preserve">Employee turnover intention; a case of commercial banks in Ethiopia. </w:t>
      </w:r>
      <w:r w:rsidRPr="003C3DBD">
        <w:rPr>
          <w:i/>
          <w:iCs/>
        </w:rPr>
        <w:t xml:space="preserve">OPUS            10 (1) 2019, 1-18 http: // www. Publishing </w:t>
      </w:r>
      <w:proofErr w:type="spellStart"/>
      <w:r w:rsidRPr="003C3DBD">
        <w:rPr>
          <w:i/>
          <w:iCs/>
        </w:rPr>
        <w:t>india</w:t>
      </w:r>
      <w:proofErr w:type="spellEnd"/>
      <w:r w:rsidRPr="003C3DBD">
        <w:rPr>
          <w:i/>
          <w:iCs/>
        </w:rPr>
        <w:t>. Com / opus.</w:t>
      </w:r>
    </w:p>
    <w:p w14:paraId="7EBDEAB5" w14:textId="61ECC128" w:rsidR="009A5C29" w:rsidRPr="009A5C29" w:rsidRDefault="003C3DBD" w:rsidP="003C3DBD">
      <w:pPr>
        <w:spacing w:line="240" w:lineRule="auto"/>
        <w:rPr>
          <w:iCs/>
        </w:rPr>
      </w:pPr>
      <w:r w:rsidRPr="003C3DBD">
        <w:rPr>
          <w:iCs/>
        </w:rPr>
        <w:t xml:space="preserve">Johanson, G., Brooks, G. (2010). Initial scale development: Sample size for pilot studies. </w:t>
      </w:r>
      <w:r w:rsidRPr="003C3DBD">
        <w:rPr>
          <w:i/>
          <w:iCs/>
        </w:rPr>
        <w:t xml:space="preserve">Educational and Psychological Measurement, 70,394-400.  </w:t>
      </w:r>
    </w:p>
    <w:p w14:paraId="3A51FBCB" w14:textId="0D9D5CE7" w:rsidR="009A5C29" w:rsidRPr="003C3DBD" w:rsidRDefault="003C3DBD" w:rsidP="003C3DBD">
      <w:pPr>
        <w:spacing w:line="240" w:lineRule="auto"/>
        <w:rPr>
          <w:iCs/>
        </w:rPr>
      </w:pPr>
      <w:r w:rsidRPr="003C3DBD">
        <w:rPr>
          <w:iCs/>
        </w:rPr>
        <w:t xml:space="preserve">Kamau, O., </w:t>
      </w:r>
      <w:proofErr w:type="spellStart"/>
      <w:r w:rsidRPr="003C3DBD">
        <w:rPr>
          <w:iCs/>
        </w:rPr>
        <w:t>Muathe</w:t>
      </w:r>
      <w:proofErr w:type="spellEnd"/>
      <w:r w:rsidRPr="003C3DBD">
        <w:rPr>
          <w:iCs/>
        </w:rPr>
        <w:t xml:space="preserve">, S.M., &amp; Wainaina, L. (2021). Teachers’ turnover intentions; Role of HRM practices in public secondary schools in </w:t>
      </w:r>
      <w:proofErr w:type="spellStart"/>
      <w:r w:rsidRPr="003C3DBD">
        <w:rPr>
          <w:iCs/>
        </w:rPr>
        <w:t>Murang’a</w:t>
      </w:r>
      <w:proofErr w:type="spellEnd"/>
      <w:r w:rsidRPr="003C3DBD">
        <w:rPr>
          <w:iCs/>
        </w:rPr>
        <w:t xml:space="preserve"> County, Kenya. </w:t>
      </w:r>
      <w:proofErr w:type="spellStart"/>
      <w:r w:rsidRPr="003C3DBD">
        <w:rPr>
          <w:i/>
          <w:iCs/>
        </w:rPr>
        <w:t>Cognet</w:t>
      </w:r>
      <w:proofErr w:type="spellEnd"/>
      <w:r w:rsidRPr="003C3DBD">
        <w:rPr>
          <w:i/>
          <w:iCs/>
        </w:rPr>
        <w:t xml:space="preserve"> Business &amp; Management, 8:1, 1980262, Doi: 10.1080 / 23311975. 2021. 1980262 https: // doi.org /10.1080 / 23311975. 2021.1980262.</w:t>
      </w:r>
    </w:p>
    <w:p w14:paraId="524C332B" w14:textId="1EF8A5E6" w:rsidR="003C3DBD" w:rsidRPr="003C3DBD" w:rsidRDefault="003C3DBD" w:rsidP="003C3DBD">
      <w:pPr>
        <w:spacing w:line="240" w:lineRule="auto"/>
        <w:rPr>
          <w:iCs/>
        </w:rPr>
      </w:pPr>
      <w:r w:rsidRPr="003C3DBD">
        <w:rPr>
          <w:iCs/>
        </w:rPr>
        <w:t xml:space="preserve">Kamau, O., </w:t>
      </w:r>
      <w:proofErr w:type="spellStart"/>
      <w:r w:rsidRPr="003C3DBD">
        <w:rPr>
          <w:iCs/>
        </w:rPr>
        <w:t>Muathe</w:t>
      </w:r>
      <w:proofErr w:type="spellEnd"/>
      <w:r w:rsidRPr="003C3DBD">
        <w:rPr>
          <w:iCs/>
        </w:rPr>
        <w:t xml:space="preserve">, S.M.A., &amp; </w:t>
      </w:r>
      <w:proofErr w:type="spellStart"/>
      <w:r w:rsidRPr="003C3DBD">
        <w:rPr>
          <w:iCs/>
        </w:rPr>
        <w:t>Wainina</w:t>
      </w:r>
      <w:proofErr w:type="spellEnd"/>
      <w:r w:rsidRPr="003C3DBD">
        <w:rPr>
          <w:iCs/>
        </w:rPr>
        <w:t xml:space="preserve">, L. (2020). “Logit test of turnover intentions of </w:t>
      </w:r>
      <w:proofErr w:type="gramStart"/>
      <w:r w:rsidRPr="003C3DBD">
        <w:rPr>
          <w:iCs/>
        </w:rPr>
        <w:t>teachers</w:t>
      </w:r>
      <w:proofErr w:type="gramEnd"/>
      <w:r w:rsidRPr="003C3DBD">
        <w:rPr>
          <w:iCs/>
        </w:rPr>
        <w:t xml:space="preserve"> professionals. The Role of HRM practices and community embeddedness in public secondary schools in </w:t>
      </w:r>
      <w:proofErr w:type="spellStart"/>
      <w:r w:rsidRPr="003C3DBD">
        <w:rPr>
          <w:iCs/>
        </w:rPr>
        <w:t>Murang’a</w:t>
      </w:r>
      <w:proofErr w:type="spellEnd"/>
      <w:r w:rsidRPr="003C3DBD">
        <w:rPr>
          <w:iCs/>
        </w:rPr>
        <w:t xml:space="preserve"> County, Kenya,” </w:t>
      </w:r>
      <w:r w:rsidRPr="003C3DBD">
        <w:rPr>
          <w:i/>
          <w:iCs/>
        </w:rPr>
        <w:t>‘European Scientific Institute, ESI; 2020</w:t>
      </w:r>
      <w:r>
        <w:rPr>
          <w:i/>
          <w:iCs/>
        </w:rPr>
        <w:t>.</w:t>
      </w:r>
      <w:r w:rsidRPr="003C3DBD">
        <w:rPr>
          <w:i/>
          <w:iCs/>
        </w:rPr>
        <w:t xml:space="preserve">                </w:t>
      </w:r>
    </w:p>
    <w:p w14:paraId="30E351FB" w14:textId="1BD3C6DE" w:rsidR="003C3DBD" w:rsidRPr="003C3DBD" w:rsidRDefault="003C3DBD" w:rsidP="003C3DBD">
      <w:pPr>
        <w:spacing w:line="240" w:lineRule="auto"/>
        <w:rPr>
          <w:iCs/>
        </w:rPr>
      </w:pPr>
      <w:r w:rsidRPr="003C3DBD">
        <w:rPr>
          <w:iCs/>
        </w:rPr>
        <w:t xml:space="preserve">Kothari, C.R. (2019). </w:t>
      </w:r>
      <w:r w:rsidRPr="003C3DBD">
        <w:rPr>
          <w:i/>
          <w:iCs/>
        </w:rPr>
        <w:t>Research methodology: Methods and techniques. (Revised. 4</w:t>
      </w:r>
      <w:r w:rsidRPr="003C3DBD">
        <w:rPr>
          <w:i/>
          <w:iCs/>
          <w:vertAlign w:val="superscript"/>
        </w:rPr>
        <w:t>th</w:t>
      </w:r>
      <w:r w:rsidRPr="003C3DBD">
        <w:rPr>
          <w:i/>
          <w:iCs/>
        </w:rPr>
        <w:t xml:space="preserve"> ed.). </w:t>
      </w:r>
      <w:r w:rsidRPr="003C3DBD">
        <w:rPr>
          <w:iCs/>
        </w:rPr>
        <w:t>New Delhi: New age International Publishers.</w:t>
      </w:r>
    </w:p>
    <w:p w14:paraId="7814BAB6" w14:textId="5736E0FC" w:rsidR="009A5C29" w:rsidRPr="003C3DBD" w:rsidRDefault="003C3DBD" w:rsidP="003C3DBD">
      <w:pPr>
        <w:spacing w:line="240" w:lineRule="auto"/>
        <w:rPr>
          <w:iCs/>
        </w:rPr>
      </w:pPr>
      <w:r w:rsidRPr="003C3DBD">
        <w:rPr>
          <w:iCs/>
        </w:rPr>
        <w:t>Leonide, G.C., &amp; Onyango, O.D. (2025). Evaluation of the relationship between human resource management practices and retention of teachers in public secondary schools in Kilolo</w:t>
      </w:r>
      <w:r>
        <w:rPr>
          <w:iCs/>
        </w:rPr>
        <w:t xml:space="preserve"> </w:t>
      </w:r>
      <w:r w:rsidRPr="003C3DBD">
        <w:rPr>
          <w:iCs/>
        </w:rPr>
        <w:t xml:space="preserve">District. </w:t>
      </w:r>
      <w:r w:rsidRPr="003C3DBD">
        <w:rPr>
          <w:i/>
          <w:iCs/>
        </w:rPr>
        <w:t>International</w:t>
      </w:r>
      <w:r w:rsidRPr="003C3DBD">
        <w:rPr>
          <w:iCs/>
        </w:rPr>
        <w:t xml:space="preserve"> </w:t>
      </w:r>
      <w:r w:rsidRPr="003C3DBD">
        <w:rPr>
          <w:i/>
          <w:iCs/>
        </w:rPr>
        <w:t xml:space="preserve">Journal of Education Foundations ISSN: 3078-7866 (Online), 3078-7858 (Print) https: // </w:t>
      </w:r>
      <w:proofErr w:type="spellStart"/>
      <w:proofErr w:type="gramStart"/>
      <w:r w:rsidRPr="003C3DBD">
        <w:rPr>
          <w:i/>
          <w:iCs/>
        </w:rPr>
        <w:t>jef.escien</w:t>
      </w:r>
      <w:proofErr w:type="spellEnd"/>
      <w:proofErr w:type="gramEnd"/>
      <w:r w:rsidRPr="003C3DBD">
        <w:rPr>
          <w:i/>
          <w:iCs/>
        </w:rPr>
        <w:t xml:space="preserve"> Cepress.net </w:t>
      </w:r>
      <w:proofErr w:type="spellStart"/>
      <w:r w:rsidRPr="003C3DBD">
        <w:rPr>
          <w:i/>
          <w:iCs/>
        </w:rPr>
        <w:t>int.J.Educ</w:t>
      </w:r>
      <w:proofErr w:type="spellEnd"/>
      <w:r w:rsidRPr="003C3DBD">
        <w:rPr>
          <w:i/>
          <w:iCs/>
        </w:rPr>
        <w:t>. Found.02 (01) 2025.</w:t>
      </w:r>
      <w:r w:rsidRPr="003C3DBD">
        <w:rPr>
          <w:iCs/>
        </w:rPr>
        <w:t xml:space="preserve">   </w:t>
      </w:r>
    </w:p>
    <w:p w14:paraId="5D94C864" w14:textId="1B6BAF97" w:rsidR="003C3DBD" w:rsidRPr="003C3DBD" w:rsidRDefault="003C3DBD" w:rsidP="003C3DBD">
      <w:pPr>
        <w:spacing w:line="240" w:lineRule="auto"/>
        <w:rPr>
          <w:iCs/>
        </w:rPr>
      </w:pPr>
      <w:r w:rsidRPr="003C3DBD">
        <w:rPr>
          <w:iCs/>
        </w:rPr>
        <w:t xml:space="preserve">Longmuir, F., Cordoba., G.B., </w:t>
      </w:r>
      <w:proofErr w:type="spellStart"/>
      <w:r w:rsidRPr="003C3DBD">
        <w:rPr>
          <w:iCs/>
        </w:rPr>
        <w:t>Allen</w:t>
      </w:r>
      <w:proofErr w:type="gramStart"/>
      <w:r w:rsidRPr="003C3DBD">
        <w:rPr>
          <w:iCs/>
        </w:rPr>
        <w:t>,.K</w:t>
      </w:r>
      <w:proofErr w:type="spellEnd"/>
      <w:r w:rsidRPr="003C3DBD">
        <w:rPr>
          <w:iCs/>
        </w:rPr>
        <w:t>.</w:t>
      </w:r>
      <w:proofErr w:type="gramEnd"/>
      <w:r w:rsidRPr="003C3DBD">
        <w:rPr>
          <w:iCs/>
        </w:rPr>
        <w:t xml:space="preserve">, &amp; </w:t>
      </w:r>
      <w:proofErr w:type="spellStart"/>
      <w:r w:rsidRPr="003C3DBD">
        <w:rPr>
          <w:iCs/>
        </w:rPr>
        <w:t>Moharami</w:t>
      </w:r>
      <w:proofErr w:type="spellEnd"/>
      <w:r w:rsidRPr="003C3DBD">
        <w:rPr>
          <w:iCs/>
        </w:rPr>
        <w:t xml:space="preserve">, M. (2022). </w:t>
      </w:r>
      <w:r w:rsidRPr="003C3DBD">
        <w:rPr>
          <w:i/>
          <w:iCs/>
        </w:rPr>
        <w:t>Australian teachers’</w:t>
      </w:r>
      <w:r>
        <w:rPr>
          <w:i/>
          <w:iCs/>
        </w:rPr>
        <w:t xml:space="preserve"> </w:t>
      </w:r>
      <w:r w:rsidRPr="003C3DBD">
        <w:rPr>
          <w:i/>
          <w:iCs/>
        </w:rPr>
        <w:t>perception of their work.</w:t>
      </w:r>
      <w:r w:rsidRPr="003C3DBD">
        <w:rPr>
          <w:iCs/>
        </w:rPr>
        <w:t xml:space="preserve"> Monash University.</w:t>
      </w:r>
    </w:p>
    <w:p w14:paraId="2F59901F" w14:textId="02425789" w:rsidR="003C3DBD" w:rsidRPr="003C3DBD" w:rsidRDefault="003C3DBD" w:rsidP="003C3DBD">
      <w:pPr>
        <w:spacing w:line="240" w:lineRule="auto"/>
        <w:rPr>
          <w:iCs/>
        </w:rPr>
      </w:pPr>
      <w:r w:rsidRPr="003C3DBD">
        <w:rPr>
          <w:iCs/>
        </w:rPr>
        <w:t xml:space="preserve">Mugenda, O. M., &amp; Mugenda, A.G. (2018). </w:t>
      </w:r>
      <w:r w:rsidRPr="003C3DBD">
        <w:rPr>
          <w:i/>
          <w:iCs/>
        </w:rPr>
        <w:t>Research methods. Quantitative and qualitative approaches</w:t>
      </w:r>
      <w:r w:rsidRPr="003C3DBD">
        <w:rPr>
          <w:iCs/>
        </w:rPr>
        <w:t>. Nairobi: Acts Press.</w:t>
      </w:r>
    </w:p>
    <w:p w14:paraId="24210FE3" w14:textId="3FC386BA" w:rsidR="003C3DBD" w:rsidRPr="003C3DBD" w:rsidRDefault="003C3DBD" w:rsidP="003C3DBD">
      <w:pPr>
        <w:spacing w:line="240" w:lineRule="auto"/>
        <w:rPr>
          <w:iCs/>
        </w:rPr>
      </w:pPr>
      <w:r w:rsidRPr="003C3DBD">
        <w:rPr>
          <w:iCs/>
        </w:rPr>
        <w:t xml:space="preserve">Mugenda, O. M., &amp; Mugenda, A.G. (2003). </w:t>
      </w:r>
      <w:r w:rsidRPr="003C3DBD">
        <w:rPr>
          <w:i/>
          <w:iCs/>
        </w:rPr>
        <w:t>Research methods. Quantitative and qualitative approaches</w:t>
      </w:r>
      <w:r w:rsidRPr="003C3DBD">
        <w:rPr>
          <w:iCs/>
        </w:rPr>
        <w:t>. Nairobi: Acts Press.</w:t>
      </w:r>
    </w:p>
    <w:p w14:paraId="4ADF7FC4" w14:textId="45225C93" w:rsidR="009A5C29" w:rsidRPr="003C3DBD" w:rsidRDefault="003C3DBD" w:rsidP="003C3DBD">
      <w:pPr>
        <w:spacing w:line="240" w:lineRule="auto"/>
        <w:rPr>
          <w:iCs/>
        </w:rPr>
      </w:pPr>
      <w:proofErr w:type="spellStart"/>
      <w:r w:rsidRPr="003C3DBD">
        <w:rPr>
          <w:iCs/>
        </w:rPr>
        <w:t>Muathe</w:t>
      </w:r>
      <w:proofErr w:type="spellEnd"/>
      <w:r w:rsidRPr="003C3DBD">
        <w:rPr>
          <w:iCs/>
        </w:rPr>
        <w:t>, S.M.A. (2010). The determinants of adoption of information and communication</w:t>
      </w:r>
      <w:r>
        <w:rPr>
          <w:iCs/>
        </w:rPr>
        <w:t xml:space="preserve"> </w:t>
      </w:r>
      <w:r w:rsidRPr="003C3DBD">
        <w:rPr>
          <w:iCs/>
        </w:rPr>
        <w:t>technology by small and medium enterprises within the health sector in Nairobi, Kenya. (Unpublished PhD Thesis), Kenyatta University.</w:t>
      </w:r>
    </w:p>
    <w:p w14:paraId="4891C9BF" w14:textId="475D8F16" w:rsidR="009A5C29" w:rsidRPr="00180C8F" w:rsidRDefault="00180C8F" w:rsidP="00180C8F">
      <w:pPr>
        <w:spacing w:line="240" w:lineRule="auto"/>
        <w:rPr>
          <w:iCs/>
        </w:rPr>
      </w:pPr>
      <w:r w:rsidRPr="00180C8F">
        <w:rPr>
          <w:iCs/>
        </w:rPr>
        <w:t xml:space="preserve">Nancy, S. (2025). Teacher shortage in Kenya. Business Daily. </w:t>
      </w:r>
      <w:r w:rsidRPr="00180C8F">
        <w:rPr>
          <w:i/>
          <w:iCs/>
        </w:rPr>
        <w:t xml:space="preserve">https: // </w:t>
      </w:r>
      <w:hyperlink r:id="rId11" w:history="1">
        <w:r w:rsidRPr="00180C8F">
          <w:t>www.business</w:t>
        </w:r>
      </w:hyperlink>
      <w:r w:rsidRPr="00180C8F">
        <w:rPr>
          <w:i/>
          <w:iCs/>
        </w:rPr>
        <w:t xml:space="preserve"> daily africa.com…. Education Nation Media Group, Nairobi, Kenya.</w:t>
      </w:r>
    </w:p>
    <w:p w14:paraId="1AD830BD" w14:textId="21052681" w:rsidR="00180C8F" w:rsidRPr="00180C8F" w:rsidRDefault="00180C8F" w:rsidP="00180C8F">
      <w:pPr>
        <w:spacing w:line="240" w:lineRule="auto"/>
        <w:rPr>
          <w:i/>
          <w:iCs/>
        </w:rPr>
      </w:pPr>
      <w:r w:rsidRPr="00180C8F">
        <w:rPr>
          <w:iCs/>
        </w:rPr>
        <w:t xml:space="preserve">Nelson, K. (2024). Teachers’ qualifications and its impact on pupils’ academic performance among selected government primary schools in </w:t>
      </w:r>
      <w:proofErr w:type="spellStart"/>
      <w:r w:rsidRPr="00180C8F">
        <w:rPr>
          <w:iCs/>
        </w:rPr>
        <w:t>Kamungu</w:t>
      </w:r>
      <w:proofErr w:type="spellEnd"/>
      <w:r w:rsidRPr="00180C8F">
        <w:rPr>
          <w:iCs/>
        </w:rPr>
        <w:t xml:space="preserve"> District. </w:t>
      </w:r>
      <w:proofErr w:type="gramStart"/>
      <w:r w:rsidRPr="00180C8F">
        <w:rPr>
          <w:iCs/>
        </w:rPr>
        <w:t xml:space="preserve">An </w:t>
      </w:r>
      <w:r>
        <w:rPr>
          <w:iCs/>
        </w:rPr>
        <w:t>em</w:t>
      </w:r>
      <w:r w:rsidRPr="00180C8F">
        <w:rPr>
          <w:iCs/>
        </w:rPr>
        <w:t>pirical</w:t>
      </w:r>
      <w:r>
        <w:rPr>
          <w:iCs/>
        </w:rPr>
        <w:t xml:space="preserve"> </w:t>
      </w:r>
      <w:r w:rsidRPr="00180C8F">
        <w:rPr>
          <w:iCs/>
        </w:rPr>
        <w:t>evidence</w:t>
      </w:r>
      <w:proofErr w:type="gramEnd"/>
      <w:r w:rsidRPr="00180C8F">
        <w:rPr>
          <w:iCs/>
        </w:rPr>
        <w:t xml:space="preserve"> of </w:t>
      </w:r>
      <w:proofErr w:type="spellStart"/>
      <w:r w:rsidRPr="00180C8F">
        <w:rPr>
          <w:iCs/>
        </w:rPr>
        <w:t>Nyakatare</w:t>
      </w:r>
      <w:proofErr w:type="spellEnd"/>
      <w:r w:rsidRPr="00180C8F">
        <w:rPr>
          <w:iCs/>
        </w:rPr>
        <w:t xml:space="preserve"> primary school and Kirima primary school. </w:t>
      </w:r>
      <w:r w:rsidRPr="00180C8F">
        <w:rPr>
          <w:i/>
          <w:iCs/>
        </w:rPr>
        <w:t>8 (4), 3-</w:t>
      </w:r>
      <w:r w:rsidR="00644A39">
        <w:rPr>
          <w:i/>
          <w:iCs/>
        </w:rPr>
        <w:t>9</w:t>
      </w:r>
      <w:r w:rsidRPr="00180C8F">
        <w:rPr>
          <w:i/>
          <w:iCs/>
        </w:rPr>
        <w:t>.</w:t>
      </w:r>
    </w:p>
    <w:p w14:paraId="79339D82" w14:textId="0D415980" w:rsidR="00180C8F" w:rsidRPr="00180C8F" w:rsidRDefault="00180C8F" w:rsidP="00180C8F">
      <w:pPr>
        <w:spacing w:line="240" w:lineRule="auto"/>
      </w:pPr>
      <w:r w:rsidRPr="00180C8F">
        <w:rPr>
          <w:iCs/>
        </w:rPr>
        <w:t xml:space="preserve">Nicholas, A., Emelia, A.O., Yeboah, K.S., </w:t>
      </w:r>
      <w:proofErr w:type="spellStart"/>
      <w:r w:rsidRPr="00180C8F">
        <w:rPr>
          <w:iCs/>
        </w:rPr>
        <w:t>Baibloo</w:t>
      </w:r>
      <w:proofErr w:type="spellEnd"/>
      <w:r w:rsidRPr="00180C8F">
        <w:rPr>
          <w:iCs/>
        </w:rPr>
        <w:t xml:space="preserve">, A.M., </w:t>
      </w:r>
      <w:proofErr w:type="spellStart"/>
      <w:r w:rsidRPr="00180C8F">
        <w:rPr>
          <w:iCs/>
        </w:rPr>
        <w:t>Otabil</w:t>
      </w:r>
      <w:proofErr w:type="spellEnd"/>
      <w:r w:rsidRPr="00180C8F">
        <w:rPr>
          <w:iCs/>
        </w:rPr>
        <w:t xml:space="preserve">, K.M., &amp; </w:t>
      </w:r>
      <w:proofErr w:type="spellStart"/>
      <w:r w:rsidRPr="00180C8F">
        <w:rPr>
          <w:iCs/>
        </w:rPr>
        <w:t>Sefenu</w:t>
      </w:r>
      <w:proofErr w:type="spellEnd"/>
      <w:r w:rsidRPr="00180C8F">
        <w:rPr>
          <w:iCs/>
        </w:rPr>
        <w:t xml:space="preserve">, J.C. (2024). The effect of human resource management practices on employee </w:t>
      </w:r>
      <w:r w:rsidRPr="00180C8F">
        <w:rPr>
          <w:iCs/>
        </w:rPr>
        <w:lastRenderedPageBreak/>
        <w:t xml:space="preserve">retention in private universities in Ghana. </w:t>
      </w:r>
      <w:r w:rsidRPr="00180C8F">
        <w:rPr>
          <w:i/>
          <w:iCs/>
        </w:rPr>
        <w:t xml:space="preserve">ISOR Journal of Business Management (ISOR-JBM) e-ISSN:2278-487X, P-ISSN 2319-7668. Vol. 6, Issue.2. </w:t>
      </w:r>
      <w:proofErr w:type="spellStart"/>
      <w:r w:rsidRPr="00180C8F">
        <w:rPr>
          <w:i/>
          <w:iCs/>
        </w:rPr>
        <w:t>sor</w:t>
      </w:r>
      <w:proofErr w:type="spellEnd"/>
      <w:r w:rsidRPr="00180C8F">
        <w:rPr>
          <w:i/>
          <w:iCs/>
        </w:rPr>
        <w:t xml:space="preserve">. 2 (February. 2024), pp 29-42 </w:t>
      </w:r>
      <w:hyperlink r:id="rId12" w:history="1">
        <w:r w:rsidRPr="00180C8F">
          <w:t>www.isorjournals.org</w:t>
        </w:r>
      </w:hyperlink>
      <w:r w:rsidRPr="00180C8F">
        <w:t>.</w:t>
      </w:r>
    </w:p>
    <w:p w14:paraId="3431C628" w14:textId="274CDE54" w:rsidR="009A5C29" w:rsidRPr="00180C8F" w:rsidRDefault="00180C8F" w:rsidP="00180C8F">
      <w:pPr>
        <w:spacing w:line="240" w:lineRule="auto"/>
        <w:rPr>
          <w:iCs/>
        </w:rPr>
      </w:pPr>
      <w:r w:rsidRPr="00180C8F">
        <w:rPr>
          <w:iCs/>
        </w:rPr>
        <w:t xml:space="preserve">Nintur, M.B., Kusa, D.N., &amp; Olanrewaju, S.D. (2023). Job satisfaction on talent management and turnover intention among private secondary schools </w:t>
      </w:r>
      <w:proofErr w:type="spellStart"/>
      <w:r w:rsidRPr="00180C8F">
        <w:rPr>
          <w:iCs/>
        </w:rPr>
        <w:t>Laytang</w:t>
      </w:r>
      <w:proofErr w:type="spellEnd"/>
      <w:r w:rsidRPr="00180C8F">
        <w:rPr>
          <w:iCs/>
        </w:rPr>
        <w:t xml:space="preserve"> North LGA in the</w:t>
      </w:r>
      <w:r>
        <w:rPr>
          <w:iCs/>
        </w:rPr>
        <w:t xml:space="preserve"> </w:t>
      </w:r>
      <w:r w:rsidRPr="00180C8F">
        <w:rPr>
          <w:iCs/>
        </w:rPr>
        <w:t xml:space="preserve">Plateau State, Nigeria. </w:t>
      </w:r>
      <w:r w:rsidRPr="00180C8F">
        <w:rPr>
          <w:i/>
          <w:iCs/>
        </w:rPr>
        <w:t>Annuals of Human Resource Management Research (AHRMR) ISSN:27748561, Vol.3, N0.2, 2023, 129-140 https: // doi.org / 10.35912 /</w:t>
      </w:r>
      <w:proofErr w:type="gramStart"/>
      <w:r w:rsidRPr="00180C8F">
        <w:rPr>
          <w:i/>
          <w:iCs/>
        </w:rPr>
        <w:t>ahrmr.v</w:t>
      </w:r>
      <w:proofErr w:type="gramEnd"/>
      <w:r w:rsidRPr="00180C8F">
        <w:rPr>
          <w:i/>
          <w:iCs/>
        </w:rPr>
        <w:t>312.1878.</w:t>
      </w:r>
    </w:p>
    <w:p w14:paraId="305A46CA" w14:textId="52BB99C4" w:rsidR="009A5C29" w:rsidRPr="00180C8F" w:rsidRDefault="00180C8F" w:rsidP="00180C8F">
      <w:pPr>
        <w:spacing w:line="240" w:lineRule="auto"/>
        <w:rPr>
          <w:iCs/>
        </w:rPr>
      </w:pPr>
      <w:r w:rsidRPr="00180C8F">
        <w:rPr>
          <w:iCs/>
        </w:rPr>
        <w:t xml:space="preserve">Nova Scotia Teachers Union. (2024). </w:t>
      </w:r>
      <w:r w:rsidRPr="00180C8F">
        <w:rPr>
          <w:i/>
          <w:iCs/>
        </w:rPr>
        <w:t xml:space="preserve">The Teacher Vol. 62, N0.5-online March 2024 https:// facebook.com / teacher union https: // www. you tube com / </w:t>
      </w:r>
      <w:proofErr w:type="spellStart"/>
      <w:r w:rsidRPr="00180C8F">
        <w:rPr>
          <w:i/>
          <w:iCs/>
        </w:rPr>
        <w:t>nstuwebcast</w:t>
      </w:r>
      <w:proofErr w:type="spellEnd"/>
      <w:r w:rsidRPr="00180C8F">
        <w:rPr>
          <w:i/>
          <w:iCs/>
        </w:rPr>
        <w:t>.</w:t>
      </w:r>
    </w:p>
    <w:p w14:paraId="3B04310C" w14:textId="792CDF77" w:rsidR="006754DB" w:rsidRPr="006754DB" w:rsidRDefault="006754DB" w:rsidP="006754DB">
      <w:pPr>
        <w:spacing w:line="240" w:lineRule="auto"/>
        <w:rPr>
          <w:iCs/>
        </w:rPr>
      </w:pPr>
      <w:proofErr w:type="spellStart"/>
      <w:r w:rsidRPr="006754DB">
        <w:rPr>
          <w:iCs/>
        </w:rPr>
        <w:t>Orodho</w:t>
      </w:r>
      <w:proofErr w:type="spellEnd"/>
      <w:r w:rsidRPr="006754DB">
        <w:rPr>
          <w:iCs/>
        </w:rPr>
        <w:t>, A. J. (2017). T</w:t>
      </w:r>
      <w:r w:rsidRPr="006754DB">
        <w:rPr>
          <w:i/>
          <w:iCs/>
        </w:rPr>
        <w:t xml:space="preserve">echniques of writing research proposals and reports in education and social sciences: An illustrative guide to scholarly excellency. </w:t>
      </w:r>
      <w:r w:rsidRPr="006754DB">
        <w:rPr>
          <w:iCs/>
        </w:rPr>
        <w:t>Kaneja Publishers and Enterprises, Nairobi, Kenya.</w:t>
      </w:r>
      <w:r w:rsidRPr="006754DB">
        <w:rPr>
          <w:i/>
          <w:iCs/>
        </w:rPr>
        <w:t xml:space="preserve"> </w:t>
      </w:r>
    </w:p>
    <w:p w14:paraId="2CE7110F" w14:textId="20930470" w:rsidR="006754DB" w:rsidRPr="006754DB" w:rsidRDefault="006754DB" w:rsidP="006754DB">
      <w:pPr>
        <w:spacing w:line="240" w:lineRule="auto"/>
        <w:rPr>
          <w:iCs/>
        </w:rPr>
      </w:pPr>
      <w:proofErr w:type="spellStart"/>
      <w:r w:rsidRPr="006754DB">
        <w:rPr>
          <w:iCs/>
        </w:rPr>
        <w:t>Orodho</w:t>
      </w:r>
      <w:proofErr w:type="spellEnd"/>
      <w:r w:rsidRPr="006754DB">
        <w:rPr>
          <w:iCs/>
        </w:rPr>
        <w:t xml:space="preserve">, A.J., </w:t>
      </w:r>
      <w:proofErr w:type="spellStart"/>
      <w:r w:rsidRPr="006754DB">
        <w:rPr>
          <w:iCs/>
        </w:rPr>
        <w:t>Khatete</w:t>
      </w:r>
      <w:proofErr w:type="spellEnd"/>
      <w:r w:rsidRPr="006754DB">
        <w:rPr>
          <w:iCs/>
        </w:rPr>
        <w:t xml:space="preserve">, I., &amp; </w:t>
      </w:r>
      <w:proofErr w:type="spellStart"/>
      <w:r w:rsidRPr="006754DB">
        <w:rPr>
          <w:iCs/>
        </w:rPr>
        <w:t>Mugiraneza</w:t>
      </w:r>
      <w:proofErr w:type="spellEnd"/>
      <w:r w:rsidRPr="006754DB">
        <w:rPr>
          <w:iCs/>
        </w:rPr>
        <w:t xml:space="preserve">, J. (2016). </w:t>
      </w:r>
      <w:r w:rsidRPr="006754DB">
        <w:rPr>
          <w:i/>
          <w:iCs/>
        </w:rPr>
        <w:t>Concise statistics: An illustrative approach</w:t>
      </w:r>
      <w:r>
        <w:rPr>
          <w:i/>
          <w:iCs/>
        </w:rPr>
        <w:t xml:space="preserve"> </w:t>
      </w:r>
      <w:r w:rsidRPr="006754DB">
        <w:rPr>
          <w:i/>
          <w:iCs/>
        </w:rPr>
        <w:t>to problem solving (1</w:t>
      </w:r>
      <w:r w:rsidRPr="006754DB">
        <w:rPr>
          <w:i/>
          <w:iCs/>
          <w:vertAlign w:val="superscript"/>
        </w:rPr>
        <w:t>st</w:t>
      </w:r>
      <w:r w:rsidRPr="006754DB">
        <w:rPr>
          <w:i/>
          <w:iCs/>
        </w:rPr>
        <w:t>ed).</w:t>
      </w:r>
      <w:r w:rsidRPr="006754DB">
        <w:rPr>
          <w:iCs/>
        </w:rPr>
        <w:t xml:space="preserve"> </w:t>
      </w:r>
      <w:proofErr w:type="spellStart"/>
      <w:r w:rsidRPr="006754DB">
        <w:rPr>
          <w:iCs/>
        </w:rPr>
        <w:t>Maseno</w:t>
      </w:r>
      <w:proofErr w:type="spellEnd"/>
      <w:r w:rsidRPr="006754DB">
        <w:rPr>
          <w:iCs/>
        </w:rPr>
        <w:t xml:space="preserve">: </w:t>
      </w:r>
      <w:proofErr w:type="spellStart"/>
      <w:r w:rsidRPr="006754DB">
        <w:rPr>
          <w:iCs/>
        </w:rPr>
        <w:t>Kanezja</w:t>
      </w:r>
      <w:proofErr w:type="spellEnd"/>
      <w:r w:rsidRPr="006754DB">
        <w:rPr>
          <w:iCs/>
        </w:rPr>
        <w:t xml:space="preserve"> Happy land Enterprises, Nairobi, Kenya.</w:t>
      </w:r>
    </w:p>
    <w:p w14:paraId="43E7FA2F" w14:textId="6B593548" w:rsidR="006754DB" w:rsidRPr="006754DB" w:rsidRDefault="006754DB" w:rsidP="006754DB">
      <w:pPr>
        <w:spacing w:line="240" w:lineRule="auto"/>
        <w:rPr>
          <w:iCs/>
        </w:rPr>
      </w:pPr>
      <w:proofErr w:type="spellStart"/>
      <w:r w:rsidRPr="006754DB">
        <w:rPr>
          <w:iCs/>
        </w:rPr>
        <w:t>Orodho</w:t>
      </w:r>
      <w:proofErr w:type="spellEnd"/>
      <w:r w:rsidRPr="006754DB">
        <w:rPr>
          <w:iCs/>
        </w:rPr>
        <w:t xml:space="preserve">, A. J. (2009). </w:t>
      </w:r>
      <w:r w:rsidRPr="006754DB">
        <w:rPr>
          <w:i/>
          <w:iCs/>
        </w:rPr>
        <w:t xml:space="preserve">Elements of education and social science research methods. </w:t>
      </w:r>
      <w:proofErr w:type="spellStart"/>
      <w:r w:rsidRPr="006754DB">
        <w:rPr>
          <w:iCs/>
        </w:rPr>
        <w:t>Maseno</w:t>
      </w:r>
      <w:proofErr w:type="spellEnd"/>
      <w:r w:rsidRPr="006754DB">
        <w:rPr>
          <w:iCs/>
        </w:rPr>
        <w:t>:</w:t>
      </w:r>
      <w:r>
        <w:rPr>
          <w:iCs/>
        </w:rPr>
        <w:t xml:space="preserve"> </w:t>
      </w:r>
      <w:proofErr w:type="spellStart"/>
      <w:r w:rsidRPr="006754DB">
        <w:rPr>
          <w:iCs/>
        </w:rPr>
        <w:t>Kanezja</w:t>
      </w:r>
      <w:proofErr w:type="spellEnd"/>
      <w:r w:rsidRPr="006754DB">
        <w:rPr>
          <w:iCs/>
        </w:rPr>
        <w:t xml:space="preserve"> Publisher, Nairobi, Kenya. </w:t>
      </w:r>
    </w:p>
    <w:p w14:paraId="35BDA2D4" w14:textId="7487EEEC" w:rsidR="009A5C29" w:rsidRPr="006754DB" w:rsidRDefault="006754DB" w:rsidP="006754DB">
      <w:pPr>
        <w:spacing w:line="240" w:lineRule="auto"/>
        <w:rPr>
          <w:iCs/>
        </w:rPr>
      </w:pPr>
      <w:r w:rsidRPr="006754DB">
        <w:rPr>
          <w:iCs/>
        </w:rPr>
        <w:t xml:space="preserve">Rasanen, K., Pietarinen, J., </w:t>
      </w:r>
      <w:proofErr w:type="spellStart"/>
      <w:r w:rsidRPr="006754DB">
        <w:rPr>
          <w:iCs/>
        </w:rPr>
        <w:t>Phalto</w:t>
      </w:r>
      <w:proofErr w:type="spellEnd"/>
      <w:r w:rsidRPr="006754DB">
        <w:rPr>
          <w:iCs/>
        </w:rPr>
        <w:t xml:space="preserve">, K., Sain, T., &amp; </w:t>
      </w:r>
      <w:proofErr w:type="spellStart"/>
      <w:r w:rsidRPr="006754DB">
        <w:rPr>
          <w:iCs/>
        </w:rPr>
        <w:t>Vaisanen</w:t>
      </w:r>
      <w:proofErr w:type="spellEnd"/>
      <w:r w:rsidRPr="006754DB">
        <w:rPr>
          <w:iCs/>
        </w:rPr>
        <w:t xml:space="preserve">, P. (2020). Why leave the teaching profession? A longitudinal approach to the prevalence and persistence teacher turnover intentions. </w:t>
      </w:r>
      <w:r w:rsidRPr="006754DB">
        <w:rPr>
          <w:i/>
          <w:iCs/>
        </w:rPr>
        <w:t>Social Psychology of Education, 23 (4), 837-859.2020.</w:t>
      </w:r>
    </w:p>
    <w:p w14:paraId="711FB621" w14:textId="39012436" w:rsidR="006754DB" w:rsidRPr="006754DB" w:rsidRDefault="006754DB" w:rsidP="006754DB">
      <w:pPr>
        <w:spacing w:line="240" w:lineRule="auto"/>
        <w:rPr>
          <w:iCs/>
        </w:rPr>
      </w:pPr>
      <w:r w:rsidRPr="006754DB">
        <w:rPr>
          <w:iCs/>
        </w:rPr>
        <w:t xml:space="preserve">Republic of Kenya. (2024). </w:t>
      </w:r>
      <w:r w:rsidRPr="006754DB">
        <w:rPr>
          <w:i/>
          <w:iCs/>
        </w:rPr>
        <w:t>National education sector strategic plan (2023-2027)</w:t>
      </w:r>
      <w:r w:rsidRPr="006754DB">
        <w:rPr>
          <w:iCs/>
        </w:rPr>
        <w:t>. Ministry of Education, Science &amp;Technology. Nairobi, Kenya.</w:t>
      </w:r>
    </w:p>
    <w:p w14:paraId="578DA5DC" w14:textId="3541831A" w:rsidR="009E2FEC" w:rsidRDefault="009E2FEC" w:rsidP="009E2FEC">
      <w:pPr>
        <w:spacing w:line="240" w:lineRule="auto"/>
        <w:rPr>
          <w:iCs/>
        </w:rPr>
      </w:pPr>
      <w:proofErr w:type="spellStart"/>
      <w:r w:rsidRPr="009E2FEC">
        <w:rPr>
          <w:iCs/>
        </w:rPr>
        <w:t>S</w:t>
      </w:r>
      <w:r>
        <w:rPr>
          <w:iCs/>
        </w:rPr>
        <w:t>a</w:t>
      </w:r>
      <w:r w:rsidRPr="009E2FEC">
        <w:rPr>
          <w:iCs/>
        </w:rPr>
        <w:t>kawa</w:t>
      </w:r>
      <w:proofErr w:type="spellEnd"/>
      <w:r w:rsidRPr="009E2FEC">
        <w:rPr>
          <w:iCs/>
        </w:rPr>
        <w:t>, Y.G. (202). Influence of strategic talent management practices on retention in public</w:t>
      </w:r>
      <w:r>
        <w:rPr>
          <w:iCs/>
        </w:rPr>
        <w:t xml:space="preserve"> </w:t>
      </w:r>
      <w:r w:rsidRPr="009E2FEC">
        <w:rPr>
          <w:iCs/>
        </w:rPr>
        <w:t xml:space="preserve">secondary schools in </w:t>
      </w:r>
      <w:proofErr w:type="spellStart"/>
      <w:r w:rsidRPr="009E2FEC">
        <w:rPr>
          <w:iCs/>
        </w:rPr>
        <w:t>Mukuranga</w:t>
      </w:r>
      <w:proofErr w:type="spellEnd"/>
      <w:r w:rsidRPr="009E2FEC">
        <w:rPr>
          <w:iCs/>
        </w:rPr>
        <w:t xml:space="preserve"> District, Tanzania. Un published PhD Thesis (Human Resource Management) Jomo Kenyatta University of Agriculture and Technology, Nairobi, Kenya.</w:t>
      </w:r>
    </w:p>
    <w:p w14:paraId="1FD9EC3E" w14:textId="77777777" w:rsidR="00261699" w:rsidRPr="00261699" w:rsidRDefault="00261699" w:rsidP="00261699">
      <w:pPr>
        <w:spacing w:line="240" w:lineRule="auto"/>
        <w:rPr>
          <w:iCs/>
        </w:rPr>
      </w:pPr>
      <w:r w:rsidRPr="00261699">
        <w:rPr>
          <w:iCs/>
        </w:rPr>
        <w:t xml:space="preserve">Saunders, M. (200). </w:t>
      </w:r>
      <w:r w:rsidRPr="00261699">
        <w:rPr>
          <w:i/>
          <w:iCs/>
        </w:rPr>
        <w:t>Research methods for business students (2</w:t>
      </w:r>
      <w:r w:rsidRPr="00261699">
        <w:rPr>
          <w:i/>
          <w:iCs/>
          <w:vertAlign w:val="superscript"/>
        </w:rPr>
        <w:t xml:space="preserve">nd </w:t>
      </w:r>
      <w:r w:rsidRPr="00261699">
        <w:rPr>
          <w:i/>
          <w:iCs/>
        </w:rPr>
        <w:t>ed).</w:t>
      </w:r>
      <w:r w:rsidRPr="00261699">
        <w:rPr>
          <w:iCs/>
        </w:rPr>
        <w:t xml:space="preserve"> Pearson Education.</w:t>
      </w:r>
    </w:p>
    <w:p w14:paraId="637FCED1" w14:textId="5E119146" w:rsidR="00D7521C" w:rsidRPr="009E2FEC" w:rsidRDefault="00D7521C" w:rsidP="00D7521C">
      <w:pPr>
        <w:spacing w:line="240" w:lineRule="auto"/>
      </w:pPr>
      <w:r w:rsidRPr="00D7521C">
        <w:t xml:space="preserve">Sekar, S., </w:t>
      </w:r>
      <w:proofErr w:type="spellStart"/>
      <w:r w:rsidRPr="00D7521C">
        <w:t>Sirakumar</w:t>
      </w:r>
      <w:proofErr w:type="spellEnd"/>
      <w:r w:rsidRPr="00D7521C">
        <w:t xml:space="preserve">, G., </w:t>
      </w:r>
      <w:proofErr w:type="spellStart"/>
      <w:r w:rsidRPr="00D7521C">
        <w:t>Magentiran</w:t>
      </w:r>
      <w:proofErr w:type="spellEnd"/>
      <w:r w:rsidRPr="00D7521C">
        <w:t xml:space="preserve">, J., </w:t>
      </w:r>
      <w:proofErr w:type="spellStart"/>
      <w:r w:rsidRPr="00D7521C">
        <w:t>Kirupanantha</w:t>
      </w:r>
      <w:proofErr w:type="spellEnd"/>
      <w:r w:rsidRPr="00D7521C">
        <w:t>, J. R., Fernandez, R., &amp; Loy, C. (2021).</w:t>
      </w:r>
      <w:r>
        <w:t xml:space="preserve"> </w:t>
      </w:r>
      <w:r w:rsidRPr="00D7521C">
        <w:t xml:space="preserve">Impact of human resource management practices on employee turnover intention. </w:t>
      </w:r>
      <w:r w:rsidRPr="00D7521C">
        <w:rPr>
          <w:i/>
        </w:rPr>
        <w:t xml:space="preserve">Asian Journal of Social Science Research (e-ISSN; 2600-97061) Vol. 3, issue 2, 2021Doi: https: // </w:t>
      </w:r>
      <w:proofErr w:type="spellStart"/>
      <w:r w:rsidRPr="00D7521C">
        <w:rPr>
          <w:i/>
        </w:rPr>
        <w:t>doi</w:t>
      </w:r>
      <w:proofErr w:type="spellEnd"/>
      <w:r w:rsidRPr="00D7521C">
        <w:rPr>
          <w:i/>
        </w:rPr>
        <w:t>. Org / 10.5281 / zenodo.8063341</w:t>
      </w:r>
      <w:r w:rsidRPr="00D7521C">
        <w:t>.</w:t>
      </w:r>
    </w:p>
    <w:p w14:paraId="26485F57" w14:textId="7E31F337" w:rsidR="009E2FEC" w:rsidRPr="009E2FEC" w:rsidRDefault="009E2FEC" w:rsidP="009E2FEC">
      <w:pPr>
        <w:spacing w:line="240" w:lineRule="auto"/>
        <w:rPr>
          <w:i/>
          <w:iCs/>
        </w:rPr>
      </w:pPr>
      <w:r w:rsidRPr="009E2FEC">
        <w:rPr>
          <w:iCs/>
        </w:rPr>
        <w:t xml:space="preserve">Sophie, A.N., Akala, B., &amp; Achieng’ L. (2019). Factors influencing voluntary teacher attrition in public secondary schools in </w:t>
      </w:r>
      <w:proofErr w:type="spellStart"/>
      <w:r w:rsidRPr="009E2FEC">
        <w:rPr>
          <w:iCs/>
        </w:rPr>
        <w:t>Nyando</w:t>
      </w:r>
      <w:proofErr w:type="spellEnd"/>
      <w:r w:rsidRPr="009E2FEC">
        <w:rPr>
          <w:iCs/>
        </w:rPr>
        <w:t xml:space="preserve"> Sub County, Kisumu, Kenya. </w:t>
      </w:r>
      <w:r w:rsidRPr="009E2FEC">
        <w:rPr>
          <w:i/>
          <w:iCs/>
        </w:rPr>
        <w:t>Journal of Popular Education in Africa. April-June 2019, Vol. 3, N0. 5 ISSN 2523-2800.</w:t>
      </w:r>
    </w:p>
    <w:p w14:paraId="2B40F0A1" w14:textId="21B104BF" w:rsidR="009A5C29" w:rsidRPr="006754DB" w:rsidRDefault="009E2FEC" w:rsidP="009E2FEC">
      <w:pPr>
        <w:spacing w:line="240" w:lineRule="auto"/>
        <w:rPr>
          <w:iCs/>
        </w:rPr>
      </w:pPr>
      <w:r w:rsidRPr="009E2FEC">
        <w:rPr>
          <w:iCs/>
        </w:rPr>
        <w:lastRenderedPageBreak/>
        <w:t xml:space="preserve">Tukahirwa, H., </w:t>
      </w:r>
      <w:proofErr w:type="spellStart"/>
      <w:r w:rsidRPr="009E2FEC">
        <w:rPr>
          <w:iCs/>
        </w:rPr>
        <w:t>Atukunda</w:t>
      </w:r>
      <w:proofErr w:type="spellEnd"/>
      <w:r w:rsidRPr="009E2FEC">
        <w:rPr>
          <w:iCs/>
        </w:rPr>
        <w:t xml:space="preserve">, G., &amp; </w:t>
      </w:r>
      <w:proofErr w:type="spellStart"/>
      <w:r w:rsidRPr="009E2FEC">
        <w:rPr>
          <w:iCs/>
        </w:rPr>
        <w:t>Atwiine</w:t>
      </w:r>
      <w:proofErr w:type="spellEnd"/>
      <w:r w:rsidRPr="009E2FEC">
        <w:rPr>
          <w:iCs/>
        </w:rPr>
        <w:t xml:space="preserve">, J. (2025). Teacher career </w:t>
      </w:r>
      <w:proofErr w:type="spellStart"/>
      <w:r w:rsidRPr="009E2FEC">
        <w:rPr>
          <w:iCs/>
        </w:rPr>
        <w:t>devevelopment</w:t>
      </w:r>
      <w:proofErr w:type="spellEnd"/>
      <w:r w:rsidRPr="009E2FEC">
        <w:rPr>
          <w:iCs/>
        </w:rPr>
        <w:t xml:space="preserve"> and teachers’ retention among private secondary schools in Sheema Municipality</w:t>
      </w:r>
      <w:r>
        <w:rPr>
          <w:iCs/>
        </w:rPr>
        <w:t xml:space="preserve"> </w:t>
      </w:r>
      <w:r w:rsidRPr="009E2FEC">
        <w:rPr>
          <w:iCs/>
        </w:rPr>
        <w:t xml:space="preserve">            South Western Uganda. </w:t>
      </w:r>
      <w:r w:rsidRPr="009E2FEC">
        <w:rPr>
          <w:i/>
          <w:iCs/>
        </w:rPr>
        <w:t>East African Journal of education studies, Vol. 8. Issue 3,</w:t>
      </w:r>
      <w:r>
        <w:rPr>
          <w:i/>
          <w:iCs/>
        </w:rPr>
        <w:t xml:space="preserve"> </w:t>
      </w:r>
      <w:r w:rsidRPr="009E2FEC">
        <w:rPr>
          <w:i/>
          <w:iCs/>
        </w:rPr>
        <w:t xml:space="preserve">2025. eajes.eanso.org Vol. 8, Issue 3, Print ISSN: 2707-3939 / Online ISSN:            2707-3947 </w:t>
      </w:r>
      <w:proofErr w:type="spellStart"/>
      <w:r w:rsidRPr="009E2FEC">
        <w:rPr>
          <w:i/>
          <w:iCs/>
        </w:rPr>
        <w:t>doi</w:t>
      </w:r>
      <w:proofErr w:type="spellEnd"/>
      <w:r w:rsidRPr="009E2FEC">
        <w:rPr>
          <w:i/>
          <w:iCs/>
        </w:rPr>
        <w:t>: http: // doi.org / 10.37284 / 2707.</w:t>
      </w:r>
    </w:p>
    <w:p w14:paraId="67196081" w14:textId="6579935C" w:rsidR="009A5C29" w:rsidRPr="009E2FEC" w:rsidRDefault="009E2FEC" w:rsidP="009E2FEC">
      <w:pPr>
        <w:spacing w:line="240" w:lineRule="auto"/>
        <w:rPr>
          <w:iCs/>
        </w:rPr>
      </w:pPr>
      <w:r w:rsidRPr="009E2FEC">
        <w:rPr>
          <w:iCs/>
        </w:rPr>
        <w:t xml:space="preserve">Vira, B., Annas, M., &amp; </w:t>
      </w:r>
      <w:proofErr w:type="spellStart"/>
      <w:r w:rsidRPr="009E2FEC">
        <w:rPr>
          <w:iCs/>
        </w:rPr>
        <w:t>Tannady</w:t>
      </w:r>
      <w:proofErr w:type="spellEnd"/>
      <w:r w:rsidRPr="009E2FEC">
        <w:rPr>
          <w:iCs/>
        </w:rPr>
        <w:t xml:space="preserve">, H. (2024). Determinant of factors turnover intention of employees in trading and furniture manufacture company. </w:t>
      </w:r>
      <w:proofErr w:type="spellStart"/>
      <w:r w:rsidRPr="009E2FEC">
        <w:rPr>
          <w:i/>
          <w:iCs/>
        </w:rPr>
        <w:t>Bulletein</w:t>
      </w:r>
      <w:proofErr w:type="spellEnd"/>
      <w:r w:rsidRPr="009E2FEC">
        <w:rPr>
          <w:i/>
          <w:iCs/>
        </w:rPr>
        <w:t xml:space="preserve"> of counselling             and </w:t>
      </w:r>
      <w:proofErr w:type="spellStart"/>
      <w:r w:rsidRPr="009E2FEC">
        <w:rPr>
          <w:i/>
          <w:iCs/>
        </w:rPr>
        <w:t>psycholotherapy</w:t>
      </w:r>
      <w:proofErr w:type="spellEnd"/>
      <w:r w:rsidRPr="009E2FEC">
        <w:rPr>
          <w:i/>
          <w:iCs/>
        </w:rPr>
        <w:t xml:space="preserve"> Vol. 6, N0. 1, 2024.</w:t>
      </w:r>
    </w:p>
    <w:p w14:paraId="74A46467" w14:textId="7F10C060" w:rsidR="009A5C29" w:rsidRDefault="009E2FEC" w:rsidP="009E2FEC">
      <w:pPr>
        <w:spacing w:line="240" w:lineRule="auto"/>
        <w:rPr>
          <w:i/>
        </w:rPr>
      </w:pPr>
      <w:r w:rsidRPr="009E2FEC">
        <w:t>Yang, W., &amp; Alves, C.J. (2021).</w:t>
      </w:r>
      <w:r w:rsidRPr="009E2FEC">
        <w:rPr>
          <w:i/>
        </w:rPr>
        <w:t xml:space="preserve"> </w:t>
      </w:r>
      <w:r w:rsidRPr="009E2FEC">
        <w:t>Impact of HRM practices on employee turnover intentions through Organizational climate; A social identity perspective</w:t>
      </w:r>
      <w:r w:rsidRPr="009E2FEC">
        <w:rPr>
          <w:i/>
        </w:rPr>
        <w:t xml:space="preserve">. International Journal of e Business and e Government Studies Vol. 1: 13 N0: 2Year: 2021 ISSN: 2146-0744(pp:260-280) Doi: 10.  34109 / </w:t>
      </w:r>
      <w:proofErr w:type="spellStart"/>
      <w:r w:rsidRPr="009E2FEC">
        <w:rPr>
          <w:i/>
        </w:rPr>
        <w:t>ijebegr</w:t>
      </w:r>
      <w:proofErr w:type="spellEnd"/>
      <w:r w:rsidRPr="009E2FEC">
        <w:rPr>
          <w:i/>
        </w:rPr>
        <w:t xml:space="preserve"> 2021113215 </w:t>
      </w:r>
      <w:hyperlink r:id="rId13" w:history="1">
        <w:r w:rsidRPr="009E2FEC">
          <w:t>https://orcid.org</w:t>
        </w:r>
      </w:hyperlink>
      <w:r w:rsidRPr="009E2FEC">
        <w:rPr>
          <w:i/>
        </w:rPr>
        <w:t xml:space="preserve"> /0000-0003-4089-2501.</w:t>
      </w:r>
    </w:p>
    <w:p w14:paraId="3B60C1F1" w14:textId="54225071" w:rsidR="009A5C29" w:rsidRPr="009E2FEC" w:rsidRDefault="009E2FEC" w:rsidP="009E2FEC">
      <w:pPr>
        <w:spacing w:line="240" w:lineRule="auto"/>
        <w:rPr>
          <w:iCs/>
        </w:rPr>
      </w:pPr>
      <w:proofErr w:type="spellStart"/>
      <w:r w:rsidRPr="009E2FEC">
        <w:rPr>
          <w:iCs/>
        </w:rPr>
        <w:t>Yangaiya</w:t>
      </w:r>
      <w:proofErr w:type="spellEnd"/>
      <w:r w:rsidRPr="009E2FEC">
        <w:rPr>
          <w:iCs/>
        </w:rPr>
        <w:t>, A.S. (2021). Empowerment influence on turnover intention of public secondary school</w:t>
      </w:r>
      <w:r>
        <w:rPr>
          <w:iCs/>
        </w:rPr>
        <w:t xml:space="preserve"> </w:t>
      </w:r>
      <w:r w:rsidRPr="009E2FEC">
        <w:rPr>
          <w:iCs/>
        </w:rPr>
        <w:t xml:space="preserve">teachers in </w:t>
      </w:r>
      <w:proofErr w:type="spellStart"/>
      <w:r w:rsidRPr="009E2FEC">
        <w:rPr>
          <w:iCs/>
        </w:rPr>
        <w:t>Katisna</w:t>
      </w:r>
      <w:proofErr w:type="spellEnd"/>
      <w:r w:rsidRPr="009E2FEC">
        <w:rPr>
          <w:iCs/>
        </w:rPr>
        <w:t xml:space="preserve"> State Nigeria.  </w:t>
      </w:r>
      <w:r w:rsidRPr="009E2FEC">
        <w:rPr>
          <w:i/>
          <w:iCs/>
        </w:rPr>
        <w:t>Journal home page: https: // iie.chitkara.ed.in / Issues Ideas Educ. Vol.9, N0.1 (2021), pp. 1-6.</w:t>
      </w:r>
    </w:p>
    <w:p w14:paraId="4B2F8714" w14:textId="77777777" w:rsidR="009A5C29" w:rsidRDefault="009A5C29" w:rsidP="004037F5">
      <w:pPr>
        <w:spacing w:line="240" w:lineRule="auto"/>
        <w:rPr>
          <w:i/>
        </w:rPr>
      </w:pPr>
    </w:p>
    <w:p w14:paraId="24E1B081" w14:textId="77777777" w:rsidR="009A5C29" w:rsidRDefault="009A5C29" w:rsidP="004037F5">
      <w:pPr>
        <w:spacing w:line="240" w:lineRule="auto"/>
        <w:rPr>
          <w:i/>
        </w:rPr>
      </w:pPr>
    </w:p>
    <w:p w14:paraId="1E7F8BB5" w14:textId="77777777" w:rsidR="009A5C29" w:rsidRDefault="009A5C29" w:rsidP="004037F5">
      <w:pPr>
        <w:spacing w:line="240" w:lineRule="auto"/>
        <w:rPr>
          <w:i/>
        </w:rPr>
      </w:pPr>
    </w:p>
    <w:p w14:paraId="334EF6D9" w14:textId="77777777" w:rsidR="009A5C29" w:rsidRDefault="009A5C29" w:rsidP="004037F5">
      <w:pPr>
        <w:spacing w:line="240" w:lineRule="auto"/>
        <w:rPr>
          <w:i/>
        </w:rPr>
      </w:pPr>
    </w:p>
    <w:p w14:paraId="54C43922" w14:textId="77777777" w:rsidR="009A5C29" w:rsidRDefault="009A5C29" w:rsidP="004037F5">
      <w:pPr>
        <w:spacing w:line="240" w:lineRule="auto"/>
        <w:rPr>
          <w:i/>
        </w:rPr>
      </w:pPr>
    </w:p>
    <w:p w14:paraId="1142AB17" w14:textId="77777777" w:rsidR="009A5C29" w:rsidRDefault="009A5C29" w:rsidP="004037F5">
      <w:pPr>
        <w:spacing w:line="240" w:lineRule="auto"/>
        <w:rPr>
          <w:i/>
        </w:rPr>
      </w:pPr>
    </w:p>
    <w:p w14:paraId="33A60872" w14:textId="77777777" w:rsidR="009A5C29" w:rsidRDefault="009A5C29" w:rsidP="004037F5">
      <w:pPr>
        <w:spacing w:line="240" w:lineRule="auto"/>
        <w:rPr>
          <w:i/>
        </w:rPr>
      </w:pPr>
    </w:p>
    <w:p w14:paraId="7B705B6D" w14:textId="77777777" w:rsidR="009A5C29" w:rsidRDefault="009A5C29" w:rsidP="004037F5">
      <w:pPr>
        <w:spacing w:line="240" w:lineRule="auto"/>
      </w:pPr>
    </w:p>
    <w:sectPr w:rsidR="009A5C2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ADE8" w14:textId="77777777" w:rsidR="00574E66" w:rsidRDefault="00574E66" w:rsidP="004B65A9">
      <w:pPr>
        <w:spacing w:before="0" w:line="240" w:lineRule="auto"/>
      </w:pPr>
      <w:r>
        <w:separator/>
      </w:r>
    </w:p>
  </w:endnote>
  <w:endnote w:type="continuationSeparator" w:id="0">
    <w:p w14:paraId="76DEF23F" w14:textId="77777777" w:rsidR="00574E66" w:rsidRDefault="00574E66" w:rsidP="004B65A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339174"/>
      <w:docPartObj>
        <w:docPartGallery w:val="Page Numbers (Bottom of Page)"/>
        <w:docPartUnique/>
      </w:docPartObj>
    </w:sdtPr>
    <w:sdtEndPr>
      <w:rPr>
        <w:noProof/>
      </w:rPr>
    </w:sdtEndPr>
    <w:sdtContent>
      <w:p w14:paraId="2B0CB47F" w14:textId="30E35F65" w:rsidR="004B65A9" w:rsidRDefault="004B65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51455" w14:textId="77777777" w:rsidR="004B65A9" w:rsidRDefault="004B6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C754" w14:textId="77777777" w:rsidR="00574E66" w:rsidRDefault="00574E66" w:rsidP="004B65A9">
      <w:pPr>
        <w:spacing w:before="0" w:line="240" w:lineRule="auto"/>
      </w:pPr>
      <w:r>
        <w:separator/>
      </w:r>
    </w:p>
  </w:footnote>
  <w:footnote w:type="continuationSeparator" w:id="0">
    <w:p w14:paraId="2DF80587" w14:textId="77777777" w:rsidR="00574E66" w:rsidRDefault="00574E66" w:rsidP="004B65A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FF3"/>
    <w:multiLevelType w:val="multilevel"/>
    <w:tmpl w:val="6A84D67C"/>
    <w:lvl w:ilvl="0">
      <w:start w:val="1"/>
      <w:numFmt w:val="decimal"/>
      <w:lvlText w:val="%1."/>
      <w:lvlJc w:val="left"/>
      <w:pPr>
        <w:ind w:left="763" w:hanging="360"/>
      </w:pPr>
    </w:lvl>
    <w:lvl w:ilvl="1">
      <w:start w:val="2"/>
      <w:numFmt w:val="decimal"/>
      <w:isLgl/>
      <w:lvlText w:val="%1.%2"/>
      <w:lvlJc w:val="left"/>
      <w:pPr>
        <w:ind w:left="763" w:hanging="360"/>
      </w:pPr>
    </w:lvl>
    <w:lvl w:ilvl="2">
      <w:start w:val="1"/>
      <w:numFmt w:val="decimal"/>
      <w:isLgl/>
      <w:lvlText w:val="%1.%2.%3"/>
      <w:lvlJc w:val="left"/>
      <w:pPr>
        <w:ind w:left="1123" w:hanging="720"/>
      </w:pPr>
    </w:lvl>
    <w:lvl w:ilvl="3">
      <w:start w:val="1"/>
      <w:numFmt w:val="decimal"/>
      <w:isLgl/>
      <w:lvlText w:val="%1.%2.%3.%4"/>
      <w:lvlJc w:val="left"/>
      <w:pPr>
        <w:ind w:left="1123" w:hanging="720"/>
      </w:pPr>
    </w:lvl>
    <w:lvl w:ilvl="4">
      <w:start w:val="1"/>
      <w:numFmt w:val="decimal"/>
      <w:isLgl/>
      <w:lvlText w:val="%1.%2.%3.%4.%5"/>
      <w:lvlJc w:val="left"/>
      <w:pPr>
        <w:ind w:left="1483" w:hanging="1080"/>
      </w:pPr>
    </w:lvl>
    <w:lvl w:ilvl="5">
      <w:start w:val="1"/>
      <w:numFmt w:val="decimal"/>
      <w:isLgl/>
      <w:lvlText w:val="%1.%2.%3.%4.%5.%6"/>
      <w:lvlJc w:val="left"/>
      <w:pPr>
        <w:ind w:left="1483" w:hanging="1080"/>
      </w:pPr>
    </w:lvl>
    <w:lvl w:ilvl="6">
      <w:start w:val="1"/>
      <w:numFmt w:val="decimal"/>
      <w:isLgl/>
      <w:lvlText w:val="%1.%2.%3.%4.%5.%6.%7"/>
      <w:lvlJc w:val="left"/>
      <w:pPr>
        <w:ind w:left="1843" w:hanging="1440"/>
      </w:pPr>
    </w:lvl>
    <w:lvl w:ilvl="7">
      <w:start w:val="1"/>
      <w:numFmt w:val="decimal"/>
      <w:isLgl/>
      <w:lvlText w:val="%1.%2.%3.%4.%5.%6.%7.%8"/>
      <w:lvlJc w:val="left"/>
      <w:pPr>
        <w:ind w:left="1843" w:hanging="1440"/>
      </w:pPr>
    </w:lvl>
    <w:lvl w:ilvl="8">
      <w:start w:val="1"/>
      <w:numFmt w:val="decimal"/>
      <w:isLgl/>
      <w:lvlText w:val="%1.%2.%3.%4.%5.%6.%7.%8.%9"/>
      <w:lvlJc w:val="left"/>
      <w:pPr>
        <w:ind w:left="2203" w:hanging="1800"/>
      </w:pPr>
    </w:lvl>
  </w:abstractNum>
  <w:abstractNum w:abstractNumId="1" w15:restartNumberingAfterBreak="0">
    <w:nsid w:val="1A130E16"/>
    <w:multiLevelType w:val="hybridMultilevel"/>
    <w:tmpl w:val="4676961E"/>
    <w:lvl w:ilvl="0" w:tplc="8DCC3844">
      <w:start w:val="1"/>
      <w:numFmt w:val="lowerRoman"/>
      <w:lvlText w:val="%1."/>
      <w:lvlJc w:val="left"/>
      <w:pPr>
        <w:ind w:left="1123" w:hanging="72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2" w15:restartNumberingAfterBreak="0">
    <w:nsid w:val="251F5FDF"/>
    <w:multiLevelType w:val="hybridMultilevel"/>
    <w:tmpl w:val="253E3DA0"/>
    <w:lvl w:ilvl="0" w:tplc="8DCC3844">
      <w:start w:val="1"/>
      <w:numFmt w:val="lowerRoman"/>
      <w:lvlText w:val="%1."/>
      <w:lvlJc w:val="left"/>
      <w:pPr>
        <w:ind w:left="1123" w:hanging="72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num w:numId="1" w16cid:durableId="107239219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224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4667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66"/>
    <w:rsid w:val="00000EC2"/>
    <w:rsid w:val="000011F2"/>
    <w:rsid w:val="000026C0"/>
    <w:rsid w:val="00003266"/>
    <w:rsid w:val="00004D67"/>
    <w:rsid w:val="0000568F"/>
    <w:rsid w:val="00006A8E"/>
    <w:rsid w:val="0000785B"/>
    <w:rsid w:val="000145C6"/>
    <w:rsid w:val="000175B3"/>
    <w:rsid w:val="0002046F"/>
    <w:rsid w:val="00020FF0"/>
    <w:rsid w:val="00025F4D"/>
    <w:rsid w:val="0002754B"/>
    <w:rsid w:val="00030345"/>
    <w:rsid w:val="00031497"/>
    <w:rsid w:val="0003271F"/>
    <w:rsid w:val="0003444D"/>
    <w:rsid w:val="00036F40"/>
    <w:rsid w:val="00037086"/>
    <w:rsid w:val="00040EA9"/>
    <w:rsid w:val="0004234E"/>
    <w:rsid w:val="000435F5"/>
    <w:rsid w:val="00047B8B"/>
    <w:rsid w:val="00051A53"/>
    <w:rsid w:val="000530CB"/>
    <w:rsid w:val="00055250"/>
    <w:rsid w:val="000555F4"/>
    <w:rsid w:val="000565DE"/>
    <w:rsid w:val="00056A3F"/>
    <w:rsid w:val="000653E4"/>
    <w:rsid w:val="000674BF"/>
    <w:rsid w:val="0008623E"/>
    <w:rsid w:val="00092D66"/>
    <w:rsid w:val="000967E2"/>
    <w:rsid w:val="00096DE2"/>
    <w:rsid w:val="000A0844"/>
    <w:rsid w:val="000A2F19"/>
    <w:rsid w:val="000A3507"/>
    <w:rsid w:val="000A4FC4"/>
    <w:rsid w:val="000A6BA4"/>
    <w:rsid w:val="000B01D4"/>
    <w:rsid w:val="000B22AD"/>
    <w:rsid w:val="000B4AB8"/>
    <w:rsid w:val="000C034B"/>
    <w:rsid w:val="000C0475"/>
    <w:rsid w:val="000D10E5"/>
    <w:rsid w:val="000D6952"/>
    <w:rsid w:val="000D7E48"/>
    <w:rsid w:val="000E081C"/>
    <w:rsid w:val="000E6447"/>
    <w:rsid w:val="000E66D2"/>
    <w:rsid w:val="000E6FA7"/>
    <w:rsid w:val="000E7194"/>
    <w:rsid w:val="000F3158"/>
    <w:rsid w:val="000F3363"/>
    <w:rsid w:val="000F3697"/>
    <w:rsid w:val="000F5A73"/>
    <w:rsid w:val="001017E1"/>
    <w:rsid w:val="00101E88"/>
    <w:rsid w:val="00104094"/>
    <w:rsid w:val="00107354"/>
    <w:rsid w:val="00107BF3"/>
    <w:rsid w:val="00107DE7"/>
    <w:rsid w:val="0011117F"/>
    <w:rsid w:val="0011203F"/>
    <w:rsid w:val="00114427"/>
    <w:rsid w:val="00114DAF"/>
    <w:rsid w:val="00116E5A"/>
    <w:rsid w:val="00122AD1"/>
    <w:rsid w:val="00122B74"/>
    <w:rsid w:val="00122F1F"/>
    <w:rsid w:val="001239E4"/>
    <w:rsid w:val="00127F02"/>
    <w:rsid w:val="00131191"/>
    <w:rsid w:val="00133F4E"/>
    <w:rsid w:val="00134A11"/>
    <w:rsid w:val="001367E6"/>
    <w:rsid w:val="001411EE"/>
    <w:rsid w:val="001430FD"/>
    <w:rsid w:val="0014332A"/>
    <w:rsid w:val="001439DC"/>
    <w:rsid w:val="001455FC"/>
    <w:rsid w:val="00151151"/>
    <w:rsid w:val="001554C8"/>
    <w:rsid w:val="0015570A"/>
    <w:rsid w:val="001576BC"/>
    <w:rsid w:val="00163947"/>
    <w:rsid w:val="00166E97"/>
    <w:rsid w:val="00170D30"/>
    <w:rsid w:val="00171EDB"/>
    <w:rsid w:val="0017454B"/>
    <w:rsid w:val="00180C8F"/>
    <w:rsid w:val="001835E9"/>
    <w:rsid w:val="00183D39"/>
    <w:rsid w:val="00184C4F"/>
    <w:rsid w:val="0018625C"/>
    <w:rsid w:val="001865E4"/>
    <w:rsid w:val="001A01BC"/>
    <w:rsid w:val="001A18D4"/>
    <w:rsid w:val="001A237D"/>
    <w:rsid w:val="001A33C2"/>
    <w:rsid w:val="001A7B22"/>
    <w:rsid w:val="001B095A"/>
    <w:rsid w:val="001B739F"/>
    <w:rsid w:val="001C0197"/>
    <w:rsid w:val="001C0281"/>
    <w:rsid w:val="001C379D"/>
    <w:rsid w:val="001C397E"/>
    <w:rsid w:val="001C5C92"/>
    <w:rsid w:val="001D707B"/>
    <w:rsid w:val="001D7F40"/>
    <w:rsid w:val="001E1419"/>
    <w:rsid w:val="001E26B1"/>
    <w:rsid w:val="001E29D1"/>
    <w:rsid w:val="001E2E43"/>
    <w:rsid w:val="001E6739"/>
    <w:rsid w:val="001E70D1"/>
    <w:rsid w:val="001E7418"/>
    <w:rsid w:val="001E77DA"/>
    <w:rsid w:val="001F0B83"/>
    <w:rsid w:val="001F2703"/>
    <w:rsid w:val="001F38D2"/>
    <w:rsid w:val="001F5E61"/>
    <w:rsid w:val="00200099"/>
    <w:rsid w:val="00200CD2"/>
    <w:rsid w:val="0020152A"/>
    <w:rsid w:val="00201717"/>
    <w:rsid w:val="00202300"/>
    <w:rsid w:val="00203956"/>
    <w:rsid w:val="00207B24"/>
    <w:rsid w:val="002114A1"/>
    <w:rsid w:val="00212476"/>
    <w:rsid w:val="0021414E"/>
    <w:rsid w:val="0021610B"/>
    <w:rsid w:val="002207F0"/>
    <w:rsid w:val="002211E6"/>
    <w:rsid w:val="00221246"/>
    <w:rsid w:val="002248AE"/>
    <w:rsid w:val="0023130D"/>
    <w:rsid w:val="002329E8"/>
    <w:rsid w:val="00237735"/>
    <w:rsid w:val="0024196B"/>
    <w:rsid w:val="00244A6A"/>
    <w:rsid w:val="00253603"/>
    <w:rsid w:val="00253D56"/>
    <w:rsid w:val="00256DD0"/>
    <w:rsid w:val="002604C0"/>
    <w:rsid w:val="002606FE"/>
    <w:rsid w:val="002612B4"/>
    <w:rsid w:val="00261699"/>
    <w:rsid w:val="00261C63"/>
    <w:rsid w:val="00267F38"/>
    <w:rsid w:val="00276724"/>
    <w:rsid w:val="00281580"/>
    <w:rsid w:val="002830B4"/>
    <w:rsid w:val="00283754"/>
    <w:rsid w:val="002839B9"/>
    <w:rsid w:val="00296012"/>
    <w:rsid w:val="00297637"/>
    <w:rsid w:val="002A36B9"/>
    <w:rsid w:val="002B2FD3"/>
    <w:rsid w:val="002C1589"/>
    <w:rsid w:val="002C5EF2"/>
    <w:rsid w:val="002D33D4"/>
    <w:rsid w:val="002D4E70"/>
    <w:rsid w:val="002D7FCC"/>
    <w:rsid w:val="002E3B2F"/>
    <w:rsid w:val="002F2CE7"/>
    <w:rsid w:val="002F7278"/>
    <w:rsid w:val="00302CAC"/>
    <w:rsid w:val="00303837"/>
    <w:rsid w:val="00303C8E"/>
    <w:rsid w:val="0031233E"/>
    <w:rsid w:val="00313E60"/>
    <w:rsid w:val="0031797D"/>
    <w:rsid w:val="003204AC"/>
    <w:rsid w:val="003255A2"/>
    <w:rsid w:val="00325BF4"/>
    <w:rsid w:val="0032631D"/>
    <w:rsid w:val="0032705F"/>
    <w:rsid w:val="00332AC5"/>
    <w:rsid w:val="00332BC0"/>
    <w:rsid w:val="0033352D"/>
    <w:rsid w:val="0033668F"/>
    <w:rsid w:val="00344EF3"/>
    <w:rsid w:val="0034759A"/>
    <w:rsid w:val="00347AA3"/>
    <w:rsid w:val="003553AB"/>
    <w:rsid w:val="0035767C"/>
    <w:rsid w:val="00357DDB"/>
    <w:rsid w:val="00370606"/>
    <w:rsid w:val="00372DC2"/>
    <w:rsid w:val="00373B27"/>
    <w:rsid w:val="00374837"/>
    <w:rsid w:val="00381E15"/>
    <w:rsid w:val="00383308"/>
    <w:rsid w:val="00383C7F"/>
    <w:rsid w:val="00383E5C"/>
    <w:rsid w:val="003853C7"/>
    <w:rsid w:val="00386C6D"/>
    <w:rsid w:val="00391364"/>
    <w:rsid w:val="00391650"/>
    <w:rsid w:val="00391CB7"/>
    <w:rsid w:val="00392964"/>
    <w:rsid w:val="00397A11"/>
    <w:rsid w:val="003A2273"/>
    <w:rsid w:val="003A260A"/>
    <w:rsid w:val="003A351C"/>
    <w:rsid w:val="003B77E5"/>
    <w:rsid w:val="003C3DBD"/>
    <w:rsid w:val="003C3E46"/>
    <w:rsid w:val="003C42A6"/>
    <w:rsid w:val="003C767E"/>
    <w:rsid w:val="003D0A34"/>
    <w:rsid w:val="003D7181"/>
    <w:rsid w:val="003E1238"/>
    <w:rsid w:val="003F1320"/>
    <w:rsid w:val="003F2676"/>
    <w:rsid w:val="003F39B4"/>
    <w:rsid w:val="003F48C7"/>
    <w:rsid w:val="003F4F7C"/>
    <w:rsid w:val="003F54EF"/>
    <w:rsid w:val="00402B65"/>
    <w:rsid w:val="004037F5"/>
    <w:rsid w:val="004042D0"/>
    <w:rsid w:val="0040444A"/>
    <w:rsid w:val="0040554A"/>
    <w:rsid w:val="00405E3B"/>
    <w:rsid w:val="00406275"/>
    <w:rsid w:val="00410714"/>
    <w:rsid w:val="00411412"/>
    <w:rsid w:val="00414EF5"/>
    <w:rsid w:val="00416DD2"/>
    <w:rsid w:val="00420DA5"/>
    <w:rsid w:val="00421898"/>
    <w:rsid w:val="0042190F"/>
    <w:rsid w:val="00421B55"/>
    <w:rsid w:val="004303BB"/>
    <w:rsid w:val="004346DC"/>
    <w:rsid w:val="00436546"/>
    <w:rsid w:val="004465D7"/>
    <w:rsid w:val="004477F0"/>
    <w:rsid w:val="00447BFD"/>
    <w:rsid w:val="0045298E"/>
    <w:rsid w:val="00466286"/>
    <w:rsid w:val="00473B4D"/>
    <w:rsid w:val="00475FA4"/>
    <w:rsid w:val="004766C6"/>
    <w:rsid w:val="0048013C"/>
    <w:rsid w:val="004819CF"/>
    <w:rsid w:val="00482562"/>
    <w:rsid w:val="004868D9"/>
    <w:rsid w:val="00490BE3"/>
    <w:rsid w:val="004917DC"/>
    <w:rsid w:val="00493289"/>
    <w:rsid w:val="00493419"/>
    <w:rsid w:val="0049388A"/>
    <w:rsid w:val="00497CF4"/>
    <w:rsid w:val="004A1163"/>
    <w:rsid w:val="004A13B6"/>
    <w:rsid w:val="004A29DB"/>
    <w:rsid w:val="004A4CA2"/>
    <w:rsid w:val="004A4D08"/>
    <w:rsid w:val="004B0ACB"/>
    <w:rsid w:val="004B0E64"/>
    <w:rsid w:val="004B1479"/>
    <w:rsid w:val="004B16EB"/>
    <w:rsid w:val="004B1DFB"/>
    <w:rsid w:val="004B1E57"/>
    <w:rsid w:val="004B3E96"/>
    <w:rsid w:val="004B65A9"/>
    <w:rsid w:val="004C1296"/>
    <w:rsid w:val="004C1388"/>
    <w:rsid w:val="004C25BF"/>
    <w:rsid w:val="004C37EF"/>
    <w:rsid w:val="004C7D79"/>
    <w:rsid w:val="004D2ABD"/>
    <w:rsid w:val="004D2F04"/>
    <w:rsid w:val="004D315B"/>
    <w:rsid w:val="004D6BDB"/>
    <w:rsid w:val="004D7577"/>
    <w:rsid w:val="004D78E0"/>
    <w:rsid w:val="004E0E1C"/>
    <w:rsid w:val="004E125D"/>
    <w:rsid w:val="004E3350"/>
    <w:rsid w:val="004E587A"/>
    <w:rsid w:val="004E6084"/>
    <w:rsid w:val="004E6A7F"/>
    <w:rsid w:val="004E71A6"/>
    <w:rsid w:val="004E7E38"/>
    <w:rsid w:val="004F0A9F"/>
    <w:rsid w:val="004F3BAE"/>
    <w:rsid w:val="00500764"/>
    <w:rsid w:val="005038BD"/>
    <w:rsid w:val="00504CCF"/>
    <w:rsid w:val="0050612D"/>
    <w:rsid w:val="00506D97"/>
    <w:rsid w:val="00512047"/>
    <w:rsid w:val="00512089"/>
    <w:rsid w:val="00513650"/>
    <w:rsid w:val="00513D82"/>
    <w:rsid w:val="00514916"/>
    <w:rsid w:val="00515228"/>
    <w:rsid w:val="00516703"/>
    <w:rsid w:val="00521EE2"/>
    <w:rsid w:val="00523F20"/>
    <w:rsid w:val="005275BA"/>
    <w:rsid w:val="00527757"/>
    <w:rsid w:val="00530B41"/>
    <w:rsid w:val="005325A0"/>
    <w:rsid w:val="00535216"/>
    <w:rsid w:val="00535917"/>
    <w:rsid w:val="00541349"/>
    <w:rsid w:val="005458DB"/>
    <w:rsid w:val="00547C34"/>
    <w:rsid w:val="00552592"/>
    <w:rsid w:val="00552E1E"/>
    <w:rsid w:val="00556113"/>
    <w:rsid w:val="005606D4"/>
    <w:rsid w:val="00560FF5"/>
    <w:rsid w:val="0056238B"/>
    <w:rsid w:val="00563C6C"/>
    <w:rsid w:val="00564002"/>
    <w:rsid w:val="00566BF8"/>
    <w:rsid w:val="00567D7E"/>
    <w:rsid w:val="0057198E"/>
    <w:rsid w:val="00571A58"/>
    <w:rsid w:val="00574E66"/>
    <w:rsid w:val="00575F55"/>
    <w:rsid w:val="00577581"/>
    <w:rsid w:val="00583D37"/>
    <w:rsid w:val="005850E1"/>
    <w:rsid w:val="005870CE"/>
    <w:rsid w:val="005A3DCD"/>
    <w:rsid w:val="005A4BC9"/>
    <w:rsid w:val="005A5835"/>
    <w:rsid w:val="005B3329"/>
    <w:rsid w:val="005B4BFB"/>
    <w:rsid w:val="005B5049"/>
    <w:rsid w:val="005B6CD8"/>
    <w:rsid w:val="005B73C1"/>
    <w:rsid w:val="005C55C8"/>
    <w:rsid w:val="005C61AF"/>
    <w:rsid w:val="005D12EE"/>
    <w:rsid w:val="005D1FC6"/>
    <w:rsid w:val="005D793E"/>
    <w:rsid w:val="005E3302"/>
    <w:rsid w:val="005E4A79"/>
    <w:rsid w:val="005E57A5"/>
    <w:rsid w:val="005E68BE"/>
    <w:rsid w:val="005E6D5C"/>
    <w:rsid w:val="005E7F3C"/>
    <w:rsid w:val="005F061B"/>
    <w:rsid w:val="005F0F26"/>
    <w:rsid w:val="005F16F3"/>
    <w:rsid w:val="005F172F"/>
    <w:rsid w:val="005F29DA"/>
    <w:rsid w:val="005F3D00"/>
    <w:rsid w:val="005F41F2"/>
    <w:rsid w:val="005F4320"/>
    <w:rsid w:val="0060389C"/>
    <w:rsid w:val="00603F35"/>
    <w:rsid w:val="0061166D"/>
    <w:rsid w:val="00612172"/>
    <w:rsid w:val="006123BA"/>
    <w:rsid w:val="006125D5"/>
    <w:rsid w:val="00614420"/>
    <w:rsid w:val="0061686E"/>
    <w:rsid w:val="00621711"/>
    <w:rsid w:val="006226FA"/>
    <w:rsid w:val="00622D9F"/>
    <w:rsid w:val="0062532B"/>
    <w:rsid w:val="006254B3"/>
    <w:rsid w:val="00626161"/>
    <w:rsid w:val="00631BD5"/>
    <w:rsid w:val="00636203"/>
    <w:rsid w:val="00636485"/>
    <w:rsid w:val="00636B18"/>
    <w:rsid w:val="00642713"/>
    <w:rsid w:val="00643B06"/>
    <w:rsid w:val="00644A39"/>
    <w:rsid w:val="00645628"/>
    <w:rsid w:val="006457E0"/>
    <w:rsid w:val="00652663"/>
    <w:rsid w:val="00652E52"/>
    <w:rsid w:val="00652F95"/>
    <w:rsid w:val="00653A82"/>
    <w:rsid w:val="0065535B"/>
    <w:rsid w:val="0065640C"/>
    <w:rsid w:val="00661914"/>
    <w:rsid w:val="0067055F"/>
    <w:rsid w:val="00671681"/>
    <w:rsid w:val="006724A6"/>
    <w:rsid w:val="006754DB"/>
    <w:rsid w:val="006818B5"/>
    <w:rsid w:val="00684EA7"/>
    <w:rsid w:val="0069061E"/>
    <w:rsid w:val="00691D7A"/>
    <w:rsid w:val="00695D14"/>
    <w:rsid w:val="006960F2"/>
    <w:rsid w:val="006A1748"/>
    <w:rsid w:val="006A548A"/>
    <w:rsid w:val="006A66A8"/>
    <w:rsid w:val="006A6726"/>
    <w:rsid w:val="006B2466"/>
    <w:rsid w:val="006C0C3F"/>
    <w:rsid w:val="006C10B6"/>
    <w:rsid w:val="006C6DC0"/>
    <w:rsid w:val="006D03CD"/>
    <w:rsid w:val="006D1A09"/>
    <w:rsid w:val="006D3CBC"/>
    <w:rsid w:val="006D56E1"/>
    <w:rsid w:val="006E1CEB"/>
    <w:rsid w:val="006E36C3"/>
    <w:rsid w:val="006E48D4"/>
    <w:rsid w:val="006E6B3E"/>
    <w:rsid w:val="006E7D9B"/>
    <w:rsid w:val="006E7E65"/>
    <w:rsid w:val="006F062C"/>
    <w:rsid w:val="006F1783"/>
    <w:rsid w:val="006F1C11"/>
    <w:rsid w:val="006F1FFE"/>
    <w:rsid w:val="0070014E"/>
    <w:rsid w:val="00702529"/>
    <w:rsid w:val="007061F6"/>
    <w:rsid w:val="00716B32"/>
    <w:rsid w:val="00716FBD"/>
    <w:rsid w:val="007204AD"/>
    <w:rsid w:val="00722B7E"/>
    <w:rsid w:val="00723119"/>
    <w:rsid w:val="00724939"/>
    <w:rsid w:val="00725B19"/>
    <w:rsid w:val="0072634B"/>
    <w:rsid w:val="00726EE3"/>
    <w:rsid w:val="00731C26"/>
    <w:rsid w:val="00731EE5"/>
    <w:rsid w:val="0073437A"/>
    <w:rsid w:val="00743371"/>
    <w:rsid w:val="007460F1"/>
    <w:rsid w:val="007468E6"/>
    <w:rsid w:val="00754297"/>
    <w:rsid w:val="007549FE"/>
    <w:rsid w:val="00756BFF"/>
    <w:rsid w:val="00762919"/>
    <w:rsid w:val="0076312B"/>
    <w:rsid w:val="007670CA"/>
    <w:rsid w:val="007704F5"/>
    <w:rsid w:val="00770E15"/>
    <w:rsid w:val="00772EE8"/>
    <w:rsid w:val="00772F49"/>
    <w:rsid w:val="007739AF"/>
    <w:rsid w:val="00775966"/>
    <w:rsid w:val="00777696"/>
    <w:rsid w:val="007806E1"/>
    <w:rsid w:val="00782394"/>
    <w:rsid w:val="0078385C"/>
    <w:rsid w:val="00785557"/>
    <w:rsid w:val="0079339F"/>
    <w:rsid w:val="00794958"/>
    <w:rsid w:val="007A26EF"/>
    <w:rsid w:val="007A486D"/>
    <w:rsid w:val="007A7CA0"/>
    <w:rsid w:val="007B0A00"/>
    <w:rsid w:val="007B43CD"/>
    <w:rsid w:val="007C288E"/>
    <w:rsid w:val="007C2B43"/>
    <w:rsid w:val="007C378B"/>
    <w:rsid w:val="007D06F1"/>
    <w:rsid w:val="007D1B7F"/>
    <w:rsid w:val="007D1C1D"/>
    <w:rsid w:val="007D27D6"/>
    <w:rsid w:val="007D74A4"/>
    <w:rsid w:val="007E3072"/>
    <w:rsid w:val="007E358A"/>
    <w:rsid w:val="007E4947"/>
    <w:rsid w:val="007F4F7A"/>
    <w:rsid w:val="007F519F"/>
    <w:rsid w:val="007F663B"/>
    <w:rsid w:val="008019E6"/>
    <w:rsid w:val="00801C28"/>
    <w:rsid w:val="00802D36"/>
    <w:rsid w:val="008033F0"/>
    <w:rsid w:val="00804486"/>
    <w:rsid w:val="008070C4"/>
    <w:rsid w:val="00807E40"/>
    <w:rsid w:val="0081069E"/>
    <w:rsid w:val="00820F8C"/>
    <w:rsid w:val="00823543"/>
    <w:rsid w:val="00823E3D"/>
    <w:rsid w:val="00824E77"/>
    <w:rsid w:val="00830C97"/>
    <w:rsid w:val="00832199"/>
    <w:rsid w:val="00835D51"/>
    <w:rsid w:val="0083662A"/>
    <w:rsid w:val="00837A38"/>
    <w:rsid w:val="00841F17"/>
    <w:rsid w:val="00842904"/>
    <w:rsid w:val="00842DA4"/>
    <w:rsid w:val="00845313"/>
    <w:rsid w:val="00851764"/>
    <w:rsid w:val="00851C3D"/>
    <w:rsid w:val="0085394D"/>
    <w:rsid w:val="008540E4"/>
    <w:rsid w:val="0085740F"/>
    <w:rsid w:val="00862E9C"/>
    <w:rsid w:val="00865A4F"/>
    <w:rsid w:val="00870009"/>
    <w:rsid w:val="0087578A"/>
    <w:rsid w:val="00876349"/>
    <w:rsid w:val="008778F1"/>
    <w:rsid w:val="008824E3"/>
    <w:rsid w:val="00883ACE"/>
    <w:rsid w:val="00884D6D"/>
    <w:rsid w:val="0088620D"/>
    <w:rsid w:val="00887094"/>
    <w:rsid w:val="008873AD"/>
    <w:rsid w:val="00887703"/>
    <w:rsid w:val="00892E5E"/>
    <w:rsid w:val="00892FFD"/>
    <w:rsid w:val="0089544D"/>
    <w:rsid w:val="008A0586"/>
    <w:rsid w:val="008A0E0B"/>
    <w:rsid w:val="008A1D20"/>
    <w:rsid w:val="008A64A4"/>
    <w:rsid w:val="008A682B"/>
    <w:rsid w:val="008B2D52"/>
    <w:rsid w:val="008B38CC"/>
    <w:rsid w:val="008B48B5"/>
    <w:rsid w:val="008B6C12"/>
    <w:rsid w:val="008C4CC6"/>
    <w:rsid w:val="008C7B60"/>
    <w:rsid w:val="008D0329"/>
    <w:rsid w:val="008D109A"/>
    <w:rsid w:val="008D2370"/>
    <w:rsid w:val="008D7032"/>
    <w:rsid w:val="008E069F"/>
    <w:rsid w:val="008E0BF7"/>
    <w:rsid w:val="008E0E29"/>
    <w:rsid w:val="008E34D0"/>
    <w:rsid w:val="008E37BF"/>
    <w:rsid w:val="008E49BB"/>
    <w:rsid w:val="008E49FC"/>
    <w:rsid w:val="008E6E89"/>
    <w:rsid w:val="008F1C62"/>
    <w:rsid w:val="008F70E2"/>
    <w:rsid w:val="0090134D"/>
    <w:rsid w:val="00904436"/>
    <w:rsid w:val="00912053"/>
    <w:rsid w:val="0091408A"/>
    <w:rsid w:val="009159C6"/>
    <w:rsid w:val="009165C7"/>
    <w:rsid w:val="009174DF"/>
    <w:rsid w:val="00917AB2"/>
    <w:rsid w:val="0092020A"/>
    <w:rsid w:val="00920600"/>
    <w:rsid w:val="00922CC4"/>
    <w:rsid w:val="0092483D"/>
    <w:rsid w:val="00925710"/>
    <w:rsid w:val="00925A60"/>
    <w:rsid w:val="00925BD0"/>
    <w:rsid w:val="00925BD4"/>
    <w:rsid w:val="009314C3"/>
    <w:rsid w:val="00933512"/>
    <w:rsid w:val="00936E9D"/>
    <w:rsid w:val="00937B24"/>
    <w:rsid w:val="009422AE"/>
    <w:rsid w:val="0094475E"/>
    <w:rsid w:val="009451FA"/>
    <w:rsid w:val="009455C2"/>
    <w:rsid w:val="00947BF0"/>
    <w:rsid w:val="009503A3"/>
    <w:rsid w:val="009545B4"/>
    <w:rsid w:val="009579F5"/>
    <w:rsid w:val="00957DC7"/>
    <w:rsid w:val="009605B1"/>
    <w:rsid w:val="009614A2"/>
    <w:rsid w:val="009623AD"/>
    <w:rsid w:val="00964843"/>
    <w:rsid w:val="00972407"/>
    <w:rsid w:val="0097416A"/>
    <w:rsid w:val="00974EB6"/>
    <w:rsid w:val="00977306"/>
    <w:rsid w:val="009845C2"/>
    <w:rsid w:val="0098619E"/>
    <w:rsid w:val="00990EDA"/>
    <w:rsid w:val="00990F5E"/>
    <w:rsid w:val="009929E4"/>
    <w:rsid w:val="00992A97"/>
    <w:rsid w:val="009A1D36"/>
    <w:rsid w:val="009A2A40"/>
    <w:rsid w:val="009A3CCA"/>
    <w:rsid w:val="009A5C29"/>
    <w:rsid w:val="009B4249"/>
    <w:rsid w:val="009B5779"/>
    <w:rsid w:val="009B5DCD"/>
    <w:rsid w:val="009B714B"/>
    <w:rsid w:val="009B7B99"/>
    <w:rsid w:val="009C45CB"/>
    <w:rsid w:val="009C5296"/>
    <w:rsid w:val="009D6058"/>
    <w:rsid w:val="009D6FEF"/>
    <w:rsid w:val="009E0A27"/>
    <w:rsid w:val="009E0D75"/>
    <w:rsid w:val="009E2F71"/>
    <w:rsid w:val="009E2FEC"/>
    <w:rsid w:val="009E4074"/>
    <w:rsid w:val="009E51E4"/>
    <w:rsid w:val="009E5F75"/>
    <w:rsid w:val="009E7454"/>
    <w:rsid w:val="009F01A0"/>
    <w:rsid w:val="009F08E3"/>
    <w:rsid w:val="009F398F"/>
    <w:rsid w:val="009F403A"/>
    <w:rsid w:val="009F4FF5"/>
    <w:rsid w:val="009F6545"/>
    <w:rsid w:val="00A012EA"/>
    <w:rsid w:val="00A101BE"/>
    <w:rsid w:val="00A132B1"/>
    <w:rsid w:val="00A133D3"/>
    <w:rsid w:val="00A13C9B"/>
    <w:rsid w:val="00A2392C"/>
    <w:rsid w:val="00A2644F"/>
    <w:rsid w:val="00A35CD0"/>
    <w:rsid w:val="00A400C2"/>
    <w:rsid w:val="00A406A2"/>
    <w:rsid w:val="00A4442A"/>
    <w:rsid w:val="00A466EA"/>
    <w:rsid w:val="00A50E23"/>
    <w:rsid w:val="00A51F2B"/>
    <w:rsid w:val="00A527F3"/>
    <w:rsid w:val="00A53ADF"/>
    <w:rsid w:val="00A53BCB"/>
    <w:rsid w:val="00A55CA4"/>
    <w:rsid w:val="00A56233"/>
    <w:rsid w:val="00A6284F"/>
    <w:rsid w:val="00A62B74"/>
    <w:rsid w:val="00A63666"/>
    <w:rsid w:val="00A66B90"/>
    <w:rsid w:val="00A674BE"/>
    <w:rsid w:val="00A7486D"/>
    <w:rsid w:val="00A74A71"/>
    <w:rsid w:val="00A7630E"/>
    <w:rsid w:val="00A77B36"/>
    <w:rsid w:val="00A84855"/>
    <w:rsid w:val="00A85651"/>
    <w:rsid w:val="00A86250"/>
    <w:rsid w:val="00A92C9D"/>
    <w:rsid w:val="00A946DC"/>
    <w:rsid w:val="00A96EE1"/>
    <w:rsid w:val="00A97E04"/>
    <w:rsid w:val="00AA073A"/>
    <w:rsid w:val="00AA34AB"/>
    <w:rsid w:val="00AA5912"/>
    <w:rsid w:val="00AA65BF"/>
    <w:rsid w:val="00AA7CAF"/>
    <w:rsid w:val="00AB0813"/>
    <w:rsid w:val="00AB2CDE"/>
    <w:rsid w:val="00AB2FEF"/>
    <w:rsid w:val="00AC30E3"/>
    <w:rsid w:val="00AC4943"/>
    <w:rsid w:val="00AD1EF0"/>
    <w:rsid w:val="00AD49C6"/>
    <w:rsid w:val="00AD60CC"/>
    <w:rsid w:val="00AD68D2"/>
    <w:rsid w:val="00AE0887"/>
    <w:rsid w:val="00AE4B9E"/>
    <w:rsid w:val="00AE6AD9"/>
    <w:rsid w:val="00AF2724"/>
    <w:rsid w:val="00AF3C05"/>
    <w:rsid w:val="00AF6D82"/>
    <w:rsid w:val="00B014D3"/>
    <w:rsid w:val="00B0176E"/>
    <w:rsid w:val="00B0509E"/>
    <w:rsid w:val="00B0790B"/>
    <w:rsid w:val="00B11031"/>
    <w:rsid w:val="00B11034"/>
    <w:rsid w:val="00B11553"/>
    <w:rsid w:val="00B1265A"/>
    <w:rsid w:val="00B15C47"/>
    <w:rsid w:val="00B261CD"/>
    <w:rsid w:val="00B2647D"/>
    <w:rsid w:val="00B26761"/>
    <w:rsid w:val="00B3076A"/>
    <w:rsid w:val="00B30B4D"/>
    <w:rsid w:val="00B33843"/>
    <w:rsid w:val="00B41560"/>
    <w:rsid w:val="00B41869"/>
    <w:rsid w:val="00B45948"/>
    <w:rsid w:val="00B46243"/>
    <w:rsid w:val="00B46965"/>
    <w:rsid w:val="00B4745A"/>
    <w:rsid w:val="00B524BA"/>
    <w:rsid w:val="00B57D25"/>
    <w:rsid w:val="00B6437C"/>
    <w:rsid w:val="00B6681D"/>
    <w:rsid w:val="00B71303"/>
    <w:rsid w:val="00B7414D"/>
    <w:rsid w:val="00B76366"/>
    <w:rsid w:val="00B76D88"/>
    <w:rsid w:val="00B77BCF"/>
    <w:rsid w:val="00B806EB"/>
    <w:rsid w:val="00B84089"/>
    <w:rsid w:val="00B86159"/>
    <w:rsid w:val="00B90A0A"/>
    <w:rsid w:val="00B914CF"/>
    <w:rsid w:val="00B91B40"/>
    <w:rsid w:val="00B92AF4"/>
    <w:rsid w:val="00B93DE4"/>
    <w:rsid w:val="00BA0BB4"/>
    <w:rsid w:val="00BA16DE"/>
    <w:rsid w:val="00BA443D"/>
    <w:rsid w:val="00BA45F0"/>
    <w:rsid w:val="00BA45FD"/>
    <w:rsid w:val="00BA4A98"/>
    <w:rsid w:val="00BA76B2"/>
    <w:rsid w:val="00BB12B8"/>
    <w:rsid w:val="00BB22AD"/>
    <w:rsid w:val="00BB26FA"/>
    <w:rsid w:val="00BB4EEF"/>
    <w:rsid w:val="00BB54F0"/>
    <w:rsid w:val="00BC1328"/>
    <w:rsid w:val="00BC246D"/>
    <w:rsid w:val="00BC3B4B"/>
    <w:rsid w:val="00BC62FD"/>
    <w:rsid w:val="00BD13B4"/>
    <w:rsid w:val="00BE2B52"/>
    <w:rsid w:val="00BE3494"/>
    <w:rsid w:val="00BE4372"/>
    <w:rsid w:val="00BE44E2"/>
    <w:rsid w:val="00BE5442"/>
    <w:rsid w:val="00BE5E40"/>
    <w:rsid w:val="00BE680B"/>
    <w:rsid w:val="00BF015E"/>
    <w:rsid w:val="00BF0D6C"/>
    <w:rsid w:val="00C074FA"/>
    <w:rsid w:val="00C10F0C"/>
    <w:rsid w:val="00C128A1"/>
    <w:rsid w:val="00C20037"/>
    <w:rsid w:val="00C205F0"/>
    <w:rsid w:val="00C2181C"/>
    <w:rsid w:val="00C36AA6"/>
    <w:rsid w:val="00C401DD"/>
    <w:rsid w:val="00C43703"/>
    <w:rsid w:val="00C44759"/>
    <w:rsid w:val="00C45FC7"/>
    <w:rsid w:val="00C517CD"/>
    <w:rsid w:val="00C537D6"/>
    <w:rsid w:val="00C53C53"/>
    <w:rsid w:val="00C63077"/>
    <w:rsid w:val="00C651E2"/>
    <w:rsid w:val="00C65EEB"/>
    <w:rsid w:val="00C702A8"/>
    <w:rsid w:val="00C71F9E"/>
    <w:rsid w:val="00C80A6B"/>
    <w:rsid w:val="00C80F2C"/>
    <w:rsid w:val="00C81133"/>
    <w:rsid w:val="00C8163C"/>
    <w:rsid w:val="00C81C4F"/>
    <w:rsid w:val="00C8221A"/>
    <w:rsid w:val="00C85F1C"/>
    <w:rsid w:val="00C95999"/>
    <w:rsid w:val="00C96884"/>
    <w:rsid w:val="00C97963"/>
    <w:rsid w:val="00CA213C"/>
    <w:rsid w:val="00CA3467"/>
    <w:rsid w:val="00CA3FEF"/>
    <w:rsid w:val="00CA65C6"/>
    <w:rsid w:val="00CB0D51"/>
    <w:rsid w:val="00CB0E54"/>
    <w:rsid w:val="00CB19A9"/>
    <w:rsid w:val="00CB20F2"/>
    <w:rsid w:val="00CB2E43"/>
    <w:rsid w:val="00CB535F"/>
    <w:rsid w:val="00CC198C"/>
    <w:rsid w:val="00CC19E5"/>
    <w:rsid w:val="00CC3F9A"/>
    <w:rsid w:val="00CC611A"/>
    <w:rsid w:val="00CD10E7"/>
    <w:rsid w:val="00CD6DC1"/>
    <w:rsid w:val="00CD74DE"/>
    <w:rsid w:val="00CE1B94"/>
    <w:rsid w:val="00CE3B30"/>
    <w:rsid w:val="00CF3978"/>
    <w:rsid w:val="00CF3FAA"/>
    <w:rsid w:val="00CF5060"/>
    <w:rsid w:val="00D10435"/>
    <w:rsid w:val="00D107FB"/>
    <w:rsid w:val="00D12C61"/>
    <w:rsid w:val="00D1608A"/>
    <w:rsid w:val="00D171AC"/>
    <w:rsid w:val="00D176F2"/>
    <w:rsid w:val="00D228A7"/>
    <w:rsid w:val="00D241CB"/>
    <w:rsid w:val="00D26939"/>
    <w:rsid w:val="00D31197"/>
    <w:rsid w:val="00D32928"/>
    <w:rsid w:val="00D3444E"/>
    <w:rsid w:val="00D349EE"/>
    <w:rsid w:val="00D34F2D"/>
    <w:rsid w:val="00D3552C"/>
    <w:rsid w:val="00D363CA"/>
    <w:rsid w:val="00D37B32"/>
    <w:rsid w:val="00D45A40"/>
    <w:rsid w:val="00D462FC"/>
    <w:rsid w:val="00D52DB7"/>
    <w:rsid w:val="00D53874"/>
    <w:rsid w:val="00D5555E"/>
    <w:rsid w:val="00D55B35"/>
    <w:rsid w:val="00D56F2C"/>
    <w:rsid w:val="00D61FFE"/>
    <w:rsid w:val="00D620E5"/>
    <w:rsid w:val="00D626B5"/>
    <w:rsid w:val="00D63611"/>
    <w:rsid w:val="00D64303"/>
    <w:rsid w:val="00D6476E"/>
    <w:rsid w:val="00D70ED2"/>
    <w:rsid w:val="00D710FB"/>
    <w:rsid w:val="00D73511"/>
    <w:rsid w:val="00D73935"/>
    <w:rsid w:val="00D7521C"/>
    <w:rsid w:val="00D77643"/>
    <w:rsid w:val="00D83BDB"/>
    <w:rsid w:val="00D86381"/>
    <w:rsid w:val="00D87FD4"/>
    <w:rsid w:val="00D90F2C"/>
    <w:rsid w:val="00D93518"/>
    <w:rsid w:val="00D95148"/>
    <w:rsid w:val="00D97C3E"/>
    <w:rsid w:val="00DA28A4"/>
    <w:rsid w:val="00DB0FE0"/>
    <w:rsid w:val="00DB17DF"/>
    <w:rsid w:val="00DB4589"/>
    <w:rsid w:val="00DB7383"/>
    <w:rsid w:val="00DC3037"/>
    <w:rsid w:val="00DC53CA"/>
    <w:rsid w:val="00DC5616"/>
    <w:rsid w:val="00DD1AD4"/>
    <w:rsid w:val="00DE4518"/>
    <w:rsid w:val="00DE6592"/>
    <w:rsid w:val="00DE6FD3"/>
    <w:rsid w:val="00DF3D0F"/>
    <w:rsid w:val="00DF58C7"/>
    <w:rsid w:val="00DF7622"/>
    <w:rsid w:val="00DF7653"/>
    <w:rsid w:val="00E03AA7"/>
    <w:rsid w:val="00E1297F"/>
    <w:rsid w:val="00E17785"/>
    <w:rsid w:val="00E20D22"/>
    <w:rsid w:val="00E2184D"/>
    <w:rsid w:val="00E25F1A"/>
    <w:rsid w:val="00E263D2"/>
    <w:rsid w:val="00E26B45"/>
    <w:rsid w:val="00E26EC1"/>
    <w:rsid w:val="00E329A8"/>
    <w:rsid w:val="00E37C3C"/>
    <w:rsid w:val="00E400B1"/>
    <w:rsid w:val="00E41C83"/>
    <w:rsid w:val="00E439AD"/>
    <w:rsid w:val="00E449BB"/>
    <w:rsid w:val="00E45BEF"/>
    <w:rsid w:val="00E51685"/>
    <w:rsid w:val="00E56F6E"/>
    <w:rsid w:val="00E602B1"/>
    <w:rsid w:val="00E6219D"/>
    <w:rsid w:val="00E6283C"/>
    <w:rsid w:val="00E6380D"/>
    <w:rsid w:val="00E67EC4"/>
    <w:rsid w:val="00E71D63"/>
    <w:rsid w:val="00E749C7"/>
    <w:rsid w:val="00E749DA"/>
    <w:rsid w:val="00E77ACC"/>
    <w:rsid w:val="00E8064A"/>
    <w:rsid w:val="00E83ABA"/>
    <w:rsid w:val="00E84437"/>
    <w:rsid w:val="00E852B8"/>
    <w:rsid w:val="00E85B58"/>
    <w:rsid w:val="00E86786"/>
    <w:rsid w:val="00E91AA3"/>
    <w:rsid w:val="00E94A9A"/>
    <w:rsid w:val="00EA2259"/>
    <w:rsid w:val="00EA26F4"/>
    <w:rsid w:val="00EA29EA"/>
    <w:rsid w:val="00EA3E5E"/>
    <w:rsid w:val="00EA50BC"/>
    <w:rsid w:val="00EA53FD"/>
    <w:rsid w:val="00EA5F13"/>
    <w:rsid w:val="00EA751E"/>
    <w:rsid w:val="00EB1C5E"/>
    <w:rsid w:val="00EB3A73"/>
    <w:rsid w:val="00EB4A6A"/>
    <w:rsid w:val="00EB68C4"/>
    <w:rsid w:val="00EC4433"/>
    <w:rsid w:val="00EC49C3"/>
    <w:rsid w:val="00ED0182"/>
    <w:rsid w:val="00ED0F32"/>
    <w:rsid w:val="00ED331C"/>
    <w:rsid w:val="00ED63F5"/>
    <w:rsid w:val="00EE27D7"/>
    <w:rsid w:val="00EE420C"/>
    <w:rsid w:val="00EE4B94"/>
    <w:rsid w:val="00EF1CF5"/>
    <w:rsid w:val="00EF42A9"/>
    <w:rsid w:val="00EF6F65"/>
    <w:rsid w:val="00EF7441"/>
    <w:rsid w:val="00EF761F"/>
    <w:rsid w:val="00F00707"/>
    <w:rsid w:val="00F02B42"/>
    <w:rsid w:val="00F03316"/>
    <w:rsid w:val="00F1001C"/>
    <w:rsid w:val="00F11F07"/>
    <w:rsid w:val="00F12075"/>
    <w:rsid w:val="00F15447"/>
    <w:rsid w:val="00F2229E"/>
    <w:rsid w:val="00F22B45"/>
    <w:rsid w:val="00F22D5D"/>
    <w:rsid w:val="00F23BBE"/>
    <w:rsid w:val="00F25988"/>
    <w:rsid w:val="00F355A6"/>
    <w:rsid w:val="00F37D70"/>
    <w:rsid w:val="00F40AB2"/>
    <w:rsid w:val="00F466F9"/>
    <w:rsid w:val="00F471BF"/>
    <w:rsid w:val="00F522ED"/>
    <w:rsid w:val="00F54239"/>
    <w:rsid w:val="00F60578"/>
    <w:rsid w:val="00F61504"/>
    <w:rsid w:val="00F61841"/>
    <w:rsid w:val="00F6206D"/>
    <w:rsid w:val="00F62276"/>
    <w:rsid w:val="00F623A4"/>
    <w:rsid w:val="00F63F55"/>
    <w:rsid w:val="00F670BF"/>
    <w:rsid w:val="00F7214E"/>
    <w:rsid w:val="00F76BB6"/>
    <w:rsid w:val="00F77DCF"/>
    <w:rsid w:val="00F80148"/>
    <w:rsid w:val="00F812C1"/>
    <w:rsid w:val="00F830B5"/>
    <w:rsid w:val="00F873B2"/>
    <w:rsid w:val="00F93B77"/>
    <w:rsid w:val="00F96547"/>
    <w:rsid w:val="00F965B1"/>
    <w:rsid w:val="00F9775C"/>
    <w:rsid w:val="00FA2ED9"/>
    <w:rsid w:val="00FA3D2D"/>
    <w:rsid w:val="00FA434E"/>
    <w:rsid w:val="00FA4B46"/>
    <w:rsid w:val="00FA5065"/>
    <w:rsid w:val="00FA5EBB"/>
    <w:rsid w:val="00FA6A01"/>
    <w:rsid w:val="00FA7338"/>
    <w:rsid w:val="00FB070B"/>
    <w:rsid w:val="00FB1301"/>
    <w:rsid w:val="00FB1718"/>
    <w:rsid w:val="00FB47DB"/>
    <w:rsid w:val="00FC1368"/>
    <w:rsid w:val="00FC3908"/>
    <w:rsid w:val="00FC4028"/>
    <w:rsid w:val="00FC438E"/>
    <w:rsid w:val="00FC556F"/>
    <w:rsid w:val="00FE211E"/>
    <w:rsid w:val="00FE2942"/>
    <w:rsid w:val="00FE2A12"/>
    <w:rsid w:val="00FE4AC0"/>
    <w:rsid w:val="00FE7426"/>
    <w:rsid w:val="00FF1C76"/>
    <w:rsid w:val="00FF2A2E"/>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8C54"/>
  <w15:chartTrackingRefBased/>
  <w15:docId w15:val="{7F822D81-4A98-4862-91B1-3D9A5C14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212" w:line="480" w:lineRule="auto"/>
        <w:ind w:left="403" w:right="83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6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6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6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6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36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36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36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3666"/>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3666"/>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6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6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66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6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36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36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36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36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36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366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666"/>
    <w:pPr>
      <w:numPr>
        <w:ilvl w:val="1"/>
      </w:numPr>
      <w:spacing w:after="160"/>
      <w:ind w:left="403"/>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6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36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3666"/>
    <w:rPr>
      <w:i/>
      <w:iCs/>
      <w:color w:val="404040" w:themeColor="text1" w:themeTint="BF"/>
    </w:rPr>
  </w:style>
  <w:style w:type="paragraph" w:styleId="ListParagraph">
    <w:name w:val="List Paragraph"/>
    <w:basedOn w:val="Normal"/>
    <w:uiPriority w:val="34"/>
    <w:qFormat/>
    <w:rsid w:val="00A63666"/>
    <w:pPr>
      <w:ind w:left="720"/>
      <w:contextualSpacing/>
    </w:pPr>
  </w:style>
  <w:style w:type="character" w:styleId="IntenseEmphasis">
    <w:name w:val="Intense Emphasis"/>
    <w:basedOn w:val="DefaultParagraphFont"/>
    <w:uiPriority w:val="21"/>
    <w:qFormat/>
    <w:rsid w:val="00A63666"/>
    <w:rPr>
      <w:i/>
      <w:iCs/>
      <w:color w:val="2F5496" w:themeColor="accent1" w:themeShade="BF"/>
    </w:rPr>
  </w:style>
  <w:style w:type="paragraph" w:styleId="IntenseQuote">
    <w:name w:val="Intense Quote"/>
    <w:basedOn w:val="Normal"/>
    <w:next w:val="Normal"/>
    <w:link w:val="IntenseQuoteChar"/>
    <w:uiPriority w:val="30"/>
    <w:qFormat/>
    <w:rsid w:val="00A63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666"/>
    <w:rPr>
      <w:i/>
      <w:iCs/>
      <w:color w:val="2F5496" w:themeColor="accent1" w:themeShade="BF"/>
    </w:rPr>
  </w:style>
  <w:style w:type="character" w:styleId="IntenseReference">
    <w:name w:val="Intense Reference"/>
    <w:basedOn w:val="DefaultParagraphFont"/>
    <w:uiPriority w:val="32"/>
    <w:qFormat/>
    <w:rsid w:val="00A63666"/>
    <w:rPr>
      <w:b/>
      <w:bCs/>
      <w:smallCaps/>
      <w:color w:val="2F5496" w:themeColor="accent1" w:themeShade="BF"/>
      <w:spacing w:val="5"/>
    </w:rPr>
  </w:style>
  <w:style w:type="paragraph" w:styleId="BodyText">
    <w:name w:val="Body Text"/>
    <w:basedOn w:val="Normal"/>
    <w:link w:val="BodyTextChar"/>
    <w:uiPriority w:val="99"/>
    <w:semiHidden/>
    <w:unhideWhenUsed/>
    <w:rsid w:val="00A63666"/>
    <w:pPr>
      <w:spacing w:after="120"/>
    </w:pPr>
  </w:style>
  <w:style w:type="character" w:customStyle="1" w:styleId="BodyTextChar">
    <w:name w:val="Body Text Char"/>
    <w:basedOn w:val="DefaultParagraphFont"/>
    <w:link w:val="BodyText"/>
    <w:uiPriority w:val="99"/>
    <w:semiHidden/>
    <w:rsid w:val="00A63666"/>
  </w:style>
  <w:style w:type="table" w:styleId="TableGrid">
    <w:name w:val="Table Grid"/>
    <w:basedOn w:val="TableNormal"/>
    <w:uiPriority w:val="39"/>
    <w:rsid w:val="002C5EF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5A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B65A9"/>
  </w:style>
  <w:style w:type="paragraph" w:styleId="Footer">
    <w:name w:val="footer"/>
    <w:basedOn w:val="Normal"/>
    <w:link w:val="FooterChar"/>
    <w:uiPriority w:val="99"/>
    <w:unhideWhenUsed/>
    <w:rsid w:val="004B65A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B65A9"/>
  </w:style>
  <w:style w:type="character" w:styleId="Hyperlink">
    <w:name w:val="Hyperlink"/>
    <w:basedOn w:val="DefaultParagraphFont"/>
    <w:uiPriority w:val="99"/>
    <w:unhideWhenUsed/>
    <w:rsid w:val="005F16F3"/>
    <w:rPr>
      <w:color w:val="0563C1" w:themeColor="hyperlink"/>
      <w:u w:val="single"/>
    </w:rPr>
  </w:style>
  <w:style w:type="character" w:styleId="UnresolvedMention">
    <w:name w:val="Unresolved Mention"/>
    <w:basedOn w:val="DefaultParagraphFont"/>
    <w:uiPriority w:val="99"/>
    <w:semiHidden/>
    <w:unhideWhenUsed/>
    <w:rsid w:val="005F16F3"/>
    <w:rPr>
      <w:color w:val="605E5C"/>
      <w:shd w:val="clear" w:color="auto" w:fill="E1DFDD"/>
    </w:rPr>
  </w:style>
  <w:style w:type="character" w:styleId="PlaceholderText">
    <w:name w:val="Placeholder Text"/>
    <w:basedOn w:val="DefaultParagraphFont"/>
    <w:uiPriority w:val="99"/>
    <w:semiHidden/>
    <w:rsid w:val="00114D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 TargetMode="External"/><Relationship Id="rId13" Type="http://schemas.openxmlformats.org/officeDocument/2006/relationships/hyperlink" Target="https://orcid.org" TargetMode="External"/><Relationship Id="rId3" Type="http://schemas.openxmlformats.org/officeDocument/2006/relationships/settings" Target="settings.xml"/><Relationship Id="rId7" Type="http://schemas.openxmlformats.org/officeDocument/2006/relationships/hyperlink" Target="http://www.teachert" TargetMode="External"/><Relationship Id="rId12" Type="http://schemas.openxmlformats.org/officeDocument/2006/relationships/hyperlink" Target="http://www.isorjournal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apuborg" TargetMode="External"/><Relationship Id="rId4" Type="http://schemas.openxmlformats.org/officeDocument/2006/relationships/webSettings" Target="webSettings.xml"/><Relationship Id="rId9" Type="http://schemas.openxmlformats.org/officeDocument/2006/relationships/hyperlink" Target="http://www.ijfm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2830</TotalTime>
  <Pages>31</Pages>
  <Words>13274</Words>
  <Characters>75662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dorah mbori</dc:creator>
  <cp:keywords/>
  <dc:description/>
  <cp:lastModifiedBy>dorah mbori</cp:lastModifiedBy>
  <cp:revision>812</cp:revision>
  <dcterms:created xsi:type="dcterms:W3CDTF">2026-03-28T17:44:00Z</dcterms:created>
  <dcterms:modified xsi:type="dcterms:W3CDTF">2026-06-03T08:01:00Z</dcterms:modified>
</cp:coreProperties>
</file>