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FFC83" w14:textId="4578B0B6" w:rsidR="00160604" w:rsidRPr="00160604" w:rsidRDefault="00160604" w:rsidP="00160604">
      <w:pPr>
        <w:rPr>
          <w:b/>
          <w:bCs/>
        </w:rPr>
      </w:pPr>
      <w:r w:rsidRPr="00160604">
        <w:rPr>
          <w:b/>
          <w:bCs/>
        </w:rPr>
        <w:t xml:space="preserve">Manashvi S. Ghagre¹, Aayushi J. Rana¹, Jignasha Parmar²*, Dr. </w:t>
      </w:r>
      <w:r>
        <w:rPr>
          <w:b/>
          <w:bCs/>
        </w:rPr>
        <w:t>Vandana J Rao</w:t>
      </w:r>
    </w:p>
    <w:p w14:paraId="4F96E75C" w14:textId="5259BE31" w:rsidR="00160604" w:rsidRPr="00160604" w:rsidRDefault="00160604" w:rsidP="00160604">
      <w:pPr>
        <w:rPr>
          <w:b/>
          <w:bCs/>
        </w:rPr>
      </w:pPr>
      <w:r w:rsidRPr="00160604">
        <w:rPr>
          <w:b/>
          <w:bCs/>
        </w:rPr>
        <w:t xml:space="preserve">¹ B.E. Students, Department of </w:t>
      </w:r>
      <w:r>
        <w:rPr>
          <w:b/>
          <w:bCs/>
        </w:rPr>
        <w:t>Metallurgical and materials Engineering</w:t>
      </w:r>
      <w:r w:rsidRPr="00160604">
        <w:rPr>
          <w:b/>
          <w:bCs/>
        </w:rPr>
        <w:t>, [</w:t>
      </w:r>
      <w:r>
        <w:rPr>
          <w:b/>
          <w:bCs/>
        </w:rPr>
        <w:t>The maharaja Sayajirao university</w:t>
      </w:r>
      <w:r w:rsidRPr="00160604">
        <w:rPr>
          <w:b/>
          <w:bCs/>
        </w:rPr>
        <w:t xml:space="preserve">], </w:t>
      </w:r>
      <w:r>
        <w:rPr>
          <w:b/>
          <w:bCs/>
        </w:rPr>
        <w:t>Baroda</w:t>
      </w:r>
      <w:r w:rsidRPr="00160604">
        <w:rPr>
          <w:b/>
          <w:bCs/>
        </w:rPr>
        <w:t>, India</w:t>
      </w:r>
      <w:r w:rsidRPr="00160604">
        <w:rPr>
          <w:b/>
          <w:bCs/>
        </w:rPr>
        <w:br/>
        <w:t xml:space="preserve">² Assistant Professor, </w:t>
      </w:r>
      <w:r w:rsidR="00C86E09" w:rsidRPr="00160604">
        <w:rPr>
          <w:b/>
          <w:bCs/>
        </w:rPr>
        <w:t xml:space="preserve">, Department of </w:t>
      </w:r>
      <w:r w:rsidR="00C86E09">
        <w:rPr>
          <w:b/>
          <w:bCs/>
        </w:rPr>
        <w:t>Metallurgical and materials Engineering</w:t>
      </w:r>
      <w:r w:rsidR="00C86E09" w:rsidRPr="00160604">
        <w:rPr>
          <w:b/>
          <w:bCs/>
        </w:rPr>
        <w:t>, [</w:t>
      </w:r>
      <w:r w:rsidR="00C86E09">
        <w:rPr>
          <w:b/>
          <w:bCs/>
        </w:rPr>
        <w:t>The maharaja Sayajirao university</w:t>
      </w:r>
      <w:r w:rsidR="00C86E09" w:rsidRPr="00160604">
        <w:rPr>
          <w:b/>
          <w:bCs/>
        </w:rPr>
        <w:t xml:space="preserve">], </w:t>
      </w:r>
      <w:r w:rsidR="00C86E09">
        <w:rPr>
          <w:b/>
          <w:bCs/>
        </w:rPr>
        <w:t>Baroda</w:t>
      </w:r>
      <w:r w:rsidR="00C86E09" w:rsidRPr="00160604">
        <w:rPr>
          <w:b/>
          <w:bCs/>
        </w:rPr>
        <w:t>, India</w:t>
      </w:r>
      <w:r w:rsidRPr="00160604">
        <w:rPr>
          <w:b/>
          <w:bCs/>
        </w:rPr>
        <w:br/>
        <w:t xml:space="preserve">³ </w:t>
      </w:r>
      <w:r w:rsidR="008D12BA">
        <w:rPr>
          <w:b/>
          <w:bCs/>
        </w:rPr>
        <w:t>Associate Professor</w:t>
      </w:r>
      <w:r w:rsidRPr="00160604">
        <w:rPr>
          <w:b/>
          <w:bCs/>
        </w:rPr>
        <w:t xml:space="preserve">, </w:t>
      </w:r>
      <w:r w:rsidR="008D12BA" w:rsidRPr="00160604">
        <w:rPr>
          <w:b/>
          <w:bCs/>
        </w:rPr>
        <w:t xml:space="preserve">Department of </w:t>
      </w:r>
      <w:r w:rsidR="008D12BA">
        <w:rPr>
          <w:b/>
          <w:bCs/>
        </w:rPr>
        <w:t>Metallurgical and materials Engineering</w:t>
      </w:r>
      <w:r w:rsidR="008D12BA" w:rsidRPr="00160604">
        <w:rPr>
          <w:b/>
          <w:bCs/>
        </w:rPr>
        <w:t>, [</w:t>
      </w:r>
      <w:r w:rsidR="008D12BA">
        <w:rPr>
          <w:b/>
          <w:bCs/>
        </w:rPr>
        <w:t>The maharaja Sayajirao university</w:t>
      </w:r>
      <w:r w:rsidR="008D12BA" w:rsidRPr="00160604">
        <w:rPr>
          <w:b/>
          <w:bCs/>
        </w:rPr>
        <w:t xml:space="preserve">], </w:t>
      </w:r>
      <w:r w:rsidR="008D12BA">
        <w:rPr>
          <w:b/>
          <w:bCs/>
        </w:rPr>
        <w:t>Baroda</w:t>
      </w:r>
      <w:r w:rsidR="008D12BA" w:rsidRPr="00160604">
        <w:rPr>
          <w:b/>
          <w:bCs/>
        </w:rPr>
        <w:t>, India</w:t>
      </w:r>
    </w:p>
    <w:p w14:paraId="6B368FFB" w14:textId="13B25CFE" w:rsidR="00160604" w:rsidRPr="00160604" w:rsidRDefault="00160604" w:rsidP="00160604">
      <w:pPr>
        <w:rPr>
          <w:b/>
          <w:bCs/>
        </w:rPr>
      </w:pPr>
      <w:r w:rsidRPr="00160604">
        <w:rPr>
          <w:b/>
          <w:bCs/>
        </w:rPr>
        <w:t>*Corresponding Author</w:t>
      </w:r>
      <w:r w:rsidR="00B676E3">
        <w:rPr>
          <w:b/>
          <w:bCs/>
        </w:rPr>
        <w:t>:-</w:t>
      </w:r>
      <w:r w:rsidR="00545972">
        <w:rPr>
          <w:b/>
          <w:bCs/>
        </w:rPr>
        <w:t>Jignashap-metallurgy@msubaroda.ac.in</w:t>
      </w:r>
    </w:p>
    <w:p w14:paraId="724A96BC" w14:textId="7D4E4B96" w:rsidR="009D12D6" w:rsidRPr="009D12D6" w:rsidRDefault="009D12D6" w:rsidP="009D12D6">
      <w:r>
        <w:rPr>
          <w:b/>
          <w:bCs/>
        </w:rPr>
        <w:t>E</w:t>
      </w:r>
      <w:r w:rsidRPr="009D12D6">
        <w:rPr>
          <w:b/>
          <w:bCs/>
        </w:rPr>
        <w:t>ffect of Heat Treatment on Microstructure and Hardness of Low Carbon Steel</w:t>
      </w:r>
    </w:p>
    <w:p w14:paraId="32859C44" w14:textId="77777777" w:rsidR="009D12D6" w:rsidRPr="009D12D6" w:rsidRDefault="00000000" w:rsidP="009D12D6">
      <w:r>
        <w:pict w14:anchorId="3AB80E4B">
          <v:rect id="_x0000_i1025" style="width:0;height:1.5pt" o:hralign="center" o:hrstd="t" o:hr="t" fillcolor="#a0a0a0" stroked="f"/>
        </w:pict>
      </w:r>
    </w:p>
    <w:p w14:paraId="4AC89AD1" w14:textId="77777777" w:rsidR="009D12D6" w:rsidRPr="009D12D6" w:rsidRDefault="009D12D6" w:rsidP="009D12D6">
      <w:pPr>
        <w:rPr>
          <w:b/>
          <w:bCs/>
        </w:rPr>
      </w:pPr>
      <w:r w:rsidRPr="009D12D6">
        <w:rPr>
          <w:b/>
          <w:bCs/>
        </w:rPr>
        <w:t>Abstract</w:t>
      </w:r>
    </w:p>
    <w:p w14:paraId="0CE83406" w14:textId="1B8B323D" w:rsidR="009D12D6" w:rsidRPr="009D12D6" w:rsidRDefault="009D12D6" w:rsidP="009D12D6">
      <w:r w:rsidRPr="009D12D6">
        <w:t xml:space="preserve">Low carbon steel is widely used in structural and engineering applications due to its excellent formability and weldability; however, its mechanical properties are highly dependent on microstructure. In the present study, the influence of different heat treatment processes on the microstructure and hardness of low carbon steel was investigated. </w:t>
      </w:r>
      <w:r w:rsidR="002B69BB">
        <w:t>D</w:t>
      </w:r>
      <w:r w:rsidRPr="009D12D6">
        <w:t xml:space="preserve">ifferent heat treatment conditions, namely annealing, normalizing, conventional hardening (water quenching), </w:t>
      </w:r>
      <w:r w:rsidR="00365D6A">
        <w:t>Neem</w:t>
      </w:r>
      <w:r w:rsidR="00CA1A35">
        <w:t xml:space="preserve"> Bath </w:t>
      </w:r>
      <w:r w:rsidR="00365D6A">
        <w:t>,Ice Bath,Salt Bath,</w:t>
      </w:r>
      <w:r w:rsidRPr="009D12D6">
        <w:t>brine</w:t>
      </w:r>
      <w:r w:rsidR="008448C1">
        <w:t xml:space="preserve"> Bath</w:t>
      </w:r>
      <w:r w:rsidRPr="009D12D6">
        <w:t xml:space="preserve"> quenching were applied. Metallographic analysis was carried out using optical microscopy at magnifications of 100× and 500×. The results reveal significant variations in phase distribution, grain size, and morphology due to different cooling rates. Fine pearlitic structures were observed in normalized samples, whereas martensitic structures were dominant in quenched specimens.  Hardness values increased with increasing cooling rate, with brine-quenched samples showing maximum hardness. The study establishes a clear correlation between heat treatment, microstructure, and hardness of low carbon steel.</w:t>
      </w:r>
    </w:p>
    <w:p w14:paraId="43207377" w14:textId="77777777" w:rsidR="009D12D6" w:rsidRPr="009D12D6" w:rsidRDefault="00000000" w:rsidP="009D12D6">
      <w:r>
        <w:pict w14:anchorId="42091A81">
          <v:rect id="_x0000_i1026" style="width:0;height:1.5pt" o:hralign="center" o:hrstd="t" o:hr="t" fillcolor="#a0a0a0" stroked="f"/>
        </w:pict>
      </w:r>
    </w:p>
    <w:p w14:paraId="4EFA794A" w14:textId="77777777" w:rsidR="009D12D6" w:rsidRPr="009D12D6" w:rsidRDefault="009D12D6" w:rsidP="009D12D6">
      <w:pPr>
        <w:rPr>
          <w:b/>
          <w:bCs/>
        </w:rPr>
      </w:pPr>
      <w:r w:rsidRPr="009D12D6">
        <w:rPr>
          <w:b/>
          <w:bCs/>
        </w:rPr>
        <w:t>1. Introduction</w:t>
      </w:r>
    </w:p>
    <w:p w14:paraId="7A0BFCA6" w14:textId="77777777" w:rsidR="009D12D6" w:rsidRPr="009D12D6" w:rsidRDefault="009D12D6" w:rsidP="009D12D6">
      <w:r w:rsidRPr="009D12D6">
        <w:t>Mechanical properties of steels are strongly dependent on their microstructure, which can be controlled through heat treatment processes. Heat treatment involves controlled heating and cooling operations to modify the internal structure of materials without altering their chemical composition.</w:t>
      </w:r>
    </w:p>
    <w:p w14:paraId="38E8544E" w14:textId="77777777" w:rsidR="009D12D6" w:rsidRPr="009D12D6" w:rsidRDefault="009D12D6" w:rsidP="009D12D6">
      <w:r w:rsidRPr="009D12D6">
        <w:t>Low carbon steel (≤0.25% C) is extensively used in construction, automotive, and manufacturing industries due to its low cost and high ductility. However, its relatively low hardness and wear resistance limit its applications in severe environments.</w:t>
      </w:r>
    </w:p>
    <w:p w14:paraId="43F712AC" w14:textId="6BA5F995" w:rsidR="009D12D6" w:rsidRPr="009D12D6" w:rsidRDefault="009D12D6" w:rsidP="009D12D6">
      <w:r w:rsidRPr="009D12D6">
        <w:t>The transformation of austenite into ferrite, pearlite or martensite depends on cooling rate and heat treatment conditions. By selecting appropriate heat treatment techniques such as annealing, normalizing, quenching</w:t>
      </w:r>
      <w:r w:rsidR="00365D6A">
        <w:t>.</w:t>
      </w:r>
      <w:r w:rsidRPr="009D12D6">
        <w:t xml:space="preserve"> it is possible to tailor the microstructure and thereby enhance mechanical properties.</w:t>
      </w:r>
    </w:p>
    <w:p w14:paraId="78941E42" w14:textId="77777777" w:rsidR="009D12D6" w:rsidRPr="009D12D6" w:rsidRDefault="009D12D6" w:rsidP="009D12D6">
      <w:r w:rsidRPr="009D12D6">
        <w:t>The present work focuses on:</w:t>
      </w:r>
    </w:p>
    <w:p w14:paraId="6559B8A5" w14:textId="77777777" w:rsidR="009D12D6" w:rsidRPr="009D12D6" w:rsidRDefault="009D12D6" w:rsidP="009D12D6">
      <w:pPr>
        <w:numPr>
          <w:ilvl w:val="0"/>
          <w:numId w:val="2"/>
        </w:numPr>
      </w:pPr>
      <w:r w:rsidRPr="009D12D6">
        <w:t xml:space="preserve">Studying microstructural evolution under different heat treatments </w:t>
      </w:r>
    </w:p>
    <w:p w14:paraId="3E0D76B8" w14:textId="77777777" w:rsidR="009D12D6" w:rsidRPr="009D12D6" w:rsidRDefault="009D12D6" w:rsidP="009D12D6">
      <w:pPr>
        <w:numPr>
          <w:ilvl w:val="0"/>
          <w:numId w:val="2"/>
        </w:numPr>
      </w:pPr>
      <w:r w:rsidRPr="009D12D6">
        <w:t xml:space="preserve">Comparing hardness variations </w:t>
      </w:r>
    </w:p>
    <w:p w14:paraId="25905673" w14:textId="77777777" w:rsidR="009D12D6" w:rsidRDefault="009D12D6" w:rsidP="009D12D6">
      <w:pPr>
        <w:numPr>
          <w:ilvl w:val="0"/>
          <w:numId w:val="2"/>
        </w:numPr>
      </w:pPr>
      <w:r w:rsidRPr="009D12D6">
        <w:lastRenderedPageBreak/>
        <w:t>Establishing structure-property relationships</w:t>
      </w:r>
    </w:p>
    <w:p w14:paraId="68B3FA03" w14:textId="77777777" w:rsidR="009D12D6" w:rsidRPr="009D12D6" w:rsidRDefault="009D12D6" w:rsidP="00995407">
      <w:pPr>
        <w:ind w:left="720"/>
        <w:rPr>
          <w:b/>
          <w:bCs/>
        </w:rPr>
      </w:pPr>
      <w:r w:rsidRPr="009D12D6">
        <w:rPr>
          <w:b/>
          <w:bCs/>
        </w:rPr>
        <w:t>2. Experimental Methodology</w:t>
      </w:r>
    </w:p>
    <w:p w14:paraId="5B8B2D04" w14:textId="77777777" w:rsidR="009D12D6" w:rsidRPr="009D12D6" w:rsidRDefault="009D12D6" w:rsidP="00995407">
      <w:pPr>
        <w:ind w:left="720"/>
        <w:rPr>
          <w:b/>
          <w:bCs/>
        </w:rPr>
      </w:pPr>
      <w:r w:rsidRPr="009D12D6">
        <w:rPr>
          <w:b/>
          <w:bCs/>
        </w:rPr>
        <w:t>2.1 Material</w:t>
      </w:r>
    </w:p>
    <w:p w14:paraId="054AC9D3" w14:textId="77777777" w:rsidR="009D12D6" w:rsidRPr="009D12D6" w:rsidRDefault="009D12D6" w:rsidP="00995407">
      <w:pPr>
        <w:ind w:left="720"/>
      </w:pPr>
      <w:r w:rsidRPr="009D12D6">
        <w:t xml:space="preserve">Material: Low carbon steel (TMT bar) </w:t>
      </w:r>
    </w:p>
    <w:p w14:paraId="212D4F30" w14:textId="4520B706" w:rsidR="00AE6F5C" w:rsidRPr="009D12D6" w:rsidRDefault="009D12D6" w:rsidP="00995407">
      <w:pPr>
        <w:ind w:left="720"/>
      </w:pPr>
      <w:r w:rsidRPr="009D12D6">
        <w:t xml:space="preserve">Composition: </w:t>
      </w:r>
      <w:r w:rsidR="00995407">
        <w:t>Use Specroscopy</w:t>
      </w:r>
    </w:p>
    <w:p w14:paraId="6243AC5E" w14:textId="4D7734C0" w:rsidR="009D12D6" w:rsidRPr="009D12D6" w:rsidRDefault="009D12D6" w:rsidP="00995407">
      <w:pPr>
        <w:ind w:left="720"/>
      </w:pPr>
    </w:p>
    <w:p w14:paraId="59387A5F" w14:textId="5E10C8A2" w:rsidR="009D12D6" w:rsidRPr="009D12D6" w:rsidRDefault="009D12D6" w:rsidP="00995407">
      <w:pPr>
        <w:ind w:left="720"/>
        <w:rPr>
          <w:b/>
          <w:bCs/>
        </w:rPr>
      </w:pPr>
      <w:r w:rsidRPr="009D12D6">
        <w:rPr>
          <w:b/>
          <w:bCs/>
        </w:rPr>
        <w:t>2.2 Sample Preparation</w:t>
      </w:r>
      <w:r w:rsidR="001B0E60">
        <w:rPr>
          <w:b/>
          <w:bCs/>
        </w:rPr>
        <w:t xml:space="preserve"> for Metallography</w:t>
      </w:r>
    </w:p>
    <w:p w14:paraId="66BB81C0" w14:textId="0DB59406" w:rsidR="009D12D6" w:rsidRPr="009D12D6" w:rsidRDefault="009D12D6" w:rsidP="009D12D6">
      <w:pPr>
        <w:numPr>
          <w:ilvl w:val="0"/>
          <w:numId w:val="2"/>
        </w:numPr>
      </w:pPr>
      <w:r w:rsidRPr="009D12D6">
        <w:t xml:space="preserve">Specimens cut </w:t>
      </w:r>
      <w:r w:rsidR="009D4BDB" w:rsidRPr="009D4BDB">
        <w:t>1 inch in size &amp; has diameter of 20mm.</w:t>
      </w:r>
    </w:p>
    <w:p w14:paraId="426D8A87" w14:textId="77777777" w:rsidR="009D12D6" w:rsidRPr="009D12D6" w:rsidRDefault="009D12D6" w:rsidP="009D12D6">
      <w:pPr>
        <w:numPr>
          <w:ilvl w:val="0"/>
          <w:numId w:val="2"/>
        </w:numPr>
      </w:pPr>
      <w:r w:rsidRPr="009D12D6">
        <w:t xml:space="preserve">Grinding using SiC papers (220–1000 grit) </w:t>
      </w:r>
    </w:p>
    <w:p w14:paraId="7F682678" w14:textId="6F10E141" w:rsidR="009D12D6" w:rsidRPr="009D12D6" w:rsidRDefault="009D12D6" w:rsidP="009D12D6">
      <w:pPr>
        <w:numPr>
          <w:ilvl w:val="0"/>
          <w:numId w:val="2"/>
        </w:numPr>
      </w:pPr>
      <w:r w:rsidRPr="009D12D6">
        <w:t xml:space="preserve">Polishing using diamond paste </w:t>
      </w:r>
      <w:r w:rsidR="00B70FA2">
        <w:t xml:space="preserve">   </w:t>
      </w:r>
    </w:p>
    <w:p w14:paraId="5998CA18" w14:textId="77777777" w:rsidR="009D12D6" w:rsidRPr="009D12D6" w:rsidRDefault="009D12D6" w:rsidP="009D12D6">
      <w:pPr>
        <w:numPr>
          <w:ilvl w:val="0"/>
          <w:numId w:val="2"/>
        </w:numPr>
      </w:pPr>
      <w:r w:rsidRPr="009D12D6">
        <w:t xml:space="preserve">Etching using 2% Nital </w:t>
      </w:r>
    </w:p>
    <w:p w14:paraId="558DE856" w14:textId="77777777" w:rsidR="009D12D6" w:rsidRPr="009D12D6" w:rsidRDefault="00000000" w:rsidP="009D12D6">
      <w:pPr>
        <w:numPr>
          <w:ilvl w:val="0"/>
          <w:numId w:val="2"/>
        </w:numPr>
      </w:pPr>
      <w:r>
        <w:pict w14:anchorId="01D601F3">
          <v:rect id="_x0000_i1027" style="width:0;height:1.5pt" o:hralign="center" o:hrstd="t" o:hr="t" fillcolor="#a0a0a0" stroked="f"/>
        </w:pict>
      </w:r>
    </w:p>
    <w:p w14:paraId="4017217B" w14:textId="77777777" w:rsidR="009D12D6" w:rsidRPr="009D12D6" w:rsidRDefault="009D12D6" w:rsidP="009D12D6">
      <w:pPr>
        <w:numPr>
          <w:ilvl w:val="0"/>
          <w:numId w:val="2"/>
        </w:numPr>
        <w:rPr>
          <w:b/>
          <w:bCs/>
        </w:rPr>
      </w:pPr>
      <w:r w:rsidRPr="009D12D6">
        <w:rPr>
          <w:b/>
          <w:bCs/>
        </w:rPr>
        <w:t>2.3 Heat Treatment Conditions</w:t>
      </w:r>
    </w:p>
    <w:tbl>
      <w:tblPr>
        <w:tblStyle w:val="TableGrid"/>
        <w:tblW w:w="8545" w:type="dxa"/>
        <w:tblInd w:w="1170" w:type="dxa"/>
        <w:tblLook w:val="04A0" w:firstRow="1" w:lastRow="0" w:firstColumn="1" w:lastColumn="0" w:noHBand="0" w:noVBand="1"/>
      </w:tblPr>
      <w:tblGrid>
        <w:gridCol w:w="1255"/>
        <w:gridCol w:w="1710"/>
        <w:gridCol w:w="1440"/>
        <w:gridCol w:w="1440"/>
        <w:gridCol w:w="2700"/>
      </w:tblGrid>
      <w:tr w:rsidR="00736ED8" w14:paraId="17333AAB" w14:textId="77777777" w:rsidTr="00915522">
        <w:tc>
          <w:tcPr>
            <w:tcW w:w="1255" w:type="dxa"/>
          </w:tcPr>
          <w:p w14:paraId="0F6DFBC5" w14:textId="28CFE7E0" w:rsidR="00736ED8" w:rsidRDefault="00736ED8" w:rsidP="003B2ECE">
            <w:pPr>
              <w:jc w:val="center"/>
            </w:pPr>
            <w:r w:rsidRPr="00736ED8">
              <w:t>Sample No</w:t>
            </w:r>
          </w:p>
        </w:tc>
        <w:tc>
          <w:tcPr>
            <w:tcW w:w="1710" w:type="dxa"/>
          </w:tcPr>
          <w:p w14:paraId="096060B4" w14:textId="25F69F1B" w:rsidR="00736ED8" w:rsidRDefault="00736ED8" w:rsidP="003B2ECE">
            <w:pPr>
              <w:jc w:val="center"/>
            </w:pPr>
            <w:r w:rsidRPr="00736ED8">
              <w:t>Heat Treatment</w:t>
            </w:r>
          </w:p>
        </w:tc>
        <w:tc>
          <w:tcPr>
            <w:tcW w:w="1440" w:type="dxa"/>
          </w:tcPr>
          <w:p w14:paraId="516A8C57" w14:textId="0865AEB2" w:rsidR="00736ED8" w:rsidRDefault="00736ED8" w:rsidP="003B2ECE">
            <w:pPr>
              <w:jc w:val="center"/>
            </w:pPr>
            <w:r w:rsidRPr="00736ED8">
              <w:t>Temperature (°C)</w:t>
            </w:r>
          </w:p>
        </w:tc>
        <w:tc>
          <w:tcPr>
            <w:tcW w:w="1440" w:type="dxa"/>
          </w:tcPr>
          <w:p w14:paraId="7F96D339" w14:textId="1A4BF89B" w:rsidR="00736ED8" w:rsidRDefault="00736ED8" w:rsidP="003B2ECE">
            <w:pPr>
              <w:jc w:val="center"/>
            </w:pPr>
            <w:r w:rsidRPr="00736ED8">
              <w:t>Holding Time (min)</w:t>
            </w:r>
          </w:p>
        </w:tc>
        <w:tc>
          <w:tcPr>
            <w:tcW w:w="2700" w:type="dxa"/>
          </w:tcPr>
          <w:p w14:paraId="583227F1" w14:textId="0D729AEB" w:rsidR="00736ED8" w:rsidRDefault="00736ED8" w:rsidP="003B2ECE">
            <w:pPr>
              <w:jc w:val="center"/>
            </w:pPr>
            <w:r w:rsidRPr="00736ED8">
              <w:t>Cooling Medium</w:t>
            </w:r>
          </w:p>
        </w:tc>
      </w:tr>
      <w:tr w:rsidR="00736ED8" w14:paraId="4FFCB5ED" w14:textId="77777777" w:rsidTr="00915522">
        <w:tc>
          <w:tcPr>
            <w:tcW w:w="1255" w:type="dxa"/>
          </w:tcPr>
          <w:p w14:paraId="235E7E1A" w14:textId="050653FA" w:rsidR="00736ED8" w:rsidRDefault="00BD4E21" w:rsidP="003B2ECE">
            <w:pPr>
              <w:jc w:val="center"/>
            </w:pPr>
            <w:r>
              <w:t>1</w:t>
            </w:r>
          </w:p>
        </w:tc>
        <w:tc>
          <w:tcPr>
            <w:tcW w:w="1710" w:type="dxa"/>
          </w:tcPr>
          <w:p w14:paraId="7B1865F6" w14:textId="5F1A645A" w:rsidR="00736ED8" w:rsidRDefault="00736ED8" w:rsidP="003B2ECE">
            <w:pPr>
              <w:jc w:val="center"/>
            </w:pPr>
            <w:r w:rsidRPr="00736ED8">
              <w:t>Annealing</w:t>
            </w:r>
          </w:p>
        </w:tc>
        <w:tc>
          <w:tcPr>
            <w:tcW w:w="1440" w:type="dxa"/>
          </w:tcPr>
          <w:p w14:paraId="720C893F" w14:textId="6E8DCFAE" w:rsidR="00736ED8" w:rsidRDefault="00BD4E21" w:rsidP="003B2ECE">
            <w:pPr>
              <w:jc w:val="center"/>
            </w:pPr>
            <w:r>
              <w:t>940</w:t>
            </w:r>
          </w:p>
        </w:tc>
        <w:tc>
          <w:tcPr>
            <w:tcW w:w="1440" w:type="dxa"/>
          </w:tcPr>
          <w:p w14:paraId="65FA31E4" w14:textId="7A0988AA" w:rsidR="00736ED8" w:rsidRDefault="00BD4E21" w:rsidP="003B2ECE">
            <w:pPr>
              <w:jc w:val="center"/>
            </w:pPr>
            <w:r>
              <w:t>60</w:t>
            </w:r>
          </w:p>
        </w:tc>
        <w:tc>
          <w:tcPr>
            <w:tcW w:w="2700" w:type="dxa"/>
          </w:tcPr>
          <w:p w14:paraId="4A58E958" w14:textId="229A15C4" w:rsidR="00736ED8" w:rsidRDefault="00CC4053" w:rsidP="003B2ECE">
            <w:pPr>
              <w:jc w:val="center"/>
            </w:pPr>
            <w:r>
              <w:t>Air cool</w:t>
            </w:r>
          </w:p>
        </w:tc>
      </w:tr>
      <w:tr w:rsidR="00736ED8" w14:paraId="3BC69922" w14:textId="77777777" w:rsidTr="00915522">
        <w:tc>
          <w:tcPr>
            <w:tcW w:w="1255" w:type="dxa"/>
          </w:tcPr>
          <w:p w14:paraId="2CDC2096" w14:textId="5ED04A2D" w:rsidR="00736ED8" w:rsidRDefault="00BD4E21" w:rsidP="003B2ECE">
            <w:pPr>
              <w:jc w:val="center"/>
            </w:pPr>
            <w:r>
              <w:t>2</w:t>
            </w:r>
          </w:p>
        </w:tc>
        <w:tc>
          <w:tcPr>
            <w:tcW w:w="1710" w:type="dxa"/>
          </w:tcPr>
          <w:p w14:paraId="13DAEC04" w14:textId="05A7639C" w:rsidR="00736ED8" w:rsidRDefault="00736ED8" w:rsidP="003B2ECE">
            <w:pPr>
              <w:jc w:val="center"/>
            </w:pPr>
            <w:r>
              <w:t>Normalizing</w:t>
            </w:r>
          </w:p>
        </w:tc>
        <w:tc>
          <w:tcPr>
            <w:tcW w:w="1440" w:type="dxa"/>
          </w:tcPr>
          <w:p w14:paraId="509D20E8" w14:textId="2076D904" w:rsidR="00736ED8" w:rsidRDefault="00BD4E21" w:rsidP="003B2ECE">
            <w:pPr>
              <w:jc w:val="center"/>
            </w:pPr>
            <w:r>
              <w:t>940</w:t>
            </w:r>
          </w:p>
        </w:tc>
        <w:tc>
          <w:tcPr>
            <w:tcW w:w="1440" w:type="dxa"/>
          </w:tcPr>
          <w:p w14:paraId="37043AC0" w14:textId="014A6904" w:rsidR="00736ED8" w:rsidRDefault="00BD4E21" w:rsidP="003B2ECE">
            <w:pPr>
              <w:jc w:val="center"/>
            </w:pPr>
            <w:r>
              <w:t>60</w:t>
            </w:r>
          </w:p>
        </w:tc>
        <w:tc>
          <w:tcPr>
            <w:tcW w:w="2700" w:type="dxa"/>
          </w:tcPr>
          <w:p w14:paraId="384EA2C1" w14:textId="6769A6EC" w:rsidR="00736ED8" w:rsidRDefault="00CC4053" w:rsidP="003B2ECE">
            <w:pPr>
              <w:jc w:val="center"/>
            </w:pPr>
            <w:r>
              <w:t>Furnace cool</w:t>
            </w:r>
          </w:p>
        </w:tc>
      </w:tr>
      <w:tr w:rsidR="00736ED8" w14:paraId="2D929905" w14:textId="77777777" w:rsidTr="00915522">
        <w:tc>
          <w:tcPr>
            <w:tcW w:w="1255" w:type="dxa"/>
          </w:tcPr>
          <w:p w14:paraId="4CED9115" w14:textId="77BA8E90" w:rsidR="00736ED8" w:rsidRDefault="00BD4E21" w:rsidP="003B2ECE">
            <w:pPr>
              <w:jc w:val="center"/>
            </w:pPr>
            <w:r>
              <w:t>3</w:t>
            </w:r>
          </w:p>
        </w:tc>
        <w:tc>
          <w:tcPr>
            <w:tcW w:w="1710" w:type="dxa"/>
          </w:tcPr>
          <w:p w14:paraId="50E3A367" w14:textId="22DD4FA9" w:rsidR="00736ED8" w:rsidRDefault="00736ED8" w:rsidP="003B2ECE">
            <w:pPr>
              <w:jc w:val="center"/>
            </w:pPr>
            <w:r>
              <w:t>Hardening</w:t>
            </w:r>
          </w:p>
        </w:tc>
        <w:tc>
          <w:tcPr>
            <w:tcW w:w="1440" w:type="dxa"/>
          </w:tcPr>
          <w:p w14:paraId="480078EA" w14:textId="378C1797" w:rsidR="00736ED8" w:rsidRDefault="00BD4E21" w:rsidP="003B2ECE">
            <w:pPr>
              <w:jc w:val="center"/>
            </w:pPr>
            <w:r>
              <w:t>940</w:t>
            </w:r>
          </w:p>
        </w:tc>
        <w:tc>
          <w:tcPr>
            <w:tcW w:w="1440" w:type="dxa"/>
          </w:tcPr>
          <w:p w14:paraId="552B8252" w14:textId="2FE5C42A" w:rsidR="00736ED8" w:rsidRDefault="00BD4E21" w:rsidP="003B2ECE">
            <w:pPr>
              <w:jc w:val="center"/>
            </w:pPr>
            <w:r>
              <w:t>60</w:t>
            </w:r>
          </w:p>
        </w:tc>
        <w:tc>
          <w:tcPr>
            <w:tcW w:w="2700" w:type="dxa"/>
          </w:tcPr>
          <w:p w14:paraId="0133716A" w14:textId="7F6A5598" w:rsidR="00736ED8" w:rsidRDefault="00BF1D9F" w:rsidP="003B2ECE">
            <w:pPr>
              <w:jc w:val="center"/>
            </w:pPr>
            <w:r>
              <w:t>Neem</w:t>
            </w:r>
            <w:r w:rsidR="00A57940">
              <w:t xml:space="preserve"> Bath</w:t>
            </w:r>
            <w:r w:rsidR="00E73AA7">
              <w:t xml:space="preserve"> </w:t>
            </w:r>
            <w:r w:rsidR="003630D7">
              <w:t>(</w:t>
            </w:r>
            <w:r w:rsidR="003630D7" w:rsidRPr="003630D7">
              <w:t>121 gm of neem in 1L of water</w:t>
            </w:r>
            <w:r w:rsidR="003630D7">
              <w:t>)</w:t>
            </w:r>
          </w:p>
        </w:tc>
      </w:tr>
      <w:tr w:rsidR="00736ED8" w14:paraId="09CD29A2" w14:textId="77777777" w:rsidTr="00915522">
        <w:tc>
          <w:tcPr>
            <w:tcW w:w="1255" w:type="dxa"/>
          </w:tcPr>
          <w:p w14:paraId="6C05206B" w14:textId="4AFC31EF" w:rsidR="00736ED8" w:rsidRDefault="00BD4E21" w:rsidP="003B2ECE">
            <w:pPr>
              <w:jc w:val="center"/>
            </w:pPr>
            <w:r>
              <w:t>4</w:t>
            </w:r>
          </w:p>
        </w:tc>
        <w:tc>
          <w:tcPr>
            <w:tcW w:w="1710" w:type="dxa"/>
          </w:tcPr>
          <w:p w14:paraId="1BB998C7" w14:textId="4EA546F1" w:rsidR="00736ED8" w:rsidRDefault="00736ED8" w:rsidP="003B2ECE">
            <w:pPr>
              <w:jc w:val="center"/>
            </w:pPr>
            <w:r>
              <w:t>Hardening</w:t>
            </w:r>
          </w:p>
        </w:tc>
        <w:tc>
          <w:tcPr>
            <w:tcW w:w="1440" w:type="dxa"/>
          </w:tcPr>
          <w:p w14:paraId="3A26DBBE" w14:textId="3698CECC" w:rsidR="00736ED8" w:rsidRDefault="00BD4E21" w:rsidP="003B2ECE">
            <w:pPr>
              <w:jc w:val="center"/>
            </w:pPr>
            <w:r>
              <w:t>940</w:t>
            </w:r>
          </w:p>
        </w:tc>
        <w:tc>
          <w:tcPr>
            <w:tcW w:w="1440" w:type="dxa"/>
          </w:tcPr>
          <w:p w14:paraId="7FC8CC81" w14:textId="401E2705" w:rsidR="00736ED8" w:rsidRDefault="00BD4E21" w:rsidP="003B2ECE">
            <w:pPr>
              <w:jc w:val="center"/>
            </w:pPr>
            <w:r>
              <w:t>60</w:t>
            </w:r>
          </w:p>
        </w:tc>
        <w:tc>
          <w:tcPr>
            <w:tcW w:w="2700" w:type="dxa"/>
          </w:tcPr>
          <w:p w14:paraId="555A71D0" w14:textId="4A907F25" w:rsidR="00736ED8" w:rsidRDefault="00BF1D9F" w:rsidP="003B2ECE">
            <w:pPr>
              <w:jc w:val="center"/>
            </w:pPr>
            <w:r>
              <w:t>Ice Bath</w:t>
            </w:r>
            <w:r w:rsidR="00E73AA7">
              <w:t xml:space="preserve"> </w:t>
            </w:r>
            <w:r w:rsidR="0087603E">
              <w:t>(</w:t>
            </w:r>
            <w:r w:rsidR="0087603E" w:rsidRPr="0087603E">
              <w:t>300gm of ice in 250ml of water</w:t>
            </w:r>
            <w:r w:rsidR="0087603E">
              <w:t>)</w:t>
            </w:r>
          </w:p>
        </w:tc>
      </w:tr>
      <w:tr w:rsidR="00736ED8" w14:paraId="6E71342F" w14:textId="77777777" w:rsidTr="00915522">
        <w:tc>
          <w:tcPr>
            <w:tcW w:w="1255" w:type="dxa"/>
          </w:tcPr>
          <w:p w14:paraId="1EC2E300" w14:textId="48146EF9" w:rsidR="00736ED8" w:rsidRDefault="00BD4E21" w:rsidP="003B2ECE">
            <w:pPr>
              <w:jc w:val="center"/>
            </w:pPr>
            <w:r>
              <w:t>5</w:t>
            </w:r>
          </w:p>
        </w:tc>
        <w:tc>
          <w:tcPr>
            <w:tcW w:w="1710" w:type="dxa"/>
          </w:tcPr>
          <w:p w14:paraId="358B44DA" w14:textId="7E17DBC0" w:rsidR="00736ED8" w:rsidRDefault="00736ED8" w:rsidP="003B2ECE">
            <w:pPr>
              <w:jc w:val="center"/>
            </w:pPr>
            <w:r>
              <w:t>Hardening</w:t>
            </w:r>
          </w:p>
        </w:tc>
        <w:tc>
          <w:tcPr>
            <w:tcW w:w="1440" w:type="dxa"/>
          </w:tcPr>
          <w:p w14:paraId="3ADD2E78" w14:textId="6DF27A7B" w:rsidR="00736ED8" w:rsidRDefault="00BD4E21" w:rsidP="003B2ECE">
            <w:pPr>
              <w:jc w:val="center"/>
            </w:pPr>
            <w:r>
              <w:t>940</w:t>
            </w:r>
          </w:p>
        </w:tc>
        <w:tc>
          <w:tcPr>
            <w:tcW w:w="1440" w:type="dxa"/>
          </w:tcPr>
          <w:p w14:paraId="524C922D" w14:textId="2648ADFC" w:rsidR="00736ED8" w:rsidRDefault="00BD4E21" w:rsidP="003B2ECE">
            <w:pPr>
              <w:jc w:val="center"/>
            </w:pPr>
            <w:r>
              <w:t>60</w:t>
            </w:r>
          </w:p>
        </w:tc>
        <w:tc>
          <w:tcPr>
            <w:tcW w:w="2700" w:type="dxa"/>
          </w:tcPr>
          <w:p w14:paraId="5E90A75B" w14:textId="246A8296" w:rsidR="00736ED8" w:rsidRDefault="00BF1D9F" w:rsidP="003B2ECE">
            <w:pPr>
              <w:jc w:val="center"/>
            </w:pPr>
            <w:r>
              <w:t>Salt Bath</w:t>
            </w:r>
            <w:r w:rsidR="007105CE">
              <w:t xml:space="preserve"> (</w:t>
            </w:r>
            <w:r w:rsidR="007105CE" w:rsidRPr="007105CE">
              <w:t>38gm of salt in 1L of water</w:t>
            </w:r>
            <w:r w:rsidR="007105CE">
              <w:t>)</w:t>
            </w:r>
          </w:p>
        </w:tc>
      </w:tr>
      <w:tr w:rsidR="00736ED8" w14:paraId="2AE269B5" w14:textId="77777777" w:rsidTr="00915522">
        <w:tc>
          <w:tcPr>
            <w:tcW w:w="1255" w:type="dxa"/>
          </w:tcPr>
          <w:p w14:paraId="07EBDF05" w14:textId="52F2156E" w:rsidR="00736ED8" w:rsidRDefault="00BD4E21" w:rsidP="003B2ECE">
            <w:pPr>
              <w:jc w:val="center"/>
            </w:pPr>
            <w:r>
              <w:t>6</w:t>
            </w:r>
          </w:p>
        </w:tc>
        <w:tc>
          <w:tcPr>
            <w:tcW w:w="1710" w:type="dxa"/>
          </w:tcPr>
          <w:p w14:paraId="7ED784AD" w14:textId="2728DEC9" w:rsidR="00736ED8" w:rsidRDefault="00736ED8" w:rsidP="003B2ECE">
            <w:pPr>
              <w:jc w:val="center"/>
            </w:pPr>
            <w:r>
              <w:t>Hardening</w:t>
            </w:r>
          </w:p>
        </w:tc>
        <w:tc>
          <w:tcPr>
            <w:tcW w:w="1440" w:type="dxa"/>
          </w:tcPr>
          <w:p w14:paraId="2D09D417" w14:textId="3DD96B1C" w:rsidR="00736ED8" w:rsidRDefault="00BD4E21" w:rsidP="003B2ECE">
            <w:pPr>
              <w:jc w:val="center"/>
            </w:pPr>
            <w:r>
              <w:t>940</w:t>
            </w:r>
          </w:p>
        </w:tc>
        <w:tc>
          <w:tcPr>
            <w:tcW w:w="1440" w:type="dxa"/>
          </w:tcPr>
          <w:p w14:paraId="6D1A37EA" w14:textId="458AB432" w:rsidR="00736ED8" w:rsidRDefault="00BD4E21" w:rsidP="003B2ECE">
            <w:pPr>
              <w:jc w:val="center"/>
            </w:pPr>
            <w:r>
              <w:t>60</w:t>
            </w:r>
          </w:p>
        </w:tc>
        <w:tc>
          <w:tcPr>
            <w:tcW w:w="2700" w:type="dxa"/>
          </w:tcPr>
          <w:p w14:paraId="21E009BD" w14:textId="17353DC0" w:rsidR="00736ED8" w:rsidRDefault="00BF1D9F" w:rsidP="003B2ECE">
            <w:pPr>
              <w:jc w:val="center"/>
            </w:pPr>
            <w:r>
              <w:t>Brine Solution</w:t>
            </w:r>
            <w:r w:rsidR="005A5AE8">
              <w:t>(</w:t>
            </w:r>
            <w:r w:rsidR="005A5AE8" w:rsidRPr="005A5AE8">
              <w:t>125gm of salt, 45gm of dish-wash, &amp; 12.5gm of laundry detergent in 1L of water</w:t>
            </w:r>
            <w:r w:rsidR="005A5AE8">
              <w:t>)</w:t>
            </w:r>
          </w:p>
        </w:tc>
      </w:tr>
    </w:tbl>
    <w:p w14:paraId="2597BAEC" w14:textId="32822803" w:rsidR="009D12D6" w:rsidRPr="009D12D6" w:rsidRDefault="00B70FA2" w:rsidP="00B70FA2">
      <w:pPr>
        <w:ind w:left="1170"/>
      </w:pPr>
      <w:r w:rsidRPr="00B70FA2">
        <w:br/>
      </w:r>
    </w:p>
    <w:p w14:paraId="59B768EE" w14:textId="77777777" w:rsidR="009D12D6" w:rsidRPr="009D12D6" w:rsidRDefault="00000000" w:rsidP="009D4BDB">
      <w:pPr>
        <w:ind w:left="1170"/>
      </w:pPr>
      <w:r>
        <w:pict w14:anchorId="76692065">
          <v:rect id="_x0000_i1028" style="width:0;height:1.5pt" o:hralign="center" o:hrstd="t" o:hr="t" fillcolor="#a0a0a0" stroked="f"/>
        </w:pict>
      </w:r>
    </w:p>
    <w:p w14:paraId="69ED92DE" w14:textId="6108C6D1" w:rsidR="009D12D6" w:rsidRDefault="009D12D6" w:rsidP="009D4BDB">
      <w:pPr>
        <w:ind w:left="1170"/>
        <w:rPr>
          <w:b/>
          <w:bCs/>
        </w:rPr>
      </w:pPr>
      <w:r w:rsidRPr="009D12D6">
        <w:rPr>
          <w:b/>
          <w:bCs/>
        </w:rPr>
        <w:t>3. Microstructure Observation</w:t>
      </w:r>
      <w:r w:rsidR="00AF76D5">
        <w:rPr>
          <w:b/>
          <w:bCs/>
        </w:rPr>
        <w:t>:-</w:t>
      </w:r>
    </w:p>
    <w:p w14:paraId="7EA5EFDA" w14:textId="4C70663B" w:rsidR="00D43B97" w:rsidRDefault="00D43B97" w:rsidP="00D43B97">
      <w:pPr>
        <w:pStyle w:val="ListParagraph"/>
        <w:numPr>
          <w:ilvl w:val="1"/>
          <w:numId w:val="2"/>
        </w:numPr>
        <w:rPr>
          <w:b/>
          <w:bCs/>
        </w:rPr>
      </w:pPr>
      <w:r>
        <w:rPr>
          <w:b/>
          <w:bCs/>
        </w:rPr>
        <w:t>Annealing Sample:-</w:t>
      </w:r>
    </w:p>
    <w:p w14:paraId="184D9266" w14:textId="4C22AE0F" w:rsidR="00A31C2E" w:rsidRPr="00A31C2E" w:rsidRDefault="00D43B97" w:rsidP="00A31C2E">
      <w:pPr>
        <w:pStyle w:val="ListParagraph"/>
        <w:ind w:left="1440"/>
        <w:rPr>
          <w:noProof/>
        </w:rPr>
      </w:pPr>
      <w:r>
        <w:rPr>
          <w:noProof/>
        </w:rPr>
        <w:lastRenderedPageBreak/>
        <w:drawing>
          <wp:inline distT="0" distB="0" distL="0" distR="0" wp14:anchorId="6C036303" wp14:editId="6DE43542">
            <wp:extent cx="2271395" cy="1981200"/>
            <wp:effectExtent l="0" t="0" r="0" b="0"/>
            <wp:docPr id="172369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9335"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271395" cy="1981200"/>
                    </a:xfrm>
                    <a:prstGeom prst="rect">
                      <a:avLst/>
                    </a:prstGeom>
                  </pic:spPr>
                </pic:pic>
              </a:graphicData>
            </a:graphic>
          </wp:inline>
        </w:drawing>
      </w:r>
      <w:r w:rsidRPr="00D43B97">
        <w:rPr>
          <w:noProof/>
        </w:rPr>
        <w:t xml:space="preserve"> </w:t>
      </w:r>
      <w:r>
        <w:rPr>
          <w:noProof/>
        </w:rPr>
        <w:t xml:space="preserve">                  </w:t>
      </w:r>
      <w:r>
        <w:rPr>
          <w:noProof/>
        </w:rPr>
        <w:drawing>
          <wp:inline distT="0" distB="0" distL="0" distR="0" wp14:anchorId="7AAF32C2" wp14:editId="6FAD7EBE">
            <wp:extent cx="2055705" cy="1972310"/>
            <wp:effectExtent l="0" t="0" r="1905" b="8890"/>
            <wp:docPr id="1213420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0670"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5705" cy="1972310"/>
                    </a:xfrm>
                    <a:prstGeom prst="rect">
                      <a:avLst/>
                    </a:prstGeom>
                  </pic:spPr>
                </pic:pic>
              </a:graphicData>
            </a:graphic>
          </wp:inline>
        </w:drawing>
      </w:r>
    </w:p>
    <w:p w14:paraId="4ABB55D7" w14:textId="081383A1" w:rsidR="009D12D6" w:rsidRDefault="00D43B97" w:rsidP="00A31C2E">
      <w:pPr>
        <w:ind w:left="1170"/>
      </w:pPr>
      <w:r>
        <w:t xml:space="preserve">                                    100X                                                                             500X</w:t>
      </w:r>
    </w:p>
    <w:p w14:paraId="6A03C71A" w14:textId="77777777" w:rsidR="00B118E2" w:rsidRDefault="00B118E2" w:rsidP="001828B5">
      <w:pPr>
        <w:pStyle w:val="ListParagraph"/>
        <w:ind w:left="1440"/>
        <w:rPr>
          <w:b/>
          <w:bCs/>
        </w:rPr>
      </w:pPr>
    </w:p>
    <w:p w14:paraId="75C2193E" w14:textId="77777777" w:rsidR="00B118E2" w:rsidRDefault="00B118E2" w:rsidP="00B118E2">
      <w:pPr>
        <w:ind w:left="1080"/>
        <w:rPr>
          <w:b/>
          <w:bCs/>
        </w:rPr>
      </w:pPr>
    </w:p>
    <w:p w14:paraId="26D0DA15" w14:textId="77777777" w:rsidR="00B118E2" w:rsidRDefault="00B118E2" w:rsidP="00B118E2">
      <w:pPr>
        <w:ind w:left="1080"/>
        <w:rPr>
          <w:b/>
          <w:bCs/>
        </w:rPr>
      </w:pPr>
    </w:p>
    <w:p w14:paraId="6402B8A3" w14:textId="778CB2E3" w:rsidR="00A31C2E" w:rsidRPr="00B118E2" w:rsidRDefault="00A31C2E" w:rsidP="00B118E2">
      <w:pPr>
        <w:pStyle w:val="ListParagraph"/>
        <w:numPr>
          <w:ilvl w:val="0"/>
          <w:numId w:val="9"/>
        </w:numPr>
        <w:rPr>
          <w:b/>
          <w:bCs/>
        </w:rPr>
      </w:pPr>
      <w:r w:rsidRPr="00B118E2">
        <w:rPr>
          <w:b/>
          <w:bCs/>
        </w:rPr>
        <w:t>Normalizing</w:t>
      </w:r>
      <w:r w:rsidR="00B118E2" w:rsidRPr="00B118E2">
        <w:rPr>
          <w:b/>
          <w:bCs/>
        </w:rPr>
        <w:t xml:space="preserve"> Sample:-</w:t>
      </w:r>
    </w:p>
    <w:p w14:paraId="26787303" w14:textId="77777777" w:rsidR="00B118E2" w:rsidRDefault="00B118E2" w:rsidP="00B118E2">
      <w:pPr>
        <w:pStyle w:val="ListParagraph"/>
        <w:ind w:left="1440"/>
        <w:rPr>
          <w:b/>
          <w:bCs/>
        </w:rPr>
      </w:pPr>
    </w:p>
    <w:p w14:paraId="5131C368" w14:textId="17C83892" w:rsidR="00B118E2" w:rsidRDefault="00B118E2" w:rsidP="00B118E2">
      <w:pPr>
        <w:pStyle w:val="ListParagraph"/>
        <w:ind w:left="1440"/>
        <w:rPr>
          <w:noProof/>
        </w:rPr>
      </w:pPr>
      <w:r>
        <w:rPr>
          <w:noProof/>
        </w:rPr>
        <w:drawing>
          <wp:inline distT="0" distB="0" distL="0" distR="0" wp14:anchorId="59EC1488" wp14:editId="59809A6E">
            <wp:extent cx="2346960" cy="2168525"/>
            <wp:effectExtent l="0" t="0" r="0" b="3175"/>
            <wp:docPr id="1382974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7426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6960" cy="2168525"/>
                    </a:xfrm>
                    <a:prstGeom prst="rect">
                      <a:avLst/>
                    </a:prstGeom>
                  </pic:spPr>
                </pic:pic>
              </a:graphicData>
            </a:graphic>
          </wp:inline>
        </w:drawing>
      </w:r>
      <w:r w:rsidR="00125307" w:rsidRPr="00125307">
        <w:rPr>
          <w:noProof/>
        </w:rPr>
        <w:t xml:space="preserve"> </w:t>
      </w:r>
      <w:r w:rsidR="00125307">
        <w:rPr>
          <w:noProof/>
        </w:rPr>
        <w:t xml:space="preserve">    </w:t>
      </w:r>
      <w:r w:rsidR="00125307">
        <w:rPr>
          <w:noProof/>
        </w:rPr>
        <w:drawing>
          <wp:inline distT="0" distB="0" distL="0" distR="0" wp14:anchorId="1254959E" wp14:editId="51FC8B50">
            <wp:extent cx="2385060" cy="2178050"/>
            <wp:effectExtent l="0" t="0" r="0" b="0"/>
            <wp:docPr id="407584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84567"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5060" cy="2178050"/>
                    </a:xfrm>
                    <a:prstGeom prst="rect">
                      <a:avLst/>
                    </a:prstGeom>
                  </pic:spPr>
                </pic:pic>
              </a:graphicData>
            </a:graphic>
          </wp:inline>
        </w:drawing>
      </w:r>
    </w:p>
    <w:p w14:paraId="5FC9DD6C" w14:textId="53E8EB40" w:rsidR="003F05C0" w:rsidRDefault="00125307" w:rsidP="003F05C0">
      <w:pPr>
        <w:pStyle w:val="ListParagraph"/>
        <w:ind w:left="1440"/>
        <w:rPr>
          <w:noProof/>
        </w:rPr>
      </w:pPr>
      <w:r>
        <w:rPr>
          <w:noProof/>
        </w:rPr>
        <w:t xml:space="preserve">                              100 X                                                               500X</w:t>
      </w:r>
    </w:p>
    <w:p w14:paraId="4E1F0DD1" w14:textId="77777777" w:rsidR="0050454F" w:rsidRPr="007E61AB" w:rsidRDefault="00E41B24" w:rsidP="003F05C0">
      <w:pPr>
        <w:pStyle w:val="ListParagraph"/>
        <w:numPr>
          <w:ilvl w:val="0"/>
          <w:numId w:val="9"/>
        </w:numPr>
        <w:rPr>
          <w:b/>
          <w:bCs/>
          <w:noProof/>
        </w:rPr>
      </w:pPr>
      <w:r w:rsidRPr="007E61AB">
        <w:rPr>
          <w:b/>
          <w:bCs/>
          <w:noProof/>
        </w:rPr>
        <w:t>Hardening (Neem Bath):-</w:t>
      </w:r>
    </w:p>
    <w:p w14:paraId="749625EE" w14:textId="5E6F7724" w:rsidR="003F05C0" w:rsidRDefault="0050454F" w:rsidP="0050454F">
      <w:pPr>
        <w:ind w:left="1080"/>
        <w:rPr>
          <w:noProof/>
        </w:rPr>
      </w:pPr>
      <w:r>
        <w:rPr>
          <w:noProof/>
        </w:rPr>
        <w:lastRenderedPageBreak/>
        <w:drawing>
          <wp:inline distT="0" distB="0" distL="0" distR="0" wp14:anchorId="40834C19" wp14:editId="628425B9">
            <wp:extent cx="2453640" cy="2262505"/>
            <wp:effectExtent l="0" t="0" r="3810" b="4445"/>
            <wp:docPr id="969793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93643"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453640" cy="2262505"/>
                    </a:xfrm>
                    <a:prstGeom prst="rect">
                      <a:avLst/>
                    </a:prstGeom>
                  </pic:spPr>
                </pic:pic>
              </a:graphicData>
            </a:graphic>
          </wp:inline>
        </w:drawing>
      </w:r>
      <w:r>
        <w:rPr>
          <w:noProof/>
        </w:rPr>
        <w:t xml:space="preserve">      </w:t>
      </w:r>
      <w:r>
        <w:rPr>
          <w:noProof/>
        </w:rPr>
        <w:drawing>
          <wp:inline distT="0" distB="0" distL="0" distR="0" wp14:anchorId="4C3DF308" wp14:editId="79F1DF48">
            <wp:extent cx="2590800" cy="2277745"/>
            <wp:effectExtent l="0" t="0" r="0" b="8255"/>
            <wp:docPr id="223421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21834"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0800" cy="2277745"/>
                    </a:xfrm>
                    <a:prstGeom prst="rect">
                      <a:avLst/>
                    </a:prstGeom>
                  </pic:spPr>
                </pic:pic>
              </a:graphicData>
            </a:graphic>
          </wp:inline>
        </w:drawing>
      </w:r>
    </w:p>
    <w:p w14:paraId="63F5E968" w14:textId="0DE10AAC" w:rsidR="0050454F" w:rsidRDefault="0050454F" w:rsidP="00664435">
      <w:pPr>
        <w:pStyle w:val="ListParagraph"/>
        <w:numPr>
          <w:ilvl w:val="0"/>
          <w:numId w:val="10"/>
        </w:numPr>
        <w:rPr>
          <w:noProof/>
        </w:rPr>
      </w:pPr>
      <w:r>
        <w:rPr>
          <w:noProof/>
        </w:rPr>
        <w:t xml:space="preserve"> </w:t>
      </w:r>
      <w:r w:rsidR="00664435">
        <w:rPr>
          <w:noProof/>
        </w:rPr>
        <w:t xml:space="preserve"> x</w:t>
      </w:r>
      <w:r>
        <w:rPr>
          <w:noProof/>
        </w:rPr>
        <w:t xml:space="preserve">                                                                             500X</w:t>
      </w:r>
    </w:p>
    <w:p w14:paraId="03D761EC" w14:textId="77777777" w:rsidR="007E61AB" w:rsidRDefault="007E61AB" w:rsidP="007E61AB">
      <w:pPr>
        <w:rPr>
          <w:noProof/>
        </w:rPr>
      </w:pPr>
    </w:p>
    <w:p w14:paraId="4ED05822" w14:textId="77777777" w:rsidR="007E61AB" w:rsidRDefault="007E61AB" w:rsidP="007E61AB">
      <w:pPr>
        <w:rPr>
          <w:noProof/>
        </w:rPr>
      </w:pPr>
    </w:p>
    <w:p w14:paraId="75264A90" w14:textId="77777777" w:rsidR="007E61AB" w:rsidRDefault="007E61AB" w:rsidP="007E61AB">
      <w:pPr>
        <w:rPr>
          <w:noProof/>
        </w:rPr>
      </w:pPr>
    </w:p>
    <w:p w14:paraId="0FB647FB" w14:textId="77777777" w:rsidR="007E61AB" w:rsidRDefault="007E61AB" w:rsidP="007E61AB">
      <w:pPr>
        <w:rPr>
          <w:noProof/>
        </w:rPr>
      </w:pPr>
    </w:p>
    <w:p w14:paraId="55C794B6" w14:textId="77777777" w:rsidR="007E61AB" w:rsidRDefault="007E61AB" w:rsidP="007E61AB">
      <w:pPr>
        <w:rPr>
          <w:noProof/>
        </w:rPr>
      </w:pPr>
    </w:p>
    <w:p w14:paraId="0E5B3CE4" w14:textId="77777777" w:rsidR="007E61AB" w:rsidRDefault="007E61AB" w:rsidP="007E61AB">
      <w:pPr>
        <w:rPr>
          <w:noProof/>
        </w:rPr>
      </w:pPr>
    </w:p>
    <w:p w14:paraId="55885DEE" w14:textId="77777777" w:rsidR="007E61AB" w:rsidRDefault="007E61AB" w:rsidP="007E61AB">
      <w:pPr>
        <w:rPr>
          <w:noProof/>
        </w:rPr>
      </w:pPr>
    </w:p>
    <w:p w14:paraId="66B138A7" w14:textId="77777777" w:rsidR="007E61AB" w:rsidRDefault="007E61AB" w:rsidP="007E61AB">
      <w:pPr>
        <w:rPr>
          <w:noProof/>
        </w:rPr>
      </w:pPr>
    </w:p>
    <w:p w14:paraId="69B9C5FD" w14:textId="3E4BFC1D" w:rsidR="00664435" w:rsidRDefault="007E61AB" w:rsidP="007E61AB">
      <w:pPr>
        <w:pStyle w:val="ListParagraph"/>
        <w:numPr>
          <w:ilvl w:val="0"/>
          <w:numId w:val="9"/>
        </w:numPr>
        <w:rPr>
          <w:noProof/>
        </w:rPr>
      </w:pPr>
      <w:r>
        <w:rPr>
          <w:noProof/>
        </w:rPr>
        <w:t xml:space="preserve"> </w:t>
      </w:r>
      <w:r w:rsidR="00664435">
        <w:rPr>
          <w:noProof/>
        </w:rPr>
        <w:t xml:space="preserve">   Hardening (Ice Bath):-</w:t>
      </w:r>
    </w:p>
    <w:p w14:paraId="2D2D3E76" w14:textId="424B14C1" w:rsidR="00664435" w:rsidRDefault="0094182B" w:rsidP="0094182B">
      <w:pPr>
        <w:rPr>
          <w:noProof/>
        </w:rPr>
      </w:pPr>
      <w:r>
        <w:rPr>
          <w:noProof/>
        </w:rPr>
        <w:t xml:space="preserve">                     </w:t>
      </w:r>
      <w:r w:rsidR="00664435">
        <w:rPr>
          <w:noProof/>
        </w:rPr>
        <w:drawing>
          <wp:inline distT="0" distB="0" distL="0" distR="0" wp14:anchorId="28EED5DC" wp14:editId="2EF50739">
            <wp:extent cx="2255520" cy="1958340"/>
            <wp:effectExtent l="0" t="0" r="0" b="3810"/>
            <wp:docPr id="8369684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6840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5520" cy="1958340"/>
                    </a:xfrm>
                    <a:prstGeom prst="rect">
                      <a:avLst/>
                    </a:prstGeom>
                  </pic:spPr>
                </pic:pic>
              </a:graphicData>
            </a:graphic>
          </wp:inline>
        </w:drawing>
      </w:r>
      <w:r w:rsidR="000C705A">
        <w:rPr>
          <w:noProof/>
        </w:rPr>
        <w:t xml:space="preserve">      </w:t>
      </w:r>
      <w:r w:rsidR="000C705A">
        <w:rPr>
          <w:noProof/>
        </w:rPr>
        <w:drawing>
          <wp:inline distT="0" distB="0" distL="0" distR="0" wp14:anchorId="08747498" wp14:editId="6D011736">
            <wp:extent cx="2575560" cy="1904795"/>
            <wp:effectExtent l="0" t="0" r="0" b="635"/>
            <wp:docPr id="7312998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99800"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2003" cy="1909560"/>
                    </a:xfrm>
                    <a:prstGeom prst="rect">
                      <a:avLst/>
                    </a:prstGeom>
                  </pic:spPr>
                </pic:pic>
              </a:graphicData>
            </a:graphic>
          </wp:inline>
        </w:drawing>
      </w:r>
    </w:p>
    <w:p w14:paraId="3745A807" w14:textId="22533410" w:rsidR="0094182B" w:rsidRDefault="0094182B" w:rsidP="0094182B">
      <w:pPr>
        <w:rPr>
          <w:noProof/>
        </w:rPr>
      </w:pPr>
      <w:r>
        <w:rPr>
          <w:noProof/>
        </w:rPr>
        <w:t xml:space="preserve">                                         100 X                                                                        500X</w:t>
      </w:r>
    </w:p>
    <w:p w14:paraId="6C63B943" w14:textId="280DC826" w:rsidR="005569F1" w:rsidRDefault="00913CA4" w:rsidP="005569F1">
      <w:pPr>
        <w:pStyle w:val="ListParagraph"/>
        <w:numPr>
          <w:ilvl w:val="0"/>
          <w:numId w:val="9"/>
        </w:numPr>
        <w:rPr>
          <w:noProof/>
        </w:rPr>
      </w:pPr>
      <w:r>
        <w:rPr>
          <w:noProof/>
        </w:rPr>
        <w:t xml:space="preserve">Hardening (Salt Bath):- </w:t>
      </w:r>
    </w:p>
    <w:p w14:paraId="27113935" w14:textId="40280F1B" w:rsidR="00555403" w:rsidRDefault="00555403" w:rsidP="00555403">
      <w:pPr>
        <w:pStyle w:val="ListParagraph"/>
        <w:ind w:left="1440"/>
        <w:rPr>
          <w:noProof/>
        </w:rPr>
      </w:pPr>
      <w:r>
        <w:rPr>
          <w:noProof/>
        </w:rPr>
        <w:lastRenderedPageBreak/>
        <w:drawing>
          <wp:inline distT="0" distB="0" distL="0" distR="0" wp14:anchorId="69DD1E3E" wp14:editId="14B712D7">
            <wp:extent cx="2293620" cy="2310130"/>
            <wp:effectExtent l="0" t="0" r="0" b="0"/>
            <wp:docPr id="14946207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20716"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293620" cy="2310130"/>
                    </a:xfrm>
                    <a:prstGeom prst="rect">
                      <a:avLst/>
                    </a:prstGeom>
                  </pic:spPr>
                </pic:pic>
              </a:graphicData>
            </a:graphic>
          </wp:inline>
        </w:drawing>
      </w:r>
      <w:r w:rsidR="00D74A13">
        <w:rPr>
          <w:noProof/>
        </w:rPr>
        <w:t xml:space="preserve">       </w:t>
      </w:r>
      <w:r w:rsidR="00D74A13">
        <w:rPr>
          <w:noProof/>
        </w:rPr>
        <w:drawing>
          <wp:inline distT="0" distB="0" distL="0" distR="0" wp14:anchorId="6B74FE85" wp14:editId="39179BA6">
            <wp:extent cx="2467610" cy="2246630"/>
            <wp:effectExtent l="0" t="0" r="8890" b="1270"/>
            <wp:docPr id="1057351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51329"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7610" cy="2246630"/>
                    </a:xfrm>
                    <a:prstGeom prst="rect">
                      <a:avLst/>
                    </a:prstGeom>
                  </pic:spPr>
                </pic:pic>
              </a:graphicData>
            </a:graphic>
          </wp:inline>
        </w:drawing>
      </w:r>
    </w:p>
    <w:p w14:paraId="13C28184" w14:textId="31CA4DCE" w:rsidR="00D74A13" w:rsidRDefault="00D74A13" w:rsidP="00555403">
      <w:pPr>
        <w:pStyle w:val="ListParagraph"/>
        <w:ind w:left="1440"/>
        <w:rPr>
          <w:noProof/>
        </w:rPr>
      </w:pPr>
      <w:r>
        <w:rPr>
          <w:noProof/>
        </w:rPr>
        <w:t xml:space="preserve">                         100 X                                                                   500 X</w:t>
      </w:r>
    </w:p>
    <w:p w14:paraId="63A06075" w14:textId="77777777" w:rsidR="00323EDA" w:rsidRDefault="00323EDA" w:rsidP="00555403">
      <w:pPr>
        <w:pStyle w:val="ListParagraph"/>
        <w:ind w:left="1440"/>
        <w:rPr>
          <w:noProof/>
        </w:rPr>
      </w:pPr>
    </w:p>
    <w:p w14:paraId="390D6989" w14:textId="68DE8CA6" w:rsidR="00323EDA" w:rsidRPr="009A094B" w:rsidRDefault="00323EDA" w:rsidP="00323EDA">
      <w:pPr>
        <w:pStyle w:val="ListParagraph"/>
        <w:numPr>
          <w:ilvl w:val="0"/>
          <w:numId w:val="9"/>
        </w:numPr>
        <w:rPr>
          <w:b/>
          <w:bCs/>
          <w:noProof/>
        </w:rPr>
      </w:pPr>
      <w:r w:rsidRPr="009A094B">
        <w:rPr>
          <w:b/>
          <w:bCs/>
          <w:noProof/>
        </w:rPr>
        <w:t xml:space="preserve">Hardening (Brine Solution):- </w:t>
      </w:r>
    </w:p>
    <w:p w14:paraId="487ACD08" w14:textId="048E2C74" w:rsidR="0094182B" w:rsidRPr="003F05C0" w:rsidRDefault="001E5F4A" w:rsidP="001C3D63">
      <w:pPr>
        <w:pStyle w:val="ListParagraph"/>
        <w:ind w:left="1440"/>
        <w:rPr>
          <w:noProof/>
        </w:rPr>
      </w:pPr>
      <w:r>
        <w:rPr>
          <w:noProof/>
        </w:rPr>
        <w:drawing>
          <wp:inline distT="0" distB="0" distL="0" distR="0" wp14:anchorId="7C4E2052" wp14:editId="2AAFDF17">
            <wp:extent cx="2492375" cy="2171700"/>
            <wp:effectExtent l="0" t="0" r="3175" b="0"/>
            <wp:docPr id="480462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62135"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492375" cy="2171700"/>
                    </a:xfrm>
                    <a:prstGeom prst="rect">
                      <a:avLst/>
                    </a:prstGeom>
                  </pic:spPr>
                </pic:pic>
              </a:graphicData>
            </a:graphic>
          </wp:inline>
        </w:drawing>
      </w:r>
      <w:r w:rsidRPr="001E5F4A">
        <w:rPr>
          <w:noProof/>
        </w:rPr>
        <w:t xml:space="preserve"> </w:t>
      </w:r>
      <w:r>
        <w:rPr>
          <w:noProof/>
        </w:rPr>
        <w:t xml:space="preserve">   </w:t>
      </w:r>
      <w:r>
        <w:rPr>
          <w:noProof/>
        </w:rPr>
        <w:drawing>
          <wp:inline distT="0" distB="0" distL="0" distR="0" wp14:anchorId="2EEFE7A8" wp14:editId="76C2CFEE">
            <wp:extent cx="2316480" cy="2139950"/>
            <wp:effectExtent l="0" t="0" r="7620" b="0"/>
            <wp:docPr id="18063851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85137" name="Picture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6480" cy="2139950"/>
                    </a:xfrm>
                    <a:prstGeom prst="rect">
                      <a:avLst/>
                    </a:prstGeom>
                  </pic:spPr>
                </pic:pic>
              </a:graphicData>
            </a:graphic>
          </wp:inline>
        </w:drawing>
      </w:r>
      <w:r>
        <w:rPr>
          <w:noProof/>
        </w:rPr>
        <w:t xml:space="preserve">   100 X                                                                </w:t>
      </w:r>
      <w:r w:rsidR="001C3D63">
        <w:rPr>
          <w:noProof/>
        </w:rPr>
        <w:t xml:space="preserve">                                   </w:t>
      </w:r>
      <w:r>
        <w:rPr>
          <w:noProof/>
        </w:rPr>
        <w:t xml:space="preserve">500 X </w:t>
      </w:r>
    </w:p>
    <w:p w14:paraId="40967E91" w14:textId="77777777" w:rsidR="000B36E3" w:rsidRDefault="000B36E3" w:rsidP="000B36E3">
      <w:pPr>
        <w:ind w:left="2328"/>
        <w:rPr>
          <w:b/>
          <w:bCs/>
        </w:rPr>
      </w:pPr>
    </w:p>
    <w:p w14:paraId="6A9DF9B8" w14:textId="77777777" w:rsidR="000B36E3" w:rsidRDefault="000B36E3" w:rsidP="000B36E3">
      <w:pPr>
        <w:ind w:left="2328"/>
        <w:rPr>
          <w:b/>
          <w:bCs/>
        </w:rPr>
      </w:pPr>
    </w:p>
    <w:p w14:paraId="1ABDFA14" w14:textId="77777777" w:rsidR="000B36E3" w:rsidRDefault="000B36E3" w:rsidP="000B36E3">
      <w:pPr>
        <w:ind w:left="2328"/>
        <w:rPr>
          <w:b/>
          <w:bCs/>
        </w:rPr>
      </w:pPr>
    </w:p>
    <w:p w14:paraId="0EB03469" w14:textId="77777777" w:rsidR="000B36E3" w:rsidRDefault="000B36E3" w:rsidP="000B36E3">
      <w:pPr>
        <w:ind w:left="2328"/>
        <w:rPr>
          <w:b/>
          <w:bCs/>
        </w:rPr>
      </w:pPr>
    </w:p>
    <w:p w14:paraId="0FD8F665" w14:textId="2A4D5BD2" w:rsidR="009D12D6" w:rsidRDefault="001C3D63" w:rsidP="001C3D63">
      <w:pPr>
        <w:rPr>
          <w:b/>
          <w:bCs/>
        </w:rPr>
      </w:pPr>
      <w:r>
        <w:rPr>
          <w:b/>
          <w:bCs/>
        </w:rPr>
        <w:t xml:space="preserve">                                 </w:t>
      </w:r>
      <w:r w:rsidR="009D12D6" w:rsidRPr="009D12D6">
        <w:rPr>
          <w:b/>
          <w:bCs/>
        </w:rPr>
        <w:t>4. Results and Discussion</w:t>
      </w:r>
      <w:r w:rsidR="00125307">
        <w:rPr>
          <w:b/>
          <w:bCs/>
        </w:rPr>
        <w:t xml:space="preserve">    </w:t>
      </w:r>
      <w:r w:rsidR="000B36E3">
        <w:rPr>
          <w:b/>
          <w:bCs/>
        </w:rPr>
        <w:t>:-</w:t>
      </w:r>
    </w:p>
    <w:p w14:paraId="6B7F83A5" w14:textId="4B23562B" w:rsidR="00790E77" w:rsidRDefault="00790E77" w:rsidP="001C3D63">
      <w:pPr>
        <w:rPr>
          <w:b/>
          <w:bCs/>
        </w:rPr>
      </w:pPr>
      <w:r>
        <w:rPr>
          <w:b/>
          <w:bCs/>
        </w:rPr>
        <w:t>Chemical analysis of Specimen by spectro</w:t>
      </w:r>
      <w:r w:rsidR="00757EA5">
        <w:rPr>
          <w:b/>
          <w:bCs/>
        </w:rPr>
        <w:t>scopy</w:t>
      </w:r>
      <w:r w:rsidR="009B34CD">
        <w:rPr>
          <w:b/>
          <w:bCs/>
        </w:rPr>
        <w:t xml:space="preserve"> </w:t>
      </w:r>
      <w:r w:rsidR="002B53F3">
        <w:rPr>
          <w:b/>
          <w:bCs/>
        </w:rPr>
        <w:t>:-</w:t>
      </w:r>
    </w:p>
    <w:tbl>
      <w:tblPr>
        <w:tblStyle w:val="TableGrid"/>
        <w:tblW w:w="9026" w:type="dxa"/>
        <w:tblLook w:val="04A0" w:firstRow="1" w:lastRow="0" w:firstColumn="1" w:lastColumn="0" w:noHBand="0" w:noVBand="1"/>
      </w:tblPr>
      <w:tblGrid>
        <w:gridCol w:w="4513"/>
        <w:gridCol w:w="4513"/>
      </w:tblGrid>
      <w:tr w:rsidR="00F27A58" w:rsidRPr="00F27A58" w14:paraId="2B70DE2A" w14:textId="77777777">
        <w:trPr>
          <w:trHeight w:val="594"/>
        </w:trPr>
        <w:tc>
          <w:tcPr>
            <w:tcW w:w="4513" w:type="dxa"/>
            <w:tcBorders>
              <w:top w:val="single" w:sz="4" w:space="0" w:color="auto"/>
              <w:left w:val="single" w:sz="4" w:space="0" w:color="auto"/>
              <w:bottom w:val="single" w:sz="4" w:space="0" w:color="auto"/>
              <w:right w:val="single" w:sz="4" w:space="0" w:color="auto"/>
            </w:tcBorders>
            <w:hideMark/>
          </w:tcPr>
          <w:p w14:paraId="5FE4B0C3" w14:textId="77777777" w:rsidR="00F27A58" w:rsidRPr="00F27A58" w:rsidRDefault="00F27A58" w:rsidP="00F27A58">
            <w:pPr>
              <w:spacing w:after="160" w:line="259" w:lineRule="auto"/>
              <w:rPr>
                <w:b/>
                <w:bCs/>
                <w:lang w:val="en-IN"/>
              </w:rPr>
            </w:pPr>
            <w:r w:rsidRPr="00F27A58">
              <w:rPr>
                <w:b/>
                <w:bCs/>
                <w:lang w:val="en-IN"/>
              </w:rPr>
              <w:t xml:space="preserve">Element </w:t>
            </w:r>
          </w:p>
        </w:tc>
        <w:tc>
          <w:tcPr>
            <w:tcW w:w="4513" w:type="dxa"/>
            <w:tcBorders>
              <w:top w:val="single" w:sz="4" w:space="0" w:color="auto"/>
              <w:left w:val="single" w:sz="4" w:space="0" w:color="auto"/>
              <w:bottom w:val="single" w:sz="4" w:space="0" w:color="auto"/>
              <w:right w:val="single" w:sz="4" w:space="0" w:color="auto"/>
            </w:tcBorders>
            <w:hideMark/>
          </w:tcPr>
          <w:p w14:paraId="635E15A2" w14:textId="77777777" w:rsidR="00F27A58" w:rsidRPr="00F27A58" w:rsidRDefault="00F27A58" w:rsidP="00F27A58">
            <w:pPr>
              <w:spacing w:after="160" w:line="259" w:lineRule="auto"/>
              <w:rPr>
                <w:b/>
                <w:bCs/>
                <w:lang w:val="en-IN"/>
              </w:rPr>
            </w:pPr>
            <w:r w:rsidRPr="00F27A58">
              <w:rPr>
                <w:b/>
                <w:bCs/>
                <w:lang w:val="en-IN"/>
              </w:rPr>
              <w:t>Observed Value</w:t>
            </w:r>
          </w:p>
        </w:tc>
      </w:tr>
      <w:tr w:rsidR="00F27A58" w:rsidRPr="00F27A58" w14:paraId="1CDD591C" w14:textId="77777777">
        <w:trPr>
          <w:trHeight w:val="594"/>
        </w:trPr>
        <w:tc>
          <w:tcPr>
            <w:tcW w:w="4513" w:type="dxa"/>
            <w:tcBorders>
              <w:top w:val="single" w:sz="4" w:space="0" w:color="auto"/>
              <w:left w:val="single" w:sz="4" w:space="0" w:color="auto"/>
              <w:bottom w:val="single" w:sz="4" w:space="0" w:color="auto"/>
              <w:right w:val="single" w:sz="4" w:space="0" w:color="auto"/>
            </w:tcBorders>
            <w:hideMark/>
          </w:tcPr>
          <w:p w14:paraId="2407C3D5" w14:textId="77777777" w:rsidR="00F27A58" w:rsidRPr="00F27A58" w:rsidRDefault="00F27A58" w:rsidP="00F27A58">
            <w:pPr>
              <w:spacing w:after="160" w:line="259" w:lineRule="auto"/>
              <w:rPr>
                <w:b/>
                <w:bCs/>
                <w:lang w:val="en-IN"/>
              </w:rPr>
            </w:pPr>
            <w:r w:rsidRPr="00F27A58">
              <w:rPr>
                <w:b/>
                <w:bCs/>
                <w:lang w:val="en-IN"/>
              </w:rPr>
              <w:t xml:space="preserve">Carbon </w:t>
            </w:r>
          </w:p>
        </w:tc>
        <w:tc>
          <w:tcPr>
            <w:tcW w:w="4513" w:type="dxa"/>
            <w:tcBorders>
              <w:top w:val="single" w:sz="4" w:space="0" w:color="auto"/>
              <w:left w:val="single" w:sz="4" w:space="0" w:color="auto"/>
              <w:bottom w:val="single" w:sz="4" w:space="0" w:color="auto"/>
              <w:right w:val="single" w:sz="4" w:space="0" w:color="auto"/>
            </w:tcBorders>
            <w:hideMark/>
          </w:tcPr>
          <w:p w14:paraId="58F07C4C" w14:textId="77777777" w:rsidR="00F27A58" w:rsidRPr="00F27A58" w:rsidRDefault="00F27A58" w:rsidP="00F27A58">
            <w:pPr>
              <w:spacing w:after="160" w:line="259" w:lineRule="auto"/>
              <w:rPr>
                <w:b/>
                <w:bCs/>
                <w:lang w:val="en-IN"/>
              </w:rPr>
            </w:pPr>
            <w:r w:rsidRPr="00F27A58">
              <w:rPr>
                <w:b/>
                <w:bCs/>
                <w:lang w:val="en-IN"/>
              </w:rPr>
              <w:t>0.213</w:t>
            </w:r>
          </w:p>
        </w:tc>
      </w:tr>
      <w:tr w:rsidR="00F27A58" w:rsidRPr="00F27A58" w14:paraId="66F7FD5F" w14:textId="77777777">
        <w:trPr>
          <w:trHeight w:val="594"/>
        </w:trPr>
        <w:tc>
          <w:tcPr>
            <w:tcW w:w="4513" w:type="dxa"/>
            <w:tcBorders>
              <w:top w:val="single" w:sz="4" w:space="0" w:color="auto"/>
              <w:left w:val="single" w:sz="4" w:space="0" w:color="auto"/>
              <w:bottom w:val="single" w:sz="4" w:space="0" w:color="auto"/>
              <w:right w:val="single" w:sz="4" w:space="0" w:color="auto"/>
            </w:tcBorders>
            <w:hideMark/>
          </w:tcPr>
          <w:p w14:paraId="72B0576B" w14:textId="77777777" w:rsidR="00F27A58" w:rsidRPr="00F27A58" w:rsidRDefault="00F27A58" w:rsidP="00F27A58">
            <w:pPr>
              <w:spacing w:after="160" w:line="259" w:lineRule="auto"/>
              <w:rPr>
                <w:b/>
                <w:bCs/>
                <w:lang w:val="en-IN"/>
              </w:rPr>
            </w:pPr>
            <w:r w:rsidRPr="00F27A58">
              <w:rPr>
                <w:b/>
                <w:bCs/>
                <w:lang w:val="en-IN"/>
              </w:rPr>
              <w:t>Silicon</w:t>
            </w:r>
          </w:p>
        </w:tc>
        <w:tc>
          <w:tcPr>
            <w:tcW w:w="4513" w:type="dxa"/>
            <w:tcBorders>
              <w:top w:val="single" w:sz="4" w:space="0" w:color="auto"/>
              <w:left w:val="single" w:sz="4" w:space="0" w:color="auto"/>
              <w:bottom w:val="single" w:sz="4" w:space="0" w:color="auto"/>
              <w:right w:val="single" w:sz="4" w:space="0" w:color="auto"/>
            </w:tcBorders>
            <w:hideMark/>
          </w:tcPr>
          <w:p w14:paraId="72169250" w14:textId="77777777" w:rsidR="00F27A58" w:rsidRPr="00F27A58" w:rsidRDefault="00F27A58" w:rsidP="00F27A58">
            <w:pPr>
              <w:spacing w:after="160" w:line="259" w:lineRule="auto"/>
              <w:rPr>
                <w:b/>
                <w:bCs/>
                <w:lang w:val="en-IN"/>
              </w:rPr>
            </w:pPr>
            <w:r w:rsidRPr="00F27A58">
              <w:rPr>
                <w:b/>
                <w:bCs/>
                <w:lang w:val="en-IN"/>
              </w:rPr>
              <w:t>0.238</w:t>
            </w:r>
          </w:p>
        </w:tc>
      </w:tr>
      <w:tr w:rsidR="00F27A58" w:rsidRPr="00F27A58" w14:paraId="06AB8F0F" w14:textId="77777777">
        <w:trPr>
          <w:trHeight w:val="594"/>
        </w:trPr>
        <w:tc>
          <w:tcPr>
            <w:tcW w:w="4513" w:type="dxa"/>
            <w:tcBorders>
              <w:top w:val="single" w:sz="4" w:space="0" w:color="auto"/>
              <w:left w:val="single" w:sz="4" w:space="0" w:color="auto"/>
              <w:bottom w:val="single" w:sz="4" w:space="0" w:color="auto"/>
              <w:right w:val="single" w:sz="4" w:space="0" w:color="auto"/>
            </w:tcBorders>
            <w:hideMark/>
          </w:tcPr>
          <w:p w14:paraId="52C01E85" w14:textId="77777777" w:rsidR="00F27A58" w:rsidRPr="00F27A58" w:rsidRDefault="00F27A58" w:rsidP="00F27A58">
            <w:pPr>
              <w:spacing w:after="160" w:line="259" w:lineRule="auto"/>
              <w:rPr>
                <w:b/>
                <w:bCs/>
                <w:lang w:val="en-IN"/>
              </w:rPr>
            </w:pPr>
            <w:r w:rsidRPr="00F27A58">
              <w:rPr>
                <w:b/>
                <w:bCs/>
                <w:lang w:val="en-IN"/>
              </w:rPr>
              <w:lastRenderedPageBreak/>
              <w:t>Manganese</w:t>
            </w:r>
          </w:p>
        </w:tc>
        <w:tc>
          <w:tcPr>
            <w:tcW w:w="4513" w:type="dxa"/>
            <w:tcBorders>
              <w:top w:val="single" w:sz="4" w:space="0" w:color="auto"/>
              <w:left w:val="single" w:sz="4" w:space="0" w:color="auto"/>
              <w:bottom w:val="single" w:sz="4" w:space="0" w:color="auto"/>
              <w:right w:val="single" w:sz="4" w:space="0" w:color="auto"/>
            </w:tcBorders>
            <w:hideMark/>
          </w:tcPr>
          <w:p w14:paraId="2F5FBB92" w14:textId="77777777" w:rsidR="00F27A58" w:rsidRPr="00F27A58" w:rsidRDefault="00F27A58" w:rsidP="00F27A58">
            <w:pPr>
              <w:spacing w:after="160" w:line="259" w:lineRule="auto"/>
              <w:rPr>
                <w:b/>
                <w:bCs/>
                <w:lang w:val="en-IN"/>
              </w:rPr>
            </w:pPr>
            <w:r w:rsidRPr="00F27A58">
              <w:rPr>
                <w:b/>
                <w:bCs/>
                <w:lang w:val="en-IN"/>
              </w:rPr>
              <w:t>0.627</w:t>
            </w:r>
          </w:p>
        </w:tc>
      </w:tr>
      <w:tr w:rsidR="00F27A58" w:rsidRPr="00F27A58" w14:paraId="07FA2C7C" w14:textId="77777777">
        <w:trPr>
          <w:trHeight w:val="594"/>
        </w:trPr>
        <w:tc>
          <w:tcPr>
            <w:tcW w:w="4513" w:type="dxa"/>
            <w:tcBorders>
              <w:top w:val="single" w:sz="4" w:space="0" w:color="auto"/>
              <w:left w:val="single" w:sz="4" w:space="0" w:color="auto"/>
              <w:bottom w:val="single" w:sz="4" w:space="0" w:color="auto"/>
              <w:right w:val="single" w:sz="4" w:space="0" w:color="auto"/>
            </w:tcBorders>
            <w:hideMark/>
          </w:tcPr>
          <w:p w14:paraId="7E9BDCB5" w14:textId="77777777" w:rsidR="00F27A58" w:rsidRPr="00F27A58" w:rsidRDefault="00F27A58" w:rsidP="00F27A58">
            <w:pPr>
              <w:spacing w:after="160" w:line="259" w:lineRule="auto"/>
              <w:rPr>
                <w:b/>
                <w:bCs/>
                <w:lang w:val="en-IN"/>
              </w:rPr>
            </w:pPr>
            <w:r w:rsidRPr="00F27A58">
              <w:rPr>
                <w:b/>
                <w:bCs/>
                <w:lang w:val="en-IN"/>
              </w:rPr>
              <w:t>Phosphorus</w:t>
            </w:r>
          </w:p>
        </w:tc>
        <w:tc>
          <w:tcPr>
            <w:tcW w:w="4513" w:type="dxa"/>
            <w:tcBorders>
              <w:top w:val="single" w:sz="4" w:space="0" w:color="auto"/>
              <w:left w:val="single" w:sz="4" w:space="0" w:color="auto"/>
              <w:bottom w:val="single" w:sz="4" w:space="0" w:color="auto"/>
              <w:right w:val="single" w:sz="4" w:space="0" w:color="auto"/>
            </w:tcBorders>
            <w:hideMark/>
          </w:tcPr>
          <w:p w14:paraId="3C6EF6AD" w14:textId="77777777" w:rsidR="00F27A58" w:rsidRPr="00F27A58" w:rsidRDefault="00F27A58" w:rsidP="00F27A58">
            <w:pPr>
              <w:spacing w:after="160" w:line="259" w:lineRule="auto"/>
              <w:rPr>
                <w:b/>
                <w:bCs/>
                <w:lang w:val="en-IN"/>
              </w:rPr>
            </w:pPr>
            <w:r w:rsidRPr="00F27A58">
              <w:rPr>
                <w:b/>
                <w:bCs/>
                <w:lang w:val="en-IN"/>
              </w:rPr>
              <w:t>0.0275</w:t>
            </w:r>
          </w:p>
        </w:tc>
      </w:tr>
      <w:tr w:rsidR="00F27A58" w:rsidRPr="00F27A58" w14:paraId="3ECA0820" w14:textId="77777777">
        <w:trPr>
          <w:trHeight w:val="594"/>
        </w:trPr>
        <w:tc>
          <w:tcPr>
            <w:tcW w:w="4513" w:type="dxa"/>
            <w:tcBorders>
              <w:top w:val="single" w:sz="4" w:space="0" w:color="auto"/>
              <w:left w:val="single" w:sz="4" w:space="0" w:color="auto"/>
              <w:bottom w:val="single" w:sz="4" w:space="0" w:color="auto"/>
              <w:right w:val="single" w:sz="4" w:space="0" w:color="auto"/>
            </w:tcBorders>
            <w:hideMark/>
          </w:tcPr>
          <w:p w14:paraId="23893829" w14:textId="77777777" w:rsidR="00F27A58" w:rsidRPr="00F27A58" w:rsidRDefault="00F27A58" w:rsidP="00F27A58">
            <w:pPr>
              <w:spacing w:after="160" w:line="259" w:lineRule="auto"/>
              <w:rPr>
                <w:b/>
                <w:bCs/>
                <w:lang w:val="en-IN"/>
              </w:rPr>
            </w:pPr>
            <w:r w:rsidRPr="00F27A58">
              <w:rPr>
                <w:b/>
                <w:bCs/>
                <w:lang w:val="en-IN"/>
              </w:rPr>
              <w:t>Sulphur</w:t>
            </w:r>
          </w:p>
        </w:tc>
        <w:tc>
          <w:tcPr>
            <w:tcW w:w="4513" w:type="dxa"/>
            <w:tcBorders>
              <w:top w:val="single" w:sz="4" w:space="0" w:color="auto"/>
              <w:left w:val="single" w:sz="4" w:space="0" w:color="auto"/>
              <w:bottom w:val="single" w:sz="4" w:space="0" w:color="auto"/>
              <w:right w:val="single" w:sz="4" w:space="0" w:color="auto"/>
            </w:tcBorders>
            <w:hideMark/>
          </w:tcPr>
          <w:p w14:paraId="623C4FB0" w14:textId="77777777" w:rsidR="00F27A58" w:rsidRPr="00F27A58" w:rsidRDefault="00F27A58" w:rsidP="00F27A58">
            <w:pPr>
              <w:spacing w:after="160" w:line="259" w:lineRule="auto"/>
              <w:rPr>
                <w:b/>
                <w:bCs/>
                <w:lang w:val="en-IN"/>
              </w:rPr>
            </w:pPr>
            <w:r w:rsidRPr="00F27A58">
              <w:rPr>
                <w:b/>
                <w:bCs/>
                <w:lang w:val="en-IN"/>
              </w:rPr>
              <w:t>0.0171</w:t>
            </w:r>
          </w:p>
        </w:tc>
      </w:tr>
    </w:tbl>
    <w:p w14:paraId="06CA6667" w14:textId="77777777" w:rsidR="00F27A58" w:rsidRDefault="00F27A58" w:rsidP="001C3D63">
      <w:pPr>
        <w:rPr>
          <w:b/>
          <w:bCs/>
        </w:rPr>
      </w:pPr>
    </w:p>
    <w:p w14:paraId="266E48CF" w14:textId="77777777" w:rsidR="00790E77" w:rsidRDefault="00790E77" w:rsidP="001C3D63">
      <w:pPr>
        <w:rPr>
          <w:b/>
          <w:bCs/>
        </w:rPr>
      </w:pPr>
    </w:p>
    <w:p w14:paraId="4A8C76B0" w14:textId="77777777" w:rsidR="00790E77" w:rsidRDefault="00790E77" w:rsidP="001C3D63">
      <w:pPr>
        <w:rPr>
          <w:b/>
          <w:bCs/>
        </w:rPr>
      </w:pPr>
    </w:p>
    <w:p w14:paraId="0FBD052D" w14:textId="77777777" w:rsidR="00790E77" w:rsidRDefault="00790E77" w:rsidP="001C3D63">
      <w:pPr>
        <w:rPr>
          <w:b/>
          <w:bCs/>
        </w:rPr>
      </w:pPr>
    </w:p>
    <w:p w14:paraId="28CD5BF2" w14:textId="77777777" w:rsidR="00790E77" w:rsidRDefault="00790E77" w:rsidP="001C3D63">
      <w:pPr>
        <w:rPr>
          <w:b/>
          <w:bCs/>
        </w:rPr>
      </w:pPr>
    </w:p>
    <w:p w14:paraId="611946AF" w14:textId="77777777" w:rsidR="00E23CBC" w:rsidRDefault="00E23CBC" w:rsidP="001C3D63">
      <w:pPr>
        <w:rPr>
          <w:b/>
          <w:bCs/>
        </w:rPr>
      </w:pPr>
    </w:p>
    <w:p w14:paraId="4F67890C" w14:textId="4D313CC6" w:rsidR="00790E77" w:rsidRDefault="00E23CBC" w:rsidP="001C3D63">
      <w:pPr>
        <w:rPr>
          <w:b/>
          <w:bCs/>
        </w:rPr>
      </w:pPr>
      <w:r>
        <w:rPr>
          <w:b/>
          <w:bCs/>
        </w:rPr>
        <w:t>Hardness value :-</w:t>
      </w:r>
    </w:p>
    <w:p w14:paraId="198BEB72" w14:textId="77777777" w:rsidR="00790E77" w:rsidRDefault="00790E77" w:rsidP="001C3D63">
      <w:pPr>
        <w:rPr>
          <w:b/>
          <w:bCs/>
        </w:rPr>
      </w:pPr>
    </w:p>
    <w:tbl>
      <w:tblPr>
        <w:tblStyle w:val="TableGrid"/>
        <w:tblW w:w="0" w:type="auto"/>
        <w:tblInd w:w="1525" w:type="dxa"/>
        <w:tblLook w:val="04A0" w:firstRow="1" w:lastRow="0" w:firstColumn="1" w:lastColumn="0" w:noHBand="0" w:noVBand="1"/>
      </w:tblPr>
      <w:tblGrid>
        <w:gridCol w:w="3782"/>
        <w:gridCol w:w="4043"/>
      </w:tblGrid>
      <w:tr w:rsidR="000B36E3" w:rsidRPr="000B36E3" w14:paraId="47ECE181" w14:textId="77777777" w:rsidTr="00D3257E">
        <w:trPr>
          <w:trHeight w:val="962"/>
        </w:trPr>
        <w:tc>
          <w:tcPr>
            <w:tcW w:w="2070" w:type="dxa"/>
            <w:tcBorders>
              <w:top w:val="single" w:sz="4" w:space="0" w:color="auto"/>
              <w:left w:val="single" w:sz="4" w:space="0" w:color="auto"/>
              <w:bottom w:val="single" w:sz="4" w:space="0" w:color="auto"/>
              <w:right w:val="single" w:sz="4" w:space="0" w:color="auto"/>
            </w:tcBorders>
            <w:hideMark/>
          </w:tcPr>
          <w:p w14:paraId="74A65F5F" w14:textId="77777777" w:rsidR="000B36E3" w:rsidRPr="000B36E3" w:rsidRDefault="000B36E3" w:rsidP="001C3D63">
            <w:pPr>
              <w:spacing w:after="160" w:line="259" w:lineRule="auto"/>
              <w:ind w:left="2328"/>
              <w:jc w:val="center"/>
              <w:rPr>
                <w:b/>
                <w:bCs/>
                <w:lang w:val="en-IN"/>
              </w:rPr>
            </w:pPr>
            <w:r w:rsidRPr="000B36E3">
              <w:rPr>
                <w:b/>
                <w:bCs/>
                <w:lang w:val="en-IN"/>
              </w:rPr>
              <w:t>Heat Treatment &amp; Quenching Media</w:t>
            </w:r>
          </w:p>
        </w:tc>
        <w:tc>
          <w:tcPr>
            <w:tcW w:w="5755" w:type="dxa"/>
            <w:tcBorders>
              <w:top w:val="single" w:sz="4" w:space="0" w:color="auto"/>
              <w:left w:val="single" w:sz="4" w:space="0" w:color="auto"/>
              <w:bottom w:val="single" w:sz="4" w:space="0" w:color="auto"/>
              <w:right w:val="single" w:sz="4" w:space="0" w:color="auto"/>
            </w:tcBorders>
            <w:hideMark/>
          </w:tcPr>
          <w:p w14:paraId="2DA5AD0F" w14:textId="77777777" w:rsidR="000B36E3" w:rsidRPr="000B36E3" w:rsidRDefault="000B36E3" w:rsidP="000B36E3">
            <w:pPr>
              <w:spacing w:after="160" w:line="259" w:lineRule="auto"/>
              <w:ind w:left="2328"/>
              <w:rPr>
                <w:b/>
                <w:bCs/>
                <w:lang w:val="en-IN"/>
              </w:rPr>
            </w:pPr>
            <w:r w:rsidRPr="000B36E3">
              <w:rPr>
                <w:b/>
                <w:bCs/>
                <w:lang w:val="en-IN"/>
              </w:rPr>
              <w:t>Average Hardness (HRC)</w:t>
            </w:r>
          </w:p>
        </w:tc>
      </w:tr>
      <w:tr w:rsidR="000B36E3" w:rsidRPr="000B36E3" w14:paraId="234F99A1" w14:textId="77777777" w:rsidTr="00D3257E">
        <w:trPr>
          <w:trHeight w:val="738"/>
        </w:trPr>
        <w:tc>
          <w:tcPr>
            <w:tcW w:w="2070" w:type="dxa"/>
            <w:tcBorders>
              <w:top w:val="single" w:sz="4" w:space="0" w:color="auto"/>
              <w:left w:val="single" w:sz="4" w:space="0" w:color="auto"/>
              <w:bottom w:val="single" w:sz="4" w:space="0" w:color="auto"/>
              <w:right w:val="single" w:sz="4" w:space="0" w:color="auto"/>
            </w:tcBorders>
            <w:hideMark/>
          </w:tcPr>
          <w:p w14:paraId="6593EF86" w14:textId="77777777" w:rsidR="000B36E3" w:rsidRPr="000B36E3" w:rsidRDefault="000B36E3" w:rsidP="000B36E3">
            <w:pPr>
              <w:spacing w:after="160" w:line="259" w:lineRule="auto"/>
              <w:ind w:left="2328"/>
              <w:rPr>
                <w:b/>
                <w:bCs/>
                <w:lang w:val="en-IN"/>
              </w:rPr>
            </w:pPr>
            <w:r w:rsidRPr="000B36E3">
              <w:rPr>
                <w:b/>
                <w:bCs/>
                <w:lang w:val="en-IN"/>
              </w:rPr>
              <w:t>Air Cooling (Annealing)</w:t>
            </w:r>
          </w:p>
        </w:tc>
        <w:tc>
          <w:tcPr>
            <w:tcW w:w="5755" w:type="dxa"/>
            <w:tcBorders>
              <w:top w:val="single" w:sz="4" w:space="0" w:color="auto"/>
              <w:left w:val="single" w:sz="4" w:space="0" w:color="auto"/>
              <w:bottom w:val="single" w:sz="4" w:space="0" w:color="auto"/>
              <w:right w:val="single" w:sz="4" w:space="0" w:color="auto"/>
            </w:tcBorders>
            <w:hideMark/>
          </w:tcPr>
          <w:p w14:paraId="7758C377" w14:textId="77777777" w:rsidR="000B36E3" w:rsidRPr="000B36E3" w:rsidRDefault="000B36E3" w:rsidP="000B36E3">
            <w:pPr>
              <w:spacing w:after="160" w:line="259" w:lineRule="auto"/>
              <w:ind w:left="2328"/>
              <w:rPr>
                <w:b/>
                <w:bCs/>
                <w:lang w:val="en-IN"/>
              </w:rPr>
            </w:pPr>
            <w:r w:rsidRPr="000B36E3">
              <w:rPr>
                <w:b/>
                <w:bCs/>
                <w:lang w:val="en-IN"/>
              </w:rPr>
              <w:t>11</w:t>
            </w:r>
          </w:p>
        </w:tc>
      </w:tr>
      <w:tr w:rsidR="000B36E3" w:rsidRPr="000B36E3" w14:paraId="5D1CAEDF" w14:textId="77777777" w:rsidTr="00D3257E">
        <w:trPr>
          <w:trHeight w:val="738"/>
        </w:trPr>
        <w:tc>
          <w:tcPr>
            <w:tcW w:w="2070" w:type="dxa"/>
            <w:tcBorders>
              <w:top w:val="single" w:sz="4" w:space="0" w:color="auto"/>
              <w:left w:val="single" w:sz="4" w:space="0" w:color="auto"/>
              <w:bottom w:val="single" w:sz="4" w:space="0" w:color="auto"/>
              <w:right w:val="single" w:sz="4" w:space="0" w:color="auto"/>
            </w:tcBorders>
            <w:hideMark/>
          </w:tcPr>
          <w:p w14:paraId="3FC57075" w14:textId="77777777" w:rsidR="000B36E3" w:rsidRPr="000B36E3" w:rsidRDefault="000B36E3" w:rsidP="000B36E3">
            <w:pPr>
              <w:spacing w:after="160" w:line="259" w:lineRule="auto"/>
              <w:ind w:left="2328"/>
              <w:rPr>
                <w:b/>
                <w:bCs/>
                <w:lang w:val="en-IN"/>
              </w:rPr>
            </w:pPr>
            <w:r w:rsidRPr="000B36E3">
              <w:rPr>
                <w:b/>
                <w:bCs/>
                <w:lang w:val="en-IN"/>
              </w:rPr>
              <w:t>Furnace Cooling (Normalizing)</w:t>
            </w:r>
          </w:p>
        </w:tc>
        <w:tc>
          <w:tcPr>
            <w:tcW w:w="5755" w:type="dxa"/>
            <w:tcBorders>
              <w:top w:val="single" w:sz="4" w:space="0" w:color="auto"/>
              <w:left w:val="single" w:sz="4" w:space="0" w:color="auto"/>
              <w:bottom w:val="single" w:sz="4" w:space="0" w:color="auto"/>
              <w:right w:val="single" w:sz="4" w:space="0" w:color="auto"/>
            </w:tcBorders>
            <w:hideMark/>
          </w:tcPr>
          <w:p w14:paraId="14781079" w14:textId="77777777" w:rsidR="000B36E3" w:rsidRPr="000B36E3" w:rsidRDefault="000B36E3" w:rsidP="000B36E3">
            <w:pPr>
              <w:spacing w:after="160" w:line="259" w:lineRule="auto"/>
              <w:ind w:left="2328"/>
              <w:rPr>
                <w:b/>
                <w:bCs/>
                <w:lang w:val="en-IN"/>
              </w:rPr>
            </w:pPr>
            <w:r w:rsidRPr="000B36E3">
              <w:rPr>
                <w:b/>
                <w:bCs/>
                <w:lang w:val="en-IN"/>
              </w:rPr>
              <w:t>13-14</w:t>
            </w:r>
          </w:p>
        </w:tc>
      </w:tr>
      <w:tr w:rsidR="000B36E3" w:rsidRPr="000B36E3" w14:paraId="3707A851" w14:textId="77777777" w:rsidTr="00D3257E">
        <w:trPr>
          <w:trHeight w:val="738"/>
        </w:trPr>
        <w:tc>
          <w:tcPr>
            <w:tcW w:w="2070" w:type="dxa"/>
            <w:tcBorders>
              <w:top w:val="single" w:sz="4" w:space="0" w:color="auto"/>
              <w:left w:val="single" w:sz="4" w:space="0" w:color="auto"/>
              <w:bottom w:val="single" w:sz="4" w:space="0" w:color="auto"/>
              <w:right w:val="single" w:sz="4" w:space="0" w:color="auto"/>
            </w:tcBorders>
            <w:hideMark/>
          </w:tcPr>
          <w:p w14:paraId="306D94B4" w14:textId="77777777" w:rsidR="000B36E3" w:rsidRPr="000B36E3" w:rsidRDefault="000B36E3" w:rsidP="000B36E3">
            <w:pPr>
              <w:spacing w:after="160" w:line="259" w:lineRule="auto"/>
              <w:ind w:left="2328"/>
              <w:rPr>
                <w:b/>
                <w:bCs/>
                <w:lang w:val="en-IN"/>
              </w:rPr>
            </w:pPr>
            <w:r w:rsidRPr="000B36E3">
              <w:rPr>
                <w:b/>
                <w:bCs/>
                <w:lang w:val="en-IN"/>
              </w:rPr>
              <w:t>Neem Bath</w:t>
            </w:r>
          </w:p>
        </w:tc>
        <w:tc>
          <w:tcPr>
            <w:tcW w:w="5755" w:type="dxa"/>
            <w:tcBorders>
              <w:top w:val="single" w:sz="4" w:space="0" w:color="auto"/>
              <w:left w:val="single" w:sz="4" w:space="0" w:color="auto"/>
              <w:bottom w:val="single" w:sz="4" w:space="0" w:color="auto"/>
              <w:right w:val="single" w:sz="4" w:space="0" w:color="auto"/>
            </w:tcBorders>
            <w:hideMark/>
          </w:tcPr>
          <w:p w14:paraId="76EE823F" w14:textId="77777777" w:rsidR="000B36E3" w:rsidRPr="000B36E3" w:rsidRDefault="000B36E3" w:rsidP="000B36E3">
            <w:pPr>
              <w:spacing w:after="160" w:line="259" w:lineRule="auto"/>
              <w:ind w:left="2328"/>
              <w:rPr>
                <w:b/>
                <w:bCs/>
                <w:lang w:val="en-IN"/>
              </w:rPr>
            </w:pPr>
            <w:r w:rsidRPr="000B36E3">
              <w:rPr>
                <w:b/>
                <w:bCs/>
                <w:lang w:val="en-IN"/>
              </w:rPr>
              <w:t>11.16</w:t>
            </w:r>
          </w:p>
        </w:tc>
      </w:tr>
      <w:tr w:rsidR="000B36E3" w:rsidRPr="000B36E3" w14:paraId="6177C754" w14:textId="77777777" w:rsidTr="00D3257E">
        <w:trPr>
          <w:trHeight w:val="738"/>
        </w:trPr>
        <w:tc>
          <w:tcPr>
            <w:tcW w:w="2070" w:type="dxa"/>
            <w:tcBorders>
              <w:top w:val="single" w:sz="4" w:space="0" w:color="auto"/>
              <w:left w:val="single" w:sz="4" w:space="0" w:color="auto"/>
              <w:bottom w:val="single" w:sz="4" w:space="0" w:color="auto"/>
              <w:right w:val="single" w:sz="4" w:space="0" w:color="auto"/>
            </w:tcBorders>
            <w:hideMark/>
          </w:tcPr>
          <w:p w14:paraId="3BD107F6" w14:textId="77777777" w:rsidR="000B36E3" w:rsidRPr="000B36E3" w:rsidRDefault="000B36E3" w:rsidP="000B36E3">
            <w:pPr>
              <w:spacing w:after="160" w:line="259" w:lineRule="auto"/>
              <w:ind w:left="2328"/>
              <w:rPr>
                <w:b/>
                <w:bCs/>
                <w:lang w:val="en-IN"/>
              </w:rPr>
            </w:pPr>
            <w:r w:rsidRPr="000B36E3">
              <w:rPr>
                <w:b/>
                <w:bCs/>
                <w:lang w:val="en-IN"/>
              </w:rPr>
              <w:t>Ice Bath</w:t>
            </w:r>
          </w:p>
        </w:tc>
        <w:tc>
          <w:tcPr>
            <w:tcW w:w="5755" w:type="dxa"/>
            <w:tcBorders>
              <w:top w:val="single" w:sz="4" w:space="0" w:color="auto"/>
              <w:left w:val="single" w:sz="4" w:space="0" w:color="auto"/>
              <w:bottom w:val="single" w:sz="4" w:space="0" w:color="auto"/>
              <w:right w:val="single" w:sz="4" w:space="0" w:color="auto"/>
            </w:tcBorders>
            <w:hideMark/>
          </w:tcPr>
          <w:p w14:paraId="5D2B4EB8" w14:textId="77777777" w:rsidR="000B36E3" w:rsidRPr="000B36E3" w:rsidRDefault="000B36E3" w:rsidP="000B36E3">
            <w:pPr>
              <w:spacing w:after="160" w:line="259" w:lineRule="auto"/>
              <w:ind w:left="2328"/>
              <w:rPr>
                <w:b/>
                <w:bCs/>
                <w:lang w:val="en-IN"/>
              </w:rPr>
            </w:pPr>
            <w:r w:rsidRPr="000B36E3">
              <w:rPr>
                <w:b/>
                <w:bCs/>
                <w:lang w:val="en-IN"/>
              </w:rPr>
              <w:t>43</w:t>
            </w:r>
          </w:p>
        </w:tc>
      </w:tr>
      <w:tr w:rsidR="000B36E3" w:rsidRPr="000B36E3" w14:paraId="44552D97" w14:textId="77777777" w:rsidTr="00D3257E">
        <w:trPr>
          <w:trHeight w:val="738"/>
        </w:trPr>
        <w:tc>
          <w:tcPr>
            <w:tcW w:w="2070" w:type="dxa"/>
            <w:tcBorders>
              <w:top w:val="single" w:sz="4" w:space="0" w:color="auto"/>
              <w:left w:val="single" w:sz="4" w:space="0" w:color="auto"/>
              <w:bottom w:val="single" w:sz="4" w:space="0" w:color="auto"/>
              <w:right w:val="single" w:sz="4" w:space="0" w:color="auto"/>
            </w:tcBorders>
            <w:hideMark/>
          </w:tcPr>
          <w:p w14:paraId="4B26BD3A" w14:textId="77777777" w:rsidR="000B36E3" w:rsidRPr="000B36E3" w:rsidRDefault="000B36E3" w:rsidP="000B36E3">
            <w:pPr>
              <w:spacing w:after="160" w:line="259" w:lineRule="auto"/>
              <w:ind w:left="2328"/>
              <w:rPr>
                <w:b/>
                <w:bCs/>
                <w:lang w:val="en-IN"/>
              </w:rPr>
            </w:pPr>
            <w:r w:rsidRPr="000B36E3">
              <w:rPr>
                <w:b/>
                <w:bCs/>
                <w:lang w:val="en-IN"/>
              </w:rPr>
              <w:t>Salt Bath</w:t>
            </w:r>
          </w:p>
        </w:tc>
        <w:tc>
          <w:tcPr>
            <w:tcW w:w="5755" w:type="dxa"/>
            <w:tcBorders>
              <w:top w:val="single" w:sz="4" w:space="0" w:color="auto"/>
              <w:left w:val="single" w:sz="4" w:space="0" w:color="auto"/>
              <w:bottom w:val="single" w:sz="4" w:space="0" w:color="auto"/>
              <w:right w:val="single" w:sz="4" w:space="0" w:color="auto"/>
            </w:tcBorders>
            <w:hideMark/>
          </w:tcPr>
          <w:p w14:paraId="28364080" w14:textId="77777777" w:rsidR="000B36E3" w:rsidRPr="000B36E3" w:rsidRDefault="000B36E3" w:rsidP="000B36E3">
            <w:pPr>
              <w:spacing w:after="160" w:line="259" w:lineRule="auto"/>
              <w:ind w:left="2328"/>
              <w:rPr>
                <w:b/>
                <w:bCs/>
                <w:lang w:val="en-IN"/>
              </w:rPr>
            </w:pPr>
            <w:r w:rsidRPr="000B36E3">
              <w:rPr>
                <w:b/>
                <w:bCs/>
                <w:lang w:val="en-IN"/>
              </w:rPr>
              <w:t>39.33</w:t>
            </w:r>
          </w:p>
        </w:tc>
      </w:tr>
      <w:tr w:rsidR="000B36E3" w:rsidRPr="000B36E3" w14:paraId="66A4C4E9" w14:textId="77777777" w:rsidTr="00D3257E">
        <w:trPr>
          <w:trHeight w:val="738"/>
        </w:trPr>
        <w:tc>
          <w:tcPr>
            <w:tcW w:w="2070" w:type="dxa"/>
            <w:tcBorders>
              <w:top w:val="single" w:sz="4" w:space="0" w:color="auto"/>
              <w:left w:val="single" w:sz="4" w:space="0" w:color="auto"/>
              <w:bottom w:val="single" w:sz="4" w:space="0" w:color="auto"/>
              <w:right w:val="single" w:sz="4" w:space="0" w:color="auto"/>
            </w:tcBorders>
            <w:hideMark/>
          </w:tcPr>
          <w:p w14:paraId="12C2D173" w14:textId="77777777" w:rsidR="000B36E3" w:rsidRPr="000B36E3" w:rsidRDefault="000B36E3" w:rsidP="000B36E3">
            <w:pPr>
              <w:spacing w:after="160" w:line="259" w:lineRule="auto"/>
              <w:ind w:left="2328"/>
              <w:rPr>
                <w:b/>
                <w:bCs/>
                <w:lang w:val="en-IN"/>
              </w:rPr>
            </w:pPr>
            <w:r w:rsidRPr="000B36E3">
              <w:rPr>
                <w:b/>
                <w:bCs/>
                <w:lang w:val="en-IN"/>
              </w:rPr>
              <w:t>Brine Solution</w:t>
            </w:r>
          </w:p>
        </w:tc>
        <w:tc>
          <w:tcPr>
            <w:tcW w:w="5755" w:type="dxa"/>
            <w:tcBorders>
              <w:top w:val="single" w:sz="4" w:space="0" w:color="auto"/>
              <w:left w:val="single" w:sz="4" w:space="0" w:color="auto"/>
              <w:bottom w:val="single" w:sz="4" w:space="0" w:color="auto"/>
              <w:right w:val="single" w:sz="4" w:space="0" w:color="auto"/>
            </w:tcBorders>
            <w:hideMark/>
          </w:tcPr>
          <w:p w14:paraId="56E9E937" w14:textId="77777777" w:rsidR="000B36E3" w:rsidRPr="000B36E3" w:rsidRDefault="000B36E3" w:rsidP="000B36E3">
            <w:pPr>
              <w:spacing w:after="160" w:line="259" w:lineRule="auto"/>
              <w:ind w:left="2328"/>
              <w:rPr>
                <w:b/>
                <w:bCs/>
                <w:lang w:val="en-IN"/>
              </w:rPr>
            </w:pPr>
            <w:r w:rsidRPr="000B36E3">
              <w:rPr>
                <w:b/>
                <w:bCs/>
                <w:lang w:val="en-IN"/>
              </w:rPr>
              <w:t>27.91</w:t>
            </w:r>
          </w:p>
        </w:tc>
      </w:tr>
    </w:tbl>
    <w:p w14:paraId="33E5CFFF" w14:textId="5690C846" w:rsidR="000B36E3" w:rsidRDefault="008C11D5" w:rsidP="008C11D5">
      <w:pPr>
        <w:rPr>
          <w:b/>
          <w:bCs/>
          <w:lang w:val="en-IN"/>
        </w:rPr>
      </w:pPr>
      <w:r>
        <w:rPr>
          <w:noProof/>
        </w:rPr>
        <w:lastRenderedPageBreak/>
        <w:drawing>
          <wp:inline distT="0" distB="0" distL="0" distR="0" wp14:anchorId="5813345D" wp14:editId="376E0C10">
            <wp:extent cx="6345382" cy="2743142"/>
            <wp:effectExtent l="0" t="0" r="17780" b="635"/>
            <wp:docPr id="52608590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83C4E1" w14:textId="66679946" w:rsidR="00557168" w:rsidRDefault="00FA23A3" w:rsidP="008C11D5">
      <w:pPr>
        <w:rPr>
          <w:b/>
          <w:bCs/>
          <w:lang w:val="en-IN"/>
        </w:rPr>
      </w:pPr>
      <w:r>
        <w:rPr>
          <w:b/>
          <w:bCs/>
          <w:lang w:val="en-IN"/>
        </w:rPr>
        <w:t xml:space="preserve">Graph:- </w:t>
      </w:r>
      <w:r w:rsidR="00557168">
        <w:rPr>
          <w:b/>
          <w:bCs/>
          <w:lang w:val="en-IN"/>
        </w:rPr>
        <w:t>Hardness vs Quenchi</w:t>
      </w:r>
      <w:r>
        <w:rPr>
          <w:b/>
          <w:bCs/>
          <w:lang w:val="en-IN"/>
        </w:rPr>
        <w:t>ng</w:t>
      </w:r>
      <w:r w:rsidR="00557168">
        <w:rPr>
          <w:b/>
          <w:bCs/>
          <w:lang w:val="en-IN"/>
        </w:rPr>
        <w:t>media</w:t>
      </w:r>
    </w:p>
    <w:p w14:paraId="694C26E9" w14:textId="77777777" w:rsidR="00D3257E" w:rsidRDefault="00D3257E" w:rsidP="001B1AEA">
      <w:pPr>
        <w:rPr>
          <w:b/>
          <w:bCs/>
        </w:rPr>
      </w:pPr>
    </w:p>
    <w:p w14:paraId="574BACF3" w14:textId="77777777" w:rsidR="00D3257E" w:rsidRDefault="00D3257E" w:rsidP="001B1AEA">
      <w:pPr>
        <w:rPr>
          <w:b/>
          <w:bCs/>
        </w:rPr>
      </w:pPr>
    </w:p>
    <w:p w14:paraId="4682E79F" w14:textId="0C7A2246" w:rsidR="001B1AEA" w:rsidRPr="001B1AEA" w:rsidRDefault="001B1AEA" w:rsidP="001B1AEA">
      <w:pPr>
        <w:rPr>
          <w:b/>
          <w:bCs/>
        </w:rPr>
      </w:pPr>
      <w:r w:rsidRPr="001B1AEA">
        <w:rPr>
          <w:b/>
          <w:bCs/>
        </w:rPr>
        <w:t>Conclusion</w:t>
      </w:r>
      <w:r w:rsidR="00D3257E">
        <w:rPr>
          <w:b/>
          <w:bCs/>
        </w:rPr>
        <w:t>:-</w:t>
      </w:r>
    </w:p>
    <w:p w14:paraId="26FCA5A4" w14:textId="77777777" w:rsidR="001B1AEA" w:rsidRPr="001B1AEA" w:rsidRDefault="001B1AEA" w:rsidP="001B1AEA">
      <w:pPr>
        <w:rPr>
          <w:b/>
          <w:bCs/>
        </w:rPr>
      </w:pPr>
      <w:r w:rsidRPr="001B1AEA">
        <w:rPr>
          <w:b/>
          <w:bCs/>
        </w:rPr>
        <w:t>Based on the heat treatment processes performed in this study, the following conclusions are drawn:</w:t>
      </w:r>
    </w:p>
    <w:p w14:paraId="456B471D" w14:textId="77777777" w:rsidR="001B1AEA" w:rsidRPr="00FA23A3" w:rsidRDefault="001B1AEA" w:rsidP="001B1AEA">
      <w:pPr>
        <w:numPr>
          <w:ilvl w:val="0"/>
          <w:numId w:val="11"/>
        </w:numPr>
      </w:pPr>
      <w:r w:rsidRPr="00FA23A3">
        <w:t xml:space="preserve">Neem bath quenching resulted in a refined ferrite–pearlite structure with fragmented cementite, indicating the initiation of a partially bainitic structure. </w:t>
      </w:r>
    </w:p>
    <w:p w14:paraId="3F9408C3" w14:textId="77777777" w:rsidR="001B1AEA" w:rsidRPr="00FA23A3" w:rsidRDefault="001B1AEA" w:rsidP="001B1AEA">
      <w:pPr>
        <w:numPr>
          <w:ilvl w:val="0"/>
          <w:numId w:val="11"/>
        </w:numPr>
      </w:pPr>
      <w:r w:rsidRPr="00FA23A3">
        <w:t xml:space="preserve">Annealing and normalizing produced a uniform distribution of ferrite and pearlite, leading to a stable and homogeneous microstructure. </w:t>
      </w:r>
    </w:p>
    <w:p w14:paraId="2D2109E4" w14:textId="77777777" w:rsidR="001B1AEA" w:rsidRPr="00FA23A3" w:rsidRDefault="001B1AEA" w:rsidP="001B1AEA">
      <w:pPr>
        <w:numPr>
          <w:ilvl w:val="0"/>
          <w:numId w:val="11"/>
        </w:numPr>
      </w:pPr>
      <w:r w:rsidRPr="00FA23A3">
        <w:t xml:space="preserve">Quenching in brine solution and ice bath led to the formation of fine martensitic laths, contributing to higher hardness. </w:t>
      </w:r>
    </w:p>
    <w:p w14:paraId="67853CA1" w14:textId="77777777" w:rsidR="001B1AEA" w:rsidRPr="00FA23A3" w:rsidRDefault="001B1AEA" w:rsidP="001B1AEA">
      <w:pPr>
        <w:numPr>
          <w:ilvl w:val="0"/>
          <w:numId w:val="11"/>
        </w:numPr>
      </w:pPr>
      <w:r w:rsidRPr="00FA23A3">
        <w:t xml:space="preserve">Salt bath quenching resulted in a mixed microstructure of martensite and retained austenite. </w:t>
      </w:r>
    </w:p>
    <w:p w14:paraId="5E97AA29" w14:textId="549B2F15" w:rsidR="001B1AEA" w:rsidRPr="00FA23A3" w:rsidRDefault="001B1AEA" w:rsidP="001B1AEA">
      <w:pPr>
        <w:numPr>
          <w:ilvl w:val="0"/>
          <w:numId w:val="11"/>
        </w:numPr>
      </w:pPr>
      <w:r w:rsidRPr="00FA23A3">
        <w:t>The highest hardness was observed in ice bath quenched samples, while the lowest hardness was obtained in annealed</w:t>
      </w:r>
      <w:r w:rsidR="0082101D">
        <w:t xml:space="preserve"> and neem Bath.</w:t>
      </w:r>
      <w:r w:rsidRPr="00FA23A3">
        <w:t xml:space="preserve">. </w:t>
      </w:r>
    </w:p>
    <w:p w14:paraId="7B6584E9" w14:textId="77777777" w:rsidR="001B1AEA" w:rsidRPr="000B36E3" w:rsidRDefault="001B1AEA" w:rsidP="008C11D5">
      <w:pPr>
        <w:rPr>
          <w:b/>
          <w:bCs/>
          <w:lang w:val="en-IN"/>
        </w:rPr>
      </w:pPr>
    </w:p>
    <w:p w14:paraId="1BDABAEE" w14:textId="77777777" w:rsidR="0017330B" w:rsidRPr="009D12D6" w:rsidRDefault="0017330B" w:rsidP="009D12D6"/>
    <w:sectPr w:rsidR="0017330B" w:rsidRPr="009D12D6">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C4456"/>
    <w:multiLevelType w:val="multilevel"/>
    <w:tmpl w:val="C512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B1A66"/>
    <w:multiLevelType w:val="multilevel"/>
    <w:tmpl w:val="C89EC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B501B"/>
    <w:multiLevelType w:val="multilevel"/>
    <w:tmpl w:val="CDC8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B22A6A"/>
    <w:multiLevelType w:val="multilevel"/>
    <w:tmpl w:val="E4A6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BB097C"/>
    <w:multiLevelType w:val="multilevel"/>
    <w:tmpl w:val="2B6C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CD2261"/>
    <w:multiLevelType w:val="multilevel"/>
    <w:tmpl w:val="4DB2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EE34FB"/>
    <w:multiLevelType w:val="multilevel"/>
    <w:tmpl w:val="5BA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A92EBD"/>
    <w:multiLevelType w:val="multilevel"/>
    <w:tmpl w:val="B9CECA50"/>
    <w:lvl w:ilvl="0">
      <w:start w:val="1"/>
      <w:numFmt w:val="bullet"/>
      <w:lvlText w:val=""/>
      <w:lvlJc w:val="left"/>
      <w:pPr>
        <w:tabs>
          <w:tab w:val="num" w:pos="1170"/>
        </w:tabs>
        <w:ind w:left="117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042F5A"/>
    <w:multiLevelType w:val="hybridMultilevel"/>
    <w:tmpl w:val="E9DC62BC"/>
    <w:lvl w:ilvl="0" w:tplc="9DAE8272">
      <w:start w:val="100"/>
      <w:numFmt w:val="decimal"/>
      <w:lvlText w:val="%1"/>
      <w:lvlJc w:val="left"/>
      <w:pPr>
        <w:ind w:left="2688" w:hanging="360"/>
      </w:pPr>
      <w:rPr>
        <w:rFonts w:hint="default"/>
      </w:rPr>
    </w:lvl>
    <w:lvl w:ilvl="1" w:tplc="04090019" w:tentative="1">
      <w:start w:val="1"/>
      <w:numFmt w:val="lowerLetter"/>
      <w:lvlText w:val="%2."/>
      <w:lvlJc w:val="left"/>
      <w:pPr>
        <w:ind w:left="3408" w:hanging="360"/>
      </w:pPr>
    </w:lvl>
    <w:lvl w:ilvl="2" w:tplc="0409001B" w:tentative="1">
      <w:start w:val="1"/>
      <w:numFmt w:val="lowerRoman"/>
      <w:lvlText w:val="%3."/>
      <w:lvlJc w:val="right"/>
      <w:pPr>
        <w:ind w:left="4128" w:hanging="180"/>
      </w:pPr>
    </w:lvl>
    <w:lvl w:ilvl="3" w:tplc="0409000F" w:tentative="1">
      <w:start w:val="1"/>
      <w:numFmt w:val="decimal"/>
      <w:lvlText w:val="%4."/>
      <w:lvlJc w:val="left"/>
      <w:pPr>
        <w:ind w:left="4848" w:hanging="360"/>
      </w:pPr>
    </w:lvl>
    <w:lvl w:ilvl="4" w:tplc="04090019" w:tentative="1">
      <w:start w:val="1"/>
      <w:numFmt w:val="lowerLetter"/>
      <w:lvlText w:val="%5."/>
      <w:lvlJc w:val="left"/>
      <w:pPr>
        <w:ind w:left="5568" w:hanging="360"/>
      </w:pPr>
    </w:lvl>
    <w:lvl w:ilvl="5" w:tplc="0409001B" w:tentative="1">
      <w:start w:val="1"/>
      <w:numFmt w:val="lowerRoman"/>
      <w:lvlText w:val="%6."/>
      <w:lvlJc w:val="right"/>
      <w:pPr>
        <w:ind w:left="6288" w:hanging="180"/>
      </w:pPr>
    </w:lvl>
    <w:lvl w:ilvl="6" w:tplc="0409000F" w:tentative="1">
      <w:start w:val="1"/>
      <w:numFmt w:val="decimal"/>
      <w:lvlText w:val="%7."/>
      <w:lvlJc w:val="left"/>
      <w:pPr>
        <w:ind w:left="7008" w:hanging="360"/>
      </w:pPr>
    </w:lvl>
    <w:lvl w:ilvl="7" w:tplc="04090019" w:tentative="1">
      <w:start w:val="1"/>
      <w:numFmt w:val="lowerLetter"/>
      <w:lvlText w:val="%8."/>
      <w:lvlJc w:val="left"/>
      <w:pPr>
        <w:ind w:left="7728" w:hanging="360"/>
      </w:pPr>
    </w:lvl>
    <w:lvl w:ilvl="8" w:tplc="0409001B" w:tentative="1">
      <w:start w:val="1"/>
      <w:numFmt w:val="lowerRoman"/>
      <w:lvlText w:val="%9."/>
      <w:lvlJc w:val="right"/>
      <w:pPr>
        <w:ind w:left="8448" w:hanging="180"/>
      </w:pPr>
    </w:lvl>
  </w:abstractNum>
  <w:abstractNum w:abstractNumId="9" w15:restartNumberingAfterBreak="0">
    <w:nsid w:val="7A0E317C"/>
    <w:multiLevelType w:val="multilevel"/>
    <w:tmpl w:val="631A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382B65"/>
    <w:multiLevelType w:val="hybridMultilevel"/>
    <w:tmpl w:val="BA667504"/>
    <w:lvl w:ilvl="0" w:tplc="4F0C0E02">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86934846">
    <w:abstractNumId w:val="6"/>
  </w:num>
  <w:num w:numId="2" w16cid:durableId="26880699">
    <w:abstractNumId w:val="7"/>
  </w:num>
  <w:num w:numId="3" w16cid:durableId="746150240">
    <w:abstractNumId w:val="3"/>
  </w:num>
  <w:num w:numId="4" w16cid:durableId="792136957">
    <w:abstractNumId w:val="9"/>
  </w:num>
  <w:num w:numId="5" w16cid:durableId="1577860170">
    <w:abstractNumId w:val="2"/>
  </w:num>
  <w:num w:numId="6" w16cid:durableId="904680917">
    <w:abstractNumId w:val="1"/>
  </w:num>
  <w:num w:numId="7" w16cid:durableId="415173238">
    <w:abstractNumId w:val="0"/>
  </w:num>
  <w:num w:numId="8" w16cid:durableId="1828784150">
    <w:abstractNumId w:val="4"/>
  </w:num>
  <w:num w:numId="9" w16cid:durableId="1313291191">
    <w:abstractNumId w:val="10"/>
  </w:num>
  <w:num w:numId="10" w16cid:durableId="505747178">
    <w:abstractNumId w:val="8"/>
  </w:num>
  <w:num w:numId="11" w16cid:durableId="1404643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38E"/>
    <w:rsid w:val="000057C3"/>
    <w:rsid w:val="000728AE"/>
    <w:rsid w:val="000A658D"/>
    <w:rsid w:val="000B36E3"/>
    <w:rsid w:val="000C705A"/>
    <w:rsid w:val="000E5B0E"/>
    <w:rsid w:val="00125307"/>
    <w:rsid w:val="00160604"/>
    <w:rsid w:val="0017330B"/>
    <w:rsid w:val="001828B5"/>
    <w:rsid w:val="001932C2"/>
    <w:rsid w:val="001A5648"/>
    <w:rsid w:val="001B0E60"/>
    <w:rsid w:val="001B1AEA"/>
    <w:rsid w:val="001C3D63"/>
    <w:rsid w:val="001E038E"/>
    <w:rsid w:val="001E5F4A"/>
    <w:rsid w:val="00276AD7"/>
    <w:rsid w:val="002B53F3"/>
    <w:rsid w:val="002B69BB"/>
    <w:rsid w:val="002E1C83"/>
    <w:rsid w:val="002E3CC7"/>
    <w:rsid w:val="00323EDA"/>
    <w:rsid w:val="003630D7"/>
    <w:rsid w:val="00365D6A"/>
    <w:rsid w:val="003A7EA3"/>
    <w:rsid w:val="003B2ECE"/>
    <w:rsid w:val="003E0FFC"/>
    <w:rsid w:val="003E49CC"/>
    <w:rsid w:val="003F05C0"/>
    <w:rsid w:val="00490020"/>
    <w:rsid w:val="0050438C"/>
    <w:rsid w:val="0050454F"/>
    <w:rsid w:val="00545972"/>
    <w:rsid w:val="00555403"/>
    <w:rsid w:val="005569F1"/>
    <w:rsid w:val="00557168"/>
    <w:rsid w:val="005A5AE8"/>
    <w:rsid w:val="006236FA"/>
    <w:rsid w:val="006527DB"/>
    <w:rsid w:val="00664435"/>
    <w:rsid w:val="006B6A30"/>
    <w:rsid w:val="00700621"/>
    <w:rsid w:val="007050CF"/>
    <w:rsid w:val="007105CE"/>
    <w:rsid w:val="00736ED8"/>
    <w:rsid w:val="00757EA5"/>
    <w:rsid w:val="00790E77"/>
    <w:rsid w:val="007E61AB"/>
    <w:rsid w:val="0082101D"/>
    <w:rsid w:val="008448C1"/>
    <w:rsid w:val="0086557C"/>
    <w:rsid w:val="0087603E"/>
    <w:rsid w:val="008979F7"/>
    <w:rsid w:val="008C11D5"/>
    <w:rsid w:val="008D12BA"/>
    <w:rsid w:val="00913CA4"/>
    <w:rsid w:val="00915522"/>
    <w:rsid w:val="0094182B"/>
    <w:rsid w:val="00993F4F"/>
    <w:rsid w:val="00995407"/>
    <w:rsid w:val="009A094B"/>
    <w:rsid w:val="009B34CD"/>
    <w:rsid w:val="009D12D6"/>
    <w:rsid w:val="009D4BDB"/>
    <w:rsid w:val="009E2099"/>
    <w:rsid w:val="00A31C2E"/>
    <w:rsid w:val="00A57940"/>
    <w:rsid w:val="00A60D23"/>
    <w:rsid w:val="00AE6F5C"/>
    <w:rsid w:val="00AF76D5"/>
    <w:rsid w:val="00B118E2"/>
    <w:rsid w:val="00B232A3"/>
    <w:rsid w:val="00B676E3"/>
    <w:rsid w:val="00B70FA2"/>
    <w:rsid w:val="00B773CE"/>
    <w:rsid w:val="00BD4E21"/>
    <w:rsid w:val="00BF1D9F"/>
    <w:rsid w:val="00C1323A"/>
    <w:rsid w:val="00C86E09"/>
    <w:rsid w:val="00C96144"/>
    <w:rsid w:val="00CA1A35"/>
    <w:rsid w:val="00CC4053"/>
    <w:rsid w:val="00CC669F"/>
    <w:rsid w:val="00D3257E"/>
    <w:rsid w:val="00D376FE"/>
    <w:rsid w:val="00D43B97"/>
    <w:rsid w:val="00D4756B"/>
    <w:rsid w:val="00D74A13"/>
    <w:rsid w:val="00DA7F06"/>
    <w:rsid w:val="00E177A5"/>
    <w:rsid w:val="00E23CBC"/>
    <w:rsid w:val="00E41B24"/>
    <w:rsid w:val="00E73AA7"/>
    <w:rsid w:val="00EF10EA"/>
    <w:rsid w:val="00F026FC"/>
    <w:rsid w:val="00F27A58"/>
    <w:rsid w:val="00FA23A3"/>
    <w:rsid w:val="00FC5621"/>
    <w:rsid w:val="00FF2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DDF2E"/>
  <w15:chartTrackingRefBased/>
  <w15:docId w15:val="{6CC1E2E3-56DE-4D1F-A404-A040841B6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03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03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038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038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038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03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03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03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03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38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03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038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038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038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03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03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03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038E"/>
    <w:rPr>
      <w:rFonts w:eastAsiaTheme="majorEastAsia" w:cstheme="majorBidi"/>
      <w:color w:val="272727" w:themeColor="text1" w:themeTint="D8"/>
    </w:rPr>
  </w:style>
  <w:style w:type="paragraph" w:styleId="Title">
    <w:name w:val="Title"/>
    <w:basedOn w:val="Normal"/>
    <w:next w:val="Normal"/>
    <w:link w:val="TitleChar"/>
    <w:uiPriority w:val="10"/>
    <w:qFormat/>
    <w:rsid w:val="001E03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03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03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03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038E"/>
    <w:pPr>
      <w:spacing w:before="160"/>
      <w:jc w:val="center"/>
    </w:pPr>
    <w:rPr>
      <w:i/>
      <w:iCs/>
      <w:color w:val="404040" w:themeColor="text1" w:themeTint="BF"/>
    </w:rPr>
  </w:style>
  <w:style w:type="character" w:customStyle="1" w:styleId="QuoteChar">
    <w:name w:val="Quote Char"/>
    <w:basedOn w:val="DefaultParagraphFont"/>
    <w:link w:val="Quote"/>
    <w:uiPriority w:val="29"/>
    <w:rsid w:val="001E038E"/>
    <w:rPr>
      <w:i/>
      <w:iCs/>
      <w:color w:val="404040" w:themeColor="text1" w:themeTint="BF"/>
    </w:rPr>
  </w:style>
  <w:style w:type="paragraph" w:styleId="ListParagraph">
    <w:name w:val="List Paragraph"/>
    <w:basedOn w:val="Normal"/>
    <w:uiPriority w:val="34"/>
    <w:qFormat/>
    <w:rsid w:val="001E038E"/>
    <w:pPr>
      <w:ind w:left="720"/>
      <w:contextualSpacing/>
    </w:pPr>
  </w:style>
  <w:style w:type="character" w:styleId="IntenseEmphasis">
    <w:name w:val="Intense Emphasis"/>
    <w:basedOn w:val="DefaultParagraphFont"/>
    <w:uiPriority w:val="21"/>
    <w:qFormat/>
    <w:rsid w:val="001E038E"/>
    <w:rPr>
      <w:i/>
      <w:iCs/>
      <w:color w:val="2F5496" w:themeColor="accent1" w:themeShade="BF"/>
    </w:rPr>
  </w:style>
  <w:style w:type="paragraph" w:styleId="IntenseQuote">
    <w:name w:val="Intense Quote"/>
    <w:basedOn w:val="Normal"/>
    <w:next w:val="Normal"/>
    <w:link w:val="IntenseQuoteChar"/>
    <w:uiPriority w:val="30"/>
    <w:qFormat/>
    <w:rsid w:val="001E03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038E"/>
    <w:rPr>
      <w:i/>
      <w:iCs/>
      <w:color w:val="2F5496" w:themeColor="accent1" w:themeShade="BF"/>
    </w:rPr>
  </w:style>
  <w:style w:type="character" w:styleId="IntenseReference">
    <w:name w:val="Intense Reference"/>
    <w:basedOn w:val="DefaultParagraphFont"/>
    <w:uiPriority w:val="32"/>
    <w:qFormat/>
    <w:rsid w:val="001E038E"/>
    <w:rPr>
      <w:b/>
      <w:bCs/>
      <w:smallCaps/>
      <w:color w:val="2F5496" w:themeColor="accent1" w:themeShade="BF"/>
      <w:spacing w:val="5"/>
    </w:rPr>
  </w:style>
  <w:style w:type="table" w:styleId="TableGrid">
    <w:name w:val="Table Grid"/>
    <w:basedOn w:val="TableNormal"/>
    <w:uiPriority w:val="39"/>
    <w:rsid w:val="00005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1C83"/>
    <w:rPr>
      <w:sz w:val="16"/>
      <w:szCs w:val="16"/>
    </w:rPr>
  </w:style>
  <w:style w:type="paragraph" w:styleId="CommentText">
    <w:name w:val="annotation text"/>
    <w:basedOn w:val="Normal"/>
    <w:link w:val="CommentTextChar"/>
    <w:uiPriority w:val="99"/>
    <w:semiHidden/>
    <w:unhideWhenUsed/>
    <w:rsid w:val="002E1C83"/>
    <w:pPr>
      <w:spacing w:line="240" w:lineRule="auto"/>
    </w:pPr>
    <w:rPr>
      <w:sz w:val="20"/>
      <w:szCs w:val="20"/>
    </w:rPr>
  </w:style>
  <w:style w:type="character" w:customStyle="1" w:styleId="CommentTextChar">
    <w:name w:val="Comment Text Char"/>
    <w:basedOn w:val="DefaultParagraphFont"/>
    <w:link w:val="CommentText"/>
    <w:uiPriority w:val="99"/>
    <w:semiHidden/>
    <w:rsid w:val="002E1C83"/>
    <w:rPr>
      <w:sz w:val="20"/>
      <w:szCs w:val="20"/>
    </w:rPr>
  </w:style>
  <w:style w:type="paragraph" w:styleId="CommentSubject">
    <w:name w:val="annotation subject"/>
    <w:basedOn w:val="CommentText"/>
    <w:next w:val="CommentText"/>
    <w:link w:val="CommentSubjectChar"/>
    <w:uiPriority w:val="99"/>
    <w:semiHidden/>
    <w:unhideWhenUsed/>
    <w:rsid w:val="002E1C83"/>
    <w:rPr>
      <w:b/>
      <w:bCs/>
    </w:rPr>
  </w:style>
  <w:style w:type="character" w:customStyle="1" w:styleId="CommentSubjectChar">
    <w:name w:val="Comment Subject Char"/>
    <w:basedOn w:val="CommentTextChar"/>
    <w:link w:val="CommentSubject"/>
    <w:uiPriority w:val="99"/>
    <w:semiHidden/>
    <w:rsid w:val="002E1C83"/>
    <w:rPr>
      <w:b/>
      <w:bCs/>
      <w:sz w:val="20"/>
      <w:szCs w:val="20"/>
    </w:rPr>
  </w:style>
  <w:style w:type="character" w:styleId="Hyperlink">
    <w:name w:val="Hyperlink"/>
    <w:basedOn w:val="DefaultParagraphFont"/>
    <w:uiPriority w:val="99"/>
    <w:unhideWhenUsed/>
    <w:rsid w:val="00160604"/>
    <w:rPr>
      <w:color w:val="0563C1" w:themeColor="hyperlink"/>
      <w:u w:val="single"/>
    </w:rPr>
  </w:style>
  <w:style w:type="character" w:styleId="UnresolvedMention">
    <w:name w:val="Unresolved Mention"/>
    <w:basedOn w:val="DefaultParagraphFont"/>
    <w:uiPriority w:val="99"/>
    <w:semiHidden/>
    <w:unhideWhenUsed/>
    <w:rsid w:val="00160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61227587515416E-2"/>
          <c:y val="0.25779808773903262"/>
          <c:w val="0.92978085570628977"/>
          <c:h val="0.66998656417947755"/>
        </c:manualLayout>
      </c:layout>
      <c:lineChart>
        <c:grouping val="standard"/>
        <c:varyColors val="0"/>
        <c:ser>
          <c:idx val="0"/>
          <c:order val="0"/>
          <c:tx>
            <c:strRef>
              <c:f>Sheet1!$C$1</c:f>
              <c:strCache>
                <c:ptCount val="1"/>
                <c:pt idx="0">
                  <c:v>Hardness2</c:v>
                </c:pt>
              </c:strCache>
            </c:strRef>
          </c:tx>
          <c:spPr>
            <a:ln w="28575" cap="rnd">
              <a:solidFill>
                <a:schemeClr val="accent1"/>
              </a:solidFill>
              <a:round/>
            </a:ln>
            <a:effectLst/>
          </c:spPr>
          <c:marker>
            <c:symbol val="none"/>
          </c:marker>
          <c:cat>
            <c:strRef>
              <c:f>Sheet1!$A$2:$A$5</c:f>
              <c:strCache>
                <c:ptCount val="4"/>
                <c:pt idx="0">
                  <c:v>Neem bath</c:v>
                </c:pt>
                <c:pt idx="1">
                  <c:v>Brine </c:v>
                </c:pt>
                <c:pt idx="2">
                  <c:v>Salt Bath</c:v>
                </c:pt>
                <c:pt idx="3">
                  <c:v>Ice bath</c:v>
                </c:pt>
              </c:strCache>
            </c:strRef>
          </c:cat>
          <c:val>
            <c:numRef>
              <c:f>Sheet1!$C$2:$C$5</c:f>
              <c:numCache>
                <c:formatCode>General</c:formatCode>
                <c:ptCount val="4"/>
                <c:pt idx="0">
                  <c:v>11.16</c:v>
                </c:pt>
                <c:pt idx="1">
                  <c:v>27.91</c:v>
                </c:pt>
                <c:pt idx="2">
                  <c:v>39.33</c:v>
                </c:pt>
                <c:pt idx="3">
                  <c:v>43</c:v>
                </c:pt>
              </c:numCache>
            </c:numRef>
          </c:val>
          <c:smooth val="0"/>
          <c:extLst>
            <c:ext xmlns:c16="http://schemas.microsoft.com/office/drawing/2014/chart" uri="{C3380CC4-5D6E-409C-BE32-E72D297353CC}">
              <c16:uniqueId val="{00000000-C3C9-4ABD-BD4C-293E39D4C9F0}"/>
            </c:ext>
          </c:extLst>
        </c:ser>
        <c:ser>
          <c:idx val="1"/>
          <c:order val="1"/>
          <c:tx>
            <c:strRef>
              <c:f>Sheet1!$D$1</c:f>
              <c:strCache>
                <c:ptCount val="1"/>
                <c:pt idx="0">
                  <c:v>Column2</c:v>
                </c:pt>
              </c:strCache>
            </c:strRef>
          </c:tx>
          <c:spPr>
            <a:ln w="28575" cap="rnd">
              <a:solidFill>
                <a:schemeClr val="accent2"/>
              </a:solidFill>
              <a:round/>
            </a:ln>
            <a:effectLst/>
          </c:spPr>
          <c:marker>
            <c:symbol val="none"/>
          </c:marker>
          <c:cat>
            <c:strRef>
              <c:f>Sheet1!$A$2:$A$5</c:f>
              <c:strCache>
                <c:ptCount val="4"/>
                <c:pt idx="0">
                  <c:v>Neem bath</c:v>
                </c:pt>
                <c:pt idx="1">
                  <c:v>Brine </c:v>
                </c:pt>
                <c:pt idx="2">
                  <c:v>Salt Bath</c:v>
                </c:pt>
                <c:pt idx="3">
                  <c:v>Ice bath</c:v>
                </c:pt>
              </c:strCache>
            </c:strRef>
          </c:cat>
          <c:val>
            <c:numRef>
              <c:f>Sheet1!$D$2:$D$5</c:f>
              <c:numCache>
                <c:formatCode>General</c:formatCode>
                <c:ptCount val="4"/>
              </c:numCache>
            </c:numRef>
          </c:val>
          <c:smooth val="0"/>
          <c:extLst>
            <c:ext xmlns:c16="http://schemas.microsoft.com/office/drawing/2014/chart" uri="{C3380CC4-5D6E-409C-BE32-E72D297353CC}">
              <c16:uniqueId val="{00000001-C3C9-4ABD-BD4C-293E39D4C9F0}"/>
            </c:ext>
          </c:extLst>
        </c:ser>
        <c:ser>
          <c:idx val="2"/>
          <c:order val="2"/>
          <c:tx>
            <c:strRef>
              <c:f>Sheet1!$E$1</c:f>
              <c:strCache>
                <c:ptCount val="1"/>
              </c:strCache>
            </c:strRef>
          </c:tx>
          <c:spPr>
            <a:ln w="28575" cap="rnd">
              <a:solidFill>
                <a:schemeClr val="accent3"/>
              </a:solidFill>
              <a:round/>
            </a:ln>
            <a:effectLst/>
          </c:spPr>
          <c:marker>
            <c:symbol val="none"/>
          </c:marker>
          <c:cat>
            <c:strRef>
              <c:f>Sheet1!$A$2:$A$5</c:f>
              <c:strCache>
                <c:ptCount val="4"/>
                <c:pt idx="0">
                  <c:v>Neem bath</c:v>
                </c:pt>
                <c:pt idx="1">
                  <c:v>Brine </c:v>
                </c:pt>
                <c:pt idx="2">
                  <c:v>Salt Bath</c:v>
                </c:pt>
                <c:pt idx="3">
                  <c:v>Ice bath</c:v>
                </c:pt>
              </c:strCache>
            </c:strRef>
          </c:cat>
          <c:val>
            <c:numRef>
              <c:f>Sheet1!$E$2:$E$5</c:f>
              <c:numCache>
                <c:formatCode>General</c:formatCode>
                <c:ptCount val="4"/>
              </c:numCache>
            </c:numRef>
          </c:val>
          <c:smooth val="0"/>
          <c:extLst>
            <c:ext xmlns:c16="http://schemas.microsoft.com/office/drawing/2014/chart" uri="{C3380CC4-5D6E-409C-BE32-E72D297353CC}">
              <c16:uniqueId val="{00000002-C3C9-4ABD-BD4C-293E39D4C9F0}"/>
            </c:ext>
          </c:extLst>
        </c:ser>
        <c:dLbls>
          <c:showLegendKey val="0"/>
          <c:showVal val="0"/>
          <c:showCatName val="0"/>
          <c:showSerName val="0"/>
          <c:showPercent val="0"/>
          <c:showBubbleSize val="0"/>
        </c:dLbls>
        <c:smooth val="0"/>
        <c:axId val="2036217887"/>
        <c:axId val="2036220287"/>
      </c:lineChart>
      <c:catAx>
        <c:axId val="203621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220287"/>
        <c:crosses val="autoZero"/>
        <c:auto val="1"/>
        <c:lblAlgn val="ctr"/>
        <c:lblOffset val="100"/>
        <c:noMultiLvlLbl val="0"/>
      </c:catAx>
      <c:valAx>
        <c:axId val="2036220287"/>
        <c:scaling>
          <c:orientation val="minMax"/>
          <c:max val="5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621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7</Pages>
  <Words>850</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niraj parmar</dc:creator>
  <cp:keywords/>
  <dc:description/>
  <cp:lastModifiedBy>niraj parmar</cp:lastModifiedBy>
  <cp:revision>95</cp:revision>
  <dcterms:created xsi:type="dcterms:W3CDTF">2026-03-30T11:05:00Z</dcterms:created>
  <dcterms:modified xsi:type="dcterms:W3CDTF">2026-03-31T08:07:00Z</dcterms:modified>
</cp:coreProperties>
</file>