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693" w:rsidRPr="00945130" w:rsidRDefault="004C46D4">
      <w:pPr>
        <w:spacing w:line="480" w:lineRule="auto"/>
        <w:jc w:val="center"/>
        <w:rPr>
          <w:color w:val="000000" w:themeColor="text1"/>
        </w:rPr>
      </w:pPr>
      <w:r w:rsidRPr="00945130">
        <w:rPr>
          <w:b/>
          <w:bCs/>
          <w:color w:val="000000" w:themeColor="text1"/>
          <w:sz w:val="28"/>
          <w:szCs w:val="28"/>
        </w:rPr>
        <w:t>Phonetic and Phonological Features of Surah Al-Jumu’ah:</w:t>
      </w:r>
    </w:p>
    <w:p w:rsidR="00C03693" w:rsidRPr="00945130" w:rsidRDefault="004C46D4">
      <w:pPr>
        <w:spacing w:line="480" w:lineRule="auto"/>
        <w:jc w:val="center"/>
        <w:rPr>
          <w:color w:val="000000" w:themeColor="text1"/>
        </w:rPr>
      </w:pPr>
      <w:r w:rsidRPr="00945130">
        <w:rPr>
          <w:b/>
          <w:bCs/>
          <w:color w:val="000000" w:themeColor="text1"/>
          <w:sz w:val="28"/>
          <w:szCs w:val="28"/>
        </w:rPr>
        <w:t/>
      </w:r>
    </w:p>
    <w:p w:rsidR="00C03693" w:rsidRPr="00945130" w:rsidRDefault="00C03693">
      <w:pPr>
        <w:spacing w:after="200"/>
        <w:rPr>
          <w:color w:val="000000" w:themeColor="text1"/>
        </w:rPr>
      </w:pPr>
    </w:p>
    <w:p w:rsidR="00945130" w:rsidRPr="00945130" w:rsidRDefault="00945130" w:rsidP="00945130">
      <w:pPr>
        <w:spacing w:after="10"/>
        <w:jc w:val="center"/>
        <w:rPr>
          <w:color w:val="000000" w:themeColor="text1"/>
        </w:rPr>
      </w:pPr>
      <w:r w:rsidRPr="00945130">
        <w:rPr>
          <w:b/>
          <w:bCs/>
          <w:color w:val="000000" w:themeColor="text1"/>
          <w:sz w:val="26"/>
          <w:szCs w:val="26"/>
        </w:rPr>
        <w:t xml:space="preserve"/>
      </w:r>
      <w:proofErr w:type="spellStart"/>
      <w:r w:rsidRPr="00945130">
        <w:rPr>
          <w:b/>
          <w:bCs/>
          <w:color w:val="000000" w:themeColor="text1"/>
          <w:sz w:val="26"/>
          <w:szCs w:val="26"/>
        </w:rPr>
        <w:t/>
      </w:r>
      <w:proofErr w:type="spellEnd"/>
    </w:p>
    <w:p w:rsidR="00945130" w:rsidRPr="00945130" w:rsidRDefault="00945130" w:rsidP="00945130">
      <w:pPr>
        <w:spacing w:after="10"/>
        <w:jc w:val="center"/>
        <w:rPr>
          <w:color w:val="000000" w:themeColor="text1"/>
        </w:rPr>
      </w:pPr>
      <w:r w:rsidRPr="00945130">
        <w:rPr>
          <w:color w:val="000000" w:themeColor="text1"/>
          <w:sz w:val="22"/>
          <w:szCs w:val="22"/>
        </w:rPr>
        <w:t/>
      </w:r>
    </w:p>
    <w:p w:rsidR="00945130" w:rsidRPr="00945130" w:rsidRDefault="00945130" w:rsidP="00945130">
      <w:pPr>
        <w:spacing w:after="10"/>
        <w:jc w:val="center"/>
        <w:rPr>
          <w:color w:val="000000" w:themeColor="text1"/>
        </w:rPr>
      </w:pPr>
      <w:r w:rsidRPr="00945130">
        <w:rPr>
          <w:color w:val="000000" w:themeColor="text1"/>
          <w:sz w:val="22"/>
          <w:szCs w:val="22"/>
        </w:rPr>
        <w:t/>
      </w:r>
    </w:p>
    <w:p w:rsidR="00945130" w:rsidRPr="00945130" w:rsidRDefault="00945130" w:rsidP="00945130">
      <w:pPr>
        <w:spacing w:after="120"/>
        <w:jc w:val="center"/>
        <w:rPr>
          <w:color w:val="000000" w:themeColor="text1"/>
        </w:rPr>
      </w:pPr>
      <w:proofErr w:type="spellStart"/>
      <w:r w:rsidRPr="00945130">
        <w:rPr>
          <w:color w:val="000000" w:themeColor="text1"/>
          <w:sz w:val="22"/>
          <w:szCs w:val="22"/>
        </w:rPr>
        <w:t/>
      </w:r>
      <w:proofErr w:type="spellEnd"/>
      <w:r w:rsidRPr="00945130">
        <w:rPr>
          <w:color w:val="000000" w:themeColor="text1"/>
          <w:sz w:val="22"/>
          <w:szCs w:val="22"/>
        </w:rPr>
        <w:t xml:space="preserve"/>
      </w:r>
      <w:proofErr w:type="spellStart"/>
      <w:r w:rsidRPr="00945130">
        <w:rPr>
          <w:color w:val="000000" w:themeColor="text1"/>
          <w:sz w:val="22"/>
          <w:szCs w:val="22"/>
        </w:rPr>
        <w:t/>
      </w:r>
      <w:proofErr w:type="spellEnd"/>
      <w:r w:rsidRPr="00945130">
        <w:rPr>
          <w:color w:val="000000" w:themeColor="text1"/>
          <w:sz w:val="22"/>
          <w:szCs w:val="22"/>
        </w:rPr>
        <w:t xml:space="preserve"/>
      </w:r>
    </w:p>
    <w:p w:rsidR="00945130" w:rsidRPr="00945130" w:rsidRDefault="00945130" w:rsidP="00945130">
      <w:pPr>
        <w:spacing w:after="4"/>
        <w:jc w:val="center"/>
        <w:rPr>
          <w:color w:val="000000" w:themeColor="text1"/>
        </w:rPr>
      </w:pPr>
      <w:r w:rsidRPr="00945130">
        <w:rPr>
          <w:color w:val="000000" w:themeColor="text1"/>
          <w:sz w:val="20"/>
          <w:szCs w:val="20"/>
        </w:rPr>
        <w:t/>
      </w:r>
    </w:p>
    <w:p w:rsidR="00945130" w:rsidRPr="00945130" w:rsidRDefault="00945130" w:rsidP="00945130">
      <w:pPr>
        <w:spacing w:after="200"/>
        <w:jc w:val="center"/>
        <w:rPr>
          <w:color w:val="000000" w:themeColor="text1"/>
        </w:rPr>
      </w:pPr>
      <w:r w:rsidRPr="00945130">
        <w:rPr>
          <w:color w:val="000000" w:themeColor="text1"/>
          <w:sz w:val="20"/>
          <w:szCs w:val="20"/>
        </w:rPr>
        <w:t/>
      </w:r>
    </w:p>
    <w:p w:rsidR="00C03693" w:rsidRPr="00945130" w:rsidRDefault="00C03693">
      <w:pPr>
        <w:spacing w:after="200"/>
        <w:rPr>
          <w:color w:val="000000" w:themeColor="text1"/>
        </w:rPr>
      </w:pPr>
    </w:p>
    <w:p w:rsidR="00C03693" w:rsidRPr="00945130" w:rsidRDefault="004C46D4">
      <w:pPr>
        <w:spacing w:line="480" w:lineRule="auto"/>
        <w:jc w:val="center"/>
        <w:rPr>
          <w:color w:val="000000" w:themeColor="text1"/>
        </w:rPr>
      </w:pPr>
      <w:r w:rsidRPr="00945130">
        <w:rPr>
          <w:b/>
          <w:bCs/>
          <w:color w:val="000000" w:themeColor="text1"/>
        </w:rPr>
        <w:t>Abstract</w:t>
      </w:r>
    </w:p>
    <w:p w:rsidR="00C03693" w:rsidRDefault="004C46D4">
      <w:pPr>
        <w:spacing w:line="480" w:lineRule="auto"/>
        <w:jc w:val="both"/>
        <w:rPr>
          <w:color w:val="000000" w:themeColor="text1"/>
        </w:rPr>
      </w:pPr>
      <w:r w:rsidRPr="00945130">
        <w:rPr>
          <w:color w:val="000000" w:themeColor="text1"/>
        </w:rPr>
        <w:t xml:space="preserve">This study undertakes a linguistic analysis of the phonetic and phonological features of Surah Al-Jumu’ah, the sixty-second chapter of the Qur’an. Adopting a descriptive-analytical method based on manual classification of the surah’s consonantal inventory </w:t>
      </w:r>
      <w:r w:rsidRPr="00945130">
        <w:rPr>
          <w:color w:val="000000" w:themeColor="text1"/>
        </w:rPr>
        <w:t xml:space="preserve">(n = 768 letter-tokens) according to the classical </w:t>
      </w:r>
      <w:proofErr w:type="spellStart"/>
      <w:r w:rsidRPr="00945130">
        <w:rPr>
          <w:color w:val="000000" w:themeColor="text1"/>
        </w:rPr>
        <w:t>makharij</w:t>
      </w:r>
      <w:proofErr w:type="spellEnd"/>
      <w:r w:rsidRPr="00945130">
        <w:rPr>
          <w:color w:val="000000" w:themeColor="text1"/>
        </w:rPr>
        <w:t xml:space="preserve"> al-</w:t>
      </w:r>
      <w:proofErr w:type="spellStart"/>
      <w:r w:rsidRPr="00945130">
        <w:rPr>
          <w:color w:val="000000" w:themeColor="text1"/>
        </w:rPr>
        <w:t>huruf</w:t>
      </w:r>
      <w:proofErr w:type="spellEnd"/>
      <w:r w:rsidRPr="00945130">
        <w:rPr>
          <w:color w:val="000000" w:themeColor="text1"/>
        </w:rPr>
        <w:t xml:space="preserve"> system, the study examines articulation-point distribution, vowel-length patterning, and three phonological processes central to its recitation: assimilation (</w:t>
      </w:r>
      <w:proofErr w:type="spellStart"/>
      <w:r w:rsidRPr="00945130">
        <w:rPr>
          <w:color w:val="000000" w:themeColor="text1"/>
        </w:rPr>
        <w:t>idgham</w:t>
      </w:r>
      <w:proofErr w:type="spellEnd"/>
      <w:r w:rsidRPr="00945130">
        <w:rPr>
          <w:color w:val="000000" w:themeColor="text1"/>
        </w:rPr>
        <w:t>), concealment (</w:t>
      </w:r>
      <w:proofErr w:type="spellStart"/>
      <w:r w:rsidRPr="00945130">
        <w:rPr>
          <w:color w:val="000000" w:themeColor="text1"/>
        </w:rPr>
        <w:t>ikhfa</w:t>
      </w:r>
      <w:proofErr w:type="spellEnd"/>
      <w:r w:rsidRPr="00945130">
        <w:rPr>
          <w:color w:val="000000" w:themeColor="text1"/>
        </w:rPr>
        <w:t>’</w:t>
      </w:r>
      <w:r w:rsidRPr="00945130">
        <w:rPr>
          <w:color w:val="000000" w:themeColor="text1"/>
        </w:rPr>
        <w:t>), and prolongation (</w:t>
      </w:r>
      <w:proofErr w:type="spellStart"/>
      <w:r w:rsidRPr="00945130">
        <w:rPr>
          <w:color w:val="000000" w:themeColor="text1"/>
        </w:rPr>
        <w:t>madd</w:t>
      </w:r>
      <w:proofErr w:type="spellEnd"/>
      <w:r w:rsidRPr="00945130">
        <w:rPr>
          <w:color w:val="000000" w:themeColor="text1"/>
        </w:rPr>
        <w:t>). Three verses are additionally presented with IPA transcription to illustrate these processes at the segmental level. The findings indicate that alveolar and bilabial consonants dominate the surah’s sound inventory, while pharyng</w:t>
      </w:r>
      <w:r w:rsidRPr="00945130">
        <w:rPr>
          <w:color w:val="000000" w:themeColor="text1"/>
        </w:rPr>
        <w:t>eal, glottal, and emphatic consonants together account for a smaller but still notable share of the text, occurring with somewhat greater frequency in verses bearing legal or doctrinal content. These patterns may suggest, though they do not on their own es</w:t>
      </w:r>
      <w:r w:rsidRPr="00945130">
        <w:rPr>
          <w:color w:val="000000" w:themeColor="text1"/>
        </w:rPr>
        <w:t>tablish, a relationship between sound distribution and thematic emphasis. The study contributes a quantified phonetic profile of a single Qur’anic surah and offers a replicable method for similar analysis of other surahs.</w:t>
      </w:r>
    </w:p>
    <w:p w:rsidR="00945130" w:rsidRPr="00945130" w:rsidRDefault="00945130">
      <w:pPr>
        <w:spacing w:line="480" w:lineRule="auto"/>
        <w:jc w:val="both"/>
        <w:rPr>
          <w:color w:val="000000" w:themeColor="text1"/>
        </w:rPr>
      </w:pPr>
    </w:p>
    <w:p w:rsidR="00C03693" w:rsidRPr="00945130" w:rsidRDefault="00C03693">
      <w:pPr>
        <w:spacing w:after="100"/>
        <w:rPr>
          <w:color w:val="000000" w:themeColor="text1"/>
        </w:rPr>
      </w:pPr>
    </w:p>
    <w:p w:rsidR="00C03693" w:rsidRPr="00945130" w:rsidRDefault="004C46D4">
      <w:pPr>
        <w:spacing w:before="240" w:line="480" w:lineRule="auto"/>
        <w:rPr>
          <w:color w:val="000000" w:themeColor="text1"/>
        </w:rPr>
      </w:pPr>
      <w:r w:rsidRPr="00945130">
        <w:rPr>
          <w:b/>
          <w:bCs/>
          <w:color w:val="000000" w:themeColor="text1"/>
          <w:sz w:val="26"/>
          <w:szCs w:val="26"/>
        </w:rPr>
        <w:lastRenderedPageBreak/>
        <w:t>1. Introduction</w:t>
      </w:r>
    </w:p>
    <w:p w:rsidR="00C03693" w:rsidRPr="00945130" w:rsidRDefault="004C46D4">
      <w:pPr>
        <w:spacing w:line="480" w:lineRule="auto"/>
        <w:ind w:firstLine="720"/>
        <w:jc w:val="both"/>
        <w:rPr>
          <w:color w:val="000000" w:themeColor="text1"/>
        </w:rPr>
      </w:pPr>
      <w:r w:rsidRPr="00945130">
        <w:rPr>
          <w:color w:val="000000" w:themeColor="text1"/>
        </w:rPr>
        <w:t>The study of Qur’</w:t>
      </w:r>
      <w:r w:rsidRPr="00945130">
        <w:rPr>
          <w:color w:val="000000" w:themeColor="text1"/>
        </w:rPr>
        <w:t xml:space="preserve">anic phonetics occupies a central place in the Arabic linguistic tradition, owing to the precision with which the Qur’an’s oral transmission has historically been preserved. Classical Arabic grammarians, foremost among them </w:t>
      </w:r>
      <w:proofErr w:type="spellStart"/>
      <w:r w:rsidRPr="00945130">
        <w:rPr>
          <w:color w:val="000000" w:themeColor="text1"/>
        </w:rPr>
        <w:t>Sibawayh</w:t>
      </w:r>
      <w:proofErr w:type="spellEnd"/>
      <w:r w:rsidRPr="00945130">
        <w:rPr>
          <w:color w:val="000000" w:themeColor="text1"/>
        </w:rPr>
        <w:t xml:space="preserve">, recognized early that </w:t>
      </w:r>
      <w:r w:rsidRPr="00945130">
        <w:rPr>
          <w:color w:val="000000" w:themeColor="text1"/>
        </w:rPr>
        <w:t>the meaning and theological weight of the Qur’anic text are closely bound up with its sound structure.</w:t>
      </w:r>
    </w:p>
    <w:p w:rsidR="00C03693" w:rsidRPr="00945130" w:rsidRDefault="004C46D4">
      <w:pPr>
        <w:spacing w:line="480" w:lineRule="auto"/>
        <w:ind w:firstLine="720"/>
        <w:jc w:val="both"/>
        <w:rPr>
          <w:color w:val="000000" w:themeColor="text1"/>
        </w:rPr>
      </w:pPr>
      <w:r w:rsidRPr="00945130">
        <w:rPr>
          <w:color w:val="000000" w:themeColor="text1"/>
        </w:rPr>
        <w:t>Recitation, in this view, is not treated as a neutral vehicle for meaning but as an integral part of how meaning is conventionally conveyed.</w:t>
      </w:r>
      <w:r w:rsidRPr="00945130">
        <w:rPr>
          <w:rStyle w:val="FootnoteReference"/>
          <w:color w:val="000000" w:themeColor="text1"/>
        </w:rPr>
        <w:footnoteReference w:id="1"/>
      </w:r>
    </w:p>
    <w:p w:rsidR="00C03693" w:rsidRPr="00945130" w:rsidRDefault="004C46D4">
      <w:pPr>
        <w:spacing w:line="480" w:lineRule="auto"/>
        <w:ind w:firstLine="720"/>
        <w:jc w:val="both"/>
        <w:rPr>
          <w:color w:val="000000" w:themeColor="text1"/>
        </w:rPr>
      </w:pPr>
      <w:r w:rsidRPr="00945130">
        <w:rPr>
          <w:color w:val="000000" w:themeColor="text1"/>
        </w:rPr>
        <w:t>Surah Al-Ju</w:t>
      </w:r>
      <w:r w:rsidRPr="00945130">
        <w:rPr>
          <w:color w:val="000000" w:themeColor="text1"/>
        </w:rPr>
        <w:t>mu’ah, the sixty-second chapter of the Qur’an, presents a compact yet phonetically dense text. Revealed in Medina and consisting of eleven verses, it addresses themes of communal worship, divine election, and accountability.</w:t>
      </w:r>
    </w:p>
    <w:p w:rsidR="00C03693" w:rsidRPr="00945130" w:rsidRDefault="004C46D4">
      <w:pPr>
        <w:spacing w:line="480" w:lineRule="auto"/>
        <w:ind w:firstLine="720"/>
        <w:jc w:val="both"/>
        <w:rPr>
          <w:color w:val="000000" w:themeColor="text1"/>
        </w:rPr>
      </w:pPr>
      <w:r w:rsidRPr="00945130">
        <w:rPr>
          <w:color w:val="000000" w:themeColor="text1"/>
        </w:rPr>
        <w:t>Scholars of tajwid have noted t</w:t>
      </w:r>
      <w:r w:rsidRPr="00945130">
        <w:rPr>
          <w:color w:val="000000" w:themeColor="text1"/>
        </w:rPr>
        <w:t>hat variation in articulation points and phonological processes within a single surah can correlate with shifts in rhetorical emphasis, though such correlations are typically described qualitatively rather than measured.</w:t>
      </w:r>
      <w:r w:rsidRPr="00945130">
        <w:rPr>
          <w:rStyle w:val="FootnoteReference"/>
          <w:color w:val="000000" w:themeColor="text1"/>
        </w:rPr>
        <w:footnoteReference w:id="2"/>
      </w:r>
    </w:p>
    <w:p w:rsidR="00C03693" w:rsidRPr="00945130" w:rsidRDefault="004C46D4">
      <w:pPr>
        <w:spacing w:line="480" w:lineRule="auto"/>
        <w:ind w:firstLine="720"/>
        <w:jc w:val="both"/>
        <w:rPr>
          <w:color w:val="000000" w:themeColor="text1"/>
        </w:rPr>
      </w:pPr>
      <w:r w:rsidRPr="00945130">
        <w:rPr>
          <w:color w:val="000000" w:themeColor="text1"/>
        </w:rPr>
        <w:t>This paper investigates the phonet</w:t>
      </w:r>
      <w:r w:rsidRPr="00945130">
        <w:rPr>
          <w:color w:val="000000" w:themeColor="text1"/>
        </w:rPr>
        <w:t>ic and phonological features of Surah Al-Jumu’ah using a method that combines the classical Arabic phonetic tradition with a quantified, table-based presentation of consonant frequency and phonological-process distribution. The research questions are as fo</w:t>
      </w:r>
      <w:r w:rsidRPr="00945130">
        <w:rPr>
          <w:color w:val="000000" w:themeColor="text1"/>
        </w:rPr>
        <w:t>llows: (1) What is the measured distribution of articulation points (</w:t>
      </w:r>
      <w:proofErr w:type="spellStart"/>
      <w:r w:rsidRPr="00945130">
        <w:rPr>
          <w:color w:val="000000" w:themeColor="text1"/>
        </w:rPr>
        <w:t>makharij</w:t>
      </w:r>
      <w:proofErr w:type="spellEnd"/>
      <w:r w:rsidRPr="00945130">
        <w:rPr>
          <w:color w:val="000000" w:themeColor="text1"/>
        </w:rPr>
        <w:t xml:space="preserve"> al-</w:t>
      </w:r>
      <w:proofErr w:type="spellStart"/>
      <w:r w:rsidRPr="00945130">
        <w:rPr>
          <w:color w:val="000000" w:themeColor="text1"/>
        </w:rPr>
        <w:t>huruf</w:t>
      </w:r>
      <w:proofErr w:type="spellEnd"/>
      <w:r w:rsidRPr="00945130">
        <w:rPr>
          <w:color w:val="000000" w:themeColor="text1"/>
        </w:rPr>
        <w:t>) in the surah’s consonantal inventory? (2) What phonological processes</w:t>
      </w:r>
      <w:r w:rsidR="00945130">
        <w:rPr>
          <w:color w:val="000000" w:themeColor="text1"/>
        </w:rPr>
        <w:t xml:space="preserve"> </w:t>
      </w:r>
      <w:r w:rsidRPr="00945130">
        <w:rPr>
          <w:color w:val="000000" w:themeColor="text1"/>
        </w:rPr>
        <w:t>assimilation, concealment, and prolongation</w:t>
      </w:r>
      <w:r w:rsidR="00945130">
        <w:rPr>
          <w:color w:val="000000" w:themeColor="text1"/>
        </w:rPr>
        <w:t xml:space="preserve"> </w:t>
      </w:r>
      <w:r w:rsidRPr="00945130">
        <w:rPr>
          <w:color w:val="000000" w:themeColor="text1"/>
        </w:rPr>
        <w:t>can be identified and counted across its eleven verses</w:t>
      </w:r>
      <w:r w:rsidRPr="00945130">
        <w:rPr>
          <w:color w:val="000000" w:themeColor="text1"/>
        </w:rPr>
        <w:t xml:space="preserve">? (3) Do these phonetic and phonological patterns appear, on a descriptive basis, to relate to the surah’s thematic content? In addressing these questions, the study aims to move beyond impressionistic description toward a </w:t>
      </w:r>
      <w:r w:rsidRPr="00945130">
        <w:rPr>
          <w:color w:val="000000" w:themeColor="text1"/>
        </w:rPr>
        <w:lastRenderedPageBreak/>
        <w:t>documented, replicable phonetic p</w:t>
      </w:r>
      <w:r w:rsidRPr="00945130">
        <w:rPr>
          <w:color w:val="000000" w:themeColor="text1"/>
        </w:rPr>
        <w:t>rofile, while remaining appropriately cautious about the interpretive claims such a profile can support.</w:t>
      </w:r>
    </w:p>
    <w:p w:rsidR="00C03693" w:rsidRPr="00945130" w:rsidRDefault="004C46D4">
      <w:pPr>
        <w:spacing w:before="240" w:line="480" w:lineRule="auto"/>
        <w:rPr>
          <w:color w:val="000000" w:themeColor="text1"/>
        </w:rPr>
      </w:pPr>
      <w:r w:rsidRPr="00945130">
        <w:rPr>
          <w:b/>
          <w:bCs/>
          <w:color w:val="000000" w:themeColor="text1"/>
          <w:sz w:val="26"/>
          <w:szCs w:val="26"/>
        </w:rPr>
        <w:t>2. Literature Review and Theoretical Framework</w:t>
      </w:r>
    </w:p>
    <w:p w:rsidR="00C03693" w:rsidRPr="00945130" w:rsidRDefault="004C46D4">
      <w:pPr>
        <w:spacing w:line="480" w:lineRule="auto"/>
        <w:ind w:firstLine="720"/>
        <w:jc w:val="both"/>
        <w:rPr>
          <w:color w:val="000000" w:themeColor="text1"/>
        </w:rPr>
      </w:pPr>
      <w:r w:rsidRPr="00945130">
        <w:rPr>
          <w:color w:val="000000" w:themeColor="text1"/>
        </w:rPr>
        <w:t xml:space="preserve">The classical foundation for Arabic phonetic analysis was laid by </w:t>
      </w:r>
      <w:proofErr w:type="spellStart"/>
      <w:r w:rsidRPr="00945130">
        <w:rPr>
          <w:color w:val="000000" w:themeColor="text1"/>
        </w:rPr>
        <w:t>Sibawayh</w:t>
      </w:r>
      <w:proofErr w:type="spellEnd"/>
      <w:r w:rsidRPr="00945130">
        <w:rPr>
          <w:color w:val="000000" w:themeColor="text1"/>
        </w:rPr>
        <w:t xml:space="preserve"> in Al-Kitab, where the artic</w:t>
      </w:r>
      <w:r w:rsidRPr="00945130">
        <w:rPr>
          <w:color w:val="000000" w:themeColor="text1"/>
        </w:rPr>
        <w:t>ulation points of Arabic consonants were first systematically classified according to their place of production in the vocal tract.</w:t>
      </w:r>
    </w:p>
    <w:p w:rsidR="00C03693" w:rsidRPr="00945130" w:rsidRDefault="004C46D4">
      <w:pPr>
        <w:spacing w:line="480" w:lineRule="auto"/>
        <w:ind w:firstLine="720"/>
        <w:jc w:val="both"/>
        <w:rPr>
          <w:color w:val="000000" w:themeColor="text1"/>
        </w:rPr>
      </w:pPr>
      <w:r w:rsidRPr="00945130">
        <w:rPr>
          <w:color w:val="000000" w:themeColor="text1"/>
        </w:rPr>
        <w:t>This classification remains the basis for nearly all subsequent treatments of Arabic phonetics, including those developed wi</w:t>
      </w:r>
      <w:r w:rsidRPr="00945130">
        <w:rPr>
          <w:color w:val="000000" w:themeColor="text1"/>
        </w:rPr>
        <w:t>thin the science of tajwid.</w:t>
      </w:r>
      <w:r w:rsidRPr="00945130">
        <w:rPr>
          <w:rStyle w:val="FootnoteReference"/>
          <w:color w:val="000000" w:themeColor="text1"/>
        </w:rPr>
        <w:footnoteReference w:id="3"/>
      </w:r>
    </w:p>
    <w:p w:rsidR="00C03693" w:rsidRPr="00945130" w:rsidRDefault="004C46D4">
      <w:pPr>
        <w:spacing w:line="480" w:lineRule="auto"/>
        <w:ind w:firstLine="720"/>
        <w:jc w:val="both"/>
        <w:rPr>
          <w:color w:val="000000" w:themeColor="text1"/>
        </w:rPr>
      </w:pPr>
      <w:r w:rsidRPr="00945130">
        <w:rPr>
          <w:color w:val="000000" w:themeColor="text1"/>
        </w:rPr>
        <w:t>Within the specific domain of Qur’anic recitation, Ibn al-</w:t>
      </w:r>
      <w:proofErr w:type="spellStart"/>
      <w:r w:rsidRPr="00945130">
        <w:rPr>
          <w:color w:val="000000" w:themeColor="text1"/>
        </w:rPr>
        <w:t>Jazari’s</w:t>
      </w:r>
      <w:proofErr w:type="spellEnd"/>
      <w:r w:rsidRPr="00945130">
        <w:rPr>
          <w:color w:val="000000" w:themeColor="text1"/>
        </w:rPr>
        <w:t xml:space="preserve"> Al-</w:t>
      </w:r>
      <w:proofErr w:type="spellStart"/>
      <w:r w:rsidRPr="00945130">
        <w:rPr>
          <w:color w:val="000000" w:themeColor="text1"/>
        </w:rPr>
        <w:t>Nashr</w:t>
      </w:r>
      <w:proofErr w:type="spellEnd"/>
      <w:r w:rsidRPr="00945130">
        <w:rPr>
          <w:color w:val="000000" w:themeColor="text1"/>
        </w:rPr>
        <w:t xml:space="preserve"> fi al-</w:t>
      </w:r>
      <w:proofErr w:type="spellStart"/>
      <w:r w:rsidRPr="00945130">
        <w:rPr>
          <w:color w:val="000000" w:themeColor="text1"/>
        </w:rPr>
        <w:t>Qira’at</w:t>
      </w:r>
      <w:proofErr w:type="spellEnd"/>
      <w:r w:rsidRPr="00945130">
        <w:rPr>
          <w:color w:val="000000" w:themeColor="text1"/>
        </w:rPr>
        <w:t xml:space="preserve"> al-</w:t>
      </w:r>
      <w:proofErr w:type="spellStart"/>
      <w:r w:rsidRPr="00945130">
        <w:rPr>
          <w:color w:val="000000" w:themeColor="text1"/>
        </w:rPr>
        <w:t>Ashr</w:t>
      </w:r>
      <w:proofErr w:type="spellEnd"/>
      <w:r w:rsidRPr="00945130">
        <w:rPr>
          <w:color w:val="000000" w:themeColor="text1"/>
        </w:rPr>
        <w:t xml:space="preserve"> extended this phonetic framework into a comprehensive system of recitational rules, codifying how individual sounds are pronounce</w:t>
      </w:r>
      <w:r w:rsidRPr="00945130">
        <w:rPr>
          <w:color w:val="000000" w:themeColor="text1"/>
        </w:rPr>
        <w:t>d, lengthened, or assimilated depending on phonetic environment.</w:t>
      </w:r>
    </w:p>
    <w:p w:rsidR="00C03693" w:rsidRPr="00945130" w:rsidRDefault="004C46D4">
      <w:pPr>
        <w:spacing w:line="480" w:lineRule="auto"/>
        <w:ind w:firstLine="720"/>
        <w:jc w:val="both"/>
        <w:rPr>
          <w:color w:val="000000" w:themeColor="text1"/>
        </w:rPr>
      </w:pPr>
      <w:r w:rsidRPr="00945130">
        <w:rPr>
          <w:color w:val="000000" w:themeColor="text1"/>
        </w:rPr>
        <w:t>Ibn al-</w:t>
      </w:r>
      <w:proofErr w:type="spellStart"/>
      <w:r w:rsidRPr="00945130">
        <w:rPr>
          <w:color w:val="000000" w:themeColor="text1"/>
        </w:rPr>
        <w:t>Jazari’s</w:t>
      </w:r>
      <w:proofErr w:type="spellEnd"/>
      <w:r w:rsidRPr="00945130">
        <w:rPr>
          <w:color w:val="000000" w:themeColor="text1"/>
        </w:rPr>
        <w:t xml:space="preserve"> framework distinguishes between articulation point (</w:t>
      </w:r>
      <w:proofErr w:type="spellStart"/>
      <w:r w:rsidRPr="00945130">
        <w:rPr>
          <w:color w:val="000000" w:themeColor="text1"/>
        </w:rPr>
        <w:t>makhraj</w:t>
      </w:r>
      <w:proofErr w:type="spellEnd"/>
      <w:r w:rsidRPr="00945130">
        <w:rPr>
          <w:color w:val="000000" w:themeColor="text1"/>
        </w:rPr>
        <w:t>) and articulatory characteristic (</w:t>
      </w:r>
      <w:proofErr w:type="spellStart"/>
      <w:r w:rsidRPr="00945130">
        <w:rPr>
          <w:color w:val="000000" w:themeColor="text1"/>
        </w:rPr>
        <w:t>sifah</w:t>
      </w:r>
      <w:proofErr w:type="spellEnd"/>
      <w:r w:rsidRPr="00945130">
        <w:rPr>
          <w:color w:val="000000" w:themeColor="text1"/>
        </w:rPr>
        <w:t>), a distinction that remains foundational to tajwid pedagogy.</w:t>
      </w:r>
      <w:r w:rsidRPr="00945130">
        <w:rPr>
          <w:rStyle w:val="FootnoteReference"/>
          <w:color w:val="000000" w:themeColor="text1"/>
        </w:rPr>
        <w:footnoteReference w:id="4"/>
      </w:r>
    </w:p>
    <w:p w:rsidR="00C03693" w:rsidRPr="00945130" w:rsidRDefault="004C46D4">
      <w:pPr>
        <w:spacing w:line="480" w:lineRule="auto"/>
        <w:ind w:firstLine="720"/>
        <w:jc w:val="both"/>
        <w:rPr>
          <w:color w:val="000000" w:themeColor="text1"/>
        </w:rPr>
      </w:pPr>
      <w:r w:rsidRPr="00945130">
        <w:rPr>
          <w:color w:val="000000" w:themeColor="text1"/>
        </w:rPr>
        <w:t>Modern lingu</w:t>
      </w:r>
      <w:r w:rsidRPr="00945130">
        <w:rPr>
          <w:color w:val="000000" w:themeColor="text1"/>
        </w:rPr>
        <w:t>istic scholarship approaches Arabic phonetics from a complementary descriptive-analytical perspective. Anis’s Al-</w:t>
      </w:r>
      <w:proofErr w:type="spellStart"/>
      <w:r w:rsidRPr="00945130">
        <w:rPr>
          <w:color w:val="000000" w:themeColor="text1"/>
        </w:rPr>
        <w:t>Aswat</w:t>
      </w:r>
      <w:proofErr w:type="spellEnd"/>
      <w:r w:rsidRPr="00945130">
        <w:rPr>
          <w:color w:val="000000" w:themeColor="text1"/>
        </w:rPr>
        <w:t xml:space="preserve"> al-</w:t>
      </w:r>
      <w:proofErr w:type="spellStart"/>
      <w:r w:rsidRPr="00945130">
        <w:rPr>
          <w:color w:val="000000" w:themeColor="text1"/>
        </w:rPr>
        <w:t>Lughawiyyah</w:t>
      </w:r>
      <w:proofErr w:type="spellEnd"/>
      <w:r w:rsidRPr="00945130">
        <w:rPr>
          <w:color w:val="000000" w:themeColor="text1"/>
        </w:rPr>
        <w:t xml:space="preserve"> situates Arabic sounds within general phonetic theory, while Watson’s The Phonology and Morphology of Arabic offers a syst</w:t>
      </w:r>
      <w:r w:rsidRPr="00945130">
        <w:rPr>
          <w:color w:val="000000" w:themeColor="text1"/>
        </w:rPr>
        <w:t>ematic descriptive account of Arabic phonological processes, including assimilation and vowel harmony, using the apparatus of modern linguistics.</w:t>
      </w:r>
    </w:p>
    <w:p w:rsidR="00C03693" w:rsidRPr="00945130" w:rsidRDefault="004C46D4">
      <w:pPr>
        <w:spacing w:line="480" w:lineRule="auto"/>
        <w:ind w:firstLine="720"/>
        <w:jc w:val="both"/>
        <w:rPr>
          <w:color w:val="000000" w:themeColor="text1"/>
        </w:rPr>
      </w:pPr>
      <w:r w:rsidRPr="00945130">
        <w:rPr>
          <w:color w:val="000000" w:themeColor="text1"/>
        </w:rPr>
        <w:lastRenderedPageBreak/>
        <w:t xml:space="preserve">Watson’s framework treats processes such as </w:t>
      </w:r>
      <w:proofErr w:type="spellStart"/>
      <w:r w:rsidRPr="00945130">
        <w:rPr>
          <w:color w:val="000000" w:themeColor="text1"/>
        </w:rPr>
        <w:t>idgham</w:t>
      </w:r>
      <w:proofErr w:type="spellEnd"/>
      <w:r w:rsidRPr="00945130">
        <w:rPr>
          <w:color w:val="000000" w:themeColor="text1"/>
        </w:rPr>
        <w:t xml:space="preserve"> as instances of regressive assimilation conditioned by adja</w:t>
      </w:r>
      <w:r w:rsidRPr="00945130">
        <w:rPr>
          <w:color w:val="000000" w:themeColor="text1"/>
        </w:rPr>
        <w:t>cent place and manner features, a description compatible with, though articulated differently from, the classical tajwid account.</w:t>
      </w:r>
      <w:r w:rsidRPr="00945130">
        <w:rPr>
          <w:rStyle w:val="FootnoteReference"/>
          <w:color w:val="000000" w:themeColor="text1"/>
        </w:rPr>
        <w:footnoteReference w:id="5"/>
      </w:r>
    </w:p>
    <w:p w:rsidR="00C03693" w:rsidRPr="00945130" w:rsidRDefault="004C46D4">
      <w:pPr>
        <w:spacing w:line="480" w:lineRule="auto"/>
        <w:ind w:firstLine="720"/>
        <w:jc w:val="both"/>
        <w:rPr>
          <w:color w:val="000000" w:themeColor="text1"/>
        </w:rPr>
      </w:pPr>
      <w:proofErr w:type="spellStart"/>
      <w:r w:rsidRPr="00945130">
        <w:rPr>
          <w:color w:val="000000" w:themeColor="text1"/>
        </w:rPr>
        <w:t>Versteegh’s</w:t>
      </w:r>
      <w:proofErr w:type="spellEnd"/>
      <w:r w:rsidRPr="00945130">
        <w:rPr>
          <w:color w:val="000000" w:themeColor="text1"/>
        </w:rPr>
        <w:t xml:space="preserve"> The Arabic Language situates these phonological processes within the broader historical development of Arabic, suggesting that some features preserved in Qur’anic recitation may reflect older phonetic patterns since leveled in colloquial variet</w:t>
      </w:r>
      <w:r w:rsidRPr="00945130">
        <w:rPr>
          <w:color w:val="000000" w:themeColor="text1"/>
        </w:rPr>
        <w:t>ies.</w:t>
      </w:r>
    </w:p>
    <w:p w:rsidR="00C03693" w:rsidRPr="00945130" w:rsidRDefault="004C46D4">
      <w:pPr>
        <w:spacing w:line="480" w:lineRule="auto"/>
        <w:ind w:firstLine="720"/>
        <w:jc w:val="both"/>
        <w:rPr>
          <w:color w:val="000000" w:themeColor="text1"/>
        </w:rPr>
      </w:pPr>
      <w:r w:rsidRPr="00945130">
        <w:rPr>
          <w:color w:val="000000" w:themeColor="text1"/>
        </w:rPr>
        <w:t xml:space="preserve">This historical-linguistic perspective underscores the value of Qur’anic recitation as a comparatively conservative phonetic register, though </w:t>
      </w:r>
      <w:proofErr w:type="spellStart"/>
      <w:r w:rsidRPr="00945130">
        <w:rPr>
          <w:color w:val="000000" w:themeColor="text1"/>
        </w:rPr>
        <w:t>Versteegh</w:t>
      </w:r>
      <w:proofErr w:type="spellEnd"/>
      <w:r w:rsidRPr="00945130">
        <w:rPr>
          <w:color w:val="000000" w:themeColor="text1"/>
        </w:rPr>
        <w:t xml:space="preserve"> is careful to note this as a tendency rather than a uniform rule.</w:t>
      </w:r>
      <w:r w:rsidRPr="00945130">
        <w:rPr>
          <w:rStyle w:val="FootnoteReference"/>
          <w:color w:val="000000" w:themeColor="text1"/>
        </w:rPr>
        <w:footnoteReference w:id="6"/>
      </w:r>
    </w:p>
    <w:p w:rsidR="00C03693" w:rsidRPr="00945130" w:rsidRDefault="004C46D4" w:rsidP="00945130">
      <w:pPr>
        <w:spacing w:line="480" w:lineRule="auto"/>
        <w:ind w:firstLine="720"/>
        <w:jc w:val="both"/>
        <w:rPr>
          <w:color w:val="000000" w:themeColor="text1"/>
        </w:rPr>
      </w:pPr>
      <w:r w:rsidRPr="00945130">
        <w:rPr>
          <w:color w:val="000000" w:themeColor="text1"/>
        </w:rPr>
        <w:t xml:space="preserve">This study adopts an integrated </w:t>
      </w:r>
      <w:r w:rsidRPr="00945130">
        <w:rPr>
          <w:color w:val="000000" w:themeColor="text1"/>
        </w:rPr>
        <w:t xml:space="preserve">theoretical framework that combines the classical </w:t>
      </w:r>
      <w:proofErr w:type="spellStart"/>
      <w:r w:rsidRPr="00945130">
        <w:rPr>
          <w:color w:val="000000" w:themeColor="text1"/>
        </w:rPr>
        <w:t>makhraj-sifah</w:t>
      </w:r>
      <w:proofErr w:type="spellEnd"/>
      <w:r w:rsidRPr="00945130">
        <w:rPr>
          <w:color w:val="000000" w:themeColor="text1"/>
        </w:rPr>
        <w:t xml:space="preserve"> model with the descriptive phonological categories of modern Arabic linguistics, and supplements both with a quantified frequency count, a step not always present in either tradition taken alo</w:t>
      </w:r>
      <w:r w:rsidRPr="00945130">
        <w:rPr>
          <w:color w:val="000000" w:themeColor="text1"/>
        </w:rPr>
        <w:t>ne.</w:t>
      </w:r>
    </w:p>
    <w:p w:rsidR="00C03693" w:rsidRPr="00945130" w:rsidRDefault="004C46D4">
      <w:pPr>
        <w:spacing w:before="240" w:line="480" w:lineRule="auto"/>
        <w:rPr>
          <w:color w:val="000000" w:themeColor="text1"/>
        </w:rPr>
      </w:pPr>
      <w:r w:rsidRPr="00945130">
        <w:rPr>
          <w:b/>
          <w:bCs/>
          <w:color w:val="000000" w:themeColor="text1"/>
          <w:sz w:val="26"/>
          <w:szCs w:val="26"/>
        </w:rPr>
        <w:t>3. Methodology</w:t>
      </w:r>
    </w:p>
    <w:p w:rsidR="00C03693" w:rsidRPr="00945130" w:rsidRDefault="004C46D4">
      <w:pPr>
        <w:spacing w:line="480" w:lineRule="auto"/>
        <w:ind w:firstLine="720"/>
        <w:jc w:val="both"/>
        <w:rPr>
          <w:color w:val="000000" w:themeColor="text1"/>
        </w:rPr>
      </w:pPr>
      <w:r w:rsidRPr="00945130">
        <w:rPr>
          <w:color w:val="000000" w:themeColor="text1"/>
        </w:rPr>
        <w:t xml:space="preserve">This study adopts a descriptive-analytical, mixed qualitative-quantitative research design. The primary data consist of the Arabic consonantal text of Surah Al-Jumu’ah as preserved in the standard </w:t>
      </w:r>
      <w:proofErr w:type="spellStart"/>
      <w:r w:rsidRPr="00945130">
        <w:rPr>
          <w:color w:val="000000" w:themeColor="text1"/>
        </w:rPr>
        <w:t>Uthmani</w:t>
      </w:r>
      <w:proofErr w:type="spellEnd"/>
      <w:r w:rsidRPr="00945130">
        <w:rPr>
          <w:color w:val="000000" w:themeColor="text1"/>
        </w:rPr>
        <w:t xml:space="preserve"> </w:t>
      </w:r>
      <w:proofErr w:type="spellStart"/>
      <w:r w:rsidRPr="00945130">
        <w:rPr>
          <w:color w:val="000000" w:themeColor="text1"/>
        </w:rPr>
        <w:t>mushaf</w:t>
      </w:r>
      <w:proofErr w:type="spellEnd"/>
      <w:r w:rsidRPr="00945130">
        <w:rPr>
          <w:color w:val="000000" w:themeColor="text1"/>
        </w:rPr>
        <w:t>, cross-checked against t</w:t>
      </w:r>
      <w:r w:rsidRPr="00945130">
        <w:rPr>
          <w:color w:val="000000" w:themeColor="text1"/>
        </w:rPr>
        <w:t xml:space="preserve">wo independently maintained digital sources (quran.com and recitequran.com) to confirm orthographic accuracy prior to analysis. Recitational conventions follow the </w:t>
      </w:r>
      <w:proofErr w:type="spellStart"/>
      <w:r w:rsidRPr="00945130">
        <w:rPr>
          <w:color w:val="000000" w:themeColor="text1"/>
        </w:rPr>
        <w:t>riwayah</w:t>
      </w:r>
      <w:proofErr w:type="spellEnd"/>
      <w:r w:rsidRPr="00945130">
        <w:rPr>
          <w:color w:val="000000" w:themeColor="text1"/>
        </w:rPr>
        <w:t xml:space="preserve"> of </w:t>
      </w:r>
      <w:proofErr w:type="spellStart"/>
      <w:r w:rsidRPr="00945130">
        <w:rPr>
          <w:color w:val="000000" w:themeColor="text1"/>
        </w:rPr>
        <w:t>Hafs</w:t>
      </w:r>
      <w:proofErr w:type="spellEnd"/>
      <w:r w:rsidRPr="00945130">
        <w:rPr>
          <w:color w:val="000000" w:themeColor="text1"/>
        </w:rPr>
        <w:t xml:space="preserve"> ‘an ‘</w:t>
      </w:r>
      <w:proofErr w:type="spellStart"/>
      <w:r w:rsidRPr="00945130">
        <w:rPr>
          <w:color w:val="000000" w:themeColor="text1"/>
        </w:rPr>
        <w:t>Asim</w:t>
      </w:r>
      <w:proofErr w:type="spellEnd"/>
      <w:r w:rsidRPr="00945130">
        <w:rPr>
          <w:color w:val="000000" w:themeColor="text1"/>
        </w:rPr>
        <w:t>, the most widely transmitted recitation.</w:t>
      </w:r>
    </w:p>
    <w:p w:rsidR="00C03693" w:rsidRPr="00945130" w:rsidRDefault="004C46D4">
      <w:pPr>
        <w:spacing w:line="480" w:lineRule="auto"/>
        <w:ind w:firstLine="720"/>
        <w:jc w:val="both"/>
        <w:rPr>
          <w:color w:val="000000" w:themeColor="text1"/>
        </w:rPr>
      </w:pPr>
      <w:r w:rsidRPr="00945130">
        <w:rPr>
          <w:color w:val="000000" w:themeColor="text1"/>
        </w:rPr>
        <w:lastRenderedPageBreak/>
        <w:t>This recitational variant</w:t>
      </w:r>
      <w:r w:rsidRPr="00945130">
        <w:rPr>
          <w:color w:val="000000" w:themeColor="text1"/>
        </w:rPr>
        <w:t xml:space="preserve"> was selected for its broad geographic distribution and its centrality in printed editions of the Qur’an used across the Muslim world.</w:t>
      </w:r>
      <w:r w:rsidRPr="00945130">
        <w:rPr>
          <w:rStyle w:val="FootnoteReference"/>
          <w:color w:val="000000" w:themeColor="text1"/>
        </w:rPr>
        <w:footnoteReference w:id="7"/>
      </w:r>
    </w:p>
    <w:p w:rsidR="00C03693" w:rsidRPr="00945130" w:rsidRDefault="004C46D4">
      <w:pPr>
        <w:spacing w:line="480" w:lineRule="auto"/>
        <w:ind w:firstLine="720"/>
        <w:jc w:val="both"/>
        <w:rPr>
          <w:color w:val="000000" w:themeColor="text1"/>
        </w:rPr>
      </w:pPr>
      <w:r w:rsidRPr="00945130">
        <w:rPr>
          <w:color w:val="000000" w:themeColor="text1"/>
        </w:rPr>
        <w:t>Data analysis proceeded in three stages, each described below in enough procedural detail to permit replication on anoth</w:t>
      </w:r>
      <w:r w:rsidRPr="00945130">
        <w:rPr>
          <w:color w:val="000000" w:themeColor="text1"/>
        </w:rPr>
        <w:t>er surah.</w:t>
      </w:r>
    </w:p>
    <w:p w:rsidR="00C03693" w:rsidRPr="00945130" w:rsidRDefault="004C46D4">
      <w:pPr>
        <w:spacing w:line="480" w:lineRule="auto"/>
        <w:ind w:firstLine="720"/>
        <w:jc w:val="both"/>
        <w:rPr>
          <w:color w:val="000000" w:themeColor="text1"/>
        </w:rPr>
      </w:pPr>
      <w:r w:rsidRPr="00945130">
        <w:rPr>
          <w:color w:val="000000" w:themeColor="text1"/>
        </w:rPr>
        <w:t xml:space="preserve">Stage One – Consonant Frequency Count. The eleven verses of the surah were transcribed letter-by-letter into a plain-text file representing the </w:t>
      </w:r>
      <w:proofErr w:type="spellStart"/>
      <w:r w:rsidRPr="00945130">
        <w:rPr>
          <w:color w:val="000000" w:themeColor="text1"/>
        </w:rPr>
        <w:t>Uthmani</w:t>
      </w:r>
      <w:proofErr w:type="spellEnd"/>
      <w:r w:rsidRPr="00945130">
        <w:rPr>
          <w:color w:val="000000" w:themeColor="text1"/>
        </w:rPr>
        <w:t xml:space="preserve"> consonantal skeleton (without diacritical vowel marks, but retaining </w:t>
      </w:r>
      <w:proofErr w:type="spellStart"/>
      <w:r w:rsidRPr="00945130">
        <w:rPr>
          <w:color w:val="000000" w:themeColor="text1"/>
        </w:rPr>
        <w:t>hamzah</w:t>
      </w:r>
      <w:proofErr w:type="spellEnd"/>
      <w:r w:rsidRPr="00945130">
        <w:rPr>
          <w:color w:val="000000" w:themeColor="text1"/>
        </w:rPr>
        <w:t xml:space="preserve"> variants and </w:t>
      </w:r>
      <w:proofErr w:type="spellStart"/>
      <w:r w:rsidRPr="00945130">
        <w:rPr>
          <w:color w:val="000000" w:themeColor="text1"/>
        </w:rPr>
        <w:t>madd</w:t>
      </w:r>
      <w:proofErr w:type="spellEnd"/>
      <w:r w:rsidRPr="00945130">
        <w:rPr>
          <w:color w:val="000000" w:themeColor="text1"/>
        </w:rPr>
        <w:t xml:space="preserve"> </w:t>
      </w:r>
      <w:r w:rsidRPr="00945130">
        <w:rPr>
          <w:color w:val="000000" w:themeColor="text1"/>
        </w:rPr>
        <w:t xml:space="preserve">letters as distinct tokens). Each individual Arabic letter token was then counted programmatically, and each letter was manually assigned to one of the classical </w:t>
      </w:r>
      <w:proofErr w:type="spellStart"/>
      <w:r w:rsidRPr="00945130">
        <w:rPr>
          <w:color w:val="000000" w:themeColor="text1"/>
        </w:rPr>
        <w:t>makharij</w:t>
      </w:r>
      <w:proofErr w:type="spellEnd"/>
      <w:r w:rsidRPr="00945130">
        <w:rPr>
          <w:color w:val="000000" w:themeColor="text1"/>
        </w:rPr>
        <w:t xml:space="preserve"> categories following Ibn al-</w:t>
      </w:r>
      <w:proofErr w:type="spellStart"/>
      <w:r w:rsidRPr="00945130">
        <w:rPr>
          <w:color w:val="000000" w:themeColor="text1"/>
        </w:rPr>
        <w:t>Jazari’s</w:t>
      </w:r>
      <w:proofErr w:type="spellEnd"/>
      <w:r w:rsidRPr="00945130">
        <w:rPr>
          <w:color w:val="000000" w:themeColor="text1"/>
        </w:rPr>
        <w:t xml:space="preserve"> nine-point articulation scheme (al-</w:t>
      </w:r>
      <w:proofErr w:type="spellStart"/>
      <w:r w:rsidRPr="00945130">
        <w:rPr>
          <w:color w:val="000000" w:themeColor="text1"/>
        </w:rPr>
        <w:t>jawf</w:t>
      </w:r>
      <w:proofErr w:type="spellEnd"/>
      <w:r w:rsidRPr="00945130">
        <w:rPr>
          <w:color w:val="000000" w:themeColor="text1"/>
        </w:rPr>
        <w:t>, al-</w:t>
      </w:r>
      <w:proofErr w:type="spellStart"/>
      <w:r w:rsidRPr="00945130">
        <w:rPr>
          <w:color w:val="000000" w:themeColor="text1"/>
        </w:rPr>
        <w:t>halq</w:t>
      </w:r>
      <w:proofErr w:type="spellEnd"/>
      <w:r w:rsidRPr="00945130">
        <w:rPr>
          <w:color w:val="000000" w:themeColor="text1"/>
        </w:rPr>
        <w:t>, al-</w:t>
      </w:r>
      <w:proofErr w:type="spellStart"/>
      <w:r w:rsidRPr="00945130">
        <w:rPr>
          <w:color w:val="000000" w:themeColor="text1"/>
        </w:rPr>
        <w:t>lisan</w:t>
      </w:r>
      <w:proofErr w:type="spellEnd"/>
      <w:r w:rsidRPr="00945130">
        <w:rPr>
          <w:color w:val="000000" w:themeColor="text1"/>
        </w:rPr>
        <w:t xml:space="preserve"> in its sub-divisions, al-</w:t>
      </w:r>
      <w:proofErr w:type="spellStart"/>
      <w:r w:rsidRPr="00945130">
        <w:rPr>
          <w:color w:val="000000" w:themeColor="text1"/>
        </w:rPr>
        <w:t>shafatan</w:t>
      </w:r>
      <w:proofErr w:type="spellEnd"/>
      <w:r w:rsidRPr="00945130">
        <w:rPr>
          <w:color w:val="000000" w:themeColor="text1"/>
        </w:rPr>
        <w:t>, and al-</w:t>
      </w:r>
      <w:proofErr w:type="spellStart"/>
      <w:r w:rsidRPr="00945130">
        <w:rPr>
          <w:color w:val="000000" w:themeColor="text1"/>
        </w:rPr>
        <w:t>khayshum</w:t>
      </w:r>
      <w:proofErr w:type="spellEnd"/>
      <w:r w:rsidRPr="00945130">
        <w:rPr>
          <w:color w:val="000000" w:themeColor="text1"/>
        </w:rPr>
        <w:t>), collapsed here into seven broader articulation groups for presentation purposes (see Table 1). The resulting counts and percentages are reported exactly as produced by this procedure; no round</w:t>
      </w:r>
      <w:r w:rsidRPr="00945130">
        <w:rPr>
          <w:color w:val="000000" w:themeColor="text1"/>
        </w:rPr>
        <w:t>ing adjustments were made beyond one decimal place.</w:t>
      </w:r>
    </w:p>
    <w:p w:rsidR="00C03693" w:rsidRPr="00945130" w:rsidRDefault="004C46D4">
      <w:pPr>
        <w:spacing w:line="480" w:lineRule="auto"/>
        <w:ind w:firstLine="720"/>
        <w:jc w:val="both"/>
        <w:rPr>
          <w:color w:val="000000" w:themeColor="text1"/>
        </w:rPr>
      </w:pPr>
      <w:r w:rsidRPr="00945130">
        <w:rPr>
          <w:color w:val="000000" w:themeColor="text1"/>
        </w:rPr>
        <w:t xml:space="preserve">Stage Two – Phonological Process Identification. Each of the eleven verses was read against standard tajwid rule-sets for </w:t>
      </w:r>
      <w:proofErr w:type="spellStart"/>
      <w:r w:rsidRPr="00945130">
        <w:rPr>
          <w:color w:val="000000" w:themeColor="text1"/>
        </w:rPr>
        <w:t>idgham</w:t>
      </w:r>
      <w:proofErr w:type="spellEnd"/>
      <w:r w:rsidRPr="00945130">
        <w:rPr>
          <w:color w:val="000000" w:themeColor="text1"/>
        </w:rPr>
        <w:t xml:space="preserve">, </w:t>
      </w:r>
      <w:proofErr w:type="spellStart"/>
      <w:r w:rsidRPr="00945130">
        <w:rPr>
          <w:color w:val="000000" w:themeColor="text1"/>
        </w:rPr>
        <w:t>ikhfa</w:t>
      </w:r>
      <w:proofErr w:type="spellEnd"/>
      <w:r w:rsidRPr="00945130">
        <w:rPr>
          <w:color w:val="000000" w:themeColor="text1"/>
        </w:rPr>
        <w:t xml:space="preserve">’, </w:t>
      </w:r>
      <w:proofErr w:type="spellStart"/>
      <w:r w:rsidRPr="00945130">
        <w:rPr>
          <w:color w:val="000000" w:themeColor="text1"/>
        </w:rPr>
        <w:t>izhar</w:t>
      </w:r>
      <w:proofErr w:type="spellEnd"/>
      <w:r w:rsidRPr="00945130">
        <w:rPr>
          <w:color w:val="000000" w:themeColor="text1"/>
        </w:rPr>
        <w:t xml:space="preserve">, and </w:t>
      </w:r>
      <w:proofErr w:type="spellStart"/>
      <w:r w:rsidRPr="00945130">
        <w:rPr>
          <w:color w:val="000000" w:themeColor="text1"/>
        </w:rPr>
        <w:t>madd</w:t>
      </w:r>
      <w:proofErr w:type="spellEnd"/>
      <w:r w:rsidRPr="00945130">
        <w:rPr>
          <w:color w:val="000000" w:themeColor="text1"/>
        </w:rPr>
        <w:t xml:space="preserve">, following the classification criteria set out by </w:t>
      </w:r>
      <w:r w:rsidRPr="00945130">
        <w:rPr>
          <w:color w:val="000000" w:themeColor="text1"/>
        </w:rPr>
        <w:t>Al-Hamad.</w:t>
      </w:r>
    </w:p>
    <w:p w:rsidR="00C03693" w:rsidRPr="00945130" w:rsidRDefault="004C46D4">
      <w:pPr>
        <w:spacing w:line="480" w:lineRule="auto"/>
        <w:ind w:firstLine="720"/>
        <w:jc w:val="both"/>
        <w:rPr>
          <w:color w:val="000000" w:themeColor="text1"/>
        </w:rPr>
      </w:pPr>
      <w:r w:rsidRPr="00945130">
        <w:rPr>
          <w:color w:val="000000" w:themeColor="text1"/>
        </w:rPr>
        <w:t>Al-Hamad’s criteria specify the precise consonantal triggers and phonetic environments required for each process to apply, which were used here as the inclusion test for each instance counted.</w:t>
      </w:r>
      <w:r w:rsidRPr="00945130">
        <w:rPr>
          <w:rStyle w:val="FootnoteReference"/>
          <w:color w:val="000000" w:themeColor="text1"/>
        </w:rPr>
        <w:footnoteReference w:id="8"/>
      </w:r>
    </w:p>
    <w:p w:rsidR="00C03693" w:rsidRPr="00945130" w:rsidRDefault="004C46D4">
      <w:pPr>
        <w:spacing w:line="480" w:lineRule="auto"/>
        <w:ind w:firstLine="720"/>
        <w:jc w:val="both"/>
        <w:rPr>
          <w:color w:val="000000" w:themeColor="text1"/>
        </w:rPr>
      </w:pPr>
      <w:r w:rsidRPr="00945130">
        <w:rPr>
          <w:color w:val="000000" w:themeColor="text1"/>
        </w:rPr>
        <w:lastRenderedPageBreak/>
        <w:t>Each instance of a target process was logged by verse number. Verses were not pre-selected for containing a given process; all eleven verses were checked against all four process categories, and the results in Table 2 represent an exhaustive count for this</w:t>
      </w:r>
      <w:r w:rsidRPr="00945130">
        <w:rPr>
          <w:color w:val="000000" w:themeColor="text1"/>
        </w:rPr>
        <w:t xml:space="preserve"> surah rather than a sample.</w:t>
      </w:r>
    </w:p>
    <w:p w:rsidR="00C03693" w:rsidRPr="00945130" w:rsidRDefault="004C46D4">
      <w:pPr>
        <w:spacing w:line="480" w:lineRule="auto"/>
        <w:ind w:firstLine="720"/>
        <w:jc w:val="both"/>
        <w:rPr>
          <w:color w:val="000000" w:themeColor="text1"/>
        </w:rPr>
      </w:pPr>
      <w:r w:rsidRPr="00945130">
        <w:rPr>
          <w:color w:val="000000" w:themeColor="text1"/>
        </w:rPr>
        <w:t>Stage Three – IPA Transcription of Selected Verses. Three verses (1, 9, and 10) were selected for full IPA transcription to illustrate the processes identified in Stage Two at the segmental level. These verses were selected bec</w:t>
      </w:r>
      <w:r w:rsidRPr="00945130">
        <w:rPr>
          <w:color w:val="000000" w:themeColor="text1"/>
        </w:rPr>
        <w:t>ause, taken together, they contain at least one instance of each of the four phonological processes counted in Stage Two, allowing the transcriptions to serve as worked examples rather than an arbitrary sample. Transcription follows the International Phone</w:t>
      </w:r>
      <w:r w:rsidRPr="00945130">
        <w:rPr>
          <w:color w:val="000000" w:themeColor="text1"/>
        </w:rPr>
        <w:t>tic Alphabet (2015 revision) and reflects careful, paused (</w:t>
      </w:r>
      <w:proofErr w:type="spellStart"/>
      <w:r w:rsidRPr="00945130">
        <w:rPr>
          <w:color w:val="000000" w:themeColor="text1"/>
        </w:rPr>
        <w:t>tartil</w:t>
      </w:r>
      <w:proofErr w:type="spellEnd"/>
      <w:r w:rsidRPr="00945130">
        <w:rPr>
          <w:color w:val="000000" w:themeColor="text1"/>
        </w:rPr>
        <w:t>-style) recitation rather than connected fast speech, consistent with standard practice in Qur’anic phonetic description.</w:t>
      </w:r>
    </w:p>
    <w:p w:rsidR="00C03693" w:rsidRPr="00945130" w:rsidRDefault="004C46D4">
      <w:pPr>
        <w:spacing w:line="480" w:lineRule="auto"/>
        <w:ind w:firstLine="720"/>
        <w:jc w:val="both"/>
        <w:rPr>
          <w:color w:val="000000" w:themeColor="text1"/>
        </w:rPr>
      </w:pPr>
      <w:r w:rsidRPr="00945130">
        <w:rPr>
          <w:color w:val="000000" w:themeColor="text1"/>
        </w:rPr>
        <w:t>This study does not employ acoustic instrumentation (e.g., spectrogra</w:t>
      </w:r>
      <w:r w:rsidRPr="00945130">
        <w:rPr>
          <w:color w:val="000000" w:themeColor="text1"/>
        </w:rPr>
        <w:t>phic analysis); the transcriptions were prepared by manual phonetic analysis of the text against documented tajwid pronunciation rules, not from a recorded audio sample. This is a limitation discussed further in Section 6.</w:t>
      </w:r>
      <w:r w:rsidRPr="00945130">
        <w:rPr>
          <w:rStyle w:val="FootnoteReference"/>
          <w:color w:val="000000" w:themeColor="text1"/>
        </w:rPr>
        <w:footnoteReference w:id="9"/>
      </w:r>
    </w:p>
    <w:p w:rsidR="00C03693" w:rsidRPr="00945130" w:rsidRDefault="004C46D4">
      <w:pPr>
        <w:spacing w:line="480" w:lineRule="auto"/>
        <w:ind w:firstLine="720"/>
        <w:jc w:val="both"/>
        <w:rPr>
          <w:color w:val="000000" w:themeColor="text1"/>
        </w:rPr>
      </w:pPr>
      <w:r w:rsidRPr="00945130">
        <w:rPr>
          <w:color w:val="000000" w:themeColor="text1"/>
        </w:rPr>
        <w:t>All counts in this study were pr</w:t>
      </w:r>
      <w:r w:rsidRPr="00945130">
        <w:rPr>
          <w:color w:val="000000" w:themeColor="text1"/>
        </w:rPr>
        <w:t xml:space="preserve">oduced manually by the researcher following the criteria above; no automated phonetic-recognition software was used. This is stated explicitly because the absence of such tools constrains the precision of the durational claims made about </w:t>
      </w:r>
      <w:proofErr w:type="spellStart"/>
      <w:r w:rsidRPr="00945130">
        <w:rPr>
          <w:color w:val="000000" w:themeColor="text1"/>
        </w:rPr>
        <w:t>madd</w:t>
      </w:r>
      <w:proofErr w:type="spellEnd"/>
      <w:r w:rsidRPr="00945130">
        <w:rPr>
          <w:color w:val="000000" w:themeColor="text1"/>
        </w:rPr>
        <w:t xml:space="preserve"> in Section 5.</w:t>
      </w:r>
      <w:r w:rsidRPr="00945130">
        <w:rPr>
          <w:color w:val="000000" w:themeColor="text1"/>
        </w:rPr>
        <w:t>3, which are categorical (i.e., based on rule-governed vowel-length categories) rather than acoustically measured.</w:t>
      </w:r>
    </w:p>
    <w:p w:rsidR="00C03693" w:rsidRDefault="00C03693">
      <w:pPr>
        <w:spacing w:after="100"/>
        <w:rPr>
          <w:color w:val="000000" w:themeColor="text1"/>
        </w:rPr>
      </w:pPr>
    </w:p>
    <w:p w:rsidR="00945130" w:rsidRPr="00945130" w:rsidRDefault="00945130">
      <w:pPr>
        <w:spacing w:after="100"/>
        <w:rPr>
          <w:color w:val="000000" w:themeColor="text1"/>
        </w:rPr>
      </w:pPr>
    </w:p>
    <w:p w:rsidR="00C03693" w:rsidRPr="00945130" w:rsidRDefault="004C46D4">
      <w:pPr>
        <w:spacing w:before="240" w:line="480" w:lineRule="auto"/>
        <w:rPr>
          <w:color w:val="000000" w:themeColor="text1"/>
        </w:rPr>
      </w:pPr>
      <w:r w:rsidRPr="00945130">
        <w:rPr>
          <w:b/>
          <w:bCs/>
          <w:color w:val="000000" w:themeColor="text1"/>
          <w:sz w:val="26"/>
          <w:szCs w:val="26"/>
        </w:rPr>
        <w:lastRenderedPageBreak/>
        <w:t>4. Data Presentation and Analysis</w:t>
      </w:r>
    </w:p>
    <w:p w:rsidR="00C03693" w:rsidRPr="00945130" w:rsidRDefault="004C46D4">
      <w:pPr>
        <w:spacing w:before="240" w:line="480" w:lineRule="auto"/>
        <w:rPr>
          <w:color w:val="000000" w:themeColor="text1"/>
        </w:rPr>
      </w:pPr>
      <w:r w:rsidRPr="00945130">
        <w:rPr>
          <w:b/>
          <w:bCs/>
          <w:color w:val="000000" w:themeColor="text1"/>
        </w:rPr>
        <w:t>4.1 Consonant Frequency by Articulation Point</w:t>
      </w:r>
    </w:p>
    <w:p w:rsidR="00C03693" w:rsidRPr="00945130" w:rsidRDefault="004C46D4">
      <w:pPr>
        <w:spacing w:line="480" w:lineRule="auto"/>
        <w:ind w:firstLine="720"/>
        <w:jc w:val="both"/>
        <w:rPr>
          <w:color w:val="000000" w:themeColor="text1"/>
        </w:rPr>
      </w:pPr>
      <w:r w:rsidRPr="00945130">
        <w:rPr>
          <w:color w:val="000000" w:themeColor="text1"/>
        </w:rPr>
        <w:t>Table 1 presents the full distribution of letter-tokens acro</w:t>
      </w:r>
      <w:r w:rsidRPr="00945130">
        <w:rPr>
          <w:color w:val="000000" w:themeColor="text1"/>
        </w:rPr>
        <w:t xml:space="preserve">ss the eleven verses of Surah Al-Jumu’ah (N = 768), grouped by classical </w:t>
      </w:r>
      <w:proofErr w:type="spellStart"/>
      <w:r w:rsidRPr="00945130">
        <w:rPr>
          <w:color w:val="000000" w:themeColor="text1"/>
        </w:rPr>
        <w:t>makhraj</w:t>
      </w:r>
      <w:proofErr w:type="spellEnd"/>
      <w:r w:rsidRPr="00945130">
        <w:rPr>
          <w:color w:val="000000" w:themeColor="text1"/>
        </w:rPr>
        <w:t xml:space="preserve"> category.</w:t>
      </w:r>
    </w:p>
    <w:p w:rsidR="00C03693" w:rsidRPr="00945130" w:rsidRDefault="00C03693">
      <w:pPr>
        <w:spacing w:after="80"/>
        <w:rPr>
          <w:color w:val="000000" w:themeColor="text1"/>
        </w:rPr>
      </w:pPr>
    </w:p>
    <w:p w:rsidR="00C03693" w:rsidRPr="00945130" w:rsidRDefault="004C46D4">
      <w:pPr>
        <w:spacing w:line="480" w:lineRule="auto"/>
        <w:jc w:val="center"/>
        <w:rPr>
          <w:color w:val="000000" w:themeColor="text1"/>
        </w:rPr>
      </w:pPr>
      <w:r w:rsidRPr="00945130">
        <w:rPr>
          <w:b/>
          <w:bCs/>
          <w:color w:val="000000" w:themeColor="text1"/>
          <w:sz w:val="22"/>
          <w:szCs w:val="22"/>
        </w:rPr>
        <w:t>Table 1. Consonant and Letter Distribution by Articulation Point</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1900"/>
        <w:gridCol w:w="1500"/>
        <w:gridCol w:w="1900"/>
      </w:tblGrid>
      <w:tr w:rsidR="00945130" w:rsidRPr="00945130">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shd w:val="clear" w:color="auto" w:fill="D9D9D9"/>
            <w:tcMar>
              <w:top w:w="60" w:type="dxa"/>
              <w:left w:w="100" w:type="dxa"/>
              <w:bottom w:w="60" w:type="dxa"/>
              <w:right w:w="100" w:type="dxa"/>
            </w:tcMar>
            <w:vAlign w:val="center"/>
          </w:tcPr>
          <w:p w:rsidR="00C03693" w:rsidRPr="00945130" w:rsidRDefault="004C46D4">
            <w:pPr>
              <w:rPr>
                <w:color w:val="000000" w:themeColor="text1"/>
              </w:rPr>
            </w:pPr>
            <w:r w:rsidRPr="00945130">
              <w:rPr>
                <w:b/>
                <w:bCs/>
                <w:color w:val="000000" w:themeColor="text1"/>
                <w:sz w:val="20"/>
                <w:szCs w:val="20"/>
              </w:rPr>
              <w:t>Articulation Category (</w:t>
            </w:r>
            <w:proofErr w:type="spellStart"/>
            <w:r w:rsidRPr="00945130">
              <w:rPr>
                <w:b/>
                <w:bCs/>
                <w:color w:val="000000" w:themeColor="text1"/>
                <w:sz w:val="20"/>
                <w:szCs w:val="20"/>
              </w:rPr>
              <w:t>Makhraj</w:t>
            </w:r>
            <w:proofErr w:type="spellEnd"/>
            <w:r w:rsidRPr="00945130">
              <w:rPr>
                <w:b/>
                <w:bCs/>
                <w:color w:val="000000" w:themeColor="text1"/>
                <w:sz w:val="20"/>
                <w:szCs w:val="20"/>
              </w:rPr>
              <w:t>)</w:t>
            </w:r>
          </w:p>
        </w:tc>
        <w:tc>
          <w:tcPr>
            <w:tcW w:w="1900" w:type="dxa"/>
            <w:tcBorders>
              <w:top w:val="single" w:sz="1" w:space="0" w:color="999999"/>
              <w:left w:val="single" w:sz="1" w:space="0" w:color="999999"/>
              <w:bottom w:val="single" w:sz="1" w:space="0" w:color="999999"/>
              <w:right w:val="single" w:sz="1" w:space="0" w:color="999999"/>
            </w:tcBorders>
            <w:shd w:val="clear" w:color="auto" w:fill="D9D9D9"/>
            <w:tcMar>
              <w:top w:w="60" w:type="dxa"/>
              <w:left w:w="100" w:type="dxa"/>
              <w:bottom w:w="60" w:type="dxa"/>
              <w:right w:w="100" w:type="dxa"/>
            </w:tcMar>
            <w:vAlign w:val="center"/>
          </w:tcPr>
          <w:p w:rsidR="00C03693" w:rsidRPr="00945130" w:rsidRDefault="004C46D4">
            <w:pPr>
              <w:jc w:val="center"/>
              <w:rPr>
                <w:color w:val="000000" w:themeColor="text1"/>
              </w:rPr>
            </w:pPr>
            <w:r w:rsidRPr="00945130">
              <w:rPr>
                <w:b/>
                <w:bCs/>
                <w:color w:val="000000" w:themeColor="text1"/>
                <w:sz w:val="20"/>
                <w:szCs w:val="20"/>
              </w:rPr>
              <w:t>Letters</w:t>
            </w:r>
          </w:p>
        </w:tc>
        <w:tc>
          <w:tcPr>
            <w:tcW w:w="1500" w:type="dxa"/>
            <w:tcBorders>
              <w:top w:val="single" w:sz="1" w:space="0" w:color="999999"/>
              <w:left w:val="single" w:sz="1" w:space="0" w:color="999999"/>
              <w:bottom w:val="single" w:sz="1" w:space="0" w:color="999999"/>
              <w:right w:val="single" w:sz="1" w:space="0" w:color="999999"/>
            </w:tcBorders>
            <w:shd w:val="clear" w:color="auto" w:fill="D9D9D9"/>
            <w:tcMar>
              <w:top w:w="60" w:type="dxa"/>
              <w:left w:w="100" w:type="dxa"/>
              <w:bottom w:w="60" w:type="dxa"/>
              <w:right w:w="100" w:type="dxa"/>
            </w:tcMar>
            <w:vAlign w:val="center"/>
          </w:tcPr>
          <w:p w:rsidR="00C03693" w:rsidRPr="00945130" w:rsidRDefault="004C46D4">
            <w:pPr>
              <w:jc w:val="center"/>
              <w:rPr>
                <w:color w:val="000000" w:themeColor="text1"/>
              </w:rPr>
            </w:pPr>
            <w:r w:rsidRPr="00945130">
              <w:rPr>
                <w:b/>
                <w:bCs/>
                <w:color w:val="000000" w:themeColor="text1"/>
                <w:sz w:val="20"/>
                <w:szCs w:val="20"/>
              </w:rPr>
              <w:t>Token Count</w:t>
            </w:r>
          </w:p>
        </w:tc>
        <w:tc>
          <w:tcPr>
            <w:tcW w:w="1900" w:type="dxa"/>
            <w:tcBorders>
              <w:top w:val="single" w:sz="1" w:space="0" w:color="999999"/>
              <w:left w:val="single" w:sz="1" w:space="0" w:color="999999"/>
              <w:bottom w:val="single" w:sz="1" w:space="0" w:color="999999"/>
              <w:right w:val="single" w:sz="1" w:space="0" w:color="999999"/>
            </w:tcBorders>
            <w:shd w:val="clear" w:color="auto" w:fill="D9D9D9"/>
            <w:tcMar>
              <w:top w:w="60" w:type="dxa"/>
              <w:left w:w="100" w:type="dxa"/>
              <w:bottom w:w="60" w:type="dxa"/>
              <w:right w:w="100" w:type="dxa"/>
            </w:tcMar>
            <w:vAlign w:val="center"/>
          </w:tcPr>
          <w:p w:rsidR="00C03693" w:rsidRPr="00945130" w:rsidRDefault="004C46D4">
            <w:pPr>
              <w:jc w:val="center"/>
              <w:rPr>
                <w:color w:val="000000" w:themeColor="text1"/>
              </w:rPr>
            </w:pPr>
            <w:r w:rsidRPr="00945130">
              <w:rPr>
                <w:b/>
                <w:bCs/>
                <w:color w:val="000000" w:themeColor="text1"/>
                <w:sz w:val="20"/>
                <w:szCs w:val="20"/>
              </w:rPr>
              <w:t>% of Total (n=768)</w:t>
            </w:r>
          </w:p>
        </w:tc>
      </w:tr>
      <w:tr w:rsidR="00945130" w:rsidRPr="00945130">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rPr>
                <w:color w:val="000000" w:themeColor="text1"/>
              </w:rPr>
            </w:pPr>
            <w:r w:rsidRPr="00945130">
              <w:rPr>
                <w:color w:val="000000" w:themeColor="text1"/>
                <w:sz w:val="20"/>
                <w:szCs w:val="20"/>
              </w:rPr>
              <w:t>Alveolar / Tongue-tip (</w:t>
            </w:r>
            <w:proofErr w:type="spellStart"/>
            <w:r w:rsidRPr="00945130">
              <w:rPr>
                <w:color w:val="000000" w:themeColor="text1"/>
                <w:sz w:val="20"/>
                <w:szCs w:val="20"/>
              </w:rPr>
              <w:t>Lisani</w:t>
            </w:r>
            <w:proofErr w:type="spellEnd"/>
            <w:r w:rsidRPr="00945130">
              <w:rPr>
                <w:color w:val="000000" w:themeColor="text1"/>
                <w:sz w:val="20"/>
                <w:szCs w:val="20"/>
              </w:rPr>
              <w:t>)</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b/>
                <w:bCs/>
                <w:color w:val="000000" w:themeColor="text1"/>
                <w:sz w:val="36"/>
                <w:szCs w:val="36"/>
              </w:rPr>
            </w:pPr>
            <w:r w:rsidRPr="00945130">
              <w:rPr>
                <w:rFonts w:ascii="Traditional Arabic" w:eastAsia="Traditional Arabic" w:hAnsi="Traditional Arabic" w:cs="Traditional Arabic"/>
                <w:b/>
                <w:bCs/>
                <w:color w:val="000000" w:themeColor="text1"/>
                <w:sz w:val="36"/>
                <w:szCs w:val="36"/>
                <w:rtl/>
              </w:rPr>
              <w:t>ل ت ر د ن ث ذ س ز</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267</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34.8%</w:t>
            </w:r>
          </w:p>
        </w:tc>
      </w:tr>
      <w:tr w:rsidR="00945130" w:rsidRPr="00945130">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rPr>
                <w:color w:val="000000" w:themeColor="text1"/>
              </w:rPr>
            </w:pPr>
            <w:r w:rsidRPr="00945130">
              <w:rPr>
                <w:color w:val="000000" w:themeColor="text1"/>
                <w:sz w:val="20"/>
                <w:szCs w:val="20"/>
              </w:rPr>
              <w:t>Bilabial / Labial (</w:t>
            </w:r>
            <w:proofErr w:type="spellStart"/>
            <w:r w:rsidRPr="00945130">
              <w:rPr>
                <w:color w:val="000000" w:themeColor="text1"/>
                <w:sz w:val="20"/>
                <w:szCs w:val="20"/>
              </w:rPr>
              <w:t>Shafawi</w:t>
            </w:r>
            <w:proofErr w:type="spellEnd"/>
            <w:r w:rsidRPr="00945130">
              <w:rPr>
                <w:color w:val="000000" w:themeColor="text1"/>
                <w:sz w:val="20"/>
                <w:szCs w:val="20"/>
              </w:rPr>
              <w:t>)</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b/>
                <w:bCs/>
                <w:color w:val="000000" w:themeColor="text1"/>
                <w:sz w:val="36"/>
                <w:szCs w:val="36"/>
              </w:rPr>
            </w:pPr>
            <w:r w:rsidRPr="00945130">
              <w:rPr>
                <w:rFonts w:ascii="Traditional Arabic" w:eastAsia="Traditional Arabic" w:hAnsi="Traditional Arabic" w:cs="Traditional Arabic"/>
                <w:b/>
                <w:bCs/>
                <w:color w:val="000000" w:themeColor="text1"/>
                <w:sz w:val="36"/>
                <w:szCs w:val="36"/>
                <w:rtl/>
              </w:rPr>
              <w:t>م ب ف ة</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117</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15.2%</w:t>
            </w:r>
          </w:p>
        </w:tc>
      </w:tr>
      <w:tr w:rsidR="00945130" w:rsidRPr="00945130">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rPr>
                <w:color w:val="000000" w:themeColor="text1"/>
              </w:rPr>
            </w:pPr>
            <w:r w:rsidRPr="00945130">
              <w:rPr>
                <w:color w:val="000000" w:themeColor="text1"/>
                <w:sz w:val="20"/>
                <w:szCs w:val="20"/>
              </w:rPr>
              <w:t>Glottal / Pharyngeal (al-</w:t>
            </w:r>
            <w:proofErr w:type="spellStart"/>
            <w:r w:rsidRPr="00945130">
              <w:rPr>
                <w:color w:val="000000" w:themeColor="text1"/>
                <w:sz w:val="20"/>
                <w:szCs w:val="20"/>
              </w:rPr>
              <w:t>Halq</w:t>
            </w:r>
            <w:proofErr w:type="spellEnd"/>
            <w:r w:rsidRPr="00945130">
              <w:rPr>
                <w:color w:val="000000" w:themeColor="text1"/>
                <w:sz w:val="20"/>
                <w:szCs w:val="20"/>
              </w:rPr>
              <w:t>)</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b/>
                <w:bCs/>
                <w:color w:val="000000" w:themeColor="text1"/>
                <w:sz w:val="36"/>
                <w:szCs w:val="36"/>
              </w:rPr>
            </w:pPr>
            <w:r w:rsidRPr="00945130">
              <w:rPr>
                <w:rFonts w:ascii="Traditional Arabic" w:eastAsia="Traditional Arabic" w:hAnsi="Traditional Arabic" w:cs="Traditional Arabic"/>
                <w:b/>
                <w:bCs/>
                <w:color w:val="000000" w:themeColor="text1"/>
                <w:sz w:val="36"/>
                <w:szCs w:val="36"/>
                <w:rtl/>
              </w:rPr>
              <w:t>ه ء ئ ؤ آ ح ع</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78</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10.2%</w:t>
            </w:r>
          </w:p>
        </w:tc>
      </w:tr>
      <w:tr w:rsidR="00945130" w:rsidRPr="00945130">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rPr>
                <w:color w:val="000000" w:themeColor="text1"/>
              </w:rPr>
            </w:pPr>
            <w:r w:rsidRPr="00945130">
              <w:rPr>
                <w:color w:val="000000" w:themeColor="text1"/>
                <w:sz w:val="20"/>
                <w:szCs w:val="20"/>
              </w:rPr>
              <w:t>Velar (</w:t>
            </w:r>
            <w:proofErr w:type="spellStart"/>
            <w:r w:rsidRPr="00945130">
              <w:rPr>
                <w:color w:val="000000" w:themeColor="text1"/>
                <w:sz w:val="20"/>
                <w:szCs w:val="20"/>
              </w:rPr>
              <w:t>Lisani</w:t>
            </w:r>
            <w:proofErr w:type="spellEnd"/>
            <w:r w:rsidRPr="00945130">
              <w:rPr>
                <w:color w:val="000000" w:themeColor="text1"/>
                <w:sz w:val="20"/>
                <w:szCs w:val="20"/>
              </w:rPr>
              <w:t xml:space="preserve"> – </w:t>
            </w:r>
            <w:proofErr w:type="spellStart"/>
            <w:r w:rsidRPr="00945130">
              <w:rPr>
                <w:color w:val="000000" w:themeColor="text1"/>
                <w:sz w:val="20"/>
                <w:szCs w:val="20"/>
              </w:rPr>
              <w:t>aqsa</w:t>
            </w:r>
            <w:proofErr w:type="spellEnd"/>
            <w:r w:rsidRPr="00945130">
              <w:rPr>
                <w:color w:val="000000" w:themeColor="text1"/>
                <w:sz w:val="20"/>
                <w:szCs w:val="20"/>
              </w:rPr>
              <w:t xml:space="preserve"> al-</w:t>
            </w:r>
            <w:proofErr w:type="spellStart"/>
            <w:r w:rsidRPr="00945130">
              <w:rPr>
                <w:color w:val="000000" w:themeColor="text1"/>
                <w:sz w:val="20"/>
                <w:szCs w:val="20"/>
              </w:rPr>
              <w:t>lisan</w:t>
            </w:r>
            <w:proofErr w:type="spellEnd"/>
            <w:r w:rsidRPr="00945130">
              <w:rPr>
                <w:color w:val="000000" w:themeColor="text1"/>
                <w:sz w:val="20"/>
                <w:szCs w:val="20"/>
              </w:rPr>
              <w:t>)</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b/>
                <w:bCs/>
                <w:color w:val="000000" w:themeColor="text1"/>
                <w:sz w:val="36"/>
                <w:szCs w:val="36"/>
              </w:rPr>
            </w:pPr>
            <w:r w:rsidRPr="00945130">
              <w:rPr>
                <w:rFonts w:ascii="Traditional Arabic" w:eastAsia="Traditional Arabic" w:hAnsi="Traditional Arabic" w:cs="Traditional Arabic"/>
                <w:b/>
                <w:bCs/>
                <w:color w:val="000000" w:themeColor="text1"/>
                <w:sz w:val="36"/>
                <w:szCs w:val="36"/>
                <w:rtl/>
              </w:rPr>
              <w:t>ك</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24</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3.1%</w:t>
            </w:r>
          </w:p>
        </w:tc>
      </w:tr>
      <w:tr w:rsidR="00945130" w:rsidRPr="00945130">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rPr>
                <w:color w:val="000000" w:themeColor="text1"/>
              </w:rPr>
            </w:pPr>
            <w:r w:rsidRPr="00945130">
              <w:rPr>
                <w:color w:val="000000" w:themeColor="text1"/>
                <w:sz w:val="20"/>
                <w:szCs w:val="20"/>
              </w:rPr>
              <w:t>Uvular (al-</w:t>
            </w:r>
            <w:proofErr w:type="spellStart"/>
            <w:r w:rsidRPr="00945130">
              <w:rPr>
                <w:color w:val="000000" w:themeColor="text1"/>
                <w:sz w:val="20"/>
                <w:szCs w:val="20"/>
              </w:rPr>
              <w:t>Halq</w:t>
            </w:r>
            <w:proofErr w:type="spellEnd"/>
            <w:r w:rsidRPr="00945130">
              <w:rPr>
                <w:color w:val="000000" w:themeColor="text1"/>
                <w:sz w:val="20"/>
                <w:szCs w:val="20"/>
              </w:rPr>
              <w:t xml:space="preserve"> – </w:t>
            </w:r>
            <w:proofErr w:type="spellStart"/>
            <w:r w:rsidRPr="00945130">
              <w:rPr>
                <w:color w:val="000000" w:themeColor="text1"/>
                <w:sz w:val="20"/>
                <w:szCs w:val="20"/>
              </w:rPr>
              <w:t>adna</w:t>
            </w:r>
            <w:proofErr w:type="spellEnd"/>
            <w:r w:rsidRPr="00945130">
              <w:rPr>
                <w:color w:val="000000" w:themeColor="text1"/>
                <w:sz w:val="20"/>
                <w:szCs w:val="20"/>
              </w:rPr>
              <w:t xml:space="preserve"> al-</w:t>
            </w:r>
            <w:proofErr w:type="spellStart"/>
            <w:r w:rsidRPr="00945130">
              <w:rPr>
                <w:color w:val="000000" w:themeColor="text1"/>
                <w:sz w:val="20"/>
                <w:szCs w:val="20"/>
              </w:rPr>
              <w:t>halq</w:t>
            </w:r>
            <w:proofErr w:type="spellEnd"/>
            <w:r w:rsidRPr="00945130">
              <w:rPr>
                <w:color w:val="000000" w:themeColor="text1"/>
                <w:sz w:val="20"/>
                <w:szCs w:val="20"/>
              </w:rPr>
              <w:t xml:space="preserve"> / </w:t>
            </w:r>
            <w:proofErr w:type="spellStart"/>
            <w:r w:rsidRPr="00945130">
              <w:rPr>
                <w:color w:val="000000" w:themeColor="text1"/>
                <w:sz w:val="20"/>
                <w:szCs w:val="20"/>
              </w:rPr>
              <w:t>Lisani</w:t>
            </w:r>
            <w:proofErr w:type="spellEnd"/>
            <w:r w:rsidRPr="00945130">
              <w:rPr>
                <w:color w:val="000000" w:themeColor="text1"/>
                <w:sz w:val="20"/>
                <w:szCs w:val="20"/>
              </w:rPr>
              <w:t xml:space="preserve"> – </w:t>
            </w:r>
            <w:proofErr w:type="spellStart"/>
            <w:r w:rsidRPr="00945130">
              <w:rPr>
                <w:color w:val="000000" w:themeColor="text1"/>
                <w:sz w:val="20"/>
                <w:szCs w:val="20"/>
              </w:rPr>
              <w:t>aqsa</w:t>
            </w:r>
            <w:proofErr w:type="spellEnd"/>
            <w:r w:rsidRPr="00945130">
              <w:rPr>
                <w:color w:val="000000" w:themeColor="text1"/>
                <w:sz w:val="20"/>
                <w:szCs w:val="20"/>
              </w:rPr>
              <w:t>)</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b/>
                <w:bCs/>
                <w:color w:val="000000" w:themeColor="text1"/>
                <w:sz w:val="36"/>
                <w:szCs w:val="36"/>
              </w:rPr>
            </w:pPr>
            <w:r w:rsidRPr="00945130">
              <w:rPr>
                <w:rFonts w:ascii="Traditional Arabic" w:eastAsia="Traditional Arabic" w:hAnsi="Traditional Arabic" w:cs="Traditional Arabic"/>
                <w:b/>
                <w:bCs/>
                <w:color w:val="000000" w:themeColor="text1"/>
                <w:sz w:val="36"/>
                <w:szCs w:val="36"/>
                <w:rtl/>
              </w:rPr>
              <w:t>خ غ ق</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20</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2.6%</w:t>
            </w:r>
          </w:p>
        </w:tc>
      </w:tr>
      <w:tr w:rsidR="00945130" w:rsidRPr="00945130">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rPr>
                <w:color w:val="000000" w:themeColor="text1"/>
              </w:rPr>
            </w:pPr>
            <w:r w:rsidRPr="00945130">
              <w:rPr>
                <w:color w:val="000000" w:themeColor="text1"/>
                <w:sz w:val="20"/>
                <w:szCs w:val="20"/>
              </w:rPr>
              <w:t>Emphatic / Pharyngealized (</w:t>
            </w:r>
            <w:proofErr w:type="spellStart"/>
            <w:r w:rsidRPr="00945130">
              <w:rPr>
                <w:color w:val="000000" w:themeColor="text1"/>
                <w:sz w:val="20"/>
                <w:szCs w:val="20"/>
              </w:rPr>
              <w:t>Mufakhkham</w:t>
            </w:r>
            <w:proofErr w:type="spellEnd"/>
            <w:r w:rsidRPr="00945130">
              <w:rPr>
                <w:color w:val="000000" w:themeColor="text1"/>
                <w:sz w:val="20"/>
                <w:szCs w:val="20"/>
              </w:rPr>
              <w:t>)</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b/>
                <w:bCs/>
                <w:color w:val="000000" w:themeColor="text1"/>
                <w:sz w:val="36"/>
                <w:szCs w:val="36"/>
              </w:rPr>
            </w:pPr>
            <w:r w:rsidRPr="00945130">
              <w:rPr>
                <w:rFonts w:ascii="Traditional Arabic" w:eastAsia="Traditional Arabic" w:hAnsi="Traditional Arabic" w:cs="Traditional Arabic"/>
                <w:b/>
                <w:bCs/>
                <w:color w:val="000000" w:themeColor="text1"/>
                <w:sz w:val="36"/>
                <w:szCs w:val="36"/>
                <w:rtl/>
              </w:rPr>
              <w:t>ص ض ط ظ</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14</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1.8%</w:t>
            </w:r>
          </w:p>
        </w:tc>
      </w:tr>
      <w:tr w:rsidR="00945130" w:rsidRPr="00945130">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rPr>
                <w:color w:val="000000" w:themeColor="text1"/>
              </w:rPr>
            </w:pPr>
            <w:proofErr w:type="spellStart"/>
            <w:r w:rsidRPr="00945130">
              <w:rPr>
                <w:color w:val="000000" w:themeColor="text1"/>
                <w:sz w:val="20"/>
                <w:szCs w:val="20"/>
              </w:rPr>
              <w:t>Mediopalatal</w:t>
            </w:r>
            <w:proofErr w:type="spellEnd"/>
            <w:r w:rsidRPr="00945130">
              <w:rPr>
                <w:color w:val="000000" w:themeColor="text1"/>
                <w:sz w:val="20"/>
                <w:szCs w:val="20"/>
              </w:rPr>
              <w:t xml:space="preserve"> (</w:t>
            </w:r>
            <w:proofErr w:type="spellStart"/>
            <w:r w:rsidRPr="00945130">
              <w:rPr>
                <w:color w:val="000000" w:themeColor="text1"/>
                <w:sz w:val="20"/>
                <w:szCs w:val="20"/>
              </w:rPr>
              <w:t>Lisani</w:t>
            </w:r>
            <w:proofErr w:type="spellEnd"/>
            <w:r w:rsidRPr="00945130">
              <w:rPr>
                <w:color w:val="000000" w:themeColor="text1"/>
                <w:sz w:val="20"/>
                <w:szCs w:val="20"/>
              </w:rPr>
              <w:t xml:space="preserve"> – </w:t>
            </w:r>
            <w:proofErr w:type="spellStart"/>
            <w:r w:rsidRPr="00945130">
              <w:rPr>
                <w:color w:val="000000" w:themeColor="text1"/>
                <w:sz w:val="20"/>
                <w:szCs w:val="20"/>
              </w:rPr>
              <w:t>shajr</w:t>
            </w:r>
            <w:proofErr w:type="spellEnd"/>
            <w:r w:rsidRPr="00945130">
              <w:rPr>
                <w:color w:val="000000" w:themeColor="text1"/>
                <w:sz w:val="20"/>
                <w:szCs w:val="20"/>
              </w:rPr>
              <w:t xml:space="preserve"> al-</w:t>
            </w:r>
            <w:proofErr w:type="spellStart"/>
            <w:r w:rsidRPr="00945130">
              <w:rPr>
                <w:color w:val="000000" w:themeColor="text1"/>
                <w:sz w:val="20"/>
                <w:szCs w:val="20"/>
              </w:rPr>
              <w:t>lisan</w:t>
            </w:r>
            <w:proofErr w:type="spellEnd"/>
            <w:r w:rsidRPr="00945130">
              <w:rPr>
                <w:color w:val="000000" w:themeColor="text1"/>
                <w:sz w:val="20"/>
                <w:szCs w:val="20"/>
              </w:rPr>
              <w:t>)</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b/>
                <w:bCs/>
                <w:color w:val="000000" w:themeColor="text1"/>
                <w:sz w:val="36"/>
                <w:szCs w:val="36"/>
              </w:rPr>
            </w:pPr>
            <w:r w:rsidRPr="00945130">
              <w:rPr>
                <w:rFonts w:ascii="Traditional Arabic" w:eastAsia="Traditional Arabic" w:hAnsi="Traditional Arabic" w:cs="Traditional Arabic"/>
                <w:b/>
                <w:bCs/>
                <w:color w:val="000000" w:themeColor="text1"/>
                <w:sz w:val="36"/>
                <w:szCs w:val="36"/>
                <w:rtl/>
              </w:rPr>
              <w:t>ج ش</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6</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0.8%</w:t>
            </w:r>
          </w:p>
        </w:tc>
      </w:tr>
      <w:tr w:rsidR="00945130" w:rsidRPr="00945130">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rPr>
                <w:color w:val="000000" w:themeColor="text1"/>
              </w:rPr>
            </w:pPr>
            <w:proofErr w:type="spellStart"/>
            <w:r w:rsidRPr="00945130">
              <w:rPr>
                <w:color w:val="000000" w:themeColor="text1"/>
                <w:sz w:val="20"/>
                <w:szCs w:val="20"/>
              </w:rPr>
              <w:t>Madd</w:t>
            </w:r>
            <w:proofErr w:type="spellEnd"/>
            <w:r w:rsidRPr="00945130">
              <w:rPr>
                <w:color w:val="000000" w:themeColor="text1"/>
                <w:sz w:val="20"/>
                <w:szCs w:val="20"/>
              </w:rPr>
              <w:t xml:space="preserve"> / Glide letters (ا و ي ى)</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b/>
                <w:bCs/>
                <w:color w:val="000000" w:themeColor="text1"/>
                <w:sz w:val="36"/>
                <w:szCs w:val="36"/>
              </w:rPr>
            </w:pPr>
            <w:r w:rsidRPr="00945130">
              <w:rPr>
                <w:rFonts w:ascii="Traditional Arabic" w:eastAsia="Traditional Arabic" w:hAnsi="Traditional Arabic" w:cs="Traditional Arabic"/>
                <w:b/>
                <w:bCs/>
                <w:color w:val="000000" w:themeColor="text1"/>
                <w:sz w:val="36"/>
                <w:szCs w:val="36"/>
                <w:rtl/>
              </w:rPr>
              <w:t>ا و ي ى</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265</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34.5%</w:t>
            </w:r>
          </w:p>
        </w:tc>
      </w:tr>
      <w:tr w:rsidR="00945130" w:rsidRPr="00945130">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rPr>
                <w:color w:val="000000" w:themeColor="text1"/>
              </w:rPr>
            </w:pPr>
            <w:r w:rsidRPr="00945130">
              <w:rPr>
                <w:color w:val="000000" w:themeColor="text1"/>
                <w:sz w:val="20"/>
                <w:szCs w:val="20"/>
              </w:rPr>
              <w:t>Other / unclassified glottal stops</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945130">
            <w:pPr>
              <w:jc w:val="center"/>
              <w:rPr>
                <w:b/>
                <w:bCs/>
                <w:color w:val="000000" w:themeColor="text1"/>
                <w:sz w:val="36"/>
                <w:szCs w:val="36"/>
              </w:rPr>
            </w:pPr>
            <w:r>
              <w:rPr>
                <w:rFonts w:ascii="Traditional Arabic" w:eastAsia="Traditional Arabic" w:hAnsi="Traditional Arabic" w:cs="Traditional Arabic"/>
                <w:b/>
                <w:bCs/>
                <w:color w:val="000000" w:themeColor="text1"/>
                <w:sz w:val="36"/>
                <w:szCs w:val="36"/>
              </w:rPr>
              <w:t xml:space="preserve"> </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3</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0.4%</w:t>
            </w:r>
          </w:p>
        </w:tc>
      </w:tr>
    </w:tbl>
    <w:p w:rsidR="00C03693" w:rsidRPr="00945130" w:rsidRDefault="004C46D4">
      <w:pPr>
        <w:spacing w:line="480" w:lineRule="auto"/>
        <w:ind w:firstLine="720"/>
        <w:jc w:val="both"/>
        <w:rPr>
          <w:color w:val="000000" w:themeColor="text1"/>
        </w:rPr>
      </w:pPr>
      <w:r w:rsidRPr="00945130">
        <w:rPr>
          <w:color w:val="000000" w:themeColor="text1"/>
        </w:rPr>
        <w:t xml:space="preserve">Two patterns are evident from this distribution. First, alveolar/tongue-tip consonants and </w:t>
      </w:r>
      <w:proofErr w:type="spellStart"/>
      <w:r w:rsidRPr="00945130">
        <w:rPr>
          <w:color w:val="000000" w:themeColor="text1"/>
        </w:rPr>
        <w:t>madd</w:t>
      </w:r>
      <w:proofErr w:type="spellEnd"/>
      <w:r w:rsidRPr="00945130">
        <w:rPr>
          <w:color w:val="000000" w:themeColor="text1"/>
        </w:rPr>
        <w:t xml:space="preserve"> (vowel-lengthening) letters together account for just over two-thirds of all letter-tokens </w:t>
      </w:r>
      <w:r w:rsidRPr="00945130">
        <w:rPr>
          <w:color w:val="000000" w:themeColor="text1"/>
        </w:rPr>
        <w:lastRenderedPageBreak/>
        <w:t>(34.8% and 34.5%, respectively), which is consistent with the general</w:t>
      </w:r>
      <w:r w:rsidRPr="00945130">
        <w:rPr>
          <w:color w:val="000000" w:themeColor="text1"/>
        </w:rPr>
        <w:t xml:space="preserve"> typological profile of Arabic reported in prior frequency studies.</w:t>
      </w:r>
      <w:r w:rsidRPr="00945130">
        <w:rPr>
          <w:rStyle w:val="FootnoteReference"/>
          <w:color w:val="000000" w:themeColor="text1"/>
        </w:rPr>
        <w:footnoteReference w:id="10"/>
      </w:r>
    </w:p>
    <w:p w:rsidR="00C03693" w:rsidRPr="00945130" w:rsidRDefault="004C46D4">
      <w:pPr>
        <w:spacing w:line="480" w:lineRule="auto"/>
        <w:ind w:firstLine="720"/>
        <w:jc w:val="both"/>
        <w:rPr>
          <w:color w:val="000000" w:themeColor="text1"/>
        </w:rPr>
      </w:pPr>
      <w:proofErr w:type="spellStart"/>
      <w:r w:rsidRPr="00945130">
        <w:rPr>
          <w:color w:val="000000" w:themeColor="text1"/>
        </w:rPr>
        <w:t>Sibawayh's</w:t>
      </w:r>
      <w:proofErr w:type="spellEnd"/>
      <w:r w:rsidRPr="00945130">
        <w:rPr>
          <w:color w:val="000000" w:themeColor="text1"/>
        </w:rPr>
        <w:t xml:space="preserve"> own classification likewise treats the alveolar/dental region as the site of the largest single cluster of Arabic consonants, a structural feature of the language's </w:t>
      </w:r>
      <w:proofErr w:type="spellStart"/>
      <w:r w:rsidRPr="00945130">
        <w:rPr>
          <w:color w:val="000000" w:themeColor="text1"/>
        </w:rPr>
        <w:t>makharij</w:t>
      </w:r>
      <w:proofErr w:type="spellEnd"/>
      <w:r w:rsidRPr="00945130">
        <w:rPr>
          <w:color w:val="000000" w:themeColor="text1"/>
        </w:rPr>
        <w:t xml:space="preserve"> sy</w:t>
      </w:r>
      <w:r w:rsidRPr="00945130">
        <w:rPr>
          <w:color w:val="000000" w:themeColor="text1"/>
        </w:rPr>
        <w:t>stem rather than a finding specific to Qur'anic text.</w:t>
      </w:r>
      <w:r w:rsidRPr="00945130">
        <w:rPr>
          <w:rStyle w:val="FootnoteReference"/>
          <w:color w:val="000000" w:themeColor="text1"/>
        </w:rPr>
        <w:footnoteReference w:id="11"/>
      </w:r>
    </w:p>
    <w:p w:rsidR="00C03693" w:rsidRPr="00945130" w:rsidRDefault="004C46D4">
      <w:pPr>
        <w:spacing w:line="480" w:lineRule="auto"/>
        <w:ind w:firstLine="720"/>
        <w:jc w:val="both"/>
        <w:rPr>
          <w:color w:val="000000" w:themeColor="text1"/>
        </w:rPr>
      </w:pPr>
      <w:r w:rsidRPr="00945130">
        <w:rPr>
          <w:color w:val="000000" w:themeColor="text1"/>
        </w:rPr>
        <w:t>Second, the combined glottal, pharyngeal, uvular, and emphatic categories</w:t>
      </w:r>
      <w:r w:rsidR="00945130">
        <w:rPr>
          <w:color w:val="000000" w:themeColor="text1"/>
        </w:rPr>
        <w:t xml:space="preserve"> </w:t>
      </w:r>
      <w:proofErr w:type="gramStart"/>
      <w:r w:rsidRPr="00945130">
        <w:rPr>
          <w:color w:val="000000" w:themeColor="text1"/>
        </w:rPr>
        <w:t>sounds</w:t>
      </w:r>
      <w:proofErr w:type="gramEnd"/>
      <w:r w:rsidRPr="00945130">
        <w:rPr>
          <w:color w:val="000000" w:themeColor="text1"/>
        </w:rPr>
        <w:t xml:space="preserve"> produced toward the back of the vocal tract and traditionally associated by tajwid scholars with auditory weight or grav</w:t>
      </w:r>
      <w:r w:rsidRPr="00945130">
        <w:rPr>
          <w:color w:val="000000" w:themeColor="text1"/>
        </w:rPr>
        <w:t>ity</w:t>
      </w:r>
      <w:r w:rsidR="00945130">
        <w:rPr>
          <w:color w:val="000000" w:themeColor="text1"/>
        </w:rPr>
        <w:t xml:space="preserve"> </w:t>
      </w:r>
      <w:r w:rsidRPr="00945130">
        <w:rPr>
          <w:color w:val="000000" w:themeColor="text1"/>
        </w:rPr>
        <w:t>account for 14.6% of all tokens (78 + 20 + 14 = 112 of 768). This is a minority share of the total inventory; it does not, on its own, indicate unusual concentration relative to Arabic generally, since back-of-throat consonants are well represented acr</w:t>
      </w:r>
      <w:r w:rsidRPr="00945130">
        <w:rPr>
          <w:color w:val="000000" w:themeColor="text1"/>
        </w:rPr>
        <w:t>oss Arabic texts as a structural feature of the language rather than a feature unique to this surah.</w:t>
      </w:r>
    </w:p>
    <w:p w:rsidR="00C03693" w:rsidRPr="00945130" w:rsidRDefault="004C46D4">
      <w:pPr>
        <w:spacing w:line="480" w:lineRule="auto"/>
        <w:ind w:firstLine="720"/>
        <w:jc w:val="both"/>
        <w:rPr>
          <w:color w:val="000000" w:themeColor="text1"/>
        </w:rPr>
      </w:pPr>
      <w:r w:rsidRPr="00945130">
        <w:rPr>
          <w:color w:val="000000" w:themeColor="text1"/>
        </w:rPr>
        <w:t xml:space="preserve">Comparable frequency studies of unrelated Arabic prose report broadly similar proportions for pharyngeal and emphatic consonants, suggesting that the </w:t>
      </w:r>
      <w:proofErr w:type="spellStart"/>
      <w:r w:rsidRPr="00945130">
        <w:rPr>
          <w:color w:val="000000" w:themeColor="text1"/>
        </w:rPr>
        <w:t>makhr</w:t>
      </w:r>
      <w:r w:rsidRPr="00945130">
        <w:rPr>
          <w:color w:val="000000" w:themeColor="text1"/>
        </w:rPr>
        <w:t>aj</w:t>
      </w:r>
      <w:proofErr w:type="spellEnd"/>
      <w:r w:rsidRPr="00945130">
        <w:rPr>
          <w:color w:val="000000" w:themeColor="text1"/>
        </w:rPr>
        <w:t xml:space="preserve"> distribution in Surah Al-Jumu’ah largely reflects general Arabic phonotactics rather than a marked stylistic deviation.</w:t>
      </w:r>
      <w:r w:rsidRPr="00945130">
        <w:rPr>
          <w:rStyle w:val="FootnoteReference"/>
          <w:color w:val="000000" w:themeColor="text1"/>
        </w:rPr>
        <w:footnoteReference w:id="12"/>
      </w:r>
    </w:p>
    <w:p w:rsidR="003064B1" w:rsidRPr="00945130" w:rsidRDefault="004C46D4" w:rsidP="00945130">
      <w:pPr>
        <w:spacing w:line="480" w:lineRule="auto"/>
        <w:ind w:firstLine="720"/>
        <w:jc w:val="both"/>
        <w:rPr>
          <w:color w:val="000000" w:themeColor="text1"/>
        </w:rPr>
      </w:pPr>
      <w:r w:rsidRPr="00945130">
        <w:rPr>
          <w:color w:val="000000" w:themeColor="text1"/>
        </w:rPr>
        <w:t>What is more specific to this surah is the distribution of that 14.6% across individual verses rather than its aggregate share. Vers</w:t>
      </w:r>
      <w:r w:rsidRPr="00945130">
        <w:rPr>
          <w:color w:val="000000" w:themeColor="text1"/>
        </w:rPr>
        <w:t>es 9 through 11</w:t>
      </w:r>
      <w:r w:rsidR="00945130">
        <w:rPr>
          <w:color w:val="000000" w:themeColor="text1"/>
        </w:rPr>
        <w:t xml:space="preserve"> </w:t>
      </w:r>
      <w:r w:rsidRPr="00945130">
        <w:rPr>
          <w:color w:val="000000" w:themeColor="text1"/>
        </w:rPr>
        <w:t>which contain the surah’s core legal content on the Friday prayer and the prohibition on trade during its call</w:t>
      </w:r>
      <w:r w:rsidR="00945130">
        <w:rPr>
          <w:color w:val="000000" w:themeColor="text1"/>
        </w:rPr>
        <w:t xml:space="preserve"> </w:t>
      </w:r>
      <w:r w:rsidRPr="00945130">
        <w:rPr>
          <w:color w:val="000000" w:themeColor="text1"/>
        </w:rPr>
        <w:t>show a higher localized density of pharyngeal and emphatic consonants than the surah-wide average, a pattern Ibn al-</w:t>
      </w:r>
      <w:proofErr w:type="spellStart"/>
      <w:r w:rsidRPr="00945130">
        <w:rPr>
          <w:color w:val="000000" w:themeColor="text1"/>
        </w:rPr>
        <w:t>Jazari's</w:t>
      </w:r>
      <w:proofErr w:type="spellEnd"/>
      <w:r w:rsidRPr="00945130">
        <w:rPr>
          <w:color w:val="000000" w:themeColor="text1"/>
        </w:rPr>
        <w:t xml:space="preserve"> reci</w:t>
      </w:r>
      <w:r w:rsidRPr="00945130">
        <w:rPr>
          <w:color w:val="000000" w:themeColor="text1"/>
        </w:rPr>
        <w:t xml:space="preserve">tational tradition associates with deliberate emphasis at points of legal instruction, although </w:t>
      </w:r>
      <w:r w:rsidRPr="00945130">
        <w:rPr>
          <w:color w:val="000000" w:themeColor="text1"/>
        </w:rPr>
        <w:lastRenderedPageBreak/>
        <w:t>this study treats that association as a documented classical observation rather than an independently verified causal claim.</w:t>
      </w:r>
      <w:r w:rsidRPr="00945130">
        <w:rPr>
          <w:rStyle w:val="FootnoteReference"/>
          <w:color w:val="000000" w:themeColor="text1"/>
        </w:rPr>
        <w:footnoteReference w:id="13"/>
      </w:r>
    </w:p>
    <w:p w:rsidR="00C03693" w:rsidRPr="00945130" w:rsidRDefault="004C46D4">
      <w:pPr>
        <w:spacing w:before="240" w:line="480" w:lineRule="auto"/>
        <w:rPr>
          <w:color w:val="000000" w:themeColor="text1"/>
        </w:rPr>
      </w:pPr>
      <w:r w:rsidRPr="00945130">
        <w:rPr>
          <w:b/>
          <w:bCs/>
          <w:color w:val="000000" w:themeColor="text1"/>
        </w:rPr>
        <w:t>4.2 Phonological Process Distribu</w:t>
      </w:r>
      <w:r w:rsidRPr="00945130">
        <w:rPr>
          <w:b/>
          <w:bCs/>
          <w:color w:val="000000" w:themeColor="text1"/>
        </w:rPr>
        <w:t>tion</w:t>
      </w:r>
    </w:p>
    <w:p w:rsidR="00C03693" w:rsidRPr="00945130" w:rsidRDefault="004C46D4">
      <w:pPr>
        <w:spacing w:line="480" w:lineRule="auto"/>
        <w:ind w:firstLine="720"/>
        <w:jc w:val="both"/>
        <w:rPr>
          <w:color w:val="000000" w:themeColor="text1"/>
        </w:rPr>
      </w:pPr>
      <w:r w:rsidRPr="00945130">
        <w:rPr>
          <w:color w:val="000000" w:themeColor="text1"/>
        </w:rPr>
        <w:t>Table 2 reports the exhaustive count of four phonological processes</w:t>
      </w:r>
      <w:r w:rsidR="00945130">
        <w:rPr>
          <w:color w:val="000000" w:themeColor="text1"/>
        </w:rPr>
        <w:t xml:space="preserve"> </w:t>
      </w:r>
      <w:proofErr w:type="spellStart"/>
      <w:r w:rsidRPr="00945130">
        <w:rPr>
          <w:color w:val="000000" w:themeColor="text1"/>
        </w:rPr>
        <w:t>idgham</w:t>
      </w:r>
      <w:proofErr w:type="spellEnd"/>
      <w:r w:rsidRPr="00945130">
        <w:rPr>
          <w:color w:val="000000" w:themeColor="text1"/>
        </w:rPr>
        <w:t xml:space="preserve"> (in both its </w:t>
      </w:r>
      <w:proofErr w:type="spellStart"/>
      <w:r w:rsidRPr="00945130">
        <w:rPr>
          <w:color w:val="000000" w:themeColor="text1"/>
        </w:rPr>
        <w:t>ghunnah</w:t>
      </w:r>
      <w:proofErr w:type="spellEnd"/>
      <w:r w:rsidRPr="00945130">
        <w:rPr>
          <w:color w:val="000000" w:themeColor="text1"/>
        </w:rPr>
        <w:t xml:space="preserve"> and </w:t>
      </w:r>
      <w:proofErr w:type="spellStart"/>
      <w:r w:rsidRPr="00945130">
        <w:rPr>
          <w:color w:val="000000" w:themeColor="text1"/>
        </w:rPr>
        <w:t>bila</w:t>
      </w:r>
      <w:proofErr w:type="spellEnd"/>
      <w:r w:rsidRPr="00945130">
        <w:rPr>
          <w:color w:val="000000" w:themeColor="text1"/>
        </w:rPr>
        <w:t xml:space="preserve"> </w:t>
      </w:r>
      <w:proofErr w:type="spellStart"/>
      <w:r w:rsidRPr="00945130">
        <w:rPr>
          <w:color w:val="000000" w:themeColor="text1"/>
        </w:rPr>
        <w:t>ghunnah</w:t>
      </w:r>
      <w:proofErr w:type="spellEnd"/>
      <w:r w:rsidRPr="00945130">
        <w:rPr>
          <w:color w:val="000000" w:themeColor="text1"/>
        </w:rPr>
        <w:t xml:space="preserve"> forms), </w:t>
      </w:r>
      <w:proofErr w:type="spellStart"/>
      <w:r w:rsidRPr="00945130">
        <w:rPr>
          <w:color w:val="000000" w:themeColor="text1"/>
        </w:rPr>
        <w:t>ikhfa</w:t>
      </w:r>
      <w:proofErr w:type="spellEnd"/>
      <w:r w:rsidRPr="00945130">
        <w:rPr>
          <w:color w:val="000000" w:themeColor="text1"/>
        </w:rPr>
        <w:t xml:space="preserve">’, </w:t>
      </w:r>
      <w:proofErr w:type="spellStart"/>
      <w:r w:rsidRPr="00945130">
        <w:rPr>
          <w:color w:val="000000" w:themeColor="text1"/>
        </w:rPr>
        <w:t>izhar</w:t>
      </w:r>
      <w:proofErr w:type="spellEnd"/>
      <w:r w:rsidRPr="00945130">
        <w:rPr>
          <w:color w:val="000000" w:themeColor="text1"/>
        </w:rPr>
        <w:t xml:space="preserve">, and </w:t>
      </w:r>
      <w:proofErr w:type="spellStart"/>
      <w:r w:rsidRPr="00945130">
        <w:rPr>
          <w:color w:val="000000" w:themeColor="text1"/>
        </w:rPr>
        <w:t>madd</w:t>
      </w:r>
      <w:proofErr w:type="spellEnd"/>
      <w:r w:rsidR="00945130">
        <w:rPr>
          <w:color w:val="000000" w:themeColor="text1"/>
        </w:rPr>
        <w:t xml:space="preserve"> </w:t>
      </w:r>
      <w:r w:rsidRPr="00945130">
        <w:rPr>
          <w:color w:val="000000" w:themeColor="text1"/>
        </w:rPr>
        <w:t>identified across all eleven verses following the procedure described in Section 3.</w:t>
      </w:r>
    </w:p>
    <w:p w:rsidR="00C03693" w:rsidRPr="00945130" w:rsidRDefault="00C03693">
      <w:pPr>
        <w:spacing w:after="80"/>
        <w:rPr>
          <w:color w:val="000000" w:themeColor="text1"/>
        </w:rPr>
      </w:pPr>
    </w:p>
    <w:p w:rsidR="00C03693" w:rsidRPr="00945130" w:rsidRDefault="004C46D4">
      <w:pPr>
        <w:spacing w:line="480" w:lineRule="auto"/>
        <w:jc w:val="center"/>
        <w:rPr>
          <w:color w:val="000000" w:themeColor="text1"/>
        </w:rPr>
      </w:pPr>
      <w:r w:rsidRPr="00945130">
        <w:rPr>
          <w:b/>
          <w:bCs/>
          <w:color w:val="000000" w:themeColor="text1"/>
          <w:sz w:val="22"/>
          <w:szCs w:val="22"/>
        </w:rPr>
        <w:t>Table 2. Phonological</w:t>
      </w:r>
      <w:r w:rsidRPr="00945130">
        <w:rPr>
          <w:b/>
          <w:bCs/>
          <w:color w:val="000000" w:themeColor="text1"/>
          <w:sz w:val="22"/>
          <w:szCs w:val="22"/>
        </w:rPr>
        <w:t xml:space="preserve"> Process Distribution Across Verses 1–11</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2200"/>
        <w:gridCol w:w="2300"/>
        <w:gridCol w:w="1900"/>
      </w:tblGrid>
      <w:tr w:rsidR="00945130" w:rsidRPr="00945130">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shd w:val="clear" w:color="auto" w:fill="D9D9D9"/>
            <w:tcMar>
              <w:top w:w="60" w:type="dxa"/>
              <w:left w:w="100" w:type="dxa"/>
              <w:bottom w:w="60" w:type="dxa"/>
              <w:right w:w="100" w:type="dxa"/>
            </w:tcMar>
            <w:vAlign w:val="center"/>
          </w:tcPr>
          <w:p w:rsidR="00C03693" w:rsidRPr="00945130" w:rsidRDefault="004C46D4">
            <w:pPr>
              <w:rPr>
                <w:color w:val="000000" w:themeColor="text1"/>
              </w:rPr>
            </w:pPr>
            <w:r w:rsidRPr="00945130">
              <w:rPr>
                <w:b/>
                <w:bCs/>
                <w:color w:val="000000" w:themeColor="text1"/>
                <w:sz w:val="20"/>
                <w:szCs w:val="20"/>
              </w:rPr>
              <w:t>Process</w:t>
            </w:r>
          </w:p>
        </w:tc>
        <w:tc>
          <w:tcPr>
            <w:tcW w:w="2200" w:type="dxa"/>
            <w:tcBorders>
              <w:top w:val="single" w:sz="1" w:space="0" w:color="999999"/>
              <w:left w:val="single" w:sz="1" w:space="0" w:color="999999"/>
              <w:bottom w:val="single" w:sz="1" w:space="0" w:color="999999"/>
              <w:right w:val="single" w:sz="1" w:space="0" w:color="999999"/>
            </w:tcBorders>
            <w:shd w:val="clear" w:color="auto" w:fill="D9D9D9"/>
            <w:tcMar>
              <w:top w:w="60" w:type="dxa"/>
              <w:left w:w="100" w:type="dxa"/>
              <w:bottom w:w="60" w:type="dxa"/>
              <w:right w:w="100" w:type="dxa"/>
            </w:tcMar>
            <w:vAlign w:val="center"/>
          </w:tcPr>
          <w:p w:rsidR="00C03693" w:rsidRPr="00945130" w:rsidRDefault="004C46D4">
            <w:pPr>
              <w:jc w:val="center"/>
              <w:rPr>
                <w:color w:val="000000" w:themeColor="text1"/>
              </w:rPr>
            </w:pPr>
            <w:r w:rsidRPr="00945130">
              <w:rPr>
                <w:b/>
                <w:bCs/>
                <w:color w:val="000000" w:themeColor="text1"/>
                <w:sz w:val="20"/>
                <w:szCs w:val="20"/>
              </w:rPr>
              <w:t>Tajwid Term</w:t>
            </w:r>
          </w:p>
        </w:tc>
        <w:tc>
          <w:tcPr>
            <w:tcW w:w="2300" w:type="dxa"/>
            <w:tcBorders>
              <w:top w:val="single" w:sz="1" w:space="0" w:color="999999"/>
              <w:left w:val="single" w:sz="1" w:space="0" w:color="999999"/>
              <w:bottom w:val="single" w:sz="1" w:space="0" w:color="999999"/>
              <w:right w:val="single" w:sz="1" w:space="0" w:color="999999"/>
            </w:tcBorders>
            <w:shd w:val="clear" w:color="auto" w:fill="D9D9D9"/>
            <w:tcMar>
              <w:top w:w="60" w:type="dxa"/>
              <w:left w:w="100" w:type="dxa"/>
              <w:bottom w:w="60" w:type="dxa"/>
              <w:right w:w="100" w:type="dxa"/>
            </w:tcMar>
            <w:vAlign w:val="center"/>
          </w:tcPr>
          <w:p w:rsidR="00C03693" w:rsidRPr="00945130" w:rsidRDefault="004C46D4">
            <w:pPr>
              <w:jc w:val="center"/>
              <w:rPr>
                <w:color w:val="000000" w:themeColor="text1"/>
              </w:rPr>
            </w:pPr>
            <w:r w:rsidRPr="00945130">
              <w:rPr>
                <w:b/>
                <w:bCs/>
                <w:color w:val="000000" w:themeColor="text1"/>
                <w:sz w:val="20"/>
                <w:szCs w:val="20"/>
              </w:rPr>
              <w:t>Verses Where Identified (of 11)</w:t>
            </w:r>
          </w:p>
        </w:tc>
        <w:tc>
          <w:tcPr>
            <w:tcW w:w="1900" w:type="dxa"/>
            <w:tcBorders>
              <w:top w:val="single" w:sz="1" w:space="0" w:color="999999"/>
              <w:left w:val="single" w:sz="1" w:space="0" w:color="999999"/>
              <w:bottom w:val="single" w:sz="1" w:space="0" w:color="999999"/>
              <w:right w:val="single" w:sz="1" w:space="0" w:color="999999"/>
            </w:tcBorders>
            <w:shd w:val="clear" w:color="auto" w:fill="D9D9D9"/>
            <w:tcMar>
              <w:top w:w="60" w:type="dxa"/>
              <w:left w:w="100" w:type="dxa"/>
              <w:bottom w:w="60" w:type="dxa"/>
              <w:right w:w="100" w:type="dxa"/>
            </w:tcMar>
            <w:vAlign w:val="center"/>
          </w:tcPr>
          <w:p w:rsidR="00C03693" w:rsidRPr="00945130" w:rsidRDefault="004C46D4">
            <w:pPr>
              <w:jc w:val="center"/>
              <w:rPr>
                <w:color w:val="000000" w:themeColor="text1"/>
              </w:rPr>
            </w:pPr>
            <w:r w:rsidRPr="00945130">
              <w:rPr>
                <w:b/>
                <w:bCs/>
                <w:color w:val="000000" w:themeColor="text1"/>
                <w:sz w:val="20"/>
                <w:szCs w:val="20"/>
              </w:rPr>
              <w:t>Instances Counted</w:t>
            </w:r>
          </w:p>
        </w:tc>
      </w:tr>
      <w:tr w:rsidR="00945130" w:rsidRPr="00945130">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rPr>
                <w:color w:val="000000" w:themeColor="text1"/>
              </w:rPr>
            </w:pPr>
            <w:r w:rsidRPr="00945130">
              <w:rPr>
                <w:color w:val="000000" w:themeColor="text1"/>
                <w:sz w:val="20"/>
                <w:szCs w:val="20"/>
              </w:rPr>
              <w:t>Regressive nasal assimilation (full, w/ nasalization)</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proofErr w:type="spellStart"/>
            <w:r w:rsidRPr="00945130">
              <w:rPr>
                <w:color w:val="000000" w:themeColor="text1"/>
                <w:sz w:val="20"/>
                <w:szCs w:val="20"/>
              </w:rPr>
              <w:t>Idgham</w:t>
            </w:r>
            <w:proofErr w:type="spellEnd"/>
            <w:r w:rsidRPr="00945130">
              <w:rPr>
                <w:color w:val="000000" w:themeColor="text1"/>
                <w:sz w:val="20"/>
                <w:szCs w:val="20"/>
              </w:rPr>
              <w:t xml:space="preserve"> bi-</w:t>
            </w:r>
            <w:proofErr w:type="spellStart"/>
            <w:r w:rsidRPr="00945130">
              <w:rPr>
                <w:color w:val="000000" w:themeColor="text1"/>
                <w:sz w:val="20"/>
                <w:szCs w:val="20"/>
              </w:rPr>
              <w:t>ghunnah</w:t>
            </w:r>
            <w:proofErr w:type="spellEnd"/>
          </w:p>
        </w:tc>
        <w:tc>
          <w:tcPr>
            <w:tcW w:w="2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3, 4, 6, 9</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6</w:t>
            </w:r>
          </w:p>
        </w:tc>
      </w:tr>
      <w:tr w:rsidR="00945130" w:rsidRPr="00945130">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rPr>
                <w:color w:val="000000" w:themeColor="text1"/>
              </w:rPr>
            </w:pPr>
            <w:r w:rsidRPr="00945130">
              <w:rPr>
                <w:color w:val="000000" w:themeColor="text1"/>
                <w:sz w:val="20"/>
                <w:szCs w:val="20"/>
              </w:rPr>
              <w:t>Regressive nasal assimilation (full, w/o nasalization)</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proofErr w:type="spellStart"/>
            <w:r w:rsidRPr="00945130">
              <w:rPr>
                <w:color w:val="000000" w:themeColor="text1"/>
                <w:sz w:val="20"/>
                <w:szCs w:val="20"/>
              </w:rPr>
              <w:t>Idgham</w:t>
            </w:r>
            <w:proofErr w:type="spellEnd"/>
            <w:r w:rsidRPr="00945130">
              <w:rPr>
                <w:color w:val="000000" w:themeColor="text1"/>
                <w:sz w:val="20"/>
                <w:szCs w:val="20"/>
              </w:rPr>
              <w:t xml:space="preserve"> </w:t>
            </w:r>
            <w:proofErr w:type="spellStart"/>
            <w:r w:rsidRPr="00945130">
              <w:rPr>
                <w:color w:val="000000" w:themeColor="text1"/>
                <w:sz w:val="20"/>
                <w:szCs w:val="20"/>
              </w:rPr>
              <w:t>bila</w:t>
            </w:r>
            <w:proofErr w:type="spellEnd"/>
            <w:r w:rsidRPr="00945130">
              <w:rPr>
                <w:color w:val="000000" w:themeColor="text1"/>
                <w:sz w:val="20"/>
                <w:szCs w:val="20"/>
              </w:rPr>
              <w:t xml:space="preserve"> </w:t>
            </w:r>
            <w:proofErr w:type="spellStart"/>
            <w:r w:rsidRPr="00945130">
              <w:rPr>
                <w:color w:val="000000" w:themeColor="text1"/>
                <w:sz w:val="20"/>
                <w:szCs w:val="20"/>
              </w:rPr>
              <w:t>ghunnah</w:t>
            </w:r>
            <w:proofErr w:type="spellEnd"/>
          </w:p>
        </w:tc>
        <w:tc>
          <w:tcPr>
            <w:tcW w:w="2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1, 8</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2</w:t>
            </w:r>
          </w:p>
        </w:tc>
      </w:tr>
      <w:tr w:rsidR="00945130" w:rsidRPr="00945130">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rPr>
                <w:color w:val="000000" w:themeColor="text1"/>
              </w:rPr>
            </w:pPr>
            <w:r w:rsidRPr="00945130">
              <w:rPr>
                <w:color w:val="000000" w:themeColor="text1"/>
                <w:sz w:val="20"/>
                <w:szCs w:val="20"/>
              </w:rPr>
              <w:t>Nasalized concealment before specific consonants</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proofErr w:type="spellStart"/>
            <w:r w:rsidRPr="00945130">
              <w:rPr>
                <w:color w:val="000000" w:themeColor="text1"/>
                <w:sz w:val="20"/>
                <w:szCs w:val="20"/>
              </w:rPr>
              <w:t>Ikhfa</w:t>
            </w:r>
            <w:proofErr w:type="spellEnd"/>
            <w:r w:rsidRPr="00945130">
              <w:rPr>
                <w:color w:val="000000" w:themeColor="text1"/>
                <w:sz w:val="20"/>
                <w:szCs w:val="20"/>
              </w:rPr>
              <w:t>'</w:t>
            </w:r>
          </w:p>
        </w:tc>
        <w:tc>
          <w:tcPr>
            <w:tcW w:w="2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2, 5, 9, 10</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7</w:t>
            </w:r>
          </w:p>
        </w:tc>
      </w:tr>
      <w:tr w:rsidR="00945130" w:rsidRPr="00945130">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rPr>
                <w:color w:val="000000" w:themeColor="text1"/>
              </w:rPr>
            </w:pPr>
            <w:r w:rsidRPr="00945130">
              <w:rPr>
                <w:color w:val="000000" w:themeColor="text1"/>
                <w:sz w:val="20"/>
                <w:szCs w:val="20"/>
              </w:rPr>
              <w:t xml:space="preserve">Clear articulation of nun </w:t>
            </w:r>
            <w:proofErr w:type="spellStart"/>
            <w:r w:rsidRPr="00945130">
              <w:rPr>
                <w:color w:val="000000" w:themeColor="text1"/>
                <w:sz w:val="20"/>
                <w:szCs w:val="20"/>
              </w:rPr>
              <w:t>sakinah</w:t>
            </w:r>
            <w:proofErr w:type="spellEnd"/>
            <w:r w:rsidRPr="00945130">
              <w:rPr>
                <w:color w:val="000000" w:themeColor="text1"/>
                <w:sz w:val="20"/>
                <w:szCs w:val="20"/>
              </w:rPr>
              <w:t>/</w:t>
            </w:r>
            <w:proofErr w:type="spellStart"/>
            <w:r w:rsidRPr="00945130">
              <w:rPr>
                <w:color w:val="000000" w:themeColor="text1"/>
                <w:sz w:val="20"/>
                <w:szCs w:val="20"/>
              </w:rPr>
              <w:t>tanwin</w:t>
            </w:r>
            <w:proofErr w:type="spellEnd"/>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Izhar</w:t>
            </w:r>
          </w:p>
        </w:tc>
        <w:tc>
          <w:tcPr>
            <w:tcW w:w="2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1, 2, 8, 9, 11</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9</w:t>
            </w:r>
          </w:p>
        </w:tc>
      </w:tr>
      <w:tr w:rsidR="00945130" w:rsidRPr="00945130">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rPr>
                <w:color w:val="000000" w:themeColor="text1"/>
              </w:rPr>
            </w:pPr>
            <w:r w:rsidRPr="00945130">
              <w:rPr>
                <w:color w:val="000000" w:themeColor="text1"/>
                <w:sz w:val="20"/>
                <w:szCs w:val="20"/>
              </w:rPr>
              <w:t>Natural prolongation (2 vowel-lengths)</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proofErr w:type="spellStart"/>
            <w:r w:rsidRPr="00945130">
              <w:rPr>
                <w:color w:val="000000" w:themeColor="text1"/>
                <w:sz w:val="20"/>
                <w:szCs w:val="20"/>
              </w:rPr>
              <w:t>Madd</w:t>
            </w:r>
            <w:proofErr w:type="spellEnd"/>
            <w:r w:rsidRPr="00945130">
              <w:rPr>
                <w:color w:val="000000" w:themeColor="text1"/>
                <w:sz w:val="20"/>
                <w:szCs w:val="20"/>
              </w:rPr>
              <w:t xml:space="preserve"> </w:t>
            </w:r>
            <w:proofErr w:type="spellStart"/>
            <w:r w:rsidRPr="00945130">
              <w:rPr>
                <w:color w:val="000000" w:themeColor="text1"/>
                <w:sz w:val="20"/>
                <w:szCs w:val="20"/>
              </w:rPr>
              <w:t>asli</w:t>
            </w:r>
            <w:proofErr w:type="spellEnd"/>
          </w:p>
        </w:tc>
        <w:tc>
          <w:tcPr>
            <w:tcW w:w="2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all 11 verses</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41</w:t>
            </w:r>
          </w:p>
        </w:tc>
      </w:tr>
      <w:tr w:rsidR="00945130" w:rsidRPr="00945130">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rPr>
                <w:color w:val="000000" w:themeColor="text1"/>
              </w:rPr>
            </w:pPr>
            <w:r w:rsidRPr="00945130">
              <w:rPr>
                <w:color w:val="000000" w:themeColor="text1"/>
                <w:sz w:val="20"/>
                <w:szCs w:val="20"/>
              </w:rPr>
              <w:t>Obligatory connected prolongation (4–5 lengths)</w:t>
            </w:r>
          </w:p>
        </w:tc>
        <w:tc>
          <w:tcPr>
            <w:tcW w:w="2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proofErr w:type="spellStart"/>
            <w:r w:rsidRPr="00945130">
              <w:rPr>
                <w:color w:val="000000" w:themeColor="text1"/>
                <w:sz w:val="20"/>
                <w:szCs w:val="20"/>
              </w:rPr>
              <w:t>Madd</w:t>
            </w:r>
            <w:proofErr w:type="spellEnd"/>
            <w:r w:rsidRPr="00945130">
              <w:rPr>
                <w:color w:val="000000" w:themeColor="text1"/>
                <w:sz w:val="20"/>
                <w:szCs w:val="20"/>
              </w:rPr>
              <w:t xml:space="preserve"> </w:t>
            </w:r>
            <w:proofErr w:type="spellStart"/>
            <w:r w:rsidRPr="00945130">
              <w:rPr>
                <w:color w:val="000000" w:themeColor="text1"/>
                <w:sz w:val="20"/>
                <w:szCs w:val="20"/>
              </w:rPr>
              <w:t>wajib</w:t>
            </w:r>
            <w:proofErr w:type="spellEnd"/>
            <w:r w:rsidRPr="00945130">
              <w:rPr>
                <w:color w:val="000000" w:themeColor="text1"/>
                <w:sz w:val="20"/>
                <w:szCs w:val="20"/>
              </w:rPr>
              <w:t xml:space="preserve"> </w:t>
            </w:r>
            <w:proofErr w:type="spellStart"/>
            <w:r w:rsidRPr="00945130">
              <w:rPr>
                <w:color w:val="000000" w:themeColor="text1"/>
                <w:sz w:val="20"/>
                <w:szCs w:val="20"/>
              </w:rPr>
              <w:t>muttasil</w:t>
            </w:r>
            <w:proofErr w:type="spellEnd"/>
          </w:p>
        </w:tc>
        <w:tc>
          <w:tcPr>
            <w:tcW w:w="2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1, 5, 9, 11</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C03693" w:rsidRPr="00945130" w:rsidRDefault="004C46D4">
            <w:pPr>
              <w:jc w:val="center"/>
              <w:rPr>
                <w:color w:val="000000" w:themeColor="text1"/>
              </w:rPr>
            </w:pPr>
            <w:r w:rsidRPr="00945130">
              <w:rPr>
                <w:color w:val="000000" w:themeColor="text1"/>
                <w:sz w:val="20"/>
                <w:szCs w:val="20"/>
              </w:rPr>
              <w:t>5</w:t>
            </w:r>
          </w:p>
        </w:tc>
      </w:tr>
    </w:tbl>
    <w:p w:rsidR="00C03693" w:rsidRPr="00945130" w:rsidRDefault="004C46D4">
      <w:pPr>
        <w:spacing w:line="480" w:lineRule="auto"/>
        <w:ind w:firstLine="720"/>
        <w:jc w:val="both"/>
        <w:rPr>
          <w:color w:val="000000" w:themeColor="text1"/>
        </w:rPr>
      </w:pPr>
      <w:proofErr w:type="spellStart"/>
      <w:r w:rsidRPr="00945130">
        <w:rPr>
          <w:color w:val="000000" w:themeColor="text1"/>
        </w:rPr>
        <w:t>Madd</w:t>
      </w:r>
      <w:proofErr w:type="spellEnd"/>
      <w:r w:rsidRPr="00945130">
        <w:rPr>
          <w:color w:val="000000" w:themeColor="text1"/>
        </w:rPr>
        <w:t xml:space="preserve"> (prolongation) is, unsurprisingly, the most frequent process, occurring in some form in every verse; this is expected given that long vowels are a structural feature of Arabic morphology rather than a phonological process specific to recitation. Izhar</w:t>
      </w:r>
      <w:r w:rsidRPr="00945130">
        <w:rPr>
          <w:color w:val="000000" w:themeColor="text1"/>
        </w:rPr>
        <w:t xml:space="preserve"> (clear articulation of nun </w:t>
      </w:r>
      <w:proofErr w:type="spellStart"/>
      <w:r w:rsidRPr="00945130">
        <w:rPr>
          <w:color w:val="000000" w:themeColor="text1"/>
        </w:rPr>
        <w:t>sakinah</w:t>
      </w:r>
      <w:proofErr w:type="spellEnd"/>
      <w:r w:rsidRPr="00945130">
        <w:rPr>
          <w:color w:val="000000" w:themeColor="text1"/>
        </w:rPr>
        <w:t>/</w:t>
      </w:r>
      <w:proofErr w:type="spellStart"/>
      <w:r w:rsidRPr="00945130">
        <w:rPr>
          <w:color w:val="000000" w:themeColor="text1"/>
        </w:rPr>
        <w:t>tanwin</w:t>
      </w:r>
      <w:proofErr w:type="spellEnd"/>
      <w:r w:rsidRPr="00945130">
        <w:rPr>
          <w:color w:val="000000" w:themeColor="text1"/>
        </w:rPr>
        <w:t xml:space="preserve">) is the next most frequent at nine instances, followed by </w:t>
      </w:r>
      <w:proofErr w:type="spellStart"/>
      <w:r w:rsidRPr="00945130">
        <w:rPr>
          <w:color w:val="000000" w:themeColor="text1"/>
        </w:rPr>
        <w:t>ikhfa</w:t>
      </w:r>
      <w:proofErr w:type="spellEnd"/>
      <w:r w:rsidRPr="00945130">
        <w:rPr>
          <w:color w:val="000000" w:themeColor="text1"/>
        </w:rPr>
        <w:t xml:space="preserve">’ at seven. The two forms of </w:t>
      </w:r>
      <w:proofErr w:type="spellStart"/>
      <w:r w:rsidRPr="00945130">
        <w:rPr>
          <w:color w:val="000000" w:themeColor="text1"/>
        </w:rPr>
        <w:t>idgham</w:t>
      </w:r>
      <w:proofErr w:type="spellEnd"/>
      <w:r w:rsidRPr="00945130">
        <w:rPr>
          <w:color w:val="000000" w:themeColor="text1"/>
        </w:rPr>
        <w:t xml:space="preserve"> are comparatively less frequent (eight instances combined), which is consistent with </w:t>
      </w:r>
      <w:proofErr w:type="spellStart"/>
      <w:r w:rsidRPr="00945130">
        <w:rPr>
          <w:color w:val="000000" w:themeColor="text1"/>
        </w:rPr>
        <w:t>idgham’s</w:t>
      </w:r>
      <w:proofErr w:type="spellEnd"/>
      <w:r w:rsidRPr="00945130">
        <w:rPr>
          <w:color w:val="000000" w:themeColor="text1"/>
        </w:rPr>
        <w:t xml:space="preserve"> status as a context-</w:t>
      </w:r>
      <w:r w:rsidRPr="00945130">
        <w:rPr>
          <w:color w:val="000000" w:themeColor="text1"/>
        </w:rPr>
        <w:t>restricted process triggered only by a specific subset of following consonants.</w:t>
      </w:r>
    </w:p>
    <w:p w:rsidR="00C03693" w:rsidRPr="00945130" w:rsidRDefault="00C03693">
      <w:pPr>
        <w:spacing w:after="100"/>
        <w:rPr>
          <w:color w:val="000000" w:themeColor="text1"/>
        </w:rPr>
      </w:pPr>
    </w:p>
    <w:p w:rsidR="00C03693" w:rsidRPr="00945130" w:rsidRDefault="004C46D4">
      <w:pPr>
        <w:spacing w:before="240" w:line="480" w:lineRule="auto"/>
        <w:rPr>
          <w:color w:val="000000" w:themeColor="text1"/>
        </w:rPr>
      </w:pPr>
      <w:r w:rsidRPr="00945130">
        <w:rPr>
          <w:b/>
          <w:bCs/>
          <w:color w:val="000000" w:themeColor="text1"/>
        </w:rPr>
        <w:t>4.3 IPA Transcription of Selected Verses</w:t>
      </w:r>
    </w:p>
    <w:p w:rsidR="00C03693" w:rsidRPr="00945130" w:rsidRDefault="004C46D4">
      <w:pPr>
        <w:spacing w:line="480" w:lineRule="auto"/>
        <w:ind w:firstLine="720"/>
        <w:jc w:val="both"/>
        <w:rPr>
          <w:color w:val="000000" w:themeColor="text1"/>
        </w:rPr>
      </w:pPr>
      <w:r w:rsidRPr="00945130">
        <w:rPr>
          <w:color w:val="000000" w:themeColor="text1"/>
        </w:rPr>
        <w:t>To illustrate these processes at the segmental level, three verses are transcribed below using the IPA, with word-by-word gloss. Verse</w:t>
      </w:r>
      <w:r w:rsidRPr="00945130">
        <w:rPr>
          <w:color w:val="000000" w:themeColor="text1"/>
        </w:rPr>
        <w:t>s 1, 9, and 10 were selected per the criteria described in Section 3, Stage Three.</w:t>
      </w:r>
    </w:p>
    <w:p w:rsidR="00C03693" w:rsidRPr="00945130" w:rsidRDefault="00C03693">
      <w:pPr>
        <w:spacing w:after="80"/>
        <w:rPr>
          <w:color w:val="000000" w:themeColor="text1"/>
        </w:rPr>
      </w:pPr>
    </w:p>
    <w:p w:rsidR="00C03693" w:rsidRPr="00945130" w:rsidRDefault="004C46D4">
      <w:pPr>
        <w:spacing w:line="480" w:lineRule="auto"/>
        <w:jc w:val="both"/>
        <w:rPr>
          <w:color w:val="000000" w:themeColor="text1"/>
        </w:rPr>
      </w:pPr>
      <w:r w:rsidRPr="00945130">
        <w:rPr>
          <w:color w:val="000000" w:themeColor="text1"/>
        </w:rPr>
        <w:t>Verse 1:</w:t>
      </w:r>
    </w:p>
    <w:p w:rsidR="00C03693" w:rsidRPr="00945130" w:rsidRDefault="004C46D4" w:rsidP="003064B1">
      <w:pPr>
        <w:bidi/>
        <w:spacing w:before="80" w:after="40" w:line="360" w:lineRule="auto"/>
        <w:jc w:val="center"/>
        <w:rPr>
          <w:color w:val="000000" w:themeColor="text1"/>
        </w:rPr>
      </w:pPr>
      <w:r w:rsidRPr="00945130">
        <w:rPr>
          <w:rFonts w:ascii="Traditional Arabic" w:eastAsia="Traditional Arabic" w:hAnsi="Traditional Arabic" w:cs="Traditional Arabic"/>
          <w:color w:val="000000" w:themeColor="text1"/>
          <w:sz w:val="30"/>
          <w:szCs w:val="30"/>
          <w:rtl/>
        </w:rPr>
        <w:t>يُسَبِّحُ لِلَّهِ مَا فِي السَّمَاوَاتِ وَمَا فِي الْأَرْضِ الْمَلِكِ الْقُدُّوسِ الْعَزِيزِ الْحَكِيمِ</w:t>
      </w:r>
    </w:p>
    <w:p w:rsidR="00C03693" w:rsidRPr="00945130" w:rsidRDefault="004C46D4" w:rsidP="003064B1">
      <w:pPr>
        <w:spacing w:after="40" w:line="360" w:lineRule="auto"/>
        <w:jc w:val="center"/>
        <w:rPr>
          <w:color w:val="000000" w:themeColor="text1"/>
        </w:rPr>
      </w:pPr>
      <w:r w:rsidRPr="00945130">
        <w:rPr>
          <w:rFonts w:ascii="Doulos SIL, Arial Unicode MS, T" w:eastAsia="Doulos SIL, Arial Unicode MS, T" w:hAnsi="Doulos SIL, Arial Unicode MS, T" w:cs="Doulos SIL, Arial Unicode MS, T"/>
          <w:i/>
          <w:iCs/>
          <w:color w:val="000000" w:themeColor="text1"/>
          <w:sz w:val="22"/>
          <w:szCs w:val="22"/>
        </w:rPr>
        <w:t>[</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jusabbiħu</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lillaːhi</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maː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fissamaːwaːti</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wama</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ː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fil’ar</w:t>
      </w:r>
      <w:r w:rsidRPr="00945130">
        <w:rPr>
          <w:rFonts w:ascii="Doulos SIL, Arial Unicode MS, T" w:eastAsia="Doulos SIL, Arial Unicode MS, T" w:hAnsi="Doulos SIL, Arial Unicode MS, T" w:cs="Doulos SIL, Arial Unicode MS, T"/>
          <w:i/>
          <w:iCs/>
          <w:color w:val="000000" w:themeColor="text1"/>
          <w:sz w:val="22"/>
          <w:szCs w:val="22"/>
        </w:rPr>
        <w:t>ɖ</w:t>
      </w:r>
      <w:r w:rsidRPr="00945130">
        <w:rPr>
          <w:rFonts w:ascii="Doulos SIL, Arial Unicode MS, T" w:eastAsia="Doulos SIL, Arial Unicode MS, T" w:hAnsi="Doulos SIL, Arial Unicode MS, T" w:cs="Doulos SIL, Arial Unicode MS, T"/>
          <w:i/>
          <w:iCs/>
          <w:color w:val="000000" w:themeColor="text1"/>
          <w:sz w:val="22"/>
          <w:szCs w:val="22"/>
        </w:rPr>
        <w:t>i</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lmalik</w:t>
      </w:r>
      <w:r w:rsidRPr="00945130">
        <w:rPr>
          <w:rFonts w:ascii="Doulos SIL, Arial Unicode MS, T" w:eastAsia="Doulos SIL, Arial Unicode MS, T" w:hAnsi="Doulos SIL, Arial Unicode MS, T" w:cs="Doulos SIL, Arial Unicode MS, T"/>
          <w:i/>
          <w:iCs/>
          <w:color w:val="000000" w:themeColor="text1"/>
          <w:sz w:val="22"/>
          <w:szCs w:val="22"/>
        </w:rPr>
        <w:t>i</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lqudduːsi</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l</w:t>
      </w:r>
      <w:r w:rsidRPr="00945130">
        <w:rPr>
          <w:rFonts w:ascii="Doulos SIL, Arial Unicode MS, T" w:eastAsia="Doulos SIL, Arial Unicode MS, T" w:hAnsi="Doulos SIL, Arial Unicode MS, T" w:cs="Doulos SIL, Arial Unicode MS, T"/>
          <w:i/>
          <w:iCs/>
          <w:color w:val="000000" w:themeColor="text1"/>
          <w:sz w:val="22"/>
          <w:szCs w:val="22"/>
        </w:rPr>
        <w:t>ʕ</w:t>
      </w:r>
      <w:r w:rsidRPr="00945130">
        <w:rPr>
          <w:rFonts w:ascii="Doulos SIL, Arial Unicode MS, T" w:eastAsia="Doulos SIL, Arial Unicode MS, T" w:hAnsi="Doulos SIL, Arial Unicode MS, T" w:cs="Doulos SIL, Arial Unicode MS, T"/>
          <w:i/>
          <w:iCs/>
          <w:color w:val="000000" w:themeColor="text1"/>
          <w:sz w:val="22"/>
          <w:szCs w:val="22"/>
        </w:rPr>
        <w:t>aziːzi</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lħakiːm</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w:t>
      </w:r>
    </w:p>
    <w:p w:rsidR="00C03693" w:rsidRPr="00945130" w:rsidRDefault="004C46D4">
      <w:pPr>
        <w:spacing w:after="120" w:line="360" w:lineRule="auto"/>
        <w:rPr>
          <w:color w:val="000000" w:themeColor="text1"/>
        </w:rPr>
      </w:pPr>
      <w:r w:rsidRPr="00945130">
        <w:rPr>
          <w:color w:val="000000" w:themeColor="text1"/>
          <w:sz w:val="22"/>
          <w:szCs w:val="22"/>
        </w:rPr>
        <w:t xml:space="preserve">Gloss: “Whatever is in the heavens and whatever is on the earth glorifies Allah, the Sovereign, the Holy, the Almighty, the Wise.” Notable features: </w:t>
      </w:r>
      <w:proofErr w:type="spellStart"/>
      <w:r w:rsidRPr="00945130">
        <w:rPr>
          <w:color w:val="000000" w:themeColor="text1"/>
          <w:sz w:val="22"/>
          <w:szCs w:val="22"/>
        </w:rPr>
        <w:t>izhar</w:t>
      </w:r>
      <w:proofErr w:type="spellEnd"/>
      <w:r w:rsidRPr="00945130">
        <w:rPr>
          <w:color w:val="000000" w:themeColor="text1"/>
          <w:sz w:val="22"/>
          <w:szCs w:val="22"/>
        </w:rPr>
        <w:t xml:space="preserve"> of the definite article lam before sun letters is absent here (the lam assimilates, e.g. /s/ in [</w:t>
      </w:r>
      <w:proofErr w:type="spellStart"/>
      <w:r w:rsidRPr="00945130">
        <w:rPr>
          <w:color w:val="000000" w:themeColor="text1"/>
          <w:sz w:val="22"/>
          <w:szCs w:val="22"/>
        </w:rPr>
        <w:t>fiss</w:t>
      </w:r>
      <w:r w:rsidRPr="00945130">
        <w:rPr>
          <w:color w:val="000000" w:themeColor="text1"/>
          <w:sz w:val="22"/>
          <w:szCs w:val="22"/>
        </w:rPr>
        <w:t>amaːwaːti</w:t>
      </w:r>
      <w:proofErr w:type="spellEnd"/>
      <w:r w:rsidRPr="00945130">
        <w:rPr>
          <w:color w:val="000000" w:themeColor="text1"/>
          <w:sz w:val="22"/>
          <w:szCs w:val="22"/>
        </w:rPr>
        <w:t>]), illustrating solar-letter (al-</w:t>
      </w:r>
      <w:proofErr w:type="spellStart"/>
      <w:r w:rsidRPr="00945130">
        <w:rPr>
          <w:color w:val="000000" w:themeColor="text1"/>
          <w:sz w:val="22"/>
          <w:szCs w:val="22"/>
        </w:rPr>
        <w:t>huruf</w:t>
      </w:r>
      <w:proofErr w:type="spellEnd"/>
      <w:r w:rsidRPr="00945130">
        <w:rPr>
          <w:color w:val="000000" w:themeColor="text1"/>
          <w:sz w:val="22"/>
          <w:szCs w:val="22"/>
        </w:rPr>
        <w:t xml:space="preserve"> al-</w:t>
      </w:r>
      <w:proofErr w:type="spellStart"/>
      <w:r w:rsidRPr="00945130">
        <w:rPr>
          <w:color w:val="000000" w:themeColor="text1"/>
          <w:sz w:val="22"/>
          <w:szCs w:val="22"/>
        </w:rPr>
        <w:t>shamsiyyah</w:t>
      </w:r>
      <w:proofErr w:type="spellEnd"/>
      <w:r w:rsidRPr="00945130">
        <w:rPr>
          <w:color w:val="000000" w:themeColor="text1"/>
          <w:sz w:val="22"/>
          <w:szCs w:val="22"/>
        </w:rPr>
        <w:t xml:space="preserve">) assimilation, a process closely related to but distinct from </w:t>
      </w:r>
      <w:proofErr w:type="spellStart"/>
      <w:r w:rsidRPr="00945130">
        <w:rPr>
          <w:color w:val="000000" w:themeColor="text1"/>
          <w:sz w:val="22"/>
          <w:szCs w:val="22"/>
        </w:rPr>
        <w:t>idgham</w:t>
      </w:r>
      <w:proofErr w:type="spellEnd"/>
      <w:r w:rsidRPr="00945130">
        <w:rPr>
          <w:color w:val="000000" w:themeColor="text1"/>
          <w:sz w:val="22"/>
          <w:szCs w:val="22"/>
        </w:rPr>
        <w:t xml:space="preserve"> proper; the pharyngeal fricative [ʕ] in [</w:t>
      </w:r>
      <w:proofErr w:type="spellStart"/>
      <w:r w:rsidRPr="00945130">
        <w:rPr>
          <w:color w:val="000000" w:themeColor="text1"/>
          <w:sz w:val="22"/>
          <w:szCs w:val="22"/>
        </w:rPr>
        <w:t>lʕaziːzi</w:t>
      </w:r>
      <w:proofErr w:type="spellEnd"/>
      <w:r w:rsidRPr="00945130">
        <w:rPr>
          <w:color w:val="000000" w:themeColor="text1"/>
          <w:sz w:val="22"/>
          <w:szCs w:val="22"/>
        </w:rPr>
        <w:t>] and the pharyngealized [ɖ] in [’</w:t>
      </w:r>
      <w:proofErr w:type="spellStart"/>
      <w:r w:rsidRPr="00945130">
        <w:rPr>
          <w:color w:val="000000" w:themeColor="text1"/>
          <w:sz w:val="22"/>
          <w:szCs w:val="22"/>
        </w:rPr>
        <w:t>arɖi</w:t>
      </w:r>
      <w:proofErr w:type="spellEnd"/>
      <w:r w:rsidRPr="00945130">
        <w:rPr>
          <w:color w:val="000000" w:themeColor="text1"/>
          <w:sz w:val="22"/>
          <w:szCs w:val="22"/>
        </w:rPr>
        <w:t>] and [</w:t>
      </w:r>
      <w:proofErr w:type="spellStart"/>
      <w:r w:rsidRPr="00945130">
        <w:rPr>
          <w:color w:val="000000" w:themeColor="text1"/>
          <w:sz w:val="22"/>
          <w:szCs w:val="22"/>
        </w:rPr>
        <w:t>qudduːsi</w:t>
      </w:r>
      <w:proofErr w:type="spellEnd"/>
      <w:r w:rsidRPr="00945130">
        <w:rPr>
          <w:color w:val="000000" w:themeColor="text1"/>
          <w:sz w:val="22"/>
          <w:szCs w:val="22"/>
        </w:rPr>
        <w:t>]-type emphatics recur</w:t>
      </w:r>
      <w:r w:rsidRPr="00945130">
        <w:rPr>
          <w:color w:val="000000" w:themeColor="text1"/>
          <w:sz w:val="22"/>
          <w:szCs w:val="22"/>
        </w:rPr>
        <w:t xml:space="preserve"> at the verse-final rhyme position, a pattern discussed in Section 4.1.</w:t>
      </w:r>
    </w:p>
    <w:p w:rsidR="00C03693" w:rsidRPr="00945130" w:rsidRDefault="004C46D4">
      <w:pPr>
        <w:spacing w:line="480" w:lineRule="auto"/>
        <w:jc w:val="both"/>
        <w:rPr>
          <w:color w:val="000000" w:themeColor="text1"/>
        </w:rPr>
      </w:pPr>
      <w:r w:rsidRPr="00945130">
        <w:rPr>
          <w:color w:val="000000" w:themeColor="text1"/>
        </w:rPr>
        <w:t>Verse 9:</w:t>
      </w:r>
    </w:p>
    <w:p w:rsidR="00C03693" w:rsidRPr="00945130" w:rsidRDefault="004C46D4" w:rsidP="003064B1">
      <w:pPr>
        <w:bidi/>
        <w:spacing w:before="80" w:after="40" w:line="360" w:lineRule="auto"/>
        <w:jc w:val="center"/>
        <w:rPr>
          <w:color w:val="000000" w:themeColor="text1"/>
        </w:rPr>
      </w:pPr>
      <w:r w:rsidRPr="00945130">
        <w:rPr>
          <w:rFonts w:ascii="Traditional Arabic" w:eastAsia="Traditional Arabic" w:hAnsi="Traditional Arabic" w:cs="Traditional Arabic"/>
          <w:color w:val="000000" w:themeColor="text1"/>
          <w:sz w:val="30"/>
          <w:szCs w:val="30"/>
          <w:rtl/>
        </w:rPr>
        <w:t>يَا أَيُّهَا الَّذِينَ آمَنُوا إِذَا نُودِيَ لِلصَّلَاةِ مِنْ يَوْمِ الْجُمُعَةِ فَاسْعَوْا إِلَىٰ ذِكْرِ اللَّهِ وَذَرُوا الْبَيْعَ ذَٰلِكُمْ خَيْرٌ لَكُمْ إِنْ كُنْتُمْ تَعْ</w:t>
      </w:r>
      <w:r w:rsidRPr="00945130">
        <w:rPr>
          <w:rFonts w:ascii="Traditional Arabic" w:eastAsia="Traditional Arabic" w:hAnsi="Traditional Arabic" w:cs="Traditional Arabic"/>
          <w:color w:val="000000" w:themeColor="text1"/>
          <w:sz w:val="30"/>
          <w:szCs w:val="30"/>
          <w:rtl/>
        </w:rPr>
        <w:t>لَمُونَ</w:t>
      </w:r>
    </w:p>
    <w:p w:rsidR="00C03693" w:rsidRPr="00945130" w:rsidRDefault="004C46D4" w:rsidP="003064B1">
      <w:pPr>
        <w:spacing w:after="40" w:line="360" w:lineRule="auto"/>
        <w:jc w:val="center"/>
        <w:rPr>
          <w:color w:val="000000" w:themeColor="text1"/>
        </w:rPr>
      </w:pPr>
      <w:r w:rsidRPr="00945130">
        <w:rPr>
          <w:rFonts w:ascii="Doulos SIL, Arial Unicode MS, T" w:eastAsia="Doulos SIL, Arial Unicode MS, T" w:hAnsi="Doulos SIL, Arial Unicode MS, T" w:cs="Doulos SIL, Arial Unicode MS, T"/>
          <w:i/>
          <w:iCs/>
          <w:color w:val="000000" w:themeColor="text1"/>
          <w:sz w:val="22"/>
          <w:szCs w:val="22"/>
        </w:rPr>
        <w:t>[jaː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ajjuhalːaðiːna</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aːmanu</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ː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iða</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ː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nuːdijali</w:t>
      </w:r>
      <w:r w:rsidRPr="00945130">
        <w:rPr>
          <w:rFonts w:ascii="Doulos SIL, Arial Unicode MS, T" w:eastAsia="Doulos SIL, Arial Unicode MS, T" w:hAnsi="Doulos SIL, Arial Unicode MS, T" w:cs="Doulos SIL, Arial Unicode MS, T"/>
          <w:i/>
          <w:iCs/>
          <w:color w:val="000000" w:themeColor="text1"/>
          <w:sz w:val="22"/>
          <w:szCs w:val="22"/>
        </w:rPr>
        <w:t>ʂ</w:t>
      </w:r>
      <w:r w:rsidRPr="00945130">
        <w:rPr>
          <w:rFonts w:ascii="Doulos SIL, Arial Unicode MS, T" w:eastAsia="Doulos SIL, Arial Unicode MS, T" w:hAnsi="Doulos SIL, Arial Unicode MS, T" w:cs="Doulos SIL, Arial Unicode MS, T"/>
          <w:i/>
          <w:iCs/>
          <w:color w:val="000000" w:themeColor="text1"/>
          <w:sz w:val="22"/>
          <w:szCs w:val="22"/>
        </w:rPr>
        <w:t>ːalaːti</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min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jawmil</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d</w:t>
      </w:r>
      <w:r w:rsidRPr="00945130">
        <w:rPr>
          <w:rFonts w:ascii="Doulos SIL, Arial Unicode MS, T" w:eastAsia="Doulos SIL, Arial Unicode MS, T" w:hAnsi="Doulos SIL, Arial Unicode MS, T" w:cs="Doulos SIL, Arial Unicode MS, T"/>
          <w:i/>
          <w:iCs/>
          <w:color w:val="000000" w:themeColor="text1"/>
          <w:sz w:val="22"/>
          <w:szCs w:val="22"/>
        </w:rPr>
        <w:t>ʒ</w:t>
      </w:r>
      <w:r w:rsidRPr="00945130">
        <w:rPr>
          <w:rFonts w:ascii="Doulos SIL, Arial Unicode MS, T" w:eastAsia="Doulos SIL, Arial Unicode MS, T" w:hAnsi="Doulos SIL, Arial Unicode MS, T" w:cs="Doulos SIL, Arial Unicode MS, T"/>
          <w:i/>
          <w:iCs/>
          <w:color w:val="000000" w:themeColor="text1"/>
          <w:sz w:val="22"/>
          <w:szCs w:val="22"/>
        </w:rPr>
        <w:t>umu</w:t>
      </w:r>
      <w:r w:rsidRPr="00945130">
        <w:rPr>
          <w:rFonts w:ascii="Doulos SIL, Arial Unicode MS, T" w:eastAsia="Doulos SIL, Arial Unicode MS, T" w:hAnsi="Doulos SIL, Arial Unicode MS, T" w:cs="Doulos SIL, Arial Unicode MS, T"/>
          <w:i/>
          <w:iCs/>
          <w:color w:val="000000" w:themeColor="text1"/>
          <w:sz w:val="22"/>
          <w:szCs w:val="22"/>
        </w:rPr>
        <w:t>ʕ</w:t>
      </w:r>
      <w:r w:rsidRPr="00945130">
        <w:rPr>
          <w:rFonts w:ascii="Doulos SIL, Arial Unicode MS, T" w:eastAsia="Doulos SIL, Arial Unicode MS, T" w:hAnsi="Doulos SIL, Arial Unicode MS, T" w:cs="Doulos SIL, Arial Unicode MS, T"/>
          <w:i/>
          <w:iCs/>
          <w:color w:val="000000" w:themeColor="text1"/>
          <w:sz w:val="22"/>
          <w:szCs w:val="22"/>
        </w:rPr>
        <w:t>ati</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fas</w:t>
      </w:r>
      <w:r w:rsidRPr="00945130">
        <w:rPr>
          <w:rFonts w:ascii="Doulos SIL, Arial Unicode MS, T" w:eastAsia="Doulos SIL, Arial Unicode MS, T" w:hAnsi="Doulos SIL, Arial Unicode MS, T" w:cs="Doulos SIL, Arial Unicode MS, T"/>
          <w:i/>
          <w:iCs/>
          <w:color w:val="000000" w:themeColor="text1"/>
          <w:sz w:val="22"/>
          <w:szCs w:val="22"/>
        </w:rPr>
        <w:t>ʕ</w:t>
      </w:r>
      <w:r w:rsidRPr="00945130">
        <w:rPr>
          <w:rFonts w:ascii="Doulos SIL, Arial Unicode MS, T" w:eastAsia="Doulos SIL, Arial Unicode MS, T" w:hAnsi="Doulos SIL, Arial Unicode MS, T" w:cs="Doulos SIL, Arial Unicode MS, T"/>
          <w:i/>
          <w:iCs/>
          <w:color w:val="000000" w:themeColor="text1"/>
          <w:sz w:val="22"/>
          <w:szCs w:val="22"/>
        </w:rPr>
        <w:t>aw</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ila</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ː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ðikrilːaːhi</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waðaru</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ː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lbaj</w:t>
      </w:r>
      <w:r w:rsidRPr="00945130">
        <w:rPr>
          <w:rFonts w:ascii="Doulos SIL, Arial Unicode MS, T" w:eastAsia="Doulos SIL, Arial Unicode MS, T" w:hAnsi="Doulos SIL, Arial Unicode MS, T" w:cs="Doulos SIL, Arial Unicode MS, T"/>
          <w:i/>
          <w:iCs/>
          <w:color w:val="000000" w:themeColor="text1"/>
          <w:sz w:val="22"/>
          <w:szCs w:val="22"/>
        </w:rPr>
        <w:t>ʕ</w:t>
      </w:r>
      <w:r w:rsidRPr="00945130">
        <w:rPr>
          <w:rFonts w:ascii="Doulos SIL, Arial Unicode MS, T" w:eastAsia="Doulos SIL, Arial Unicode MS, T" w:hAnsi="Doulos SIL, Arial Unicode MS, T" w:cs="Doulos SIL, Arial Unicode MS, T"/>
          <w:i/>
          <w:iCs/>
          <w:color w:val="000000" w:themeColor="text1"/>
          <w:sz w:val="22"/>
          <w:szCs w:val="22"/>
        </w:rPr>
        <w:t>a</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ðaːlikum</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xajrun</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lakum</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’in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kuntum</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ta</w:t>
      </w:r>
      <w:r w:rsidRPr="00945130">
        <w:rPr>
          <w:rFonts w:ascii="Doulos SIL, Arial Unicode MS, T" w:eastAsia="Doulos SIL, Arial Unicode MS, T" w:hAnsi="Doulos SIL, Arial Unicode MS, T" w:cs="Doulos SIL, Arial Unicode MS, T"/>
          <w:i/>
          <w:iCs/>
          <w:color w:val="000000" w:themeColor="text1"/>
          <w:sz w:val="22"/>
          <w:szCs w:val="22"/>
        </w:rPr>
        <w:t>ʕ</w:t>
      </w:r>
      <w:r w:rsidRPr="00945130">
        <w:rPr>
          <w:rFonts w:ascii="Doulos SIL, Arial Unicode MS, T" w:eastAsia="Doulos SIL, Arial Unicode MS, T" w:hAnsi="Doulos SIL, Arial Unicode MS, T" w:cs="Doulos SIL, Arial Unicode MS, T"/>
          <w:i/>
          <w:iCs/>
          <w:color w:val="000000" w:themeColor="text1"/>
          <w:sz w:val="22"/>
          <w:szCs w:val="22"/>
        </w:rPr>
        <w:t>lamuːn</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w:t>
      </w:r>
    </w:p>
    <w:p w:rsidR="00C03693" w:rsidRPr="00945130" w:rsidRDefault="004C46D4">
      <w:pPr>
        <w:spacing w:after="120" w:line="360" w:lineRule="auto"/>
        <w:rPr>
          <w:color w:val="000000" w:themeColor="text1"/>
        </w:rPr>
      </w:pPr>
      <w:r w:rsidRPr="00945130">
        <w:rPr>
          <w:color w:val="000000" w:themeColor="text1"/>
          <w:sz w:val="22"/>
          <w:szCs w:val="22"/>
        </w:rPr>
        <w:t>Gloss: “O you who believe, when the call to prayer is made on Friday, hasten to the remem</w:t>
      </w:r>
      <w:r w:rsidRPr="00945130">
        <w:rPr>
          <w:color w:val="000000" w:themeColor="text1"/>
          <w:sz w:val="22"/>
          <w:szCs w:val="22"/>
        </w:rPr>
        <w:t xml:space="preserve">brance of Allah and leave trade; that is better for you, if you only knew.” Notable features: </w:t>
      </w:r>
      <w:proofErr w:type="spellStart"/>
      <w:r w:rsidRPr="00945130">
        <w:rPr>
          <w:color w:val="000000" w:themeColor="text1"/>
          <w:sz w:val="22"/>
          <w:szCs w:val="22"/>
        </w:rPr>
        <w:t>idgham</w:t>
      </w:r>
      <w:proofErr w:type="spellEnd"/>
      <w:r w:rsidRPr="00945130">
        <w:rPr>
          <w:color w:val="000000" w:themeColor="text1"/>
          <w:sz w:val="22"/>
          <w:szCs w:val="22"/>
        </w:rPr>
        <w:t xml:space="preserve"> </w:t>
      </w:r>
      <w:proofErr w:type="spellStart"/>
      <w:r w:rsidRPr="00945130">
        <w:rPr>
          <w:color w:val="000000" w:themeColor="text1"/>
          <w:sz w:val="22"/>
          <w:szCs w:val="22"/>
        </w:rPr>
        <w:t>bila</w:t>
      </w:r>
      <w:proofErr w:type="spellEnd"/>
      <w:r w:rsidRPr="00945130">
        <w:rPr>
          <w:color w:val="000000" w:themeColor="text1"/>
          <w:sz w:val="22"/>
          <w:szCs w:val="22"/>
        </w:rPr>
        <w:t xml:space="preserve"> </w:t>
      </w:r>
      <w:proofErr w:type="spellStart"/>
      <w:r w:rsidRPr="00945130">
        <w:rPr>
          <w:color w:val="000000" w:themeColor="text1"/>
          <w:sz w:val="22"/>
          <w:szCs w:val="22"/>
        </w:rPr>
        <w:t>ghunnah</w:t>
      </w:r>
      <w:proofErr w:type="spellEnd"/>
      <w:r w:rsidRPr="00945130">
        <w:rPr>
          <w:color w:val="000000" w:themeColor="text1"/>
          <w:sz w:val="22"/>
          <w:szCs w:val="22"/>
        </w:rPr>
        <w:t xml:space="preserve"> of the nun </w:t>
      </w:r>
      <w:proofErr w:type="spellStart"/>
      <w:r w:rsidRPr="00945130">
        <w:rPr>
          <w:color w:val="000000" w:themeColor="text1"/>
          <w:sz w:val="22"/>
          <w:szCs w:val="22"/>
        </w:rPr>
        <w:t>sakinah</w:t>
      </w:r>
      <w:proofErr w:type="spellEnd"/>
      <w:r w:rsidRPr="00945130">
        <w:rPr>
          <w:color w:val="000000" w:themeColor="text1"/>
          <w:sz w:val="22"/>
          <w:szCs w:val="22"/>
        </w:rPr>
        <w:t xml:space="preserve"> in [min </w:t>
      </w:r>
      <w:proofErr w:type="spellStart"/>
      <w:r w:rsidRPr="00945130">
        <w:rPr>
          <w:color w:val="000000" w:themeColor="text1"/>
          <w:sz w:val="22"/>
          <w:szCs w:val="22"/>
        </w:rPr>
        <w:t>jawmi</w:t>
      </w:r>
      <w:proofErr w:type="spellEnd"/>
      <w:r w:rsidRPr="00945130">
        <w:rPr>
          <w:color w:val="000000" w:themeColor="text1"/>
          <w:sz w:val="22"/>
          <w:szCs w:val="22"/>
        </w:rPr>
        <w:t xml:space="preserve">] is not triggered here (/n/+/j/ would ordinarily trigger </w:t>
      </w:r>
      <w:proofErr w:type="spellStart"/>
      <w:r w:rsidRPr="00945130">
        <w:rPr>
          <w:color w:val="000000" w:themeColor="text1"/>
          <w:sz w:val="22"/>
          <w:szCs w:val="22"/>
        </w:rPr>
        <w:t>idgham</w:t>
      </w:r>
      <w:proofErr w:type="spellEnd"/>
      <w:r w:rsidRPr="00945130">
        <w:rPr>
          <w:color w:val="000000" w:themeColor="text1"/>
          <w:sz w:val="22"/>
          <w:szCs w:val="22"/>
        </w:rPr>
        <w:t xml:space="preserve"> with </w:t>
      </w:r>
      <w:proofErr w:type="spellStart"/>
      <w:r w:rsidRPr="00945130">
        <w:rPr>
          <w:color w:val="000000" w:themeColor="text1"/>
          <w:sz w:val="22"/>
          <w:szCs w:val="22"/>
        </w:rPr>
        <w:t>ghunnah</w:t>
      </w:r>
      <w:proofErr w:type="spellEnd"/>
      <w:r w:rsidRPr="00945130">
        <w:rPr>
          <w:color w:val="000000" w:themeColor="text1"/>
          <w:sz w:val="22"/>
          <w:szCs w:val="22"/>
        </w:rPr>
        <w:t>, realized as [m̃]); the emphatic</w:t>
      </w:r>
      <w:r w:rsidRPr="00945130">
        <w:rPr>
          <w:color w:val="000000" w:themeColor="text1"/>
          <w:sz w:val="22"/>
          <w:szCs w:val="22"/>
        </w:rPr>
        <w:t xml:space="preserve"> [ʂ] in [</w:t>
      </w:r>
      <w:proofErr w:type="spellStart"/>
      <w:r w:rsidRPr="00945130">
        <w:rPr>
          <w:color w:val="000000" w:themeColor="text1"/>
          <w:sz w:val="22"/>
          <w:szCs w:val="22"/>
        </w:rPr>
        <w:t>iʂːalaːti</w:t>
      </w:r>
      <w:proofErr w:type="spellEnd"/>
      <w:r w:rsidRPr="00945130">
        <w:rPr>
          <w:color w:val="000000" w:themeColor="text1"/>
          <w:sz w:val="22"/>
          <w:szCs w:val="22"/>
        </w:rPr>
        <w:t>] (assimilated from al-salah) and pharyngeal [ʕ] in [</w:t>
      </w:r>
      <w:proofErr w:type="spellStart"/>
      <w:r w:rsidRPr="00945130">
        <w:rPr>
          <w:color w:val="000000" w:themeColor="text1"/>
          <w:sz w:val="22"/>
          <w:szCs w:val="22"/>
        </w:rPr>
        <w:t>jumuʕati</w:t>
      </w:r>
      <w:proofErr w:type="spellEnd"/>
      <w:r w:rsidRPr="00945130">
        <w:rPr>
          <w:color w:val="000000" w:themeColor="text1"/>
          <w:sz w:val="22"/>
          <w:szCs w:val="22"/>
        </w:rPr>
        <w:t>] and [</w:t>
      </w:r>
      <w:proofErr w:type="spellStart"/>
      <w:r w:rsidRPr="00945130">
        <w:rPr>
          <w:color w:val="000000" w:themeColor="text1"/>
          <w:sz w:val="22"/>
          <w:szCs w:val="22"/>
        </w:rPr>
        <w:t>bajʕa</w:t>
      </w:r>
      <w:proofErr w:type="spellEnd"/>
      <w:r w:rsidRPr="00945130">
        <w:rPr>
          <w:color w:val="000000" w:themeColor="text1"/>
          <w:sz w:val="22"/>
          <w:szCs w:val="22"/>
        </w:rPr>
        <w:t>] cluster around the verse’s central legal command, consistent with the localized density noted in Section 4.1.</w:t>
      </w:r>
    </w:p>
    <w:p w:rsidR="00C03693" w:rsidRDefault="004C46D4">
      <w:pPr>
        <w:spacing w:line="480" w:lineRule="auto"/>
        <w:jc w:val="both"/>
        <w:rPr>
          <w:color w:val="000000" w:themeColor="text1"/>
        </w:rPr>
      </w:pPr>
      <w:r w:rsidRPr="00945130">
        <w:rPr>
          <w:color w:val="000000" w:themeColor="text1"/>
        </w:rPr>
        <w:t>Verse 10:</w:t>
      </w:r>
    </w:p>
    <w:p w:rsidR="00945130" w:rsidRPr="00945130" w:rsidRDefault="00945130">
      <w:pPr>
        <w:spacing w:line="480" w:lineRule="auto"/>
        <w:jc w:val="both"/>
        <w:rPr>
          <w:color w:val="000000" w:themeColor="text1"/>
        </w:rPr>
      </w:pPr>
    </w:p>
    <w:p w:rsidR="00C03693" w:rsidRPr="00945130" w:rsidRDefault="004C46D4" w:rsidP="003064B1">
      <w:pPr>
        <w:bidi/>
        <w:spacing w:before="80" w:after="40" w:line="360" w:lineRule="auto"/>
        <w:jc w:val="center"/>
        <w:rPr>
          <w:color w:val="000000" w:themeColor="text1"/>
        </w:rPr>
      </w:pPr>
      <w:r w:rsidRPr="00945130">
        <w:rPr>
          <w:rFonts w:ascii="Traditional Arabic" w:eastAsia="Traditional Arabic" w:hAnsi="Traditional Arabic" w:cs="Traditional Arabic"/>
          <w:color w:val="000000" w:themeColor="text1"/>
          <w:sz w:val="30"/>
          <w:szCs w:val="30"/>
          <w:rtl/>
        </w:rPr>
        <w:lastRenderedPageBreak/>
        <w:t>فَإِذَا قُضِيَتِ الصَّلَاةُ فَانْتَشِرُوا ف</w:t>
      </w:r>
      <w:r w:rsidRPr="00945130">
        <w:rPr>
          <w:rFonts w:ascii="Traditional Arabic" w:eastAsia="Traditional Arabic" w:hAnsi="Traditional Arabic" w:cs="Traditional Arabic"/>
          <w:color w:val="000000" w:themeColor="text1"/>
          <w:sz w:val="30"/>
          <w:szCs w:val="30"/>
          <w:rtl/>
        </w:rPr>
        <w:t>ِي الْأَرْضِ وَابْتَغُوا مِنْ فَضْلِ اللَّهِ وَاذْكُرُوا اللَّهَ كَثِيرًا لَعَلَّكُمْ تُفْلِحُونَ</w:t>
      </w:r>
    </w:p>
    <w:p w:rsidR="00C03693" w:rsidRPr="00945130" w:rsidRDefault="004C46D4" w:rsidP="003064B1">
      <w:pPr>
        <w:spacing w:after="40" w:line="360" w:lineRule="auto"/>
        <w:jc w:val="center"/>
        <w:rPr>
          <w:color w:val="000000" w:themeColor="text1"/>
        </w:rPr>
      </w:pPr>
      <w:r w:rsidRPr="00945130">
        <w:rPr>
          <w:rFonts w:ascii="Doulos SIL, Arial Unicode MS, T" w:eastAsia="Doulos SIL, Arial Unicode MS, T" w:hAnsi="Doulos SIL, Arial Unicode MS, T" w:cs="Doulos SIL, Arial Unicode MS, T"/>
          <w:i/>
          <w:iCs/>
          <w:color w:val="000000" w:themeColor="text1"/>
          <w:sz w:val="22"/>
          <w:szCs w:val="22"/>
        </w:rPr>
        <w:t>[</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fa’iða</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ː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qu</w:t>
      </w:r>
      <w:r w:rsidRPr="00945130">
        <w:rPr>
          <w:rFonts w:ascii="Doulos SIL, Arial Unicode MS, T" w:eastAsia="Doulos SIL, Arial Unicode MS, T" w:hAnsi="Doulos SIL, Arial Unicode MS, T" w:cs="Doulos SIL, Arial Unicode MS, T"/>
          <w:i/>
          <w:iCs/>
          <w:color w:val="000000" w:themeColor="text1"/>
          <w:sz w:val="22"/>
          <w:szCs w:val="22"/>
        </w:rPr>
        <w:t>ɖ</w:t>
      </w:r>
      <w:r w:rsidRPr="00945130">
        <w:rPr>
          <w:rFonts w:ascii="Doulos SIL, Arial Unicode MS, T" w:eastAsia="Doulos SIL, Arial Unicode MS, T" w:hAnsi="Doulos SIL, Arial Unicode MS, T" w:cs="Doulos SIL, Arial Unicode MS, T"/>
          <w:i/>
          <w:iCs/>
          <w:color w:val="000000" w:themeColor="text1"/>
          <w:sz w:val="22"/>
          <w:szCs w:val="22"/>
        </w:rPr>
        <w:t>ijati</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ʂ</w:t>
      </w:r>
      <w:r w:rsidRPr="00945130">
        <w:rPr>
          <w:rFonts w:ascii="Doulos SIL, Arial Unicode MS, T" w:eastAsia="Doulos SIL, Arial Unicode MS, T" w:hAnsi="Doulos SIL, Arial Unicode MS, T" w:cs="Doulos SIL, Arial Unicode MS, T"/>
          <w:i/>
          <w:iCs/>
          <w:color w:val="000000" w:themeColor="text1"/>
          <w:sz w:val="22"/>
          <w:szCs w:val="22"/>
        </w:rPr>
        <w:t>ːalaːtu</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fanta</w:t>
      </w:r>
      <w:r w:rsidRPr="00945130">
        <w:rPr>
          <w:rFonts w:ascii="Doulos SIL, Arial Unicode MS, T" w:eastAsia="Doulos SIL, Arial Unicode MS, T" w:hAnsi="Doulos SIL, Arial Unicode MS, T" w:cs="Doulos SIL, Arial Unicode MS, T"/>
          <w:i/>
          <w:iCs/>
          <w:color w:val="000000" w:themeColor="text1"/>
          <w:sz w:val="22"/>
          <w:szCs w:val="22"/>
        </w:rPr>
        <w:t>ʃ</w:t>
      </w:r>
      <w:r w:rsidRPr="00945130">
        <w:rPr>
          <w:rFonts w:ascii="Doulos SIL, Arial Unicode MS, T" w:eastAsia="Doulos SIL, Arial Unicode MS, T" w:hAnsi="Doulos SIL, Arial Unicode MS, T" w:cs="Doulos SIL, Arial Unicode MS, T"/>
          <w:i/>
          <w:iCs/>
          <w:color w:val="000000" w:themeColor="text1"/>
          <w:sz w:val="22"/>
          <w:szCs w:val="22"/>
        </w:rPr>
        <w:t>iru</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ː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fil’ar</w:t>
      </w:r>
      <w:r w:rsidRPr="00945130">
        <w:rPr>
          <w:rFonts w:ascii="Doulos SIL, Arial Unicode MS, T" w:eastAsia="Doulos SIL, Arial Unicode MS, T" w:hAnsi="Doulos SIL, Arial Unicode MS, T" w:cs="Doulos SIL, Arial Unicode MS, T"/>
          <w:i/>
          <w:iCs/>
          <w:color w:val="000000" w:themeColor="text1"/>
          <w:sz w:val="22"/>
          <w:szCs w:val="22"/>
        </w:rPr>
        <w:t>ɖ</w:t>
      </w:r>
      <w:r w:rsidRPr="00945130">
        <w:rPr>
          <w:rFonts w:ascii="Doulos SIL, Arial Unicode MS, T" w:eastAsia="Doulos SIL, Arial Unicode MS, T" w:hAnsi="Doulos SIL, Arial Unicode MS, T" w:cs="Doulos SIL, Arial Unicode MS, T"/>
          <w:i/>
          <w:iCs/>
          <w:color w:val="000000" w:themeColor="text1"/>
          <w:sz w:val="22"/>
          <w:szCs w:val="22"/>
        </w:rPr>
        <w:t>i</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wabta</w:t>
      </w:r>
      <w:r w:rsidRPr="00945130">
        <w:rPr>
          <w:rFonts w:ascii="Doulos SIL, Arial Unicode MS, T" w:eastAsia="Doulos SIL, Arial Unicode MS, T" w:hAnsi="Doulos SIL, Arial Unicode MS, T" w:cs="Doulos SIL, Arial Unicode MS, T"/>
          <w:i/>
          <w:iCs/>
          <w:color w:val="000000" w:themeColor="text1"/>
          <w:sz w:val="22"/>
          <w:szCs w:val="22"/>
        </w:rPr>
        <w:t>ɣ</w:t>
      </w:r>
      <w:r w:rsidRPr="00945130">
        <w:rPr>
          <w:rFonts w:ascii="Doulos SIL, Arial Unicode MS, T" w:eastAsia="Doulos SIL, Arial Unicode MS, T" w:hAnsi="Doulos SIL, Arial Unicode MS, T" w:cs="Doulos SIL, Arial Unicode MS, T"/>
          <w:i/>
          <w:iCs/>
          <w:color w:val="000000" w:themeColor="text1"/>
          <w:sz w:val="22"/>
          <w:szCs w:val="22"/>
        </w:rPr>
        <w:t>u</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ː min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fa</w:t>
      </w:r>
      <w:r w:rsidRPr="00945130">
        <w:rPr>
          <w:rFonts w:ascii="Doulos SIL, Arial Unicode MS, T" w:eastAsia="Doulos SIL, Arial Unicode MS, T" w:hAnsi="Doulos SIL, Arial Unicode MS, T" w:cs="Doulos SIL, Arial Unicode MS, T"/>
          <w:i/>
          <w:iCs/>
          <w:color w:val="000000" w:themeColor="text1"/>
          <w:sz w:val="22"/>
          <w:szCs w:val="22"/>
        </w:rPr>
        <w:t>ɖ</w:t>
      </w:r>
      <w:r w:rsidRPr="00945130">
        <w:rPr>
          <w:rFonts w:ascii="Doulos SIL, Arial Unicode MS, T" w:eastAsia="Doulos SIL, Arial Unicode MS, T" w:hAnsi="Doulos SIL, Arial Unicode MS, T" w:cs="Doulos SIL, Arial Unicode MS, T"/>
          <w:i/>
          <w:iCs/>
          <w:color w:val="000000" w:themeColor="text1"/>
          <w:sz w:val="22"/>
          <w:szCs w:val="22"/>
        </w:rPr>
        <w:t>lilːaːhi</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waðkuruːlːaːha</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kaθiːran</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la</w:t>
      </w:r>
      <w:r w:rsidRPr="00945130">
        <w:rPr>
          <w:rFonts w:ascii="Doulos SIL, Arial Unicode MS, T" w:eastAsia="Doulos SIL, Arial Unicode MS, T" w:hAnsi="Doulos SIL, Arial Unicode MS, T" w:cs="Doulos SIL, Arial Unicode MS, T"/>
          <w:i/>
          <w:iCs/>
          <w:color w:val="000000" w:themeColor="text1"/>
          <w:sz w:val="22"/>
          <w:szCs w:val="22"/>
        </w:rPr>
        <w:t>ʕ</w:t>
      </w:r>
      <w:r w:rsidRPr="00945130">
        <w:rPr>
          <w:rFonts w:ascii="Doulos SIL, Arial Unicode MS, T" w:eastAsia="Doulos SIL, Arial Unicode MS, T" w:hAnsi="Doulos SIL, Arial Unicode MS, T" w:cs="Doulos SIL, Arial Unicode MS, T"/>
          <w:i/>
          <w:iCs/>
          <w:color w:val="000000" w:themeColor="text1"/>
          <w:sz w:val="22"/>
          <w:szCs w:val="22"/>
        </w:rPr>
        <w:t>alːakum</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 xml:space="preserve"> </w:t>
      </w:r>
      <w:proofErr w:type="spellStart"/>
      <w:r w:rsidRPr="00945130">
        <w:rPr>
          <w:rFonts w:ascii="Doulos SIL, Arial Unicode MS, T" w:eastAsia="Doulos SIL, Arial Unicode MS, T" w:hAnsi="Doulos SIL, Arial Unicode MS, T" w:cs="Doulos SIL, Arial Unicode MS, T"/>
          <w:i/>
          <w:iCs/>
          <w:color w:val="000000" w:themeColor="text1"/>
          <w:sz w:val="22"/>
          <w:szCs w:val="22"/>
        </w:rPr>
        <w:t>tufliħuːn</w:t>
      </w:r>
      <w:proofErr w:type="spellEnd"/>
      <w:r w:rsidRPr="00945130">
        <w:rPr>
          <w:rFonts w:ascii="Doulos SIL, Arial Unicode MS, T" w:eastAsia="Doulos SIL, Arial Unicode MS, T" w:hAnsi="Doulos SIL, Arial Unicode MS, T" w:cs="Doulos SIL, Arial Unicode MS, T"/>
          <w:i/>
          <w:iCs/>
          <w:color w:val="000000" w:themeColor="text1"/>
          <w:sz w:val="22"/>
          <w:szCs w:val="22"/>
        </w:rPr>
        <w:t>]</w:t>
      </w:r>
    </w:p>
    <w:p w:rsidR="00C03693" w:rsidRPr="00945130" w:rsidRDefault="004C46D4" w:rsidP="00945130">
      <w:pPr>
        <w:spacing w:after="120" w:line="360" w:lineRule="auto"/>
        <w:rPr>
          <w:color w:val="000000" w:themeColor="text1"/>
        </w:rPr>
      </w:pPr>
      <w:r w:rsidRPr="00945130">
        <w:rPr>
          <w:color w:val="000000" w:themeColor="text1"/>
          <w:sz w:val="22"/>
          <w:szCs w:val="22"/>
        </w:rPr>
        <w:t>Gloss: “And when the prayer is concluded</w:t>
      </w:r>
      <w:r w:rsidRPr="00945130">
        <w:rPr>
          <w:color w:val="000000" w:themeColor="text1"/>
          <w:sz w:val="22"/>
          <w:szCs w:val="22"/>
        </w:rPr>
        <w:t>, disperse within the land and seek from the bounty of Allah, and remember Allah often, that you may succeed.” Notable features: the uvular [q] in [</w:t>
      </w:r>
      <w:proofErr w:type="spellStart"/>
      <w:r w:rsidRPr="00945130">
        <w:rPr>
          <w:color w:val="000000" w:themeColor="text1"/>
          <w:sz w:val="22"/>
          <w:szCs w:val="22"/>
        </w:rPr>
        <w:t>quɖijati</w:t>
      </w:r>
      <w:proofErr w:type="spellEnd"/>
      <w:r w:rsidRPr="00945130">
        <w:rPr>
          <w:color w:val="000000" w:themeColor="text1"/>
          <w:sz w:val="22"/>
          <w:szCs w:val="22"/>
        </w:rPr>
        <w:t xml:space="preserve">] and emphatic [ɖ] recur within three syllables of each other, a co-occurrence pattern also visible </w:t>
      </w:r>
      <w:r w:rsidRPr="00945130">
        <w:rPr>
          <w:color w:val="000000" w:themeColor="text1"/>
          <w:sz w:val="22"/>
          <w:szCs w:val="22"/>
        </w:rPr>
        <w:t xml:space="preserve">in verse 1; </w:t>
      </w:r>
      <w:proofErr w:type="spellStart"/>
      <w:r w:rsidRPr="00945130">
        <w:rPr>
          <w:color w:val="000000" w:themeColor="text1"/>
          <w:sz w:val="22"/>
          <w:szCs w:val="22"/>
        </w:rPr>
        <w:t>ikhfa</w:t>
      </w:r>
      <w:proofErr w:type="spellEnd"/>
      <w:r w:rsidRPr="00945130">
        <w:rPr>
          <w:color w:val="000000" w:themeColor="text1"/>
          <w:sz w:val="22"/>
          <w:szCs w:val="22"/>
        </w:rPr>
        <w:t xml:space="preserve">’ applies to the nun </w:t>
      </w:r>
      <w:proofErr w:type="spellStart"/>
      <w:r w:rsidRPr="00945130">
        <w:rPr>
          <w:color w:val="000000" w:themeColor="text1"/>
          <w:sz w:val="22"/>
          <w:szCs w:val="22"/>
        </w:rPr>
        <w:t>sakinah</w:t>
      </w:r>
      <w:proofErr w:type="spellEnd"/>
      <w:r w:rsidRPr="00945130">
        <w:rPr>
          <w:color w:val="000000" w:themeColor="text1"/>
          <w:sz w:val="22"/>
          <w:szCs w:val="22"/>
        </w:rPr>
        <w:t xml:space="preserve"> in [min </w:t>
      </w:r>
      <w:proofErr w:type="spellStart"/>
      <w:r w:rsidRPr="00945130">
        <w:rPr>
          <w:color w:val="000000" w:themeColor="text1"/>
          <w:sz w:val="22"/>
          <w:szCs w:val="22"/>
        </w:rPr>
        <w:t>faɖli</w:t>
      </w:r>
      <w:proofErr w:type="spellEnd"/>
      <w:r w:rsidRPr="00945130">
        <w:rPr>
          <w:color w:val="000000" w:themeColor="text1"/>
          <w:sz w:val="22"/>
          <w:szCs w:val="22"/>
        </w:rPr>
        <w:t>], realized as a nasalized labiodental approximant before /f/ rather than full assimilation or clear release.</w:t>
      </w:r>
    </w:p>
    <w:p w:rsidR="00C03693" w:rsidRPr="00945130" w:rsidRDefault="004C46D4">
      <w:pPr>
        <w:spacing w:before="240" w:line="480" w:lineRule="auto"/>
        <w:rPr>
          <w:color w:val="000000" w:themeColor="text1"/>
        </w:rPr>
      </w:pPr>
      <w:r w:rsidRPr="00945130">
        <w:rPr>
          <w:b/>
          <w:bCs/>
          <w:color w:val="000000" w:themeColor="text1"/>
          <w:sz w:val="26"/>
          <w:szCs w:val="26"/>
        </w:rPr>
        <w:t>5. Discussion of Phonological Processes</w:t>
      </w:r>
    </w:p>
    <w:p w:rsidR="00C03693" w:rsidRPr="00945130" w:rsidRDefault="004C46D4">
      <w:pPr>
        <w:spacing w:before="240" w:line="480" w:lineRule="auto"/>
        <w:rPr>
          <w:color w:val="000000" w:themeColor="text1"/>
        </w:rPr>
      </w:pPr>
      <w:r w:rsidRPr="00945130">
        <w:rPr>
          <w:b/>
          <w:bCs/>
          <w:color w:val="000000" w:themeColor="text1"/>
        </w:rPr>
        <w:t>5.1 Assimilation (</w:t>
      </w:r>
      <w:proofErr w:type="spellStart"/>
      <w:r w:rsidRPr="00945130">
        <w:rPr>
          <w:b/>
          <w:bCs/>
          <w:color w:val="000000" w:themeColor="text1"/>
        </w:rPr>
        <w:t>Idgham</w:t>
      </w:r>
      <w:proofErr w:type="spellEnd"/>
      <w:r w:rsidRPr="00945130">
        <w:rPr>
          <w:b/>
          <w:bCs/>
          <w:color w:val="000000" w:themeColor="text1"/>
        </w:rPr>
        <w:t>)</w:t>
      </w:r>
    </w:p>
    <w:p w:rsidR="00C03693" w:rsidRPr="00945130" w:rsidRDefault="004C46D4">
      <w:pPr>
        <w:spacing w:line="480" w:lineRule="auto"/>
        <w:ind w:firstLine="720"/>
        <w:jc w:val="both"/>
        <w:rPr>
          <w:color w:val="000000" w:themeColor="text1"/>
        </w:rPr>
      </w:pPr>
      <w:r w:rsidRPr="00945130">
        <w:rPr>
          <w:color w:val="000000" w:themeColor="text1"/>
        </w:rPr>
        <w:t>As Table 2 indicates</w:t>
      </w:r>
      <w:r w:rsidRPr="00945130">
        <w:rPr>
          <w:color w:val="000000" w:themeColor="text1"/>
        </w:rPr>
        <w:t xml:space="preserve">, eight instances of </w:t>
      </w:r>
      <w:proofErr w:type="spellStart"/>
      <w:r w:rsidRPr="00945130">
        <w:rPr>
          <w:color w:val="000000" w:themeColor="text1"/>
        </w:rPr>
        <w:t>idgham</w:t>
      </w:r>
      <w:proofErr w:type="spellEnd"/>
      <w:r w:rsidRPr="00945130">
        <w:rPr>
          <w:color w:val="000000" w:themeColor="text1"/>
        </w:rPr>
        <w:t xml:space="preserve"> were identified across the surah, occurring at word boundaries where a final nun </w:t>
      </w:r>
      <w:proofErr w:type="spellStart"/>
      <w:r w:rsidRPr="00945130">
        <w:rPr>
          <w:color w:val="000000" w:themeColor="text1"/>
        </w:rPr>
        <w:t>sakinah</w:t>
      </w:r>
      <w:proofErr w:type="spellEnd"/>
      <w:r w:rsidRPr="00945130">
        <w:rPr>
          <w:color w:val="000000" w:themeColor="text1"/>
        </w:rPr>
        <w:t xml:space="preserve"> or </w:t>
      </w:r>
      <w:proofErr w:type="spellStart"/>
      <w:r w:rsidRPr="00945130">
        <w:rPr>
          <w:color w:val="000000" w:themeColor="text1"/>
        </w:rPr>
        <w:t>tanwin</w:t>
      </w:r>
      <w:proofErr w:type="spellEnd"/>
      <w:r w:rsidRPr="00945130">
        <w:rPr>
          <w:color w:val="000000" w:themeColor="text1"/>
        </w:rPr>
        <w:t xml:space="preserve"> precedes one of the </w:t>
      </w:r>
      <w:proofErr w:type="spellStart"/>
      <w:r w:rsidRPr="00945130">
        <w:rPr>
          <w:color w:val="000000" w:themeColor="text1"/>
        </w:rPr>
        <w:t>idgham</w:t>
      </w:r>
      <w:proofErr w:type="spellEnd"/>
      <w:r w:rsidRPr="00945130">
        <w:rPr>
          <w:color w:val="000000" w:themeColor="text1"/>
        </w:rPr>
        <w:t>-triggering letters.</w:t>
      </w:r>
    </w:p>
    <w:p w:rsidR="00C03693" w:rsidRPr="00945130" w:rsidRDefault="004C46D4">
      <w:pPr>
        <w:spacing w:line="480" w:lineRule="auto"/>
        <w:ind w:firstLine="720"/>
        <w:jc w:val="both"/>
        <w:rPr>
          <w:color w:val="000000" w:themeColor="text1"/>
        </w:rPr>
      </w:pPr>
      <w:r w:rsidRPr="00945130">
        <w:rPr>
          <w:color w:val="000000" w:themeColor="text1"/>
        </w:rPr>
        <w:t>In such environments, the nasal consonant is fully or partially assimilated to the</w:t>
      </w:r>
      <w:r w:rsidRPr="00945130">
        <w:rPr>
          <w:color w:val="000000" w:themeColor="text1"/>
        </w:rPr>
        <w:t xml:space="preserve"> place of articulation of the following sound; classical tajwid scholarship terms this </w:t>
      </w:r>
      <w:proofErr w:type="spellStart"/>
      <w:r w:rsidRPr="00945130">
        <w:rPr>
          <w:color w:val="000000" w:themeColor="text1"/>
        </w:rPr>
        <w:t>idgham</w:t>
      </w:r>
      <w:proofErr w:type="spellEnd"/>
      <w:r w:rsidRPr="00945130">
        <w:rPr>
          <w:color w:val="000000" w:themeColor="text1"/>
        </w:rPr>
        <w:t xml:space="preserve"> bi-</w:t>
      </w:r>
      <w:proofErr w:type="spellStart"/>
      <w:r w:rsidRPr="00945130">
        <w:rPr>
          <w:color w:val="000000" w:themeColor="text1"/>
        </w:rPr>
        <w:t>ghunnah</w:t>
      </w:r>
      <w:proofErr w:type="spellEnd"/>
      <w:r w:rsidRPr="00945130">
        <w:rPr>
          <w:color w:val="000000" w:themeColor="text1"/>
        </w:rPr>
        <w:t xml:space="preserve"> when nasalization is retained and </w:t>
      </w:r>
      <w:proofErr w:type="spellStart"/>
      <w:r w:rsidRPr="00945130">
        <w:rPr>
          <w:color w:val="000000" w:themeColor="text1"/>
        </w:rPr>
        <w:t>idgham</w:t>
      </w:r>
      <w:proofErr w:type="spellEnd"/>
      <w:r w:rsidRPr="00945130">
        <w:rPr>
          <w:color w:val="000000" w:themeColor="text1"/>
        </w:rPr>
        <w:t xml:space="preserve"> </w:t>
      </w:r>
      <w:proofErr w:type="spellStart"/>
      <w:r w:rsidRPr="00945130">
        <w:rPr>
          <w:color w:val="000000" w:themeColor="text1"/>
        </w:rPr>
        <w:t>bila</w:t>
      </w:r>
      <w:proofErr w:type="spellEnd"/>
      <w:r w:rsidRPr="00945130">
        <w:rPr>
          <w:color w:val="000000" w:themeColor="text1"/>
        </w:rPr>
        <w:t xml:space="preserve"> </w:t>
      </w:r>
      <w:proofErr w:type="spellStart"/>
      <w:r w:rsidRPr="00945130">
        <w:rPr>
          <w:color w:val="000000" w:themeColor="text1"/>
        </w:rPr>
        <w:t>ghunnah</w:t>
      </w:r>
      <w:proofErr w:type="spellEnd"/>
      <w:r w:rsidRPr="00945130">
        <w:rPr>
          <w:color w:val="000000" w:themeColor="text1"/>
        </w:rPr>
        <w:t xml:space="preserve"> when it is not.</w:t>
      </w:r>
      <w:r w:rsidRPr="00945130">
        <w:rPr>
          <w:rStyle w:val="FootnoteReference"/>
          <w:color w:val="000000" w:themeColor="text1"/>
        </w:rPr>
        <w:footnoteReference w:id="14"/>
      </w:r>
    </w:p>
    <w:p w:rsidR="00C03693" w:rsidRPr="00945130" w:rsidRDefault="004C46D4">
      <w:pPr>
        <w:spacing w:line="480" w:lineRule="auto"/>
        <w:ind w:firstLine="720"/>
        <w:jc w:val="both"/>
        <w:rPr>
          <w:color w:val="000000" w:themeColor="text1"/>
        </w:rPr>
      </w:pPr>
      <w:r w:rsidRPr="00945130">
        <w:rPr>
          <w:color w:val="000000" w:themeColor="text1"/>
        </w:rPr>
        <w:t>From the standpoint of modern phonological theory, this process is analyzable as regressive place assimilation conditioned by segmental adjacency, comparable to nasal place assimilation documented cross-linguistically.</w:t>
      </w:r>
    </w:p>
    <w:p w:rsidR="00C03693" w:rsidRPr="00945130" w:rsidRDefault="004C46D4">
      <w:pPr>
        <w:spacing w:line="480" w:lineRule="auto"/>
        <w:ind w:firstLine="720"/>
        <w:jc w:val="both"/>
        <w:rPr>
          <w:color w:val="000000" w:themeColor="text1"/>
        </w:rPr>
      </w:pPr>
      <w:r w:rsidRPr="00945130">
        <w:rPr>
          <w:color w:val="000000" w:themeColor="text1"/>
        </w:rPr>
        <w:t>Watson’s analysis of similar assimila</w:t>
      </w:r>
      <w:r w:rsidRPr="00945130">
        <w:rPr>
          <w:color w:val="000000" w:themeColor="text1"/>
        </w:rPr>
        <w:t>tory processes in Modern Standard Arabic supports treating such patterns as phonologically regular rather than idiosyncratic to Qur’anic recitation specifically.</w:t>
      </w:r>
      <w:r w:rsidRPr="00945130">
        <w:rPr>
          <w:rStyle w:val="FootnoteReference"/>
          <w:color w:val="000000" w:themeColor="text1"/>
        </w:rPr>
        <w:footnoteReference w:id="15"/>
      </w:r>
    </w:p>
    <w:p w:rsidR="00C03693" w:rsidRPr="00945130" w:rsidRDefault="004C46D4">
      <w:pPr>
        <w:spacing w:before="240" w:line="480" w:lineRule="auto"/>
        <w:rPr>
          <w:color w:val="000000" w:themeColor="text1"/>
        </w:rPr>
      </w:pPr>
      <w:r w:rsidRPr="00945130">
        <w:rPr>
          <w:b/>
          <w:bCs/>
          <w:color w:val="000000" w:themeColor="text1"/>
        </w:rPr>
        <w:lastRenderedPageBreak/>
        <w:t>5.2 Concealment (</w:t>
      </w:r>
      <w:proofErr w:type="spellStart"/>
      <w:r w:rsidRPr="00945130">
        <w:rPr>
          <w:b/>
          <w:bCs/>
          <w:color w:val="000000" w:themeColor="text1"/>
        </w:rPr>
        <w:t>Ikhfa</w:t>
      </w:r>
      <w:proofErr w:type="spellEnd"/>
      <w:r w:rsidRPr="00945130">
        <w:rPr>
          <w:b/>
          <w:bCs/>
          <w:color w:val="000000" w:themeColor="text1"/>
        </w:rPr>
        <w:t>’)</w:t>
      </w:r>
    </w:p>
    <w:p w:rsidR="00C03693" w:rsidRPr="00945130" w:rsidRDefault="004C46D4">
      <w:pPr>
        <w:spacing w:line="480" w:lineRule="auto"/>
        <w:ind w:firstLine="720"/>
        <w:jc w:val="both"/>
        <w:rPr>
          <w:color w:val="000000" w:themeColor="text1"/>
        </w:rPr>
      </w:pPr>
      <w:r w:rsidRPr="00945130">
        <w:rPr>
          <w:color w:val="000000" w:themeColor="text1"/>
        </w:rPr>
        <w:t xml:space="preserve">The seven instances of </w:t>
      </w:r>
      <w:proofErr w:type="spellStart"/>
      <w:r w:rsidRPr="00945130">
        <w:rPr>
          <w:color w:val="000000" w:themeColor="text1"/>
        </w:rPr>
        <w:t>ikhfa</w:t>
      </w:r>
      <w:proofErr w:type="spellEnd"/>
      <w:r w:rsidRPr="00945130">
        <w:rPr>
          <w:color w:val="000000" w:themeColor="text1"/>
        </w:rPr>
        <w:t>’ counted in Table 2 represent a phoneti</w:t>
      </w:r>
      <w:r w:rsidRPr="00945130">
        <w:rPr>
          <w:color w:val="000000" w:themeColor="text1"/>
        </w:rPr>
        <w:t>c realization intermediate between full clarity (</w:t>
      </w:r>
      <w:proofErr w:type="spellStart"/>
      <w:r w:rsidRPr="00945130">
        <w:rPr>
          <w:color w:val="000000" w:themeColor="text1"/>
        </w:rPr>
        <w:t>izhar</w:t>
      </w:r>
      <w:proofErr w:type="spellEnd"/>
      <w:r w:rsidRPr="00945130">
        <w:rPr>
          <w:color w:val="000000" w:themeColor="text1"/>
        </w:rPr>
        <w:t>) and full assimilation (</w:t>
      </w:r>
      <w:proofErr w:type="spellStart"/>
      <w:r w:rsidRPr="00945130">
        <w:rPr>
          <w:color w:val="000000" w:themeColor="text1"/>
        </w:rPr>
        <w:t>idgham</w:t>
      </w:r>
      <w:proofErr w:type="spellEnd"/>
      <w:r w:rsidRPr="00945130">
        <w:rPr>
          <w:color w:val="000000" w:themeColor="text1"/>
        </w:rPr>
        <w:t xml:space="preserve">): the nun </w:t>
      </w:r>
      <w:proofErr w:type="spellStart"/>
      <w:r w:rsidRPr="00945130">
        <w:rPr>
          <w:color w:val="000000" w:themeColor="text1"/>
        </w:rPr>
        <w:t>sakinah</w:t>
      </w:r>
      <w:proofErr w:type="spellEnd"/>
      <w:r w:rsidRPr="00945130">
        <w:rPr>
          <w:color w:val="000000" w:themeColor="text1"/>
        </w:rPr>
        <w:t xml:space="preserve"> is neither fully pronounced nor fully assimilated but rendered with a nasalized, concealed articulation, as illustrated in the verse 10 transcription ab</w:t>
      </w:r>
      <w:r w:rsidRPr="00945130">
        <w:rPr>
          <w:color w:val="000000" w:themeColor="text1"/>
        </w:rPr>
        <w:t>ove.</w:t>
      </w:r>
    </w:p>
    <w:p w:rsidR="00C03693" w:rsidRPr="00945130" w:rsidRDefault="004C46D4">
      <w:pPr>
        <w:spacing w:line="480" w:lineRule="auto"/>
        <w:ind w:firstLine="720"/>
        <w:jc w:val="both"/>
        <w:rPr>
          <w:color w:val="000000" w:themeColor="text1"/>
        </w:rPr>
      </w:pPr>
      <w:r w:rsidRPr="00945130">
        <w:rPr>
          <w:color w:val="000000" w:themeColor="text1"/>
        </w:rPr>
        <w:t>Al-</w:t>
      </w:r>
      <w:proofErr w:type="spellStart"/>
      <w:r w:rsidRPr="00945130">
        <w:rPr>
          <w:color w:val="000000" w:themeColor="text1"/>
        </w:rPr>
        <w:t>Nawawi’s</w:t>
      </w:r>
      <w:proofErr w:type="spellEnd"/>
      <w:r w:rsidRPr="00945130">
        <w:rPr>
          <w:color w:val="000000" w:themeColor="text1"/>
        </w:rPr>
        <w:t xml:space="preserve"> classical treatise on the etiquette of Qur’an recitation emphasizes that mastery of these intermediate articulations was considered essential to correct recitation from the earliest period of Qur’anic pedagogy.</w:t>
      </w:r>
      <w:r w:rsidRPr="00945130">
        <w:rPr>
          <w:rStyle w:val="FootnoteReference"/>
          <w:color w:val="000000" w:themeColor="text1"/>
        </w:rPr>
        <w:footnoteReference w:id="16"/>
      </w:r>
    </w:p>
    <w:p w:rsidR="00C03693" w:rsidRPr="00945130" w:rsidRDefault="004C46D4">
      <w:pPr>
        <w:spacing w:before="240" w:line="480" w:lineRule="auto"/>
        <w:rPr>
          <w:color w:val="000000" w:themeColor="text1"/>
        </w:rPr>
      </w:pPr>
      <w:r w:rsidRPr="00945130">
        <w:rPr>
          <w:b/>
          <w:bCs/>
          <w:color w:val="000000" w:themeColor="text1"/>
        </w:rPr>
        <w:t>5.3 Prolongation (</w:t>
      </w:r>
      <w:proofErr w:type="spellStart"/>
      <w:r w:rsidRPr="00945130">
        <w:rPr>
          <w:b/>
          <w:bCs/>
          <w:color w:val="000000" w:themeColor="text1"/>
        </w:rPr>
        <w:t>Madd</w:t>
      </w:r>
      <w:proofErr w:type="spellEnd"/>
      <w:r w:rsidRPr="00945130">
        <w:rPr>
          <w:b/>
          <w:bCs/>
          <w:color w:val="000000" w:themeColor="text1"/>
        </w:rPr>
        <w:t>)</w:t>
      </w:r>
    </w:p>
    <w:p w:rsidR="00C03693" w:rsidRPr="00945130" w:rsidRDefault="004C46D4">
      <w:pPr>
        <w:spacing w:line="480" w:lineRule="auto"/>
        <w:ind w:firstLine="720"/>
        <w:jc w:val="both"/>
        <w:rPr>
          <w:color w:val="000000" w:themeColor="text1"/>
        </w:rPr>
      </w:pPr>
      <w:proofErr w:type="spellStart"/>
      <w:r w:rsidRPr="00945130">
        <w:rPr>
          <w:color w:val="000000" w:themeColor="text1"/>
        </w:rPr>
        <w:t>Mad</w:t>
      </w:r>
      <w:r w:rsidRPr="00945130">
        <w:rPr>
          <w:color w:val="000000" w:themeColor="text1"/>
        </w:rPr>
        <w:t>d</w:t>
      </w:r>
      <w:proofErr w:type="spellEnd"/>
      <w:r w:rsidRPr="00945130">
        <w:rPr>
          <w:color w:val="000000" w:themeColor="text1"/>
        </w:rPr>
        <w:t xml:space="preserve"> occurs in every verse of the surah, consistent with its status as a structural rather than optional feature of Arabic phonology. The forty-one instances of natural prolongation (</w:t>
      </w:r>
      <w:proofErr w:type="spellStart"/>
      <w:r w:rsidRPr="00945130">
        <w:rPr>
          <w:color w:val="000000" w:themeColor="text1"/>
        </w:rPr>
        <w:t>madd</w:t>
      </w:r>
      <w:proofErr w:type="spellEnd"/>
      <w:r w:rsidRPr="00945130">
        <w:rPr>
          <w:color w:val="000000" w:themeColor="text1"/>
        </w:rPr>
        <w:t xml:space="preserve"> </w:t>
      </w:r>
      <w:proofErr w:type="spellStart"/>
      <w:r w:rsidRPr="00945130">
        <w:rPr>
          <w:color w:val="000000" w:themeColor="text1"/>
        </w:rPr>
        <w:t>asli</w:t>
      </w:r>
      <w:proofErr w:type="spellEnd"/>
      <w:r w:rsidRPr="00945130">
        <w:rPr>
          <w:color w:val="000000" w:themeColor="text1"/>
        </w:rPr>
        <w:t>, two vowel-lengths) and five instances of obligatory connected pro</w:t>
      </w:r>
      <w:r w:rsidRPr="00945130">
        <w:rPr>
          <w:color w:val="000000" w:themeColor="text1"/>
        </w:rPr>
        <w:t>longation (</w:t>
      </w:r>
      <w:proofErr w:type="spellStart"/>
      <w:r w:rsidRPr="00945130">
        <w:rPr>
          <w:color w:val="000000" w:themeColor="text1"/>
        </w:rPr>
        <w:t>madd</w:t>
      </w:r>
      <w:proofErr w:type="spellEnd"/>
      <w:r w:rsidRPr="00945130">
        <w:rPr>
          <w:color w:val="000000" w:themeColor="text1"/>
        </w:rPr>
        <w:t xml:space="preserve"> </w:t>
      </w:r>
      <w:proofErr w:type="spellStart"/>
      <w:r w:rsidRPr="00945130">
        <w:rPr>
          <w:color w:val="000000" w:themeColor="text1"/>
        </w:rPr>
        <w:t>wajib</w:t>
      </w:r>
      <w:proofErr w:type="spellEnd"/>
      <w:r w:rsidRPr="00945130">
        <w:rPr>
          <w:color w:val="000000" w:themeColor="text1"/>
        </w:rPr>
        <w:t xml:space="preserve"> </w:t>
      </w:r>
      <w:proofErr w:type="spellStart"/>
      <w:r w:rsidRPr="00945130">
        <w:rPr>
          <w:color w:val="000000" w:themeColor="text1"/>
        </w:rPr>
        <w:t>muttasil</w:t>
      </w:r>
      <w:proofErr w:type="spellEnd"/>
      <w:r w:rsidRPr="00945130">
        <w:rPr>
          <w:color w:val="000000" w:themeColor="text1"/>
        </w:rPr>
        <w:t xml:space="preserve">, four to five vowel-lengths) counted in Table 2 are categorical counts based on rule application, not acoustic duration measurements; the actual phonetic duration of any given </w:t>
      </w:r>
      <w:proofErr w:type="spellStart"/>
      <w:r w:rsidRPr="00945130">
        <w:rPr>
          <w:color w:val="000000" w:themeColor="text1"/>
        </w:rPr>
        <w:t>madd</w:t>
      </w:r>
      <w:proofErr w:type="spellEnd"/>
      <w:r w:rsidRPr="00945130">
        <w:rPr>
          <w:color w:val="000000" w:themeColor="text1"/>
        </w:rPr>
        <w:t xml:space="preserve"> in performed recitation may vary by reciter </w:t>
      </w:r>
      <w:r w:rsidRPr="00945130">
        <w:rPr>
          <w:color w:val="000000" w:themeColor="text1"/>
        </w:rPr>
        <w:t>and is not assessed here.</w:t>
      </w:r>
    </w:p>
    <w:p w:rsidR="00C03693" w:rsidRPr="00945130" w:rsidRDefault="004C46D4">
      <w:pPr>
        <w:spacing w:line="480" w:lineRule="auto"/>
        <w:ind w:firstLine="720"/>
        <w:jc w:val="both"/>
        <w:rPr>
          <w:color w:val="000000" w:themeColor="text1"/>
        </w:rPr>
      </w:pPr>
      <w:r w:rsidRPr="00945130">
        <w:rPr>
          <w:color w:val="000000" w:themeColor="text1"/>
        </w:rPr>
        <w:t>This durational variation is phonologically contrastive within the tajwid system even though, in ordinary spoken Arabic, vowel length is typically treated as binary rather than multiply graduated.</w:t>
      </w:r>
      <w:r w:rsidRPr="00945130">
        <w:rPr>
          <w:rStyle w:val="FootnoteReference"/>
          <w:color w:val="000000" w:themeColor="text1"/>
        </w:rPr>
        <w:footnoteReference w:id="17"/>
      </w:r>
    </w:p>
    <w:p w:rsidR="00C03693" w:rsidRDefault="00C03693">
      <w:pPr>
        <w:spacing w:after="100"/>
        <w:rPr>
          <w:color w:val="000000" w:themeColor="text1"/>
        </w:rPr>
      </w:pPr>
    </w:p>
    <w:p w:rsidR="00945130" w:rsidRDefault="00945130">
      <w:pPr>
        <w:spacing w:after="100"/>
        <w:rPr>
          <w:color w:val="000000" w:themeColor="text1"/>
        </w:rPr>
      </w:pPr>
    </w:p>
    <w:p w:rsidR="00945130" w:rsidRDefault="00945130">
      <w:pPr>
        <w:spacing w:after="100"/>
        <w:rPr>
          <w:color w:val="000000" w:themeColor="text1"/>
        </w:rPr>
      </w:pPr>
    </w:p>
    <w:p w:rsidR="00945130" w:rsidRPr="00945130" w:rsidRDefault="00945130">
      <w:pPr>
        <w:spacing w:after="100"/>
        <w:rPr>
          <w:color w:val="000000" w:themeColor="text1"/>
        </w:rPr>
      </w:pPr>
    </w:p>
    <w:p w:rsidR="00C03693" w:rsidRPr="00945130" w:rsidRDefault="004C46D4">
      <w:pPr>
        <w:spacing w:before="240" w:line="480" w:lineRule="auto"/>
        <w:rPr>
          <w:color w:val="000000" w:themeColor="text1"/>
        </w:rPr>
      </w:pPr>
      <w:r w:rsidRPr="00945130">
        <w:rPr>
          <w:b/>
          <w:bCs/>
          <w:color w:val="000000" w:themeColor="text1"/>
          <w:sz w:val="26"/>
          <w:szCs w:val="26"/>
        </w:rPr>
        <w:lastRenderedPageBreak/>
        <w:t>6. General Discussion</w:t>
      </w:r>
    </w:p>
    <w:p w:rsidR="00C03693" w:rsidRPr="00945130" w:rsidRDefault="004C46D4">
      <w:pPr>
        <w:spacing w:line="480" w:lineRule="auto"/>
        <w:ind w:firstLine="720"/>
        <w:jc w:val="both"/>
        <w:rPr>
          <w:color w:val="000000" w:themeColor="text1"/>
        </w:rPr>
      </w:pPr>
      <w:r w:rsidRPr="00945130">
        <w:rPr>
          <w:color w:val="000000" w:themeColor="text1"/>
        </w:rPr>
        <w:t>The frequ</w:t>
      </w:r>
      <w:r w:rsidRPr="00945130">
        <w:rPr>
          <w:color w:val="000000" w:themeColor="text1"/>
        </w:rPr>
        <w:t>ency and process data presented in Section 4 indicate that the phonetic and phonological patterns in Surah Al-Jumu’ah are not evenly distributed across the text. The localized clustering of pharyngeal, uvular, and emphatic consonants in verses 9 through 11</w:t>
      </w:r>
      <w:r w:rsidR="00945130">
        <w:rPr>
          <w:color w:val="000000" w:themeColor="text1"/>
        </w:rPr>
        <w:t xml:space="preserve"> </w:t>
      </w:r>
      <w:r w:rsidRPr="00945130">
        <w:rPr>
          <w:color w:val="000000" w:themeColor="text1"/>
        </w:rPr>
        <w:t>identified quantitatively in Section 4.1 and illustrated in the verse 9 and 10 transcriptions</w:t>
      </w:r>
      <w:r w:rsidR="00945130">
        <w:rPr>
          <w:color w:val="000000" w:themeColor="text1"/>
        </w:rPr>
        <w:t xml:space="preserve"> </w:t>
      </w:r>
      <w:r w:rsidRPr="00945130">
        <w:rPr>
          <w:color w:val="000000" w:themeColor="text1"/>
        </w:rPr>
        <w:t>coincides with the surah’s central legal-doctrinal content concerning the Friday prayer.</w:t>
      </w:r>
    </w:p>
    <w:p w:rsidR="00C03693" w:rsidRPr="00945130" w:rsidRDefault="004C46D4">
      <w:pPr>
        <w:spacing w:line="480" w:lineRule="auto"/>
        <w:ind w:firstLine="720"/>
        <w:jc w:val="both"/>
        <w:rPr>
          <w:color w:val="000000" w:themeColor="text1"/>
        </w:rPr>
      </w:pPr>
      <w:proofErr w:type="spellStart"/>
      <w:r w:rsidRPr="00945130">
        <w:rPr>
          <w:color w:val="000000" w:themeColor="text1"/>
        </w:rPr>
        <w:t>Versteegh</w:t>
      </w:r>
      <w:proofErr w:type="spellEnd"/>
      <w:r w:rsidRPr="00945130">
        <w:rPr>
          <w:color w:val="000000" w:themeColor="text1"/>
        </w:rPr>
        <w:t xml:space="preserve"> notes that correlations of this kind between sound pattern and</w:t>
      </w:r>
      <w:r w:rsidRPr="00945130">
        <w:rPr>
          <w:color w:val="000000" w:themeColor="text1"/>
        </w:rPr>
        <w:t xml:space="preserve"> theme are a recurrent feature of Qur’anic style more broadly, though he is careful to frame this as a documented tendency rather than a strict rule applicable to every passage.</w:t>
      </w:r>
      <w:r w:rsidRPr="00945130">
        <w:rPr>
          <w:rStyle w:val="FootnoteReference"/>
          <w:color w:val="000000" w:themeColor="text1"/>
        </w:rPr>
        <w:footnoteReference w:id="18"/>
      </w:r>
    </w:p>
    <w:p w:rsidR="00C03693" w:rsidRPr="00945130" w:rsidRDefault="004C46D4">
      <w:pPr>
        <w:spacing w:line="480" w:lineRule="auto"/>
        <w:ind w:firstLine="720"/>
        <w:jc w:val="both"/>
        <w:rPr>
          <w:color w:val="000000" w:themeColor="text1"/>
        </w:rPr>
      </w:pPr>
      <w:r w:rsidRPr="00945130">
        <w:rPr>
          <w:color w:val="000000" w:themeColor="text1"/>
        </w:rPr>
        <w:t>This pattern may suggest that the surah’s phonetic architecture reinforces it</w:t>
      </w:r>
      <w:r w:rsidRPr="00945130">
        <w:rPr>
          <w:color w:val="000000" w:themeColor="text1"/>
        </w:rPr>
        <w:t xml:space="preserve">s semantic content at the level of sound; however, this study’s text-based, non-instrumental method cannot establish a causal or intentional relationship between sound and meaning, only a descriptive correlation within a single short text. A single-surah, </w:t>
      </w:r>
      <w:r w:rsidRPr="00945130">
        <w:rPr>
          <w:color w:val="000000" w:themeColor="text1"/>
        </w:rPr>
        <w:t>non-comparative design of this kind cannot rule out the possibility that similar clustering would also appear in legal-content verses drawn from elsewhere in the Qur’an, in which case the pattern would reflect a more general stylistic regularity rather tha</w:t>
      </w:r>
      <w:r w:rsidRPr="00945130">
        <w:rPr>
          <w:color w:val="000000" w:themeColor="text1"/>
        </w:rPr>
        <w:t>n a feature distinctive to Al-Jumu’ah.</w:t>
      </w:r>
    </w:p>
    <w:p w:rsidR="00C03693" w:rsidRPr="00945130" w:rsidRDefault="004C46D4">
      <w:pPr>
        <w:spacing w:line="480" w:lineRule="auto"/>
        <w:ind w:firstLine="720"/>
        <w:jc w:val="both"/>
        <w:rPr>
          <w:color w:val="000000" w:themeColor="text1"/>
        </w:rPr>
      </w:pPr>
      <w:proofErr w:type="spellStart"/>
      <w:r w:rsidRPr="00945130">
        <w:rPr>
          <w:color w:val="000000" w:themeColor="text1"/>
        </w:rPr>
        <w:t>Sibawayh’s</w:t>
      </w:r>
      <w:proofErr w:type="spellEnd"/>
      <w:r w:rsidRPr="00945130">
        <w:rPr>
          <w:color w:val="000000" w:themeColor="text1"/>
        </w:rPr>
        <w:t xml:space="preserve"> position that correct articulation is inseparable from correct meaning anticipates, in a general sense, the modern linguistic observation that phonological form and semantic interpretation are not wholly in</w:t>
      </w:r>
      <w:r w:rsidRPr="00945130">
        <w:rPr>
          <w:color w:val="000000" w:themeColor="text1"/>
        </w:rPr>
        <w:t xml:space="preserve">dependent levels of analysis, though </w:t>
      </w:r>
      <w:proofErr w:type="spellStart"/>
      <w:r w:rsidRPr="00945130">
        <w:rPr>
          <w:color w:val="000000" w:themeColor="text1"/>
        </w:rPr>
        <w:t>Sibawayh’s</w:t>
      </w:r>
      <w:proofErr w:type="spellEnd"/>
      <w:r w:rsidRPr="00945130">
        <w:rPr>
          <w:color w:val="000000" w:themeColor="text1"/>
        </w:rPr>
        <w:t xml:space="preserve"> claim was prescriptive rather than empirical in the modern sense.</w:t>
      </w:r>
      <w:r w:rsidRPr="00945130">
        <w:rPr>
          <w:rStyle w:val="FootnoteReference"/>
          <w:color w:val="000000" w:themeColor="text1"/>
        </w:rPr>
        <w:footnoteReference w:id="19"/>
      </w:r>
    </w:p>
    <w:p w:rsidR="00C03693" w:rsidRPr="00945130" w:rsidRDefault="004C46D4">
      <w:pPr>
        <w:spacing w:line="480" w:lineRule="auto"/>
        <w:ind w:firstLine="720"/>
        <w:jc w:val="both"/>
        <w:rPr>
          <w:color w:val="000000" w:themeColor="text1"/>
        </w:rPr>
      </w:pPr>
      <w:r w:rsidRPr="00945130">
        <w:rPr>
          <w:color w:val="000000" w:themeColor="text1"/>
        </w:rPr>
        <w:lastRenderedPageBreak/>
        <w:t>The integration of classical tajwid categories with modern descriptive phonology and a quantified frequency count, as employed in this study,</w:t>
      </w:r>
      <w:r w:rsidRPr="00945130">
        <w:rPr>
          <w:color w:val="000000" w:themeColor="text1"/>
        </w:rPr>
        <w:t xml:space="preserve"> illustrates the compatibility of these traditions. Where the tajwid tradition offers a finely graded, prescriptive account oriented toward correct oral performance, modern descriptive phonology and frequency counting offer a method oriented toward verifia</w:t>
      </w:r>
      <w:r w:rsidRPr="00945130">
        <w:rPr>
          <w:color w:val="000000" w:themeColor="text1"/>
        </w:rPr>
        <w:t>ble, replicable patterning.</w:t>
      </w:r>
    </w:p>
    <w:p w:rsidR="00C03693" w:rsidRPr="00945130" w:rsidRDefault="004C46D4">
      <w:pPr>
        <w:spacing w:line="480" w:lineRule="auto"/>
        <w:ind w:firstLine="720"/>
        <w:jc w:val="both"/>
        <w:rPr>
          <w:color w:val="000000" w:themeColor="text1"/>
        </w:rPr>
      </w:pPr>
      <w:r w:rsidRPr="00945130">
        <w:rPr>
          <w:color w:val="000000" w:themeColor="text1"/>
        </w:rPr>
        <w:t>Newman argues that research in Qur’anic linguistics stands to benefit from treating tajwid categories and modern phonological description as complementary rather than competing frameworks.</w:t>
      </w:r>
      <w:r w:rsidRPr="00945130">
        <w:rPr>
          <w:rStyle w:val="FootnoteReference"/>
          <w:color w:val="000000" w:themeColor="text1"/>
        </w:rPr>
        <w:footnoteReference w:id="20"/>
      </w:r>
    </w:p>
    <w:p w:rsidR="00C03693" w:rsidRPr="00945130" w:rsidRDefault="004C46D4">
      <w:pPr>
        <w:spacing w:line="480" w:lineRule="auto"/>
        <w:ind w:firstLine="720"/>
        <w:jc w:val="both"/>
        <w:rPr>
          <w:color w:val="000000" w:themeColor="text1"/>
        </w:rPr>
      </w:pPr>
      <w:r w:rsidRPr="00945130">
        <w:rPr>
          <w:color w:val="000000" w:themeColor="text1"/>
        </w:rPr>
        <w:t>Several limitations should be noted. First, this study’s counts and IPA transcriptions were produced manually rather than through acoustic instrumentation (e.g., spectrographic or waveform analysis of recorded recitation); a future study employing such ins</w:t>
      </w:r>
      <w:r w:rsidRPr="00945130">
        <w:rPr>
          <w:color w:val="000000" w:themeColor="text1"/>
        </w:rPr>
        <w:t xml:space="preserve">trumentation could verify the categorical </w:t>
      </w:r>
      <w:proofErr w:type="spellStart"/>
      <w:r w:rsidRPr="00945130">
        <w:rPr>
          <w:color w:val="000000" w:themeColor="text1"/>
        </w:rPr>
        <w:t>madd</w:t>
      </w:r>
      <w:proofErr w:type="spellEnd"/>
      <w:r w:rsidRPr="00945130">
        <w:rPr>
          <w:color w:val="000000" w:themeColor="text1"/>
        </w:rPr>
        <w:t xml:space="preserve"> distinctions reported in Table 2 against measured duration. Second, the single-surah design means that the frequency percentages in Table 1, while internally accurate for this text, cannot establish whether Su</w:t>
      </w:r>
      <w:r w:rsidRPr="00945130">
        <w:rPr>
          <w:color w:val="000000" w:themeColor="text1"/>
        </w:rPr>
        <w:t>rah Al-Jumu’ah is phonetically unusual relative to the Qur’an as a whole without a comparison corpus. Third, the thematic correlations proposed in this section are necessarily interpretive and are presented as a plausible reading of the quantitative patter</w:t>
      </w:r>
      <w:r w:rsidRPr="00945130">
        <w:rPr>
          <w:color w:val="000000" w:themeColor="text1"/>
        </w:rPr>
        <w:t>n rather than a demonstrated causal claim.</w:t>
      </w:r>
    </w:p>
    <w:p w:rsidR="00C03693" w:rsidRPr="00945130" w:rsidRDefault="004C46D4">
      <w:pPr>
        <w:spacing w:line="480" w:lineRule="auto"/>
        <w:ind w:firstLine="720"/>
        <w:jc w:val="both"/>
        <w:rPr>
          <w:color w:val="000000" w:themeColor="text1"/>
        </w:rPr>
      </w:pPr>
      <w:r w:rsidRPr="00945130">
        <w:rPr>
          <w:color w:val="000000" w:themeColor="text1"/>
        </w:rPr>
        <w:t>Al-Hamad similarly cautions that frequency-based observations in tajwid scholarship should be treated as descriptive starting points for further inquiry rather than conclusive evidence of authorial or rhetorical i</w:t>
      </w:r>
      <w:r w:rsidRPr="00945130">
        <w:rPr>
          <w:color w:val="000000" w:themeColor="text1"/>
        </w:rPr>
        <w:t>ntent.</w:t>
      </w:r>
      <w:r w:rsidRPr="00945130">
        <w:rPr>
          <w:rStyle w:val="FootnoteReference"/>
          <w:color w:val="000000" w:themeColor="text1"/>
        </w:rPr>
        <w:footnoteReference w:id="21"/>
      </w:r>
    </w:p>
    <w:p w:rsidR="00C03693" w:rsidRPr="00945130" w:rsidRDefault="00C03693">
      <w:pPr>
        <w:spacing w:after="100"/>
        <w:rPr>
          <w:color w:val="000000" w:themeColor="text1"/>
        </w:rPr>
      </w:pPr>
    </w:p>
    <w:p w:rsidR="00C03693" w:rsidRPr="00945130" w:rsidRDefault="004C46D4">
      <w:pPr>
        <w:spacing w:before="240" w:line="480" w:lineRule="auto"/>
        <w:rPr>
          <w:color w:val="000000" w:themeColor="text1"/>
        </w:rPr>
      </w:pPr>
      <w:r w:rsidRPr="00945130">
        <w:rPr>
          <w:b/>
          <w:bCs/>
          <w:color w:val="000000" w:themeColor="text1"/>
          <w:sz w:val="26"/>
          <w:szCs w:val="26"/>
        </w:rPr>
        <w:lastRenderedPageBreak/>
        <w:t>7. Conclusion</w:t>
      </w:r>
    </w:p>
    <w:p w:rsidR="00C03693" w:rsidRPr="00945130" w:rsidRDefault="004C46D4">
      <w:pPr>
        <w:spacing w:line="480" w:lineRule="auto"/>
        <w:ind w:firstLine="720"/>
        <w:jc w:val="both"/>
        <w:rPr>
          <w:color w:val="000000" w:themeColor="text1"/>
        </w:rPr>
      </w:pPr>
      <w:r w:rsidRPr="00945130">
        <w:rPr>
          <w:color w:val="000000" w:themeColor="text1"/>
        </w:rPr>
        <w:t>This study has examined the phonetic and phonological features of Surah Al-Jumu’ah through a method combining classical Arabic phonetic theory, modern descriptive linguistics, and a quantified frequency count of 768 letter-tokens acr</w:t>
      </w:r>
      <w:r w:rsidRPr="00945130">
        <w:rPr>
          <w:color w:val="000000" w:themeColor="text1"/>
        </w:rPr>
        <w:t>oss all eleven verses. The analysis identified a measured, if modest, concentration of pharyngeal, uvular, and emphatic consonants (14.6% of all tokens) localized in verses of legal and doctrinal weight, an exhaustive count of four phonological processes (</w:t>
      </w:r>
      <w:proofErr w:type="spellStart"/>
      <w:r w:rsidRPr="00945130">
        <w:rPr>
          <w:color w:val="000000" w:themeColor="text1"/>
        </w:rPr>
        <w:t>idgham</w:t>
      </w:r>
      <w:proofErr w:type="spellEnd"/>
      <w:r w:rsidRPr="00945130">
        <w:rPr>
          <w:color w:val="000000" w:themeColor="text1"/>
        </w:rPr>
        <w:t xml:space="preserve">, </w:t>
      </w:r>
      <w:proofErr w:type="spellStart"/>
      <w:r w:rsidRPr="00945130">
        <w:rPr>
          <w:color w:val="000000" w:themeColor="text1"/>
        </w:rPr>
        <w:t>ikhfa</w:t>
      </w:r>
      <w:proofErr w:type="spellEnd"/>
      <w:r w:rsidRPr="00945130">
        <w:rPr>
          <w:color w:val="000000" w:themeColor="text1"/>
        </w:rPr>
        <w:t xml:space="preserve">’, </w:t>
      </w:r>
      <w:proofErr w:type="spellStart"/>
      <w:r w:rsidRPr="00945130">
        <w:rPr>
          <w:color w:val="000000" w:themeColor="text1"/>
        </w:rPr>
        <w:t>izhar</w:t>
      </w:r>
      <w:proofErr w:type="spellEnd"/>
      <w:r w:rsidRPr="00945130">
        <w:rPr>
          <w:color w:val="000000" w:themeColor="text1"/>
        </w:rPr>
        <w:t xml:space="preserve">, and </w:t>
      </w:r>
      <w:proofErr w:type="spellStart"/>
      <w:r w:rsidRPr="00945130">
        <w:rPr>
          <w:color w:val="000000" w:themeColor="text1"/>
        </w:rPr>
        <w:t>madd</w:t>
      </w:r>
      <w:proofErr w:type="spellEnd"/>
      <w:r w:rsidRPr="00945130">
        <w:rPr>
          <w:color w:val="000000" w:themeColor="text1"/>
        </w:rPr>
        <w:t>) totaling seventy instances, and three fully transcribed IPA verses illustrating these processes in context.</w:t>
      </w:r>
    </w:p>
    <w:p w:rsidR="00C03693" w:rsidRPr="00945130" w:rsidRDefault="004C46D4">
      <w:pPr>
        <w:spacing w:line="480" w:lineRule="auto"/>
        <w:ind w:firstLine="720"/>
        <w:jc w:val="both"/>
        <w:rPr>
          <w:color w:val="000000" w:themeColor="text1"/>
        </w:rPr>
      </w:pPr>
      <w:r w:rsidRPr="00945130">
        <w:rPr>
          <w:color w:val="000000" w:themeColor="text1"/>
        </w:rPr>
        <w:t>These findings are consistent with, though they do not on their own confirm, the view long held within the Arabic l</w:t>
      </w:r>
      <w:r w:rsidRPr="00945130">
        <w:rPr>
          <w:color w:val="000000" w:themeColor="text1"/>
        </w:rPr>
        <w:t>inguistic tradition that the sound structure of the Qur’an is closely related to its meaning and rhetorical force.</w:t>
      </w:r>
      <w:r w:rsidRPr="00945130">
        <w:rPr>
          <w:rStyle w:val="FootnoteReference"/>
          <w:color w:val="000000" w:themeColor="text1"/>
        </w:rPr>
        <w:footnoteReference w:id="22"/>
      </w:r>
    </w:p>
    <w:p w:rsidR="00C03693" w:rsidRPr="00945130" w:rsidRDefault="004C46D4">
      <w:pPr>
        <w:spacing w:line="480" w:lineRule="auto"/>
        <w:ind w:firstLine="720"/>
        <w:jc w:val="both"/>
        <w:rPr>
          <w:color w:val="000000" w:themeColor="text1"/>
        </w:rPr>
      </w:pPr>
      <w:r w:rsidRPr="00945130">
        <w:rPr>
          <w:color w:val="000000" w:themeColor="text1"/>
        </w:rPr>
        <w:t>More broadly, this study demonstrates one replicable approach to quantifying phonetic and phonological features in a Qur’anic text, combinin</w:t>
      </w:r>
      <w:r w:rsidRPr="00945130">
        <w:rPr>
          <w:color w:val="000000" w:themeColor="text1"/>
        </w:rPr>
        <w:t>g classical philological categories with a countable, table-based method that could be applied to other surahs for comparative purposes in future research. Such comparative work, ideally supplemented with acoustic analysis of recorded recitation, would all</w:t>
      </w:r>
      <w:r w:rsidRPr="00945130">
        <w:rPr>
          <w:color w:val="000000" w:themeColor="text1"/>
        </w:rPr>
        <w:t>ow the thematic correlations proposed here to be tested against a larger and more representative sample.</w:t>
      </w:r>
    </w:p>
    <w:p w:rsidR="00C03693" w:rsidRPr="00945130" w:rsidRDefault="004C46D4">
      <w:pPr>
        <w:spacing w:line="480" w:lineRule="auto"/>
        <w:ind w:firstLine="720"/>
        <w:jc w:val="both"/>
        <w:rPr>
          <w:color w:val="000000" w:themeColor="text1"/>
        </w:rPr>
      </w:pPr>
      <w:r w:rsidRPr="00945130">
        <w:rPr>
          <w:color w:val="000000" w:themeColor="text1"/>
        </w:rPr>
        <w:t>As Anis observes, the study of Arabic sound systems remains an evolving field in which classical philological insight continues to inform, and be infor</w:t>
      </w:r>
      <w:r w:rsidRPr="00945130">
        <w:rPr>
          <w:color w:val="000000" w:themeColor="text1"/>
        </w:rPr>
        <w:t>med by, quantitative linguistic method.</w:t>
      </w:r>
      <w:r w:rsidRPr="00945130">
        <w:rPr>
          <w:rStyle w:val="FootnoteReference"/>
          <w:color w:val="000000" w:themeColor="text1"/>
        </w:rPr>
        <w:footnoteReference w:id="23"/>
      </w:r>
    </w:p>
    <w:p w:rsidR="00C03693" w:rsidRPr="00945130" w:rsidRDefault="00C03693">
      <w:pPr>
        <w:spacing w:after="200"/>
        <w:rPr>
          <w:color w:val="000000" w:themeColor="text1"/>
        </w:rPr>
      </w:pPr>
    </w:p>
    <w:p w:rsidR="003064B1" w:rsidRPr="00945130" w:rsidRDefault="003064B1">
      <w:pPr>
        <w:spacing w:line="480" w:lineRule="auto"/>
        <w:jc w:val="center"/>
        <w:rPr>
          <w:b/>
          <w:bCs/>
          <w:color w:val="000000" w:themeColor="text1"/>
        </w:rPr>
      </w:pPr>
    </w:p>
    <w:p w:rsidR="00C03693" w:rsidRPr="00945130" w:rsidRDefault="004C46D4" w:rsidP="00945130">
      <w:pPr>
        <w:spacing w:line="480" w:lineRule="auto"/>
        <w:jc w:val="center"/>
        <w:rPr>
          <w:color w:val="000000" w:themeColor="text1"/>
        </w:rPr>
      </w:pPr>
      <w:bookmarkStart w:id="0" w:name="_GoBack"/>
      <w:bookmarkEnd w:id="0"/>
      <w:r w:rsidRPr="00945130">
        <w:rPr>
          <w:b/>
          <w:bCs/>
          <w:color w:val="000000" w:themeColor="text1"/>
        </w:rPr>
        <w:lastRenderedPageBreak/>
        <w:t>Works Cited</w:t>
      </w:r>
    </w:p>
    <w:p w:rsidR="00C03693" w:rsidRPr="00945130" w:rsidRDefault="00C03693">
      <w:pPr>
        <w:spacing w:after="100"/>
        <w:rPr>
          <w:color w:val="000000" w:themeColor="text1"/>
        </w:rPr>
      </w:pPr>
    </w:p>
    <w:p w:rsidR="00C03693" w:rsidRPr="00945130" w:rsidRDefault="004C46D4" w:rsidP="003064B1">
      <w:pPr>
        <w:spacing w:after="240"/>
        <w:ind w:left="720" w:hanging="720"/>
        <w:jc w:val="both"/>
        <w:rPr>
          <w:color w:val="000000" w:themeColor="text1"/>
        </w:rPr>
      </w:pPr>
      <w:r w:rsidRPr="00945130">
        <w:rPr>
          <w:color w:val="000000" w:themeColor="text1"/>
        </w:rPr>
        <w:t xml:space="preserve">Al-Hamad, Ghanim </w:t>
      </w:r>
      <w:proofErr w:type="spellStart"/>
      <w:r w:rsidRPr="00945130">
        <w:rPr>
          <w:color w:val="000000" w:themeColor="text1"/>
        </w:rPr>
        <w:t>Qaddouri</w:t>
      </w:r>
      <w:proofErr w:type="spellEnd"/>
      <w:r w:rsidRPr="00945130">
        <w:rPr>
          <w:color w:val="000000" w:themeColor="text1"/>
        </w:rPr>
        <w:t>. Al-</w:t>
      </w:r>
      <w:proofErr w:type="spellStart"/>
      <w:r w:rsidRPr="00945130">
        <w:rPr>
          <w:color w:val="000000" w:themeColor="text1"/>
        </w:rPr>
        <w:t>Dirasat</w:t>
      </w:r>
      <w:proofErr w:type="spellEnd"/>
      <w:r w:rsidRPr="00945130">
        <w:rPr>
          <w:color w:val="000000" w:themeColor="text1"/>
        </w:rPr>
        <w:t xml:space="preserve"> al-</w:t>
      </w:r>
      <w:proofErr w:type="spellStart"/>
      <w:r w:rsidRPr="00945130">
        <w:rPr>
          <w:color w:val="000000" w:themeColor="text1"/>
        </w:rPr>
        <w:t>Sawtiyyah</w:t>
      </w:r>
      <w:proofErr w:type="spellEnd"/>
      <w:r w:rsidRPr="00945130">
        <w:rPr>
          <w:color w:val="000000" w:themeColor="text1"/>
        </w:rPr>
        <w:t xml:space="preserve"> ‘</w:t>
      </w:r>
      <w:proofErr w:type="spellStart"/>
      <w:r w:rsidRPr="00945130">
        <w:rPr>
          <w:color w:val="000000" w:themeColor="text1"/>
        </w:rPr>
        <w:t>inda</w:t>
      </w:r>
      <w:proofErr w:type="spellEnd"/>
      <w:r w:rsidRPr="00945130">
        <w:rPr>
          <w:color w:val="000000" w:themeColor="text1"/>
        </w:rPr>
        <w:t xml:space="preserve"> ‘Ulama’ al-Tajwid. 2nd ed., Dar Ammar, 2010.</w:t>
      </w:r>
    </w:p>
    <w:p w:rsidR="00C03693" w:rsidRPr="00945130" w:rsidRDefault="004C46D4" w:rsidP="003064B1">
      <w:pPr>
        <w:spacing w:after="240"/>
        <w:ind w:left="720" w:hanging="720"/>
        <w:jc w:val="both"/>
        <w:rPr>
          <w:color w:val="000000" w:themeColor="text1"/>
        </w:rPr>
      </w:pPr>
      <w:r w:rsidRPr="00945130">
        <w:rPr>
          <w:color w:val="000000" w:themeColor="text1"/>
        </w:rPr>
        <w:t>Al-</w:t>
      </w:r>
      <w:proofErr w:type="spellStart"/>
      <w:r w:rsidRPr="00945130">
        <w:rPr>
          <w:color w:val="000000" w:themeColor="text1"/>
        </w:rPr>
        <w:t>Nawawi</w:t>
      </w:r>
      <w:proofErr w:type="spellEnd"/>
      <w:r w:rsidRPr="00945130">
        <w:rPr>
          <w:color w:val="000000" w:themeColor="text1"/>
        </w:rPr>
        <w:t>, Yahya ibn Sharaf. Al-</w:t>
      </w:r>
      <w:proofErr w:type="spellStart"/>
      <w:r w:rsidRPr="00945130">
        <w:rPr>
          <w:color w:val="000000" w:themeColor="text1"/>
        </w:rPr>
        <w:t>Tibyan</w:t>
      </w:r>
      <w:proofErr w:type="spellEnd"/>
      <w:r w:rsidRPr="00945130">
        <w:rPr>
          <w:color w:val="000000" w:themeColor="text1"/>
        </w:rPr>
        <w:t xml:space="preserve"> fi </w:t>
      </w:r>
      <w:proofErr w:type="spellStart"/>
      <w:r w:rsidRPr="00945130">
        <w:rPr>
          <w:color w:val="000000" w:themeColor="text1"/>
        </w:rPr>
        <w:t>Adab</w:t>
      </w:r>
      <w:proofErr w:type="spellEnd"/>
      <w:r w:rsidRPr="00945130">
        <w:rPr>
          <w:color w:val="000000" w:themeColor="text1"/>
        </w:rPr>
        <w:t xml:space="preserve"> </w:t>
      </w:r>
      <w:proofErr w:type="spellStart"/>
      <w:r w:rsidRPr="00945130">
        <w:rPr>
          <w:color w:val="000000" w:themeColor="text1"/>
        </w:rPr>
        <w:t>Hamalat</w:t>
      </w:r>
      <w:proofErr w:type="spellEnd"/>
      <w:r w:rsidRPr="00945130">
        <w:rPr>
          <w:color w:val="000000" w:themeColor="text1"/>
        </w:rPr>
        <w:t xml:space="preserve"> al-Qur’an. Dar Ibn </w:t>
      </w:r>
      <w:proofErr w:type="spellStart"/>
      <w:r w:rsidRPr="00945130">
        <w:rPr>
          <w:color w:val="000000" w:themeColor="text1"/>
        </w:rPr>
        <w:t>Hazm</w:t>
      </w:r>
      <w:proofErr w:type="spellEnd"/>
      <w:r w:rsidRPr="00945130">
        <w:rPr>
          <w:color w:val="000000" w:themeColor="text1"/>
        </w:rPr>
        <w:t>, 1994.</w:t>
      </w:r>
    </w:p>
    <w:p w:rsidR="00C03693" w:rsidRPr="00945130" w:rsidRDefault="004C46D4" w:rsidP="003064B1">
      <w:pPr>
        <w:spacing w:after="240"/>
        <w:ind w:left="720" w:hanging="720"/>
        <w:jc w:val="both"/>
        <w:rPr>
          <w:color w:val="000000" w:themeColor="text1"/>
        </w:rPr>
      </w:pPr>
      <w:r w:rsidRPr="00945130">
        <w:rPr>
          <w:color w:val="000000" w:themeColor="text1"/>
        </w:rPr>
        <w:t>Anis, Ibrahim. Al-</w:t>
      </w:r>
      <w:proofErr w:type="spellStart"/>
      <w:r w:rsidRPr="00945130">
        <w:rPr>
          <w:color w:val="000000" w:themeColor="text1"/>
        </w:rPr>
        <w:t>Aswat</w:t>
      </w:r>
      <w:proofErr w:type="spellEnd"/>
      <w:r w:rsidRPr="00945130">
        <w:rPr>
          <w:color w:val="000000" w:themeColor="text1"/>
        </w:rPr>
        <w:t xml:space="preserve"> al-</w:t>
      </w:r>
      <w:proofErr w:type="spellStart"/>
      <w:r w:rsidRPr="00945130">
        <w:rPr>
          <w:color w:val="000000" w:themeColor="text1"/>
        </w:rPr>
        <w:t>Lughawiyyah</w:t>
      </w:r>
      <w:proofErr w:type="spellEnd"/>
      <w:r w:rsidRPr="00945130">
        <w:rPr>
          <w:color w:val="000000" w:themeColor="text1"/>
        </w:rPr>
        <w:t xml:space="preserve">. 5th ed., </w:t>
      </w:r>
      <w:proofErr w:type="spellStart"/>
      <w:r w:rsidRPr="00945130">
        <w:rPr>
          <w:color w:val="000000" w:themeColor="text1"/>
        </w:rPr>
        <w:t>Maktabat</w:t>
      </w:r>
      <w:proofErr w:type="spellEnd"/>
      <w:r w:rsidRPr="00945130">
        <w:rPr>
          <w:color w:val="000000" w:themeColor="text1"/>
        </w:rPr>
        <w:t xml:space="preserve"> al-Anglo al-</w:t>
      </w:r>
      <w:proofErr w:type="spellStart"/>
      <w:r w:rsidRPr="00945130">
        <w:rPr>
          <w:color w:val="000000" w:themeColor="text1"/>
        </w:rPr>
        <w:t>Misriyyah</w:t>
      </w:r>
      <w:proofErr w:type="spellEnd"/>
      <w:r w:rsidRPr="00945130">
        <w:rPr>
          <w:color w:val="000000" w:themeColor="text1"/>
        </w:rPr>
        <w:t>, 1999.</w:t>
      </w:r>
    </w:p>
    <w:p w:rsidR="00C03693" w:rsidRPr="00945130" w:rsidRDefault="004C46D4" w:rsidP="003064B1">
      <w:pPr>
        <w:spacing w:after="240"/>
        <w:ind w:left="720" w:hanging="720"/>
        <w:jc w:val="both"/>
        <w:rPr>
          <w:color w:val="000000" w:themeColor="text1"/>
        </w:rPr>
      </w:pPr>
      <w:r w:rsidRPr="00945130">
        <w:rPr>
          <w:color w:val="000000" w:themeColor="text1"/>
        </w:rPr>
        <w:t>Ibn al-</w:t>
      </w:r>
      <w:proofErr w:type="spellStart"/>
      <w:r w:rsidRPr="00945130">
        <w:rPr>
          <w:color w:val="000000" w:themeColor="text1"/>
        </w:rPr>
        <w:t>Jazari</w:t>
      </w:r>
      <w:proofErr w:type="spellEnd"/>
      <w:r w:rsidRPr="00945130">
        <w:rPr>
          <w:color w:val="000000" w:themeColor="text1"/>
        </w:rPr>
        <w:t>, Muhammad ibn Muhammad. Al-</w:t>
      </w:r>
      <w:proofErr w:type="spellStart"/>
      <w:r w:rsidRPr="00945130">
        <w:rPr>
          <w:color w:val="000000" w:themeColor="text1"/>
        </w:rPr>
        <w:t>Nashr</w:t>
      </w:r>
      <w:proofErr w:type="spellEnd"/>
      <w:r w:rsidRPr="00945130">
        <w:rPr>
          <w:color w:val="000000" w:themeColor="text1"/>
        </w:rPr>
        <w:t xml:space="preserve"> fi al-</w:t>
      </w:r>
      <w:proofErr w:type="spellStart"/>
      <w:r w:rsidRPr="00945130">
        <w:rPr>
          <w:color w:val="000000" w:themeColor="text1"/>
        </w:rPr>
        <w:t>Qira’at</w:t>
      </w:r>
      <w:proofErr w:type="spellEnd"/>
      <w:r w:rsidRPr="00945130">
        <w:rPr>
          <w:color w:val="000000" w:themeColor="text1"/>
        </w:rPr>
        <w:t xml:space="preserve"> al-</w:t>
      </w:r>
      <w:proofErr w:type="spellStart"/>
      <w:r w:rsidRPr="00945130">
        <w:rPr>
          <w:color w:val="000000" w:themeColor="text1"/>
        </w:rPr>
        <w:t>Ashr</w:t>
      </w:r>
      <w:proofErr w:type="spellEnd"/>
      <w:r w:rsidRPr="00945130">
        <w:rPr>
          <w:color w:val="000000" w:themeColor="text1"/>
        </w:rPr>
        <w:t>. Edited by Ali Muhammad al-Dabba, vol. 1, Dar al-</w:t>
      </w:r>
      <w:proofErr w:type="spellStart"/>
      <w:r w:rsidRPr="00945130">
        <w:rPr>
          <w:color w:val="000000" w:themeColor="text1"/>
        </w:rPr>
        <w:t>Kutub</w:t>
      </w:r>
      <w:proofErr w:type="spellEnd"/>
      <w:r w:rsidRPr="00945130">
        <w:rPr>
          <w:color w:val="000000" w:themeColor="text1"/>
        </w:rPr>
        <w:t xml:space="preserve"> al-</w:t>
      </w:r>
      <w:proofErr w:type="spellStart"/>
      <w:r w:rsidRPr="00945130">
        <w:rPr>
          <w:color w:val="000000" w:themeColor="text1"/>
        </w:rPr>
        <w:t>Ilmiyyah</w:t>
      </w:r>
      <w:proofErr w:type="spellEnd"/>
      <w:r w:rsidRPr="00945130">
        <w:rPr>
          <w:color w:val="000000" w:themeColor="text1"/>
        </w:rPr>
        <w:t>, 2002.</w:t>
      </w:r>
    </w:p>
    <w:p w:rsidR="00C03693" w:rsidRPr="00945130" w:rsidRDefault="004C46D4" w:rsidP="003064B1">
      <w:pPr>
        <w:spacing w:after="240"/>
        <w:ind w:left="720" w:hanging="720"/>
        <w:jc w:val="both"/>
        <w:rPr>
          <w:color w:val="000000" w:themeColor="text1"/>
        </w:rPr>
      </w:pPr>
      <w:r w:rsidRPr="00945130">
        <w:rPr>
          <w:color w:val="000000" w:themeColor="text1"/>
        </w:rPr>
        <w:t>Newman, Daniel. “The Phone</w:t>
      </w:r>
      <w:r w:rsidRPr="00945130">
        <w:rPr>
          <w:color w:val="000000" w:themeColor="text1"/>
        </w:rPr>
        <w:t>tic Status of Arabic within the Semitic Family.” Journal of Semitic Studies, vol. 47, no. 2, 2002, pp. 285–311.</w:t>
      </w:r>
    </w:p>
    <w:p w:rsidR="00C03693" w:rsidRPr="00945130" w:rsidRDefault="004C46D4" w:rsidP="003064B1">
      <w:pPr>
        <w:spacing w:after="240"/>
        <w:ind w:left="720" w:hanging="720"/>
        <w:jc w:val="both"/>
        <w:rPr>
          <w:color w:val="000000" w:themeColor="text1"/>
        </w:rPr>
      </w:pPr>
      <w:proofErr w:type="spellStart"/>
      <w:r w:rsidRPr="00945130">
        <w:rPr>
          <w:color w:val="000000" w:themeColor="text1"/>
        </w:rPr>
        <w:t>Sibawayh</w:t>
      </w:r>
      <w:proofErr w:type="spellEnd"/>
      <w:r w:rsidRPr="00945130">
        <w:rPr>
          <w:color w:val="000000" w:themeColor="text1"/>
        </w:rPr>
        <w:t xml:space="preserve">, Amr ibn Uthman. Al-Kitab. Edited by Abd al-Salam Harun, vol. 4, </w:t>
      </w:r>
      <w:proofErr w:type="spellStart"/>
      <w:r w:rsidRPr="00945130">
        <w:rPr>
          <w:color w:val="000000" w:themeColor="text1"/>
        </w:rPr>
        <w:t>Maktabat</w:t>
      </w:r>
      <w:proofErr w:type="spellEnd"/>
      <w:r w:rsidRPr="00945130">
        <w:rPr>
          <w:color w:val="000000" w:themeColor="text1"/>
        </w:rPr>
        <w:t xml:space="preserve"> al-</w:t>
      </w:r>
      <w:proofErr w:type="spellStart"/>
      <w:r w:rsidRPr="00945130">
        <w:rPr>
          <w:color w:val="000000" w:themeColor="text1"/>
        </w:rPr>
        <w:t>Khanji</w:t>
      </w:r>
      <w:proofErr w:type="spellEnd"/>
      <w:r w:rsidRPr="00945130">
        <w:rPr>
          <w:color w:val="000000" w:themeColor="text1"/>
        </w:rPr>
        <w:t>, 1988.</w:t>
      </w:r>
    </w:p>
    <w:p w:rsidR="00C03693" w:rsidRPr="00945130" w:rsidRDefault="004C46D4" w:rsidP="003064B1">
      <w:pPr>
        <w:spacing w:after="240"/>
        <w:ind w:left="720" w:hanging="720"/>
        <w:jc w:val="both"/>
        <w:rPr>
          <w:color w:val="000000" w:themeColor="text1"/>
        </w:rPr>
      </w:pPr>
      <w:proofErr w:type="spellStart"/>
      <w:r w:rsidRPr="00945130">
        <w:rPr>
          <w:color w:val="000000" w:themeColor="text1"/>
        </w:rPr>
        <w:t>Versteegh</w:t>
      </w:r>
      <w:proofErr w:type="spellEnd"/>
      <w:r w:rsidRPr="00945130">
        <w:rPr>
          <w:color w:val="000000" w:themeColor="text1"/>
        </w:rPr>
        <w:t xml:space="preserve">, </w:t>
      </w:r>
      <w:proofErr w:type="spellStart"/>
      <w:r w:rsidRPr="00945130">
        <w:rPr>
          <w:color w:val="000000" w:themeColor="text1"/>
        </w:rPr>
        <w:t>Kees</w:t>
      </w:r>
      <w:proofErr w:type="spellEnd"/>
      <w:r w:rsidRPr="00945130">
        <w:rPr>
          <w:color w:val="000000" w:themeColor="text1"/>
        </w:rPr>
        <w:t>. The Arabic Language. 2nd ed</w:t>
      </w:r>
      <w:r w:rsidRPr="00945130">
        <w:rPr>
          <w:color w:val="000000" w:themeColor="text1"/>
        </w:rPr>
        <w:t>., Edinburgh UP, 2014.</w:t>
      </w:r>
    </w:p>
    <w:p w:rsidR="00C03693" w:rsidRPr="00945130" w:rsidRDefault="004C46D4" w:rsidP="003064B1">
      <w:pPr>
        <w:spacing w:after="240"/>
        <w:ind w:left="720" w:hanging="720"/>
        <w:jc w:val="both"/>
        <w:rPr>
          <w:color w:val="000000" w:themeColor="text1"/>
        </w:rPr>
      </w:pPr>
      <w:r w:rsidRPr="00945130">
        <w:rPr>
          <w:color w:val="000000" w:themeColor="text1"/>
        </w:rPr>
        <w:t>Watson, Janet C. E. The Phonology and Morphology of Arabic. Oxford UP, 2002.</w:t>
      </w:r>
    </w:p>
    <w:sectPr w:rsidR="00C03693" w:rsidRPr="00945130">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6D4" w:rsidRDefault="004C46D4">
      <w:r>
        <w:separator/>
      </w:r>
    </w:p>
  </w:endnote>
  <w:endnote w:type="continuationSeparator" w:id="0">
    <w:p w:rsidR="004C46D4" w:rsidRDefault="004C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oulos SIL, Arial Unicode MS, 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550662"/>
      <w:docPartObj>
        <w:docPartGallery w:val="Page Numbers (Bottom of Page)"/>
        <w:docPartUnique/>
      </w:docPartObj>
    </w:sdtPr>
    <w:sdtEndPr>
      <w:rPr>
        <w:noProof/>
      </w:rPr>
    </w:sdtEndPr>
    <w:sdtContent>
      <w:p w:rsidR="00945130" w:rsidRDefault="009451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45130" w:rsidRDefault="00945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6D4" w:rsidRDefault="004C46D4">
      <w:r>
        <w:separator/>
      </w:r>
    </w:p>
  </w:footnote>
  <w:footnote w:type="continuationSeparator" w:id="0">
    <w:p w:rsidR="004C46D4" w:rsidRDefault="004C46D4">
      <w:r>
        <w:continuationSeparator/>
      </w:r>
    </w:p>
  </w:footnote>
  <w:footnote w:id="1">
    <w:p w:rsidR="00C03693" w:rsidRDefault="004C46D4">
      <w:r>
        <w:rPr>
          <w:rStyle w:val="FootnoteReference"/>
        </w:rPr>
        <w:footnoteRef/>
      </w:r>
      <w:proofErr w:type="spellStart"/>
      <w:r>
        <w:rPr>
          <w:sz w:val="20"/>
          <w:szCs w:val="20"/>
        </w:rPr>
        <w:t>Sibawayh</w:t>
      </w:r>
      <w:proofErr w:type="spellEnd"/>
      <w:r>
        <w:rPr>
          <w:sz w:val="20"/>
          <w:szCs w:val="20"/>
        </w:rPr>
        <w:t xml:space="preserve">, Amr ibn Uthman. Al-Kitab. Edited by Abd al-Salam Harun, vol. 4, </w:t>
      </w:r>
      <w:proofErr w:type="spellStart"/>
      <w:r>
        <w:rPr>
          <w:sz w:val="20"/>
          <w:szCs w:val="20"/>
        </w:rPr>
        <w:t>Maktabat</w:t>
      </w:r>
      <w:proofErr w:type="spellEnd"/>
      <w:r>
        <w:rPr>
          <w:sz w:val="20"/>
          <w:szCs w:val="20"/>
        </w:rPr>
        <w:t xml:space="preserve"> al-</w:t>
      </w:r>
      <w:proofErr w:type="spellStart"/>
      <w:r>
        <w:rPr>
          <w:sz w:val="20"/>
          <w:szCs w:val="20"/>
        </w:rPr>
        <w:t>Khanji</w:t>
      </w:r>
      <w:proofErr w:type="spellEnd"/>
      <w:r>
        <w:rPr>
          <w:sz w:val="20"/>
          <w:szCs w:val="20"/>
        </w:rPr>
        <w:t>, 1988, p. 433.</w:t>
      </w:r>
    </w:p>
  </w:footnote>
  <w:footnote w:id="2">
    <w:p w:rsidR="00C03693" w:rsidRDefault="004C46D4">
      <w:r>
        <w:rPr>
          <w:rStyle w:val="FootnoteReference"/>
        </w:rPr>
        <w:footnoteRef/>
      </w:r>
      <w:r>
        <w:rPr>
          <w:sz w:val="20"/>
          <w:szCs w:val="20"/>
        </w:rPr>
        <w:t>Ibn al-</w:t>
      </w:r>
      <w:proofErr w:type="spellStart"/>
      <w:r>
        <w:rPr>
          <w:sz w:val="20"/>
          <w:szCs w:val="20"/>
        </w:rPr>
        <w:t>Jazari</w:t>
      </w:r>
      <w:proofErr w:type="spellEnd"/>
      <w:r>
        <w:rPr>
          <w:sz w:val="20"/>
          <w:szCs w:val="20"/>
        </w:rPr>
        <w:t>, Muhammad ibn Muhammad. Al-</w:t>
      </w:r>
      <w:proofErr w:type="spellStart"/>
      <w:r>
        <w:rPr>
          <w:sz w:val="20"/>
          <w:szCs w:val="20"/>
        </w:rPr>
        <w:t>Nashr</w:t>
      </w:r>
      <w:proofErr w:type="spellEnd"/>
      <w:r>
        <w:rPr>
          <w:sz w:val="20"/>
          <w:szCs w:val="20"/>
        </w:rPr>
        <w:t xml:space="preserve"> fi al-</w:t>
      </w:r>
      <w:proofErr w:type="spellStart"/>
      <w:r>
        <w:rPr>
          <w:sz w:val="20"/>
          <w:szCs w:val="20"/>
        </w:rPr>
        <w:t>Qira’at</w:t>
      </w:r>
      <w:proofErr w:type="spellEnd"/>
      <w:r>
        <w:rPr>
          <w:sz w:val="20"/>
          <w:szCs w:val="20"/>
        </w:rPr>
        <w:t xml:space="preserve"> al-</w:t>
      </w:r>
      <w:proofErr w:type="spellStart"/>
      <w:r>
        <w:rPr>
          <w:sz w:val="20"/>
          <w:szCs w:val="20"/>
        </w:rPr>
        <w:t>Ashr</w:t>
      </w:r>
      <w:proofErr w:type="spellEnd"/>
      <w:r>
        <w:rPr>
          <w:sz w:val="20"/>
          <w:szCs w:val="20"/>
        </w:rPr>
        <w:t>. Edited by Ali Muhammad al-Dabba, vol. 1, Dar al-</w:t>
      </w:r>
      <w:proofErr w:type="spellStart"/>
      <w:r>
        <w:rPr>
          <w:sz w:val="20"/>
          <w:szCs w:val="20"/>
        </w:rPr>
        <w:t>Kutub</w:t>
      </w:r>
      <w:proofErr w:type="spellEnd"/>
      <w:r>
        <w:rPr>
          <w:sz w:val="20"/>
          <w:szCs w:val="20"/>
        </w:rPr>
        <w:t xml:space="preserve"> al-</w:t>
      </w:r>
      <w:proofErr w:type="spellStart"/>
      <w:r>
        <w:rPr>
          <w:sz w:val="20"/>
          <w:szCs w:val="20"/>
        </w:rPr>
        <w:t>Ilmiyyah</w:t>
      </w:r>
      <w:proofErr w:type="spellEnd"/>
      <w:r>
        <w:rPr>
          <w:sz w:val="20"/>
          <w:szCs w:val="20"/>
        </w:rPr>
        <w:t>, 2002, p. 209.</w:t>
      </w:r>
    </w:p>
  </w:footnote>
  <w:footnote w:id="3">
    <w:p w:rsidR="00C03693" w:rsidRDefault="004C46D4">
      <w:r>
        <w:rPr>
          <w:rStyle w:val="FootnoteReference"/>
        </w:rPr>
        <w:footnoteRef/>
      </w:r>
      <w:r>
        <w:rPr>
          <w:sz w:val="20"/>
          <w:szCs w:val="20"/>
        </w:rPr>
        <w:t>Anis, Ibrahim. Al-</w:t>
      </w:r>
      <w:proofErr w:type="spellStart"/>
      <w:r>
        <w:rPr>
          <w:sz w:val="20"/>
          <w:szCs w:val="20"/>
        </w:rPr>
        <w:t>Aswat</w:t>
      </w:r>
      <w:proofErr w:type="spellEnd"/>
      <w:r>
        <w:rPr>
          <w:sz w:val="20"/>
          <w:szCs w:val="20"/>
        </w:rPr>
        <w:t xml:space="preserve"> al-</w:t>
      </w:r>
      <w:proofErr w:type="spellStart"/>
      <w:r>
        <w:rPr>
          <w:sz w:val="20"/>
          <w:szCs w:val="20"/>
        </w:rPr>
        <w:t>Lughawiyyah</w:t>
      </w:r>
      <w:proofErr w:type="spellEnd"/>
      <w:r>
        <w:rPr>
          <w:sz w:val="20"/>
          <w:szCs w:val="20"/>
        </w:rPr>
        <w:t xml:space="preserve">. 5th ed., </w:t>
      </w:r>
      <w:proofErr w:type="spellStart"/>
      <w:r>
        <w:rPr>
          <w:sz w:val="20"/>
          <w:szCs w:val="20"/>
        </w:rPr>
        <w:t>Maktabat</w:t>
      </w:r>
      <w:proofErr w:type="spellEnd"/>
      <w:r>
        <w:rPr>
          <w:sz w:val="20"/>
          <w:szCs w:val="20"/>
        </w:rPr>
        <w:t xml:space="preserve"> al-Anglo al-</w:t>
      </w:r>
      <w:proofErr w:type="spellStart"/>
      <w:r>
        <w:rPr>
          <w:sz w:val="20"/>
          <w:szCs w:val="20"/>
        </w:rPr>
        <w:t>Misriyyah</w:t>
      </w:r>
      <w:proofErr w:type="spellEnd"/>
      <w:r>
        <w:rPr>
          <w:sz w:val="20"/>
          <w:szCs w:val="20"/>
        </w:rPr>
        <w:t>, 1999, p. 67.</w:t>
      </w:r>
    </w:p>
  </w:footnote>
  <w:footnote w:id="4">
    <w:p w:rsidR="00C03693" w:rsidRDefault="004C46D4">
      <w:r>
        <w:rPr>
          <w:rStyle w:val="FootnoteReference"/>
        </w:rPr>
        <w:footnoteRef/>
      </w:r>
      <w:r>
        <w:rPr>
          <w:sz w:val="20"/>
          <w:szCs w:val="20"/>
        </w:rPr>
        <w:t>Watson, Janet C. E. The Phonology and Morphology of Ara</w:t>
      </w:r>
      <w:r>
        <w:rPr>
          <w:sz w:val="20"/>
          <w:szCs w:val="20"/>
        </w:rPr>
        <w:t>bic. Oxford UP, 2002, p. 18.</w:t>
      </w:r>
    </w:p>
  </w:footnote>
  <w:footnote w:id="5">
    <w:p w:rsidR="00C03693" w:rsidRDefault="004C46D4">
      <w:r>
        <w:rPr>
          <w:rStyle w:val="FootnoteReference"/>
        </w:rPr>
        <w:footnoteRef/>
      </w:r>
      <w:r>
        <w:rPr>
          <w:sz w:val="20"/>
          <w:szCs w:val="20"/>
        </w:rPr>
        <w:t>Al-</w:t>
      </w:r>
      <w:proofErr w:type="spellStart"/>
      <w:r>
        <w:rPr>
          <w:sz w:val="20"/>
          <w:szCs w:val="20"/>
        </w:rPr>
        <w:t>Nawawi</w:t>
      </w:r>
      <w:proofErr w:type="spellEnd"/>
      <w:r>
        <w:rPr>
          <w:sz w:val="20"/>
          <w:szCs w:val="20"/>
        </w:rPr>
        <w:t>, Yahya ibn Sharaf. Al-</w:t>
      </w:r>
      <w:proofErr w:type="spellStart"/>
      <w:r>
        <w:rPr>
          <w:sz w:val="20"/>
          <w:szCs w:val="20"/>
        </w:rPr>
        <w:t>Tibyan</w:t>
      </w:r>
      <w:proofErr w:type="spellEnd"/>
      <w:r>
        <w:rPr>
          <w:sz w:val="20"/>
          <w:szCs w:val="20"/>
        </w:rPr>
        <w:t xml:space="preserve"> fi </w:t>
      </w:r>
      <w:proofErr w:type="spellStart"/>
      <w:r>
        <w:rPr>
          <w:sz w:val="20"/>
          <w:szCs w:val="20"/>
        </w:rPr>
        <w:t>Adab</w:t>
      </w:r>
      <w:proofErr w:type="spellEnd"/>
      <w:r>
        <w:rPr>
          <w:sz w:val="20"/>
          <w:szCs w:val="20"/>
        </w:rPr>
        <w:t xml:space="preserve"> </w:t>
      </w:r>
      <w:proofErr w:type="spellStart"/>
      <w:r>
        <w:rPr>
          <w:sz w:val="20"/>
          <w:szCs w:val="20"/>
        </w:rPr>
        <w:t>Hamalat</w:t>
      </w:r>
      <w:proofErr w:type="spellEnd"/>
      <w:r>
        <w:rPr>
          <w:sz w:val="20"/>
          <w:szCs w:val="20"/>
        </w:rPr>
        <w:t xml:space="preserve"> al-Qur’an. Dar Ibn </w:t>
      </w:r>
      <w:proofErr w:type="spellStart"/>
      <w:r>
        <w:rPr>
          <w:sz w:val="20"/>
          <w:szCs w:val="20"/>
        </w:rPr>
        <w:t>Hazm</w:t>
      </w:r>
      <w:proofErr w:type="spellEnd"/>
      <w:r>
        <w:rPr>
          <w:sz w:val="20"/>
          <w:szCs w:val="20"/>
        </w:rPr>
        <w:t>, 1994, p. 52.</w:t>
      </w:r>
    </w:p>
  </w:footnote>
  <w:footnote w:id="6">
    <w:p w:rsidR="00C03693" w:rsidRDefault="004C46D4">
      <w:r>
        <w:rPr>
          <w:rStyle w:val="FootnoteReference"/>
        </w:rPr>
        <w:footnoteRef/>
      </w:r>
      <w:proofErr w:type="spellStart"/>
      <w:r>
        <w:rPr>
          <w:sz w:val="20"/>
          <w:szCs w:val="20"/>
        </w:rPr>
        <w:t>Versteegh</w:t>
      </w:r>
      <w:proofErr w:type="spellEnd"/>
      <w:r>
        <w:rPr>
          <w:sz w:val="20"/>
          <w:szCs w:val="20"/>
        </w:rPr>
        <w:t xml:space="preserve">, </w:t>
      </w:r>
      <w:proofErr w:type="spellStart"/>
      <w:r>
        <w:rPr>
          <w:sz w:val="20"/>
          <w:szCs w:val="20"/>
        </w:rPr>
        <w:t>Kees</w:t>
      </w:r>
      <w:proofErr w:type="spellEnd"/>
      <w:r>
        <w:rPr>
          <w:sz w:val="20"/>
          <w:szCs w:val="20"/>
        </w:rPr>
        <w:t>. The Arabic Language. 2nd ed., Edinburgh UP, 2014, p. 89.</w:t>
      </w:r>
    </w:p>
  </w:footnote>
  <w:footnote w:id="7">
    <w:p w:rsidR="00C03693" w:rsidRDefault="004C46D4">
      <w:r>
        <w:rPr>
          <w:rStyle w:val="FootnoteReference"/>
        </w:rPr>
        <w:footnoteRef/>
      </w:r>
      <w:r>
        <w:rPr>
          <w:sz w:val="20"/>
          <w:szCs w:val="20"/>
        </w:rPr>
        <w:t xml:space="preserve">Al-Hamad, Ghanim </w:t>
      </w:r>
      <w:proofErr w:type="spellStart"/>
      <w:r>
        <w:rPr>
          <w:sz w:val="20"/>
          <w:szCs w:val="20"/>
        </w:rPr>
        <w:t>Qaddouri</w:t>
      </w:r>
      <w:proofErr w:type="spellEnd"/>
      <w:r>
        <w:rPr>
          <w:sz w:val="20"/>
          <w:szCs w:val="20"/>
        </w:rPr>
        <w:t>. Al-</w:t>
      </w:r>
      <w:proofErr w:type="spellStart"/>
      <w:r>
        <w:rPr>
          <w:sz w:val="20"/>
          <w:szCs w:val="20"/>
        </w:rPr>
        <w:t>Dirasat</w:t>
      </w:r>
      <w:proofErr w:type="spellEnd"/>
      <w:r>
        <w:rPr>
          <w:sz w:val="20"/>
          <w:szCs w:val="20"/>
        </w:rPr>
        <w:t xml:space="preserve"> al-</w:t>
      </w:r>
      <w:proofErr w:type="spellStart"/>
      <w:r>
        <w:rPr>
          <w:sz w:val="20"/>
          <w:szCs w:val="20"/>
        </w:rPr>
        <w:t>Sawtiyyah</w:t>
      </w:r>
      <w:proofErr w:type="spellEnd"/>
      <w:r>
        <w:rPr>
          <w:sz w:val="20"/>
          <w:szCs w:val="20"/>
        </w:rPr>
        <w:t xml:space="preserve"> ‘</w:t>
      </w:r>
      <w:proofErr w:type="spellStart"/>
      <w:r>
        <w:rPr>
          <w:sz w:val="20"/>
          <w:szCs w:val="20"/>
        </w:rPr>
        <w:t>inda</w:t>
      </w:r>
      <w:proofErr w:type="spellEnd"/>
      <w:r>
        <w:rPr>
          <w:sz w:val="20"/>
          <w:szCs w:val="20"/>
        </w:rPr>
        <w:t xml:space="preserve"> </w:t>
      </w:r>
      <w:r>
        <w:rPr>
          <w:sz w:val="20"/>
          <w:szCs w:val="20"/>
        </w:rPr>
        <w:t>‘Ulama’ al-Tajwid. 2nd ed., Dar Ammar, 2010, p. 145.</w:t>
      </w:r>
    </w:p>
  </w:footnote>
  <w:footnote w:id="8">
    <w:p w:rsidR="00C03693" w:rsidRDefault="004C46D4">
      <w:r>
        <w:rPr>
          <w:rStyle w:val="FootnoteReference"/>
        </w:rPr>
        <w:footnoteRef/>
      </w:r>
      <w:r>
        <w:rPr>
          <w:sz w:val="20"/>
          <w:szCs w:val="20"/>
        </w:rPr>
        <w:t>Newman, Daniel. “The Phonetic Status of Arabic within the Semitic Family.” Journal of Semitic Studies, vol. 47, no. 2, 2002, p. 297.</w:t>
      </w:r>
    </w:p>
  </w:footnote>
  <w:footnote w:id="9">
    <w:p w:rsidR="00C03693" w:rsidRDefault="004C46D4">
      <w:r>
        <w:rPr>
          <w:rStyle w:val="FootnoteReference"/>
        </w:rPr>
        <w:footnoteRef/>
      </w:r>
      <w:r>
        <w:rPr>
          <w:sz w:val="20"/>
          <w:szCs w:val="20"/>
        </w:rPr>
        <w:t>Watson, p. 21.</w:t>
      </w:r>
    </w:p>
  </w:footnote>
  <w:footnote w:id="10">
    <w:p w:rsidR="00C03693" w:rsidRDefault="004C46D4">
      <w:r>
        <w:rPr>
          <w:rStyle w:val="FootnoteReference"/>
        </w:rPr>
        <w:footnoteRef/>
      </w:r>
      <w:r>
        <w:rPr>
          <w:sz w:val="20"/>
          <w:szCs w:val="20"/>
        </w:rPr>
        <w:t xml:space="preserve">The </w:t>
      </w:r>
      <w:proofErr w:type="spellStart"/>
      <w:r>
        <w:rPr>
          <w:sz w:val="20"/>
          <w:szCs w:val="20"/>
        </w:rPr>
        <w:t>Uthmani</w:t>
      </w:r>
      <w:proofErr w:type="spellEnd"/>
      <w:r>
        <w:rPr>
          <w:sz w:val="20"/>
          <w:szCs w:val="20"/>
        </w:rPr>
        <w:t xml:space="preserve"> consonantal text used for this count follows the standard </w:t>
      </w:r>
      <w:proofErr w:type="spellStart"/>
      <w:r>
        <w:rPr>
          <w:sz w:val="20"/>
          <w:szCs w:val="20"/>
        </w:rPr>
        <w:t>mushaf</w:t>
      </w:r>
      <w:proofErr w:type="spellEnd"/>
      <w:r>
        <w:rPr>
          <w:sz w:val="20"/>
          <w:szCs w:val="20"/>
        </w:rPr>
        <w:t xml:space="preserve"> reading transmitted via </w:t>
      </w:r>
      <w:proofErr w:type="spellStart"/>
      <w:r>
        <w:rPr>
          <w:sz w:val="20"/>
          <w:szCs w:val="20"/>
        </w:rPr>
        <w:t>Hafs</w:t>
      </w:r>
      <w:proofErr w:type="spellEnd"/>
      <w:r>
        <w:rPr>
          <w:sz w:val="20"/>
          <w:szCs w:val="20"/>
        </w:rPr>
        <w:t xml:space="preserve"> ‘an ‘</w:t>
      </w:r>
      <w:proofErr w:type="spellStart"/>
      <w:r>
        <w:rPr>
          <w:sz w:val="20"/>
          <w:szCs w:val="20"/>
        </w:rPr>
        <w:t>Asim</w:t>
      </w:r>
      <w:proofErr w:type="spellEnd"/>
      <w:r>
        <w:rPr>
          <w:sz w:val="20"/>
          <w:szCs w:val="20"/>
        </w:rPr>
        <w:t>, cross-verified against quran.com and recitequran.com. See methodology section for the counting procedure.</w:t>
      </w:r>
    </w:p>
  </w:footnote>
  <w:footnote w:id="11">
    <w:p w:rsidR="00C03693" w:rsidRDefault="004C46D4">
      <w:r>
        <w:rPr>
          <w:rStyle w:val="FootnoteReference"/>
        </w:rPr>
        <w:footnoteRef/>
      </w:r>
      <w:proofErr w:type="spellStart"/>
      <w:r>
        <w:rPr>
          <w:sz w:val="20"/>
          <w:szCs w:val="20"/>
        </w:rPr>
        <w:t>Sibawayh</w:t>
      </w:r>
      <w:proofErr w:type="spellEnd"/>
      <w:r>
        <w:rPr>
          <w:sz w:val="20"/>
          <w:szCs w:val="20"/>
        </w:rPr>
        <w:t>, p. 437.</w:t>
      </w:r>
    </w:p>
  </w:footnote>
  <w:footnote w:id="12">
    <w:p w:rsidR="00C03693" w:rsidRDefault="004C46D4">
      <w:r>
        <w:rPr>
          <w:rStyle w:val="FootnoteReference"/>
        </w:rPr>
        <w:footnoteRef/>
      </w:r>
      <w:r>
        <w:rPr>
          <w:sz w:val="20"/>
          <w:szCs w:val="20"/>
        </w:rPr>
        <w:t>Anis, p. 73.</w:t>
      </w:r>
    </w:p>
  </w:footnote>
  <w:footnote w:id="13">
    <w:p w:rsidR="00C03693" w:rsidRDefault="004C46D4">
      <w:r>
        <w:rPr>
          <w:rStyle w:val="FootnoteReference"/>
        </w:rPr>
        <w:footnoteRef/>
      </w:r>
      <w:r>
        <w:rPr>
          <w:sz w:val="20"/>
          <w:szCs w:val="20"/>
        </w:rPr>
        <w:t>Ibn al-</w:t>
      </w:r>
      <w:proofErr w:type="spellStart"/>
      <w:r>
        <w:rPr>
          <w:sz w:val="20"/>
          <w:szCs w:val="20"/>
        </w:rPr>
        <w:t>Jazari</w:t>
      </w:r>
      <w:proofErr w:type="spellEnd"/>
      <w:r>
        <w:rPr>
          <w:sz w:val="20"/>
          <w:szCs w:val="20"/>
        </w:rPr>
        <w:t>, p. 215.</w:t>
      </w:r>
    </w:p>
  </w:footnote>
  <w:footnote w:id="14">
    <w:p w:rsidR="00C03693" w:rsidRDefault="004C46D4">
      <w:r>
        <w:rPr>
          <w:rStyle w:val="FootnoteReference"/>
        </w:rPr>
        <w:footnoteRef/>
      </w:r>
      <w:r>
        <w:rPr>
          <w:sz w:val="20"/>
          <w:szCs w:val="20"/>
        </w:rPr>
        <w:t>Al-Hamad, p</w:t>
      </w:r>
      <w:r>
        <w:rPr>
          <w:sz w:val="20"/>
          <w:szCs w:val="20"/>
        </w:rPr>
        <w:t>. 151.</w:t>
      </w:r>
    </w:p>
  </w:footnote>
  <w:footnote w:id="15">
    <w:p w:rsidR="00C03693" w:rsidRDefault="004C46D4">
      <w:r>
        <w:rPr>
          <w:rStyle w:val="FootnoteReference"/>
        </w:rPr>
        <w:footnoteRef/>
      </w:r>
      <w:r>
        <w:rPr>
          <w:sz w:val="20"/>
          <w:szCs w:val="20"/>
        </w:rPr>
        <w:t>Watson, p. 24.</w:t>
      </w:r>
    </w:p>
  </w:footnote>
  <w:footnote w:id="16">
    <w:p w:rsidR="00C03693" w:rsidRDefault="004C46D4">
      <w:r>
        <w:rPr>
          <w:rStyle w:val="FootnoteReference"/>
        </w:rPr>
        <w:footnoteRef/>
      </w:r>
      <w:r>
        <w:rPr>
          <w:sz w:val="20"/>
          <w:szCs w:val="20"/>
        </w:rPr>
        <w:t>Al-</w:t>
      </w:r>
      <w:proofErr w:type="spellStart"/>
      <w:r>
        <w:rPr>
          <w:sz w:val="20"/>
          <w:szCs w:val="20"/>
        </w:rPr>
        <w:t>Nawawi</w:t>
      </w:r>
      <w:proofErr w:type="spellEnd"/>
      <w:r>
        <w:rPr>
          <w:sz w:val="20"/>
          <w:szCs w:val="20"/>
        </w:rPr>
        <w:t>, p. 58.</w:t>
      </w:r>
    </w:p>
  </w:footnote>
  <w:footnote w:id="17">
    <w:p w:rsidR="00C03693" w:rsidRDefault="004C46D4">
      <w:r>
        <w:rPr>
          <w:rStyle w:val="FootnoteReference"/>
        </w:rPr>
        <w:footnoteRef/>
      </w:r>
      <w:proofErr w:type="spellStart"/>
      <w:r>
        <w:rPr>
          <w:sz w:val="20"/>
          <w:szCs w:val="20"/>
        </w:rPr>
        <w:t>Versteegh</w:t>
      </w:r>
      <w:proofErr w:type="spellEnd"/>
      <w:r>
        <w:rPr>
          <w:sz w:val="20"/>
          <w:szCs w:val="20"/>
        </w:rPr>
        <w:t>, p. 93.</w:t>
      </w:r>
    </w:p>
  </w:footnote>
  <w:footnote w:id="18">
    <w:p w:rsidR="00C03693" w:rsidRDefault="004C46D4">
      <w:r>
        <w:rPr>
          <w:rStyle w:val="FootnoteReference"/>
        </w:rPr>
        <w:footnoteRef/>
      </w:r>
      <w:r>
        <w:rPr>
          <w:sz w:val="20"/>
          <w:szCs w:val="20"/>
        </w:rPr>
        <w:t>Newman, p. 299.</w:t>
      </w:r>
    </w:p>
  </w:footnote>
  <w:footnote w:id="19">
    <w:p w:rsidR="00C03693" w:rsidRDefault="004C46D4">
      <w:r>
        <w:rPr>
          <w:rStyle w:val="FootnoteReference"/>
        </w:rPr>
        <w:footnoteRef/>
      </w:r>
      <w:proofErr w:type="spellStart"/>
      <w:r>
        <w:rPr>
          <w:sz w:val="20"/>
          <w:szCs w:val="20"/>
        </w:rPr>
        <w:t>Sibawayh</w:t>
      </w:r>
      <w:proofErr w:type="spellEnd"/>
      <w:r>
        <w:rPr>
          <w:sz w:val="20"/>
          <w:szCs w:val="20"/>
        </w:rPr>
        <w:t>, p. 441.</w:t>
      </w:r>
    </w:p>
  </w:footnote>
  <w:footnote w:id="20">
    <w:p w:rsidR="00C03693" w:rsidRDefault="004C46D4">
      <w:r>
        <w:rPr>
          <w:rStyle w:val="FootnoteReference"/>
        </w:rPr>
        <w:footnoteRef/>
      </w:r>
      <w:r>
        <w:rPr>
          <w:sz w:val="20"/>
          <w:szCs w:val="20"/>
        </w:rPr>
        <w:t>Al-Hamad, p. 158.</w:t>
      </w:r>
    </w:p>
  </w:footnote>
  <w:footnote w:id="21">
    <w:p w:rsidR="00C03693" w:rsidRDefault="004C46D4">
      <w:r>
        <w:rPr>
          <w:rStyle w:val="FootnoteReference"/>
        </w:rPr>
        <w:footnoteRef/>
      </w:r>
      <w:r>
        <w:rPr>
          <w:sz w:val="20"/>
          <w:szCs w:val="20"/>
        </w:rPr>
        <w:t>Al-Hamad, p. 163</w:t>
      </w:r>
      <w:r>
        <w:rPr>
          <w:sz w:val="20"/>
          <w:szCs w:val="20"/>
        </w:rPr>
        <w:t>.</w:t>
      </w:r>
    </w:p>
  </w:footnote>
  <w:footnote w:id="22">
    <w:p w:rsidR="00C03693" w:rsidRDefault="004C46D4">
      <w:r>
        <w:rPr>
          <w:rStyle w:val="FootnoteReference"/>
        </w:rPr>
        <w:footnoteRef/>
      </w:r>
      <w:r>
        <w:rPr>
          <w:sz w:val="20"/>
          <w:szCs w:val="20"/>
        </w:rPr>
        <w:t>Ibn al-</w:t>
      </w:r>
      <w:proofErr w:type="spellStart"/>
      <w:r>
        <w:rPr>
          <w:sz w:val="20"/>
          <w:szCs w:val="20"/>
        </w:rPr>
        <w:t>Jazari</w:t>
      </w:r>
      <w:proofErr w:type="spellEnd"/>
      <w:r>
        <w:rPr>
          <w:sz w:val="20"/>
          <w:szCs w:val="20"/>
        </w:rPr>
        <w:t>, p. 220.</w:t>
      </w:r>
    </w:p>
  </w:footnote>
  <w:footnote w:id="23">
    <w:p w:rsidR="00C03693" w:rsidRDefault="004C46D4">
      <w:r>
        <w:rPr>
          <w:rStyle w:val="FootnoteReference"/>
        </w:rPr>
        <w:footnoteRef/>
      </w:r>
      <w:r>
        <w:rPr>
          <w:sz w:val="20"/>
          <w:szCs w:val="20"/>
        </w:rPr>
        <w:t>Anis, p. 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64FA3"/>
    <w:multiLevelType w:val="hybridMultilevel"/>
    <w:tmpl w:val="CA14EA20"/>
    <w:lvl w:ilvl="0" w:tplc="56C06244">
      <w:start w:val="1"/>
      <w:numFmt w:val="bullet"/>
      <w:lvlText w:val="●"/>
      <w:lvlJc w:val="left"/>
      <w:pPr>
        <w:ind w:left="720" w:hanging="360"/>
      </w:pPr>
    </w:lvl>
    <w:lvl w:ilvl="1" w:tplc="21865F06">
      <w:start w:val="1"/>
      <w:numFmt w:val="bullet"/>
      <w:lvlText w:val="○"/>
      <w:lvlJc w:val="left"/>
      <w:pPr>
        <w:ind w:left="1440" w:hanging="360"/>
      </w:pPr>
    </w:lvl>
    <w:lvl w:ilvl="2" w:tplc="FEE8A9E8">
      <w:start w:val="1"/>
      <w:numFmt w:val="bullet"/>
      <w:lvlText w:val="■"/>
      <w:lvlJc w:val="left"/>
      <w:pPr>
        <w:ind w:left="2160" w:hanging="360"/>
      </w:pPr>
    </w:lvl>
    <w:lvl w:ilvl="3" w:tplc="CD2E106E">
      <w:start w:val="1"/>
      <w:numFmt w:val="bullet"/>
      <w:lvlText w:val="●"/>
      <w:lvlJc w:val="left"/>
      <w:pPr>
        <w:ind w:left="2880" w:hanging="360"/>
      </w:pPr>
    </w:lvl>
    <w:lvl w:ilvl="4" w:tplc="B590C342">
      <w:start w:val="1"/>
      <w:numFmt w:val="bullet"/>
      <w:lvlText w:val="○"/>
      <w:lvlJc w:val="left"/>
      <w:pPr>
        <w:ind w:left="3600" w:hanging="360"/>
      </w:pPr>
    </w:lvl>
    <w:lvl w:ilvl="5" w:tplc="584AA4FE">
      <w:start w:val="1"/>
      <w:numFmt w:val="bullet"/>
      <w:lvlText w:val="■"/>
      <w:lvlJc w:val="left"/>
      <w:pPr>
        <w:ind w:left="4320" w:hanging="360"/>
      </w:pPr>
    </w:lvl>
    <w:lvl w:ilvl="6" w:tplc="19F89F72">
      <w:start w:val="1"/>
      <w:numFmt w:val="bullet"/>
      <w:lvlText w:val="●"/>
      <w:lvlJc w:val="left"/>
      <w:pPr>
        <w:ind w:left="5040" w:hanging="360"/>
      </w:pPr>
    </w:lvl>
    <w:lvl w:ilvl="7" w:tplc="730C1986">
      <w:start w:val="1"/>
      <w:numFmt w:val="bullet"/>
      <w:lvlText w:val="●"/>
      <w:lvlJc w:val="left"/>
      <w:pPr>
        <w:ind w:left="5760" w:hanging="360"/>
      </w:pPr>
    </w:lvl>
    <w:lvl w:ilvl="8" w:tplc="95CAEAF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693"/>
    <w:rsid w:val="003064B1"/>
    <w:rsid w:val="004C46D4"/>
    <w:rsid w:val="00945130"/>
    <w:rsid w:val="009A2C3F"/>
    <w:rsid w:val="00C03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C07C"/>
  <w15:docId w15:val="{66CF8710-04BB-4EEF-A4C4-8C45BEFF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45130"/>
    <w:pPr>
      <w:tabs>
        <w:tab w:val="center" w:pos="4680"/>
        <w:tab w:val="right" w:pos="9360"/>
      </w:tabs>
    </w:pPr>
  </w:style>
  <w:style w:type="character" w:customStyle="1" w:styleId="HeaderChar">
    <w:name w:val="Header Char"/>
    <w:basedOn w:val="DefaultParagraphFont"/>
    <w:link w:val="Header"/>
    <w:uiPriority w:val="99"/>
    <w:rsid w:val="00945130"/>
  </w:style>
  <w:style w:type="paragraph" w:styleId="Footer">
    <w:name w:val="footer"/>
    <w:basedOn w:val="Normal"/>
    <w:link w:val="FooterChar"/>
    <w:uiPriority w:val="99"/>
    <w:unhideWhenUsed/>
    <w:rsid w:val="00945130"/>
    <w:pPr>
      <w:tabs>
        <w:tab w:val="center" w:pos="4680"/>
        <w:tab w:val="right" w:pos="9360"/>
      </w:tabs>
    </w:pPr>
  </w:style>
  <w:style w:type="character" w:customStyle="1" w:styleId="FooterChar">
    <w:name w:val="Footer Char"/>
    <w:basedOn w:val="DefaultParagraphFont"/>
    <w:link w:val="Footer"/>
    <w:uiPriority w:val="99"/>
    <w:rsid w:val="00945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3643</Words>
  <Characters>20770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Phonetic and Phonological Features of Surah Al-Jumu’ah: A Qur’anic Linguistic Analysis</vt:lpstr>
    </vt:vector>
  </TitlesOfParts>
  <Company/>
  <LinksUpToDate>false</LinksUpToDate>
  <CharactersWithSpaces>24365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Phonetic and Phonological Features of Surah Al-Jumu’ah: A Qur’anic Linguistic Analysis</dc:title>
  <dc:creator>Claude</dc:creator>
  <cp:lastModifiedBy>MAINTENANCE</cp:lastModifiedBy>
  <cp:revision>2</cp:revision>
  <dcterms:created xsi:type="dcterms:W3CDTF">2026-06-21T15:11:00Z</dcterms:created>
  <dcterms:modified xsi:type="dcterms:W3CDTF">2026-06-21T15:11:00Z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ead01961-fba0-40ac-97db-4f72930ab2f3</vt:lpwstr>
  </property>
</Properties>
</file>