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72AD" w14:textId="77777777" w:rsidR="000F0075" w:rsidRPr="008F69CA" w:rsidRDefault="000F0075" w:rsidP="008F69CA">
      <w:pPr>
        <w:jc w:val="center"/>
        <w:rPr>
          <w:rFonts w:ascii="Times New Roman" w:hAnsi="Times New Roman" w:cs="Times New Roman"/>
          <w:b/>
          <w:bCs/>
          <w:sz w:val="28"/>
          <w:szCs w:val="28"/>
        </w:rPr>
      </w:pPr>
      <w:r w:rsidRPr="008F69CA">
        <w:rPr>
          <w:rFonts w:ascii="Times New Roman" w:hAnsi="Times New Roman" w:cs="Times New Roman"/>
          <w:b/>
          <w:bCs/>
          <w:sz w:val="28"/>
          <w:szCs w:val="28"/>
        </w:rPr>
        <w:t>An Assessment of Climate Change and Its Major Impacts on Agricultural Crop Patterns &amp; Environment: A Case Study of Bahraich District</w:t>
      </w:r>
    </w:p>
    <w:p w14:paraId="5FF2C65D" w14:textId="77777777" w:rsidR="001D7C66" w:rsidRPr="003868FB" w:rsidRDefault="001D7C66" w:rsidP="00035F51">
      <w:pPr>
        <w:pBdr>
          <w:bottom w:val="single" w:sz="4" w:space="1" w:color="auto"/>
        </w:pBdr>
        <w:spacing w:after="0"/>
        <w:jc w:val="center"/>
        <w:rPr>
          <w:rFonts w:ascii="Times New Roman" w:hAnsi="Times New Roman" w:cs="Times New Roman"/>
          <w:b/>
          <w:szCs w:val="24"/>
          <w:vertAlign w:val="superscript"/>
          <w:lang w:bidi="ar-SA"/>
        </w:rPr>
      </w:pPr>
      <w:r w:rsidRPr="003868FB">
        <w:rPr>
          <w:rFonts w:ascii="Times New Roman" w:hAnsi="Times New Roman" w:cs="Times New Roman"/>
          <w:b/>
          <w:szCs w:val="24"/>
          <w:lang w:bidi="ar-SA"/>
        </w:rPr>
        <w:t>Pradeep Kumar Tiwari</w:t>
      </w:r>
      <w:r w:rsidRPr="003868FB">
        <w:rPr>
          <w:rFonts w:ascii="Times New Roman" w:hAnsi="Times New Roman" w:cs="Times New Roman"/>
          <w:b/>
          <w:szCs w:val="24"/>
          <w:vertAlign w:val="superscript"/>
          <w:lang w:bidi="ar-SA"/>
        </w:rPr>
        <w:t>1,</w:t>
      </w:r>
      <w:r w:rsidRPr="003868FB">
        <w:rPr>
          <w:rFonts w:ascii="Times New Roman" w:hAnsi="Times New Roman" w:cs="Times New Roman"/>
          <w:lang w:bidi="ar-SA"/>
        </w:rPr>
        <w:t xml:space="preserve"> </w:t>
      </w:r>
      <w:r w:rsidRPr="003868FB">
        <w:rPr>
          <w:rFonts w:ascii="Times New Roman" w:hAnsi="Times New Roman" w:cs="Times New Roman"/>
          <w:b/>
          <w:szCs w:val="24"/>
          <w:lang w:bidi="ar-SA"/>
        </w:rPr>
        <w:t>Dr. Lalit Kumar Dubey</w:t>
      </w:r>
      <w:r w:rsidRPr="003868FB">
        <w:rPr>
          <w:rFonts w:ascii="Times New Roman" w:hAnsi="Times New Roman" w:cs="Times New Roman"/>
          <w:b/>
          <w:szCs w:val="24"/>
          <w:vertAlign w:val="superscript"/>
          <w:lang w:bidi="ar-SA"/>
        </w:rPr>
        <w:t>2</w:t>
      </w:r>
    </w:p>
    <w:p w14:paraId="7FB0B752" w14:textId="77777777" w:rsidR="001D7C66" w:rsidRDefault="001D7C66" w:rsidP="00035F51">
      <w:pPr>
        <w:pBdr>
          <w:bottom w:val="single" w:sz="4" w:space="1" w:color="auto"/>
        </w:pBdr>
        <w:spacing w:after="0"/>
        <w:jc w:val="center"/>
        <w:rPr>
          <w:rFonts w:ascii="Times New Roman" w:hAnsi="Times New Roman" w:cs="Times New Roman"/>
          <w:sz w:val="20"/>
          <w:lang w:bidi="ar-SA"/>
        </w:rPr>
      </w:pPr>
      <w:r w:rsidRPr="003868FB">
        <w:rPr>
          <w:rFonts w:ascii="Times New Roman" w:hAnsi="Times New Roman" w:cs="Times New Roman"/>
          <w:b/>
          <w:sz w:val="20"/>
          <w:lang w:bidi="ar-SA"/>
        </w:rPr>
        <w:t>1</w:t>
      </w:r>
      <w:r w:rsidRPr="003868FB">
        <w:rPr>
          <w:rFonts w:ascii="Times New Roman" w:hAnsi="Times New Roman" w:cs="Times New Roman"/>
          <w:lang w:bidi="ar-SA"/>
        </w:rPr>
        <w:t xml:space="preserve"> </w:t>
      </w:r>
      <w:r w:rsidRPr="003868FB">
        <w:rPr>
          <w:rFonts w:ascii="Times New Roman" w:hAnsi="Times New Roman" w:cs="Times New Roman"/>
          <w:sz w:val="20"/>
          <w:lang w:bidi="ar-SA"/>
        </w:rPr>
        <w:t xml:space="preserve">Research Scholar, Department of Geography, R. P. P. G. College, Kamalganj, Farrukhabad (U.P.), </w:t>
      </w:r>
    </w:p>
    <w:p w14:paraId="3975C751" w14:textId="77777777" w:rsidR="001D7C66" w:rsidRPr="003868FB" w:rsidRDefault="001D7C66" w:rsidP="00035F51">
      <w:pPr>
        <w:pBdr>
          <w:bottom w:val="single" w:sz="4" w:space="1" w:color="auto"/>
        </w:pBdr>
        <w:spacing w:after="0"/>
        <w:jc w:val="center"/>
        <w:rPr>
          <w:rFonts w:ascii="Times New Roman" w:hAnsi="Times New Roman" w:cs="Times New Roman"/>
          <w:sz w:val="20"/>
          <w:lang w:bidi="ar-SA"/>
        </w:rPr>
      </w:pPr>
      <w:r w:rsidRPr="003868FB">
        <w:rPr>
          <w:rFonts w:ascii="Times New Roman" w:hAnsi="Times New Roman" w:cs="Times New Roman"/>
          <w:sz w:val="20"/>
          <w:lang w:bidi="ar-SA"/>
        </w:rPr>
        <w:t xml:space="preserve">Email : </w:t>
      </w:r>
      <w:hyperlink r:id="rId4" w:history="1">
        <w:r w:rsidRPr="003868FB">
          <w:rPr>
            <w:rStyle w:val="Hyperlink"/>
            <w:rFonts w:ascii="Times New Roman" w:hAnsi="Times New Roman" w:cs="Times New Roman"/>
            <w:sz w:val="20"/>
            <w:lang w:bidi="ar-SA"/>
          </w:rPr>
          <w:t>pradeepbrh111@gmail.com</w:t>
        </w:r>
      </w:hyperlink>
    </w:p>
    <w:p w14:paraId="766C31EF" w14:textId="77777777" w:rsidR="001D7C66" w:rsidRDefault="001D7C66" w:rsidP="00035F51">
      <w:pPr>
        <w:pBdr>
          <w:bottom w:val="single" w:sz="4" w:space="1" w:color="auto"/>
        </w:pBdr>
        <w:spacing w:after="0"/>
        <w:jc w:val="center"/>
        <w:rPr>
          <w:rFonts w:ascii="Times New Roman" w:hAnsi="Times New Roman" w:cs="Times New Roman"/>
          <w:sz w:val="20"/>
          <w:lang w:bidi="ar-SA"/>
        </w:rPr>
      </w:pPr>
      <w:r w:rsidRPr="003868FB">
        <w:rPr>
          <w:rFonts w:ascii="Times New Roman" w:hAnsi="Times New Roman" w:cs="Times New Roman"/>
          <w:sz w:val="20"/>
          <w:lang w:bidi="ar-SA"/>
        </w:rPr>
        <w:t>2</w:t>
      </w:r>
      <w:r w:rsidRPr="003868FB">
        <w:rPr>
          <w:rFonts w:ascii="Times New Roman" w:hAnsi="Times New Roman" w:cs="Times New Roman"/>
          <w:lang w:bidi="ar-SA"/>
        </w:rPr>
        <w:t xml:space="preserve"> </w:t>
      </w:r>
      <w:r w:rsidRPr="003868FB">
        <w:rPr>
          <w:rFonts w:ascii="Times New Roman" w:hAnsi="Times New Roman" w:cs="Times New Roman"/>
          <w:sz w:val="20"/>
          <w:lang w:bidi="ar-SA"/>
        </w:rPr>
        <w:t>Assistant Professor, Department of Geography, R. P. P. G. College, Kamalganj, Farrukhabad (U.P.),</w:t>
      </w:r>
    </w:p>
    <w:p w14:paraId="2FC490EA" w14:textId="77777777" w:rsidR="001D7C66" w:rsidRPr="00370ACB" w:rsidRDefault="001D7C66" w:rsidP="00035F51">
      <w:pPr>
        <w:pBdr>
          <w:bottom w:val="single" w:sz="4" w:space="1" w:color="auto"/>
        </w:pBdr>
        <w:spacing w:after="0"/>
        <w:jc w:val="center"/>
        <w:rPr>
          <w:rFonts w:ascii="Times New Roman" w:hAnsi="Times New Roman" w:cs="Times New Roman"/>
          <w:b/>
          <w:szCs w:val="24"/>
          <w:lang w:bidi="ar-SA"/>
        </w:rPr>
      </w:pPr>
      <w:r w:rsidRPr="003868FB">
        <w:rPr>
          <w:rFonts w:ascii="Times New Roman" w:hAnsi="Times New Roman" w:cs="Times New Roman"/>
          <w:sz w:val="20"/>
          <w:lang w:bidi="ar-SA"/>
        </w:rPr>
        <w:t xml:space="preserve"> Email : </w:t>
      </w:r>
      <w:hyperlink r:id="rId5" w:history="1">
        <w:r w:rsidRPr="003868FB">
          <w:rPr>
            <w:rStyle w:val="Hyperlink"/>
            <w:rFonts w:ascii="Times New Roman" w:hAnsi="Times New Roman" w:cs="Times New Roman"/>
            <w:sz w:val="20"/>
            <w:lang w:bidi="ar-SA"/>
          </w:rPr>
          <w:t>lalitdubeyrpg@gmail.com</w:t>
        </w:r>
      </w:hyperlink>
      <w:r w:rsidRPr="003868FB">
        <w:rPr>
          <w:rFonts w:ascii="Times New Roman" w:hAnsi="Times New Roman" w:cs="Times New Roman"/>
          <w:sz w:val="20"/>
          <w:lang w:bidi="ar-SA"/>
        </w:rPr>
        <w:t xml:space="preserve"> </w:t>
      </w:r>
    </w:p>
    <w:p w14:paraId="240F7D58" w14:textId="77777777" w:rsidR="008F69CA" w:rsidRPr="008F69CA" w:rsidRDefault="008F69CA" w:rsidP="001D7C66">
      <w:pPr>
        <w:rPr>
          <w:rFonts w:ascii="Times New Roman" w:hAnsi="Times New Roman" w:cs="Times New Roman"/>
          <w:b/>
          <w:bCs/>
          <w:sz w:val="28"/>
          <w:szCs w:val="28"/>
        </w:rPr>
      </w:pPr>
    </w:p>
    <w:p w14:paraId="556B2C9B" w14:textId="3EF3D208" w:rsidR="000F0075" w:rsidRPr="008F69CA" w:rsidRDefault="000F0075" w:rsidP="008F69CA">
      <w:pPr>
        <w:jc w:val="both"/>
        <w:rPr>
          <w:rFonts w:ascii="Times New Roman" w:hAnsi="Times New Roman" w:cs="Times New Roman"/>
          <w:b/>
          <w:bCs/>
        </w:rPr>
      </w:pPr>
      <w:r w:rsidRPr="008F69CA">
        <w:rPr>
          <w:rFonts w:ascii="Times New Roman" w:hAnsi="Times New Roman" w:cs="Times New Roman"/>
          <w:b/>
          <w:bCs/>
        </w:rPr>
        <w:t>Abstract</w:t>
      </w:r>
    </w:p>
    <w:p w14:paraId="56E9D1EC" w14:textId="21801AE8" w:rsidR="000F0075" w:rsidRPr="008F69CA" w:rsidRDefault="000F0075" w:rsidP="008F69CA">
      <w:pPr>
        <w:jc w:val="both"/>
        <w:rPr>
          <w:rFonts w:ascii="Times New Roman" w:hAnsi="Times New Roman" w:cs="Times New Roman"/>
        </w:rPr>
      </w:pPr>
      <w:r w:rsidRPr="008F69CA">
        <w:rPr>
          <w:rFonts w:ascii="Times New Roman" w:hAnsi="Times New Roman" w:cs="Times New Roman"/>
        </w:rPr>
        <w:t>Climate change poses significant challenges to agricultural sustainability and environmental stability, particularly in regions heavily dependent on monsoon patterns. This paper presents a comprehensive assessment of climate change impacts on agricultural crop patterns and the environment in Bahraich District, Uttar Pradesh, India. Utilizing climate data from 2009 to 2025, the study reveals a 51.7% worsening in climate conditions, characterized by a temperature increase of 1.1°C, rainfall variability reduction of 63.5%, and a significant increase in heatwave days. These climatic shifts have disrupted traditional cropping patterns, particularly affecting water-intensive crops such as paddy and sugarcane. The research documents the emergence of adaptation strategies, including solar-powered irrigation systems and crop diversification towards millets and pulses. Primary data collected from farmer cooperatives demonstrates that 97 solar irrigation units now benefit 8,700 farmers across 1,872 acres, reducing cultivation costs and enhancing climate resilience. The study concludes with policy recommendations for sustainable agricultural practices in vulnerable ecosystems.</w:t>
      </w:r>
    </w:p>
    <w:p w14:paraId="63273F65" w14:textId="77777777" w:rsidR="000F0075" w:rsidRPr="008F69CA" w:rsidRDefault="000F0075" w:rsidP="008F69CA">
      <w:pPr>
        <w:jc w:val="both"/>
        <w:rPr>
          <w:rFonts w:ascii="Times New Roman" w:hAnsi="Times New Roman" w:cs="Times New Roman"/>
        </w:rPr>
      </w:pPr>
      <w:r w:rsidRPr="00684485">
        <w:rPr>
          <w:rFonts w:ascii="Times New Roman" w:hAnsi="Times New Roman" w:cs="Times New Roman"/>
          <w:b/>
          <w:bCs/>
        </w:rPr>
        <w:t xml:space="preserve">Keywords: </w:t>
      </w:r>
      <w:r w:rsidRPr="008F69CA">
        <w:rPr>
          <w:rFonts w:ascii="Times New Roman" w:hAnsi="Times New Roman" w:cs="Times New Roman"/>
        </w:rPr>
        <w:t>Climate change, agricultural crop patterns, environmental impact, adaptation strategies, Bahraich district, solar irrigation</w:t>
      </w:r>
    </w:p>
    <w:p w14:paraId="0064F324" w14:textId="06E33D13" w:rsidR="000F0075" w:rsidRPr="00684485" w:rsidRDefault="000F0075" w:rsidP="008F69CA">
      <w:pPr>
        <w:jc w:val="both"/>
        <w:rPr>
          <w:rFonts w:ascii="Times New Roman" w:hAnsi="Times New Roman" w:cs="Times New Roman"/>
        </w:rPr>
      </w:pPr>
    </w:p>
    <w:p w14:paraId="43A99F5D" w14:textId="2A46B034" w:rsidR="000F0075" w:rsidRPr="00684485" w:rsidRDefault="000F0075" w:rsidP="008F69CA">
      <w:pPr>
        <w:jc w:val="both"/>
        <w:rPr>
          <w:rFonts w:ascii="Times New Roman" w:hAnsi="Times New Roman" w:cs="Times New Roman"/>
          <w:b/>
          <w:bCs/>
        </w:rPr>
      </w:pPr>
      <w:r w:rsidRPr="00684485">
        <w:rPr>
          <w:rFonts w:ascii="Times New Roman" w:hAnsi="Times New Roman" w:cs="Times New Roman"/>
          <w:b/>
          <w:bCs/>
        </w:rPr>
        <w:t>1. Introduction</w:t>
      </w:r>
    </w:p>
    <w:p w14:paraId="57BECE03" w14:textId="334ECF52" w:rsidR="000F0075" w:rsidRPr="00414CC9" w:rsidRDefault="000F0075" w:rsidP="008F69CA">
      <w:pPr>
        <w:jc w:val="both"/>
        <w:rPr>
          <w:rFonts w:ascii="Times New Roman" w:hAnsi="Times New Roman" w:cs="Times New Roman"/>
          <w:b/>
          <w:bCs/>
        </w:rPr>
      </w:pPr>
      <w:r w:rsidRPr="00684485">
        <w:rPr>
          <w:rFonts w:ascii="Times New Roman" w:hAnsi="Times New Roman" w:cs="Times New Roman"/>
          <w:b/>
          <w:bCs/>
        </w:rPr>
        <w:t>Background</w:t>
      </w:r>
      <w:r w:rsidR="00414CC9">
        <w:rPr>
          <w:rFonts w:ascii="Times New Roman" w:hAnsi="Times New Roman" w:cs="Times New Roman"/>
          <w:b/>
          <w:bCs/>
        </w:rPr>
        <w:t xml:space="preserve">: </w:t>
      </w:r>
      <w:r w:rsidRPr="008F69CA">
        <w:rPr>
          <w:rFonts w:ascii="Times New Roman" w:hAnsi="Times New Roman" w:cs="Times New Roman"/>
        </w:rPr>
        <w:t>Climate change has emerged as one of the most formidable challenges to global food security and environmental sustainability in the twenty-first century. The Intergovernmental Panel on Climate Change (IPCC) has consistently warned that rising temperatures, altered precipitation patterns, and increased frequency of extreme weather events pose existential threats to agricultural systems worldwide . India, with its vast agricultural landscape supporting nearly 58% of the rural population, remains exceptionally vulnerable to these climatic perturbations.</w:t>
      </w:r>
      <w:r w:rsidR="00414CC9">
        <w:rPr>
          <w:rFonts w:ascii="Times New Roman" w:hAnsi="Times New Roman" w:cs="Times New Roman"/>
          <w:b/>
          <w:bCs/>
        </w:rPr>
        <w:t xml:space="preserve"> </w:t>
      </w:r>
      <w:r w:rsidRPr="008F69CA">
        <w:rPr>
          <w:rFonts w:ascii="Times New Roman" w:hAnsi="Times New Roman" w:cs="Times New Roman"/>
        </w:rPr>
        <w:t xml:space="preserve">Bahraich District, situated in the Terai region of Uttar Pradesh along the Indo-Nepal border, presents a compelling case study for examining climate change impacts on agriculture. Characterized by its fertile alluvial soils, abundant water resources, and traditional farming systems, the district has historically been a productive agricultural region. However, recent </w:t>
      </w:r>
      <w:r w:rsidRPr="008F69CA">
        <w:rPr>
          <w:rFonts w:ascii="Times New Roman" w:hAnsi="Times New Roman" w:cs="Times New Roman"/>
        </w:rPr>
        <w:lastRenderedPageBreak/>
        <w:t>decades have witnessed noticeable shifts in weather patterns, threatening the livelihoods of thousands of farming families.</w:t>
      </w:r>
    </w:p>
    <w:p w14:paraId="1791BF1D" w14:textId="795D19ED" w:rsidR="000F0075" w:rsidRPr="000A1FBC" w:rsidRDefault="000F0075" w:rsidP="008F69CA">
      <w:pPr>
        <w:jc w:val="both"/>
        <w:rPr>
          <w:rFonts w:ascii="Times New Roman" w:hAnsi="Times New Roman" w:cs="Times New Roman"/>
          <w:b/>
          <w:bCs/>
        </w:rPr>
      </w:pPr>
      <w:r w:rsidRPr="00414CC9">
        <w:rPr>
          <w:rFonts w:ascii="Times New Roman" w:hAnsi="Times New Roman" w:cs="Times New Roman"/>
          <w:b/>
          <w:bCs/>
        </w:rPr>
        <w:t>Rationale and Significance</w:t>
      </w:r>
      <w:r w:rsidR="00414CC9">
        <w:rPr>
          <w:rFonts w:ascii="Times New Roman" w:hAnsi="Times New Roman" w:cs="Times New Roman"/>
          <w:b/>
          <w:bCs/>
        </w:rPr>
        <w:t xml:space="preserve">: </w:t>
      </w:r>
      <w:r w:rsidRPr="008F69CA">
        <w:rPr>
          <w:rFonts w:ascii="Times New Roman" w:hAnsi="Times New Roman" w:cs="Times New Roman"/>
        </w:rPr>
        <w:t>The selection of Bahraich District for this case study is particularly significant for several reasons. First, the district's agricultural economy remains predominantly rain-fed, making it acutely sensitive to monsoon variability. Second, the region exemplifies the challenges faced by small and marginal farmers who constitute the majority of the agricultural workforce. Third, the district has become a laboratory for innovative climate adaptation strategies, including solar-powered irrigation and crop diversification initiatives led by organizations such as the Aga Khan Foundation</w:t>
      </w:r>
      <w:r w:rsidR="000A1FBC">
        <w:rPr>
          <w:rFonts w:ascii="Times New Roman" w:hAnsi="Times New Roman" w:cs="Times New Roman"/>
        </w:rPr>
        <w:t xml:space="preserve">. </w:t>
      </w:r>
      <w:r w:rsidRPr="008F69CA">
        <w:rPr>
          <w:rFonts w:ascii="Times New Roman" w:hAnsi="Times New Roman" w:cs="Times New Roman"/>
        </w:rPr>
        <w:t>Understanding the specific manifestations of climate change at the local level is essential for designing effective adaptation and mitigation strategies. While global and national-level studies provide valuable frameworks, they often fail to capture the nuanced realities of particular regions. This research addresses this gap by providing a detailed, location-specific analysis of climate change impacts and responses.</w:t>
      </w:r>
    </w:p>
    <w:p w14:paraId="4C77F313" w14:textId="6229426A" w:rsidR="000F0075" w:rsidRPr="000A1FBC" w:rsidRDefault="000F0075" w:rsidP="008F69CA">
      <w:pPr>
        <w:jc w:val="both"/>
        <w:rPr>
          <w:rFonts w:ascii="Times New Roman" w:hAnsi="Times New Roman" w:cs="Times New Roman"/>
          <w:b/>
          <w:bCs/>
        </w:rPr>
      </w:pPr>
      <w:r w:rsidRPr="000A1FBC">
        <w:rPr>
          <w:rFonts w:ascii="Times New Roman" w:hAnsi="Times New Roman" w:cs="Times New Roman"/>
          <w:b/>
          <w:bCs/>
        </w:rPr>
        <w:t>Research Objectives</w:t>
      </w:r>
      <w:r w:rsidR="000A1FBC">
        <w:rPr>
          <w:rFonts w:ascii="Times New Roman" w:hAnsi="Times New Roman" w:cs="Times New Roman"/>
          <w:b/>
          <w:bCs/>
        </w:rPr>
        <w:t xml:space="preserve">: </w:t>
      </w:r>
      <w:r w:rsidRPr="008F69CA">
        <w:rPr>
          <w:rFonts w:ascii="Times New Roman" w:hAnsi="Times New Roman" w:cs="Times New Roman"/>
        </w:rPr>
        <w:t>This study aims to:</w:t>
      </w:r>
    </w:p>
    <w:p w14:paraId="30B4FB64"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1. Analyze the trends and patterns of climate change in Bahraich District over the past sixteen years (2009-2025)</w:t>
      </w:r>
    </w:p>
    <w:p w14:paraId="2A1CFCDA"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2. Assess the impacts of climate variability on traditional agricultural crop patterns</w:t>
      </w:r>
    </w:p>
    <w:p w14:paraId="351D02A6"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3. Evaluate the environmental consequences of changing agricultural practices</w:t>
      </w:r>
    </w:p>
    <w:p w14:paraId="34FB70C6"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4. Document and analyze adaptation strategies adopted by farmers and institutions</w:t>
      </w:r>
    </w:p>
    <w:p w14:paraId="2D2226EF"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5. Provide evidence-based recommendations for sustainable agricultural development</w:t>
      </w:r>
    </w:p>
    <w:p w14:paraId="2F9DE478" w14:textId="04532E9F" w:rsidR="000F0075" w:rsidRPr="000A1FBC" w:rsidRDefault="000F0075" w:rsidP="008F69CA">
      <w:pPr>
        <w:jc w:val="both"/>
        <w:rPr>
          <w:rFonts w:ascii="Times New Roman" w:hAnsi="Times New Roman" w:cs="Times New Roman"/>
        </w:rPr>
      </w:pPr>
      <w:r w:rsidRPr="000A1FBC">
        <w:rPr>
          <w:rFonts w:ascii="Times New Roman" w:hAnsi="Times New Roman" w:cs="Times New Roman"/>
          <w:b/>
          <w:bCs/>
        </w:rPr>
        <w:t>2. Literature Review</w:t>
      </w:r>
    </w:p>
    <w:p w14:paraId="65DC618D" w14:textId="39E38732" w:rsidR="000F0075" w:rsidRPr="000A1FBC" w:rsidRDefault="000F0075" w:rsidP="008F69CA">
      <w:pPr>
        <w:jc w:val="both"/>
        <w:rPr>
          <w:rFonts w:ascii="Times New Roman" w:hAnsi="Times New Roman" w:cs="Times New Roman"/>
          <w:b/>
          <w:bCs/>
        </w:rPr>
      </w:pPr>
      <w:r w:rsidRPr="000A1FBC">
        <w:rPr>
          <w:rFonts w:ascii="Times New Roman" w:hAnsi="Times New Roman" w:cs="Times New Roman"/>
          <w:b/>
          <w:bCs/>
        </w:rPr>
        <w:t>Global Perspectives on Climate Change and Agriculture</w:t>
      </w:r>
      <w:r w:rsidR="008A36E4">
        <w:rPr>
          <w:rFonts w:ascii="Times New Roman" w:hAnsi="Times New Roman" w:cs="Times New Roman"/>
          <w:b/>
          <w:bCs/>
        </w:rPr>
        <w:t xml:space="preserve">: </w:t>
      </w:r>
      <w:r w:rsidRPr="008F69CA">
        <w:rPr>
          <w:rFonts w:ascii="Times New Roman" w:hAnsi="Times New Roman" w:cs="Times New Roman"/>
        </w:rPr>
        <w:t>The relationship between climate change and agriculture has been extensively documented in scientific literature. The IPCC's Fifth Assessment Report established with high confidence that climate change has negatively affected wheat and maize yields across many regions . Rising temperatures accelerate crop development, reducing the grain-filling period and ultimately diminishing yields. Furthermore, increased atmospheric carbon dioxide concentrations, while potentially beneficial for some crops, often result in reduced nutritional quality.</w:t>
      </w:r>
    </w:p>
    <w:p w14:paraId="422346F9" w14:textId="75DB0957" w:rsidR="000F0075" w:rsidRPr="008A36E4" w:rsidRDefault="000F0075" w:rsidP="008F69CA">
      <w:pPr>
        <w:jc w:val="both"/>
        <w:rPr>
          <w:rFonts w:ascii="Times New Roman" w:hAnsi="Times New Roman" w:cs="Times New Roman"/>
          <w:b/>
          <w:bCs/>
        </w:rPr>
      </w:pPr>
      <w:r w:rsidRPr="008A36E4">
        <w:rPr>
          <w:rFonts w:ascii="Times New Roman" w:hAnsi="Times New Roman" w:cs="Times New Roman"/>
          <w:b/>
          <w:bCs/>
        </w:rPr>
        <w:t>Climate Change Scenarios in India</w:t>
      </w:r>
      <w:r w:rsidR="008A36E4">
        <w:rPr>
          <w:rFonts w:ascii="Times New Roman" w:hAnsi="Times New Roman" w:cs="Times New Roman"/>
          <w:b/>
          <w:bCs/>
        </w:rPr>
        <w:t xml:space="preserve">: </w:t>
      </w:r>
      <w:r w:rsidRPr="008F69CA">
        <w:rPr>
          <w:rFonts w:ascii="Times New Roman" w:hAnsi="Times New Roman" w:cs="Times New Roman"/>
        </w:rPr>
        <w:t>India's agricultural sector faces particular vulnerability due to its heavy dependence on the southwest monsoon, which contributes approximately 70% of annual rainfall. Research indicates that monsoon patterns have become increasingly erratic, with longer dry spells interspersed with intense rainfall events. The Gangetic plains, where Bahraich District is located, have been identified as a climate change hotspot, with warming trends exceeding the national average.</w:t>
      </w:r>
    </w:p>
    <w:p w14:paraId="7266357D" w14:textId="68D6CFF2" w:rsidR="000F0075" w:rsidRPr="008A36E4" w:rsidRDefault="000F0075" w:rsidP="008F69CA">
      <w:pPr>
        <w:jc w:val="both"/>
        <w:rPr>
          <w:rFonts w:ascii="Times New Roman" w:hAnsi="Times New Roman" w:cs="Times New Roman"/>
          <w:b/>
          <w:bCs/>
        </w:rPr>
      </w:pPr>
      <w:r w:rsidRPr="008A36E4">
        <w:rPr>
          <w:rFonts w:ascii="Times New Roman" w:hAnsi="Times New Roman" w:cs="Times New Roman"/>
          <w:b/>
          <w:bCs/>
        </w:rPr>
        <w:lastRenderedPageBreak/>
        <w:t>Agricultural Transformation in Response to Climate Stress</w:t>
      </w:r>
      <w:r w:rsidR="008A36E4">
        <w:rPr>
          <w:rFonts w:ascii="Times New Roman" w:hAnsi="Times New Roman" w:cs="Times New Roman"/>
          <w:b/>
          <w:bCs/>
        </w:rPr>
        <w:t xml:space="preserve">: </w:t>
      </w:r>
      <w:r w:rsidRPr="008F69CA">
        <w:rPr>
          <w:rFonts w:ascii="Times New Roman" w:hAnsi="Times New Roman" w:cs="Times New Roman"/>
        </w:rPr>
        <w:t>The literature documents various adaptation strategies employed by farming communities facing climate stress. These include adjustments in planting dates, adoption of drought-resistant crop varieties, diversification into less water-intensive crops, and investments in irrigation infrastructure. The success of these strategies depends critically on institutional support, access to technology, and the adaptive capacity of farming communities.</w:t>
      </w:r>
    </w:p>
    <w:p w14:paraId="17BFE361" w14:textId="24FBA2FD" w:rsidR="000F0075" w:rsidRPr="001E4EBE" w:rsidRDefault="000F0075" w:rsidP="008F69CA">
      <w:pPr>
        <w:jc w:val="both"/>
        <w:rPr>
          <w:rFonts w:ascii="Times New Roman" w:hAnsi="Times New Roman" w:cs="Times New Roman"/>
          <w:b/>
          <w:bCs/>
        </w:rPr>
      </w:pPr>
      <w:r w:rsidRPr="001E4EBE">
        <w:rPr>
          <w:rFonts w:ascii="Times New Roman" w:hAnsi="Times New Roman" w:cs="Times New Roman"/>
          <w:b/>
          <w:bCs/>
        </w:rPr>
        <w:t>Research Gap</w:t>
      </w:r>
      <w:r w:rsidR="001E4EBE">
        <w:rPr>
          <w:rFonts w:ascii="Times New Roman" w:hAnsi="Times New Roman" w:cs="Times New Roman"/>
          <w:b/>
          <w:bCs/>
        </w:rPr>
        <w:t xml:space="preserve">: </w:t>
      </w:r>
      <w:r w:rsidRPr="008F69CA">
        <w:rPr>
          <w:rFonts w:ascii="Times New Roman" w:hAnsi="Times New Roman" w:cs="Times New Roman"/>
        </w:rPr>
        <w:t>Despite the extensive literature on climate change impacts in India, district-level studies that combine quantitative climate analysis with qualitative assessment of community responses remain limited. This study addresses this gap by providing an integrated analysis of climate trends, agricultural impacts, and adaptation strategies in a specific geographical context.</w:t>
      </w:r>
    </w:p>
    <w:p w14:paraId="39BF9D20" w14:textId="65C9B3E3" w:rsidR="000F0075" w:rsidRPr="001E4EBE" w:rsidRDefault="000F0075" w:rsidP="008F69CA">
      <w:pPr>
        <w:jc w:val="both"/>
        <w:rPr>
          <w:rFonts w:ascii="Times New Roman" w:hAnsi="Times New Roman" w:cs="Times New Roman"/>
        </w:rPr>
      </w:pPr>
      <w:r w:rsidRPr="001E4EBE">
        <w:rPr>
          <w:rFonts w:ascii="Times New Roman" w:hAnsi="Times New Roman" w:cs="Times New Roman"/>
          <w:b/>
          <w:bCs/>
        </w:rPr>
        <w:t>3. Study Area Profile</w:t>
      </w:r>
    </w:p>
    <w:p w14:paraId="1A6F31DF" w14:textId="3DAC8863" w:rsidR="000F0075" w:rsidRPr="008F69CA" w:rsidRDefault="000F0075" w:rsidP="008F69CA">
      <w:pPr>
        <w:jc w:val="both"/>
        <w:rPr>
          <w:rFonts w:ascii="Times New Roman" w:hAnsi="Times New Roman" w:cs="Times New Roman"/>
          <w:noProof/>
        </w:rPr>
      </w:pPr>
      <w:r w:rsidRPr="001E4EBE">
        <w:rPr>
          <w:rFonts w:ascii="Times New Roman" w:hAnsi="Times New Roman" w:cs="Times New Roman"/>
          <w:b/>
          <w:bCs/>
        </w:rPr>
        <w:t>Geographical Setting</w:t>
      </w:r>
      <w:r w:rsidR="00C13A58">
        <w:rPr>
          <w:rFonts w:ascii="Times New Roman" w:hAnsi="Times New Roman" w:cs="Times New Roman"/>
          <w:b/>
          <w:bCs/>
        </w:rPr>
        <w:t xml:space="preserve">: </w:t>
      </w:r>
      <w:r w:rsidRPr="008F69CA">
        <w:rPr>
          <w:rFonts w:ascii="Times New Roman" w:hAnsi="Times New Roman" w:cs="Times New Roman"/>
        </w:rPr>
        <w:t>Bahraich District is located in the Devipatan division of Uttar Pradesh, extending between latitudes 27°21' N to 28°24' N and longitudes 81°05' E to 82°42' E. The district shares an international border with Nepal to the north and is bounded by four Uttar Pradesh districts: Lakhimpur Kheri to the west, Sitapur to the southwest, Barabanki to the south, and Gonda to the east.</w:t>
      </w:r>
    </w:p>
    <w:p w14:paraId="36D8EE8F" w14:textId="2FFA34F3" w:rsidR="000F0075" w:rsidRPr="008F69CA" w:rsidRDefault="00741BA3" w:rsidP="008F69CA">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1C2E2796" wp14:editId="79FD2E8D">
            <wp:simplePos x="0" y="0"/>
            <wp:positionH relativeFrom="column">
              <wp:posOffset>78105</wp:posOffset>
            </wp:positionH>
            <wp:positionV relativeFrom="paragraph">
              <wp:posOffset>94615</wp:posOffset>
            </wp:positionV>
            <wp:extent cx="5943600" cy="2900045"/>
            <wp:effectExtent l="0" t="0" r="0" b="0"/>
            <wp:wrapTopAndBottom/>
            <wp:docPr id="158047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75217" name="Picture 1580475217"/>
                    <pic:cNvPicPr/>
                  </pic:nvPicPr>
                  <pic:blipFill>
                    <a:blip r:embed="rId6">
                      <a:extLst>
                        <a:ext uri="{28A0092B-C50C-407E-A947-70E740481C1C}">
                          <a14:useLocalDpi xmlns:a14="http://schemas.microsoft.com/office/drawing/2010/main" val="0"/>
                        </a:ext>
                      </a:extLst>
                    </a:blip>
                    <a:stretch>
                      <a:fillRect/>
                    </a:stretch>
                  </pic:blipFill>
                  <pic:spPr>
                    <a:xfrm>
                      <a:off x="0" y="0"/>
                      <a:ext cx="5943600" cy="2900045"/>
                    </a:xfrm>
                    <a:prstGeom prst="rect">
                      <a:avLst/>
                    </a:prstGeom>
                  </pic:spPr>
                </pic:pic>
              </a:graphicData>
            </a:graphic>
            <wp14:sizeRelV relativeFrom="margin">
              <wp14:pctHeight>0</wp14:pctHeight>
            </wp14:sizeRelV>
          </wp:anchor>
        </w:drawing>
      </w:r>
    </w:p>
    <w:p w14:paraId="1773872C" w14:textId="22C614A1" w:rsidR="0003394F" w:rsidRDefault="0003394F" w:rsidP="001C6CDE">
      <w:pPr>
        <w:spacing w:after="0"/>
        <w:jc w:val="center"/>
        <w:rPr>
          <w:rFonts w:ascii="Times New Roman" w:hAnsi="Times New Roman" w:cs="Times New Roman"/>
          <w:b/>
          <w:bCs/>
        </w:rPr>
      </w:pPr>
      <w:r>
        <w:rPr>
          <w:rFonts w:ascii="Times New Roman" w:hAnsi="Times New Roman" w:cs="Times New Roman"/>
          <w:b/>
          <w:bCs/>
        </w:rPr>
        <w:t>Fig :- Location of Study Area</w:t>
      </w:r>
    </w:p>
    <w:p w14:paraId="46156718" w14:textId="11677028" w:rsidR="0003394F" w:rsidRDefault="0003394F" w:rsidP="001C6CDE">
      <w:pPr>
        <w:spacing w:after="0"/>
        <w:jc w:val="center"/>
        <w:rPr>
          <w:rFonts w:ascii="Times New Roman" w:hAnsi="Times New Roman" w:cs="Times New Roman"/>
          <w:b/>
          <w:bCs/>
        </w:rPr>
      </w:pPr>
      <w:r>
        <w:rPr>
          <w:rFonts w:ascii="Times New Roman" w:hAnsi="Times New Roman" w:cs="Times New Roman"/>
          <w:b/>
          <w:bCs/>
        </w:rPr>
        <w:t xml:space="preserve">(source – </w:t>
      </w:r>
      <w:hyperlink r:id="rId7" w:history="1">
        <w:r w:rsidRPr="004A2609">
          <w:rPr>
            <w:rStyle w:val="Hyperlink"/>
            <w:rFonts w:ascii="Times New Roman" w:hAnsi="Times New Roman" w:cs="Times New Roman"/>
            <w:b/>
            <w:bCs/>
          </w:rPr>
          <w:t>https://www.jetir.org/papers/JETIR2406A66.pdf</w:t>
        </w:r>
      </w:hyperlink>
      <w:r>
        <w:rPr>
          <w:rFonts w:ascii="Times New Roman" w:hAnsi="Times New Roman" w:cs="Times New Roman"/>
          <w:b/>
          <w:bCs/>
        </w:rPr>
        <w:t xml:space="preserve"> )</w:t>
      </w:r>
    </w:p>
    <w:p w14:paraId="561FEB47" w14:textId="77777777" w:rsidR="0003394F" w:rsidRDefault="0003394F" w:rsidP="008F69CA">
      <w:pPr>
        <w:jc w:val="both"/>
        <w:rPr>
          <w:rFonts w:ascii="Times New Roman" w:hAnsi="Times New Roman" w:cs="Times New Roman"/>
          <w:b/>
          <w:bCs/>
        </w:rPr>
      </w:pPr>
    </w:p>
    <w:p w14:paraId="588AB089" w14:textId="5C6BD40D" w:rsidR="000F0075" w:rsidRPr="008F69CA" w:rsidRDefault="00161F03" w:rsidP="008F69CA">
      <w:pPr>
        <w:jc w:val="both"/>
        <w:rPr>
          <w:rFonts w:ascii="Times New Roman" w:hAnsi="Times New Roman" w:cs="Times New Roman"/>
        </w:rPr>
      </w:pPr>
      <w:r w:rsidRPr="00161F03">
        <w:rPr>
          <w:rFonts w:ascii="Times New Roman" w:hAnsi="Times New Roman" w:cs="Times New Roman"/>
          <w:b/>
          <w:bCs/>
        </w:rPr>
        <w:t xml:space="preserve">Physiography and </w:t>
      </w:r>
      <w:r w:rsidR="00381C42" w:rsidRPr="00161F03">
        <w:rPr>
          <w:rFonts w:ascii="Times New Roman" w:hAnsi="Times New Roman" w:cs="Times New Roman"/>
          <w:b/>
          <w:bCs/>
        </w:rPr>
        <w:t>Soils</w:t>
      </w:r>
      <w:r w:rsidR="00381C42">
        <w:rPr>
          <w:rFonts w:ascii="Times New Roman" w:hAnsi="Times New Roman" w:cs="Times New Roman"/>
          <w:b/>
          <w:bCs/>
        </w:rPr>
        <w:t>:</w:t>
      </w:r>
      <w:r w:rsidR="00381C42" w:rsidRPr="008F69CA">
        <w:rPr>
          <w:rFonts w:ascii="Times New Roman" w:hAnsi="Times New Roman" w:cs="Times New Roman"/>
        </w:rPr>
        <w:t xml:space="preserve"> The</w:t>
      </w:r>
      <w:r w:rsidR="000F0075" w:rsidRPr="008F69CA">
        <w:rPr>
          <w:rFonts w:ascii="Times New Roman" w:hAnsi="Times New Roman" w:cs="Times New Roman"/>
        </w:rPr>
        <w:t xml:space="preserve"> district forms part of the Gangetic plain, characterized by flat topography with a gentle southward slope. The soils are predominantly alluvial, deposited by the </w:t>
      </w:r>
      <w:r w:rsidR="000F0075" w:rsidRPr="008F69CA">
        <w:rPr>
          <w:rFonts w:ascii="Times New Roman" w:hAnsi="Times New Roman" w:cs="Times New Roman"/>
        </w:rPr>
        <w:lastRenderedPageBreak/>
        <w:t>Ghaghara, Rapti, and Saryu rivers that traverse the district. These fertile soils have historically supported intensive agriculture, with the region renowned for its rice and wheat production.</w:t>
      </w:r>
    </w:p>
    <w:p w14:paraId="55747AE4" w14:textId="6AF0D19F" w:rsidR="000F0075" w:rsidRPr="00264211" w:rsidRDefault="000F0075" w:rsidP="008F69CA">
      <w:pPr>
        <w:jc w:val="both"/>
        <w:rPr>
          <w:rFonts w:ascii="Times New Roman" w:hAnsi="Times New Roman" w:cs="Times New Roman"/>
          <w:b/>
          <w:bCs/>
        </w:rPr>
      </w:pPr>
      <w:r w:rsidRPr="00264211">
        <w:rPr>
          <w:rFonts w:ascii="Times New Roman" w:hAnsi="Times New Roman" w:cs="Times New Roman"/>
          <w:b/>
          <w:bCs/>
        </w:rPr>
        <w:t>Climatic Characteristics</w:t>
      </w:r>
      <w:r w:rsidR="00264211">
        <w:rPr>
          <w:rFonts w:ascii="Times New Roman" w:hAnsi="Times New Roman" w:cs="Times New Roman"/>
          <w:b/>
          <w:bCs/>
        </w:rPr>
        <w:t xml:space="preserve">: </w:t>
      </w:r>
      <w:r w:rsidRPr="008F69CA">
        <w:rPr>
          <w:rFonts w:ascii="Times New Roman" w:hAnsi="Times New Roman" w:cs="Times New Roman"/>
        </w:rPr>
        <w:t>Bahraich experiences a humid subtropical climate characterized by three distinct seasons: hot summers (March-June), the southwest monsoon (July-October), and cool winters (November-February). Mean annual rainfall ranges between 1000-1200 mm, with approximately 85% received during the monsoon months. Summer temperatures frequently exceed 40°C, while winter temperatures can drop to 5-7°C.</w:t>
      </w:r>
    </w:p>
    <w:p w14:paraId="11312814" w14:textId="562F1A06" w:rsidR="000F0075" w:rsidRPr="00312B09" w:rsidRDefault="000F0075" w:rsidP="008F69CA">
      <w:pPr>
        <w:jc w:val="both"/>
        <w:rPr>
          <w:rFonts w:ascii="Times New Roman" w:hAnsi="Times New Roman" w:cs="Times New Roman"/>
          <w:b/>
          <w:bCs/>
        </w:rPr>
      </w:pPr>
      <w:r w:rsidRPr="00312B09">
        <w:rPr>
          <w:rFonts w:ascii="Times New Roman" w:hAnsi="Times New Roman" w:cs="Times New Roman"/>
          <w:b/>
          <w:bCs/>
        </w:rPr>
        <w:t>Demographic and Agricultural Profile</w:t>
      </w:r>
      <w:r w:rsidR="00312B09">
        <w:rPr>
          <w:rFonts w:ascii="Times New Roman" w:hAnsi="Times New Roman" w:cs="Times New Roman"/>
          <w:b/>
          <w:bCs/>
        </w:rPr>
        <w:t xml:space="preserve">: </w:t>
      </w:r>
      <w:r w:rsidRPr="008F69CA">
        <w:rPr>
          <w:rFonts w:ascii="Times New Roman" w:hAnsi="Times New Roman" w:cs="Times New Roman"/>
        </w:rPr>
        <w:t>Agriculture remains the primary occupation, engaging approximately 72% of the district's workforce. The operational landholding pattern reveals the predominance of small and marginal farmers, with 82% of farmers cultivating less than two hectares. The major crops include paddy (kharif season), wheat (rabi season), maize, pulses, oilseeds, and sugarcane.</w:t>
      </w:r>
    </w:p>
    <w:p w14:paraId="62247D08" w14:textId="58AD6DF0" w:rsidR="000F0075" w:rsidRPr="00312B09" w:rsidRDefault="000F0075" w:rsidP="008F69CA">
      <w:pPr>
        <w:jc w:val="both"/>
        <w:rPr>
          <w:rFonts w:ascii="Times New Roman" w:hAnsi="Times New Roman" w:cs="Times New Roman"/>
        </w:rPr>
      </w:pPr>
      <w:r w:rsidRPr="00312B09">
        <w:rPr>
          <w:rFonts w:ascii="Times New Roman" w:hAnsi="Times New Roman" w:cs="Times New Roman"/>
          <w:b/>
          <w:bCs/>
        </w:rPr>
        <w:t>4. Research Methodology</w:t>
      </w:r>
    </w:p>
    <w:p w14:paraId="16ED14AF" w14:textId="38E79E57" w:rsidR="000F0075" w:rsidRPr="007E20E1" w:rsidRDefault="000F0075" w:rsidP="008F69CA">
      <w:pPr>
        <w:jc w:val="both"/>
        <w:rPr>
          <w:rFonts w:ascii="Times New Roman" w:hAnsi="Times New Roman" w:cs="Times New Roman"/>
          <w:b/>
          <w:bCs/>
        </w:rPr>
      </w:pPr>
      <w:r w:rsidRPr="00312B09">
        <w:rPr>
          <w:rFonts w:ascii="Times New Roman" w:hAnsi="Times New Roman" w:cs="Times New Roman"/>
          <w:b/>
          <w:bCs/>
        </w:rPr>
        <w:t>Research Design</w:t>
      </w:r>
      <w:r w:rsidR="007E20E1">
        <w:rPr>
          <w:rFonts w:ascii="Times New Roman" w:hAnsi="Times New Roman" w:cs="Times New Roman"/>
          <w:b/>
          <w:bCs/>
        </w:rPr>
        <w:t xml:space="preserve">: </w:t>
      </w:r>
      <w:r w:rsidRPr="008F69CA">
        <w:rPr>
          <w:rFonts w:ascii="Times New Roman" w:hAnsi="Times New Roman" w:cs="Times New Roman"/>
        </w:rPr>
        <w:t>This study employs a mixed-methods research design combining quantitative climate data analysis with qualitative assessment of agricultural impacts and community responses. This approach enables triangulation of findings and provides a comprehensive understanding of climate change manifestations at the local level.</w:t>
      </w:r>
    </w:p>
    <w:p w14:paraId="35D8F3E9" w14:textId="28B24374" w:rsidR="000F0075" w:rsidRPr="007E20E1" w:rsidRDefault="000F0075" w:rsidP="008F69CA">
      <w:pPr>
        <w:jc w:val="both"/>
        <w:rPr>
          <w:rFonts w:ascii="Times New Roman" w:hAnsi="Times New Roman" w:cs="Times New Roman"/>
          <w:b/>
          <w:bCs/>
        </w:rPr>
      </w:pPr>
      <w:r w:rsidRPr="007E20E1">
        <w:rPr>
          <w:rFonts w:ascii="Times New Roman" w:hAnsi="Times New Roman" w:cs="Times New Roman"/>
          <w:b/>
          <w:bCs/>
        </w:rPr>
        <w:t>Data Sources</w:t>
      </w:r>
    </w:p>
    <w:p w14:paraId="28076572" w14:textId="33C0DF9A" w:rsidR="000F0075" w:rsidRPr="008F69CA" w:rsidRDefault="000F0075" w:rsidP="008F69CA">
      <w:pPr>
        <w:jc w:val="both"/>
        <w:rPr>
          <w:rFonts w:ascii="Times New Roman" w:hAnsi="Times New Roman" w:cs="Times New Roman"/>
        </w:rPr>
      </w:pPr>
      <w:r w:rsidRPr="007D231E">
        <w:rPr>
          <w:rFonts w:ascii="Times New Roman" w:hAnsi="Times New Roman" w:cs="Times New Roman"/>
          <w:b/>
          <w:bCs/>
        </w:rPr>
        <w:t xml:space="preserve">Primary Data: </w:t>
      </w:r>
      <w:r w:rsidRPr="008F69CA">
        <w:rPr>
          <w:rFonts w:ascii="Times New Roman" w:hAnsi="Times New Roman" w:cs="Times New Roman"/>
        </w:rPr>
        <w:t xml:space="preserve">Primary data was collected through structured interviews with 150 farmers across five blocks of Bahraich District (Chittaura, Risia, Balbhaddrapur, Mihinpurwa, and </w:t>
      </w:r>
      <w:proofErr w:type="spellStart"/>
      <w:r w:rsidRPr="008F69CA">
        <w:rPr>
          <w:rFonts w:ascii="Times New Roman" w:hAnsi="Times New Roman" w:cs="Times New Roman"/>
        </w:rPr>
        <w:t>Kaisarganj</w:t>
      </w:r>
      <w:proofErr w:type="spellEnd"/>
      <w:r w:rsidRPr="008F69CA">
        <w:rPr>
          <w:rFonts w:ascii="Times New Roman" w:hAnsi="Times New Roman" w:cs="Times New Roman"/>
        </w:rPr>
        <w:t>). Additionally, focus group discussions were conducted with farmer cooperatives, including the Unnat Sichai Solar Vikas Samiti in Imamnagar village.</w:t>
      </w:r>
    </w:p>
    <w:p w14:paraId="201585BC" w14:textId="31091700" w:rsidR="000F0075" w:rsidRPr="008F69CA" w:rsidRDefault="000F0075" w:rsidP="008F69CA">
      <w:pPr>
        <w:jc w:val="both"/>
        <w:rPr>
          <w:rFonts w:ascii="Times New Roman" w:hAnsi="Times New Roman" w:cs="Times New Roman"/>
        </w:rPr>
      </w:pPr>
      <w:r w:rsidRPr="007D231E">
        <w:rPr>
          <w:rFonts w:ascii="Times New Roman" w:hAnsi="Times New Roman" w:cs="Times New Roman"/>
          <w:b/>
          <w:bCs/>
        </w:rPr>
        <w:t xml:space="preserve">Secondary Data: </w:t>
      </w:r>
      <w:r w:rsidRPr="008F69CA">
        <w:rPr>
          <w:rFonts w:ascii="Times New Roman" w:hAnsi="Times New Roman" w:cs="Times New Roman"/>
        </w:rPr>
        <w:t>Climate data for the period 2009-2025 was obtained from multiple sources, including the Indian Meteorological Department (IMD), the AQI.in climate database , and the meteoblue ERA5 reanalysis dataset . Agricultural statistics were collected from the District Agriculture Office and published government reports.</w:t>
      </w:r>
    </w:p>
    <w:p w14:paraId="558D52F3" w14:textId="77777777" w:rsidR="00A51DEC" w:rsidRDefault="000F0075" w:rsidP="008F69CA">
      <w:pPr>
        <w:jc w:val="both"/>
        <w:rPr>
          <w:rFonts w:ascii="Times New Roman" w:hAnsi="Times New Roman" w:cs="Times New Roman"/>
          <w:b/>
          <w:bCs/>
        </w:rPr>
      </w:pPr>
      <w:r w:rsidRPr="007D231E">
        <w:rPr>
          <w:rFonts w:ascii="Times New Roman" w:hAnsi="Times New Roman" w:cs="Times New Roman"/>
          <w:b/>
          <w:bCs/>
        </w:rPr>
        <w:t>Data Analysis Techniques</w:t>
      </w:r>
      <w:r w:rsidR="00A51DEC">
        <w:rPr>
          <w:rFonts w:ascii="Times New Roman" w:hAnsi="Times New Roman" w:cs="Times New Roman"/>
          <w:b/>
          <w:bCs/>
        </w:rPr>
        <w:t xml:space="preserve">: </w:t>
      </w:r>
      <w:r w:rsidRPr="008F69CA">
        <w:rPr>
          <w:rFonts w:ascii="Times New Roman" w:hAnsi="Times New Roman" w:cs="Times New Roman"/>
        </w:rPr>
        <w:t>Climate trend analysis was performed using linear regression to identify significant changes in temperature and precipitation patterns. The climate change severity score was calculated using a composite index incorporating temperature anomaly, rainfall variability, heatwave frequency, and humidity changes. Agricultural data was analyzed to identify shifts in cropping patterns and correlations with climate variables.</w:t>
      </w:r>
    </w:p>
    <w:p w14:paraId="46C553C9" w14:textId="024432F0" w:rsidR="000F0075" w:rsidRPr="00A51DEC" w:rsidRDefault="000F0075" w:rsidP="008F69CA">
      <w:pPr>
        <w:jc w:val="both"/>
        <w:rPr>
          <w:rFonts w:ascii="Times New Roman" w:hAnsi="Times New Roman" w:cs="Times New Roman"/>
          <w:b/>
          <w:bCs/>
        </w:rPr>
      </w:pPr>
      <w:r w:rsidRPr="00A51DEC">
        <w:rPr>
          <w:rFonts w:ascii="Times New Roman" w:hAnsi="Times New Roman" w:cs="Times New Roman"/>
          <w:b/>
          <w:bCs/>
        </w:rPr>
        <w:t>Limitations</w:t>
      </w:r>
      <w:r w:rsidR="00A51DEC">
        <w:rPr>
          <w:rFonts w:ascii="Times New Roman" w:hAnsi="Times New Roman" w:cs="Times New Roman"/>
          <w:b/>
          <w:bCs/>
        </w:rPr>
        <w:t xml:space="preserve">: </w:t>
      </w:r>
      <w:r w:rsidRPr="008F69CA">
        <w:rPr>
          <w:rFonts w:ascii="Times New Roman" w:hAnsi="Times New Roman" w:cs="Times New Roman"/>
        </w:rPr>
        <w:t>The study's limitations include the relatively short climate data series (16 years) and the reliance on farmer recall for some historical agricultural information. However, the convergence of multiple data sources enhances the reliability of findings.</w:t>
      </w:r>
    </w:p>
    <w:p w14:paraId="781C6527" w14:textId="77777777" w:rsidR="002C346E" w:rsidRDefault="002C346E" w:rsidP="008F69CA">
      <w:pPr>
        <w:jc w:val="both"/>
        <w:rPr>
          <w:rFonts w:ascii="Times New Roman" w:hAnsi="Times New Roman" w:cs="Times New Roman"/>
        </w:rPr>
      </w:pPr>
    </w:p>
    <w:p w14:paraId="5E9159B7" w14:textId="0FF9AADC" w:rsidR="000F0075" w:rsidRPr="00A51DEC" w:rsidRDefault="000F0075" w:rsidP="008F69CA">
      <w:pPr>
        <w:jc w:val="both"/>
        <w:rPr>
          <w:rFonts w:ascii="Times New Roman" w:hAnsi="Times New Roman" w:cs="Times New Roman"/>
        </w:rPr>
      </w:pPr>
      <w:r w:rsidRPr="00A51DEC">
        <w:rPr>
          <w:rFonts w:ascii="Times New Roman" w:hAnsi="Times New Roman" w:cs="Times New Roman"/>
          <w:b/>
          <w:bCs/>
        </w:rPr>
        <w:lastRenderedPageBreak/>
        <w:t>5. Climate Change Analysis in Bahraich District</w:t>
      </w:r>
    </w:p>
    <w:p w14:paraId="6E53BEEC" w14:textId="22BA0E48" w:rsidR="000F0075" w:rsidRPr="002C346E" w:rsidRDefault="000F0075" w:rsidP="008F69CA">
      <w:pPr>
        <w:jc w:val="both"/>
        <w:rPr>
          <w:rFonts w:ascii="Times New Roman" w:hAnsi="Times New Roman" w:cs="Times New Roman"/>
          <w:b/>
          <w:bCs/>
        </w:rPr>
      </w:pPr>
      <w:r w:rsidRPr="002C346E">
        <w:rPr>
          <w:rFonts w:ascii="Times New Roman" w:hAnsi="Times New Roman" w:cs="Times New Roman"/>
          <w:b/>
          <w:bCs/>
        </w:rPr>
        <w:t>Temperature Trends</w:t>
      </w:r>
      <w:r w:rsidR="002C346E">
        <w:rPr>
          <w:rFonts w:ascii="Times New Roman" w:hAnsi="Times New Roman" w:cs="Times New Roman"/>
          <w:b/>
          <w:bCs/>
        </w:rPr>
        <w:t xml:space="preserve">: </w:t>
      </w:r>
      <w:r w:rsidRPr="008F69CA">
        <w:rPr>
          <w:rFonts w:ascii="Times New Roman" w:hAnsi="Times New Roman" w:cs="Times New Roman"/>
        </w:rPr>
        <w:t>Analysis of temperature data from 2009 to 2025 reveals a significant warming trend in Bahraich District. The mean annual temperature has increased by 1.1°C over the sixteen-year period, representing a change of approximately +4.3% relative to the baseline . This warming rate exceeds both the global average (approximately 0.2°C per decade) and the national average for India.</w:t>
      </w:r>
    </w:p>
    <w:p w14:paraId="1DD05541" w14:textId="77777777" w:rsidR="000F0075" w:rsidRPr="002C346E" w:rsidRDefault="000F0075" w:rsidP="008F69CA">
      <w:pPr>
        <w:jc w:val="both"/>
        <w:rPr>
          <w:rFonts w:ascii="Times New Roman" w:hAnsi="Times New Roman" w:cs="Times New Roman"/>
          <w:b/>
          <w:bCs/>
        </w:rPr>
      </w:pPr>
      <w:r w:rsidRPr="002C346E">
        <w:rPr>
          <w:rFonts w:ascii="Times New Roman" w:hAnsi="Times New Roman" w:cs="Times New Roman"/>
          <w:b/>
          <w:bCs/>
        </w:rPr>
        <w:t>Table 1: Temperature Trends in Bahraich District (2009-2025)</w:t>
      </w:r>
    </w:p>
    <w:tbl>
      <w:tblPr>
        <w:tblStyle w:val="TableGrid"/>
        <w:tblW w:w="0" w:type="auto"/>
        <w:tblLook w:val="04A0" w:firstRow="1" w:lastRow="0" w:firstColumn="1" w:lastColumn="0" w:noHBand="0" w:noVBand="1"/>
      </w:tblPr>
      <w:tblGrid>
        <w:gridCol w:w="1838"/>
        <w:gridCol w:w="2977"/>
        <w:gridCol w:w="2693"/>
      </w:tblGrid>
      <w:tr w:rsidR="009C6BC9" w:rsidRPr="001323F6" w14:paraId="1F59818A" w14:textId="77777777" w:rsidTr="004E5A72">
        <w:tc>
          <w:tcPr>
            <w:tcW w:w="1838" w:type="dxa"/>
          </w:tcPr>
          <w:p w14:paraId="241BADA9" w14:textId="6D2ACBAD" w:rsidR="009C6BC9" w:rsidRPr="001323F6" w:rsidRDefault="00732798" w:rsidP="008F69CA">
            <w:pPr>
              <w:jc w:val="both"/>
              <w:rPr>
                <w:rFonts w:ascii="Times New Roman" w:hAnsi="Times New Roman" w:cs="Times New Roman"/>
                <w:b/>
                <w:bCs/>
              </w:rPr>
            </w:pPr>
            <w:r w:rsidRPr="001323F6">
              <w:rPr>
                <w:rFonts w:ascii="Times New Roman" w:hAnsi="Times New Roman" w:cs="Times New Roman"/>
                <w:b/>
                <w:bCs/>
              </w:rPr>
              <w:t xml:space="preserve">Period </w:t>
            </w:r>
          </w:p>
        </w:tc>
        <w:tc>
          <w:tcPr>
            <w:tcW w:w="2977" w:type="dxa"/>
          </w:tcPr>
          <w:p w14:paraId="54E1F35A" w14:textId="59E496AA" w:rsidR="009C6BC9" w:rsidRPr="001323F6" w:rsidRDefault="00732798" w:rsidP="008F69CA">
            <w:pPr>
              <w:jc w:val="both"/>
              <w:rPr>
                <w:rFonts w:ascii="Times New Roman" w:hAnsi="Times New Roman" w:cs="Times New Roman"/>
                <w:b/>
                <w:bCs/>
              </w:rPr>
            </w:pPr>
            <w:r w:rsidRPr="001323F6">
              <w:rPr>
                <w:rFonts w:ascii="Times New Roman" w:hAnsi="Times New Roman" w:cs="Times New Roman"/>
                <w:b/>
                <w:bCs/>
              </w:rPr>
              <w:t xml:space="preserve">Mean Temperature </w:t>
            </w:r>
            <w:r w:rsidR="006E7D1B" w:rsidRPr="001323F6">
              <w:rPr>
                <w:rFonts w:ascii="Times New Roman" w:hAnsi="Times New Roman" w:cs="Times New Roman"/>
                <w:b/>
                <w:bCs/>
              </w:rPr>
              <w:t>(°C)</w:t>
            </w:r>
          </w:p>
        </w:tc>
        <w:tc>
          <w:tcPr>
            <w:tcW w:w="2693" w:type="dxa"/>
          </w:tcPr>
          <w:p w14:paraId="7B419E0E" w14:textId="74D1F106" w:rsidR="009C6BC9" w:rsidRPr="001323F6" w:rsidRDefault="006E7D1B" w:rsidP="008F69CA">
            <w:pPr>
              <w:jc w:val="both"/>
              <w:rPr>
                <w:rFonts w:ascii="Times New Roman" w:hAnsi="Times New Roman" w:cs="Times New Roman"/>
                <w:b/>
                <w:bCs/>
              </w:rPr>
            </w:pPr>
            <w:r w:rsidRPr="001323F6">
              <w:rPr>
                <w:rFonts w:ascii="Times New Roman" w:hAnsi="Times New Roman" w:cs="Times New Roman"/>
                <w:b/>
                <w:bCs/>
              </w:rPr>
              <w:t xml:space="preserve">Anomaly </w:t>
            </w:r>
            <w:r w:rsidR="00BC308B" w:rsidRPr="001323F6">
              <w:rPr>
                <w:rFonts w:ascii="Times New Roman" w:hAnsi="Times New Roman" w:cs="Times New Roman"/>
                <w:b/>
                <w:bCs/>
              </w:rPr>
              <w:t xml:space="preserve">from Baseline </w:t>
            </w:r>
          </w:p>
        </w:tc>
      </w:tr>
      <w:tr w:rsidR="009C6BC9" w14:paraId="03018D63" w14:textId="77777777" w:rsidTr="004E5A72">
        <w:tc>
          <w:tcPr>
            <w:tcW w:w="1838" w:type="dxa"/>
          </w:tcPr>
          <w:p w14:paraId="47CB47C0" w14:textId="0212D630" w:rsidR="009C6BC9" w:rsidRDefault="00BC308B" w:rsidP="008F69CA">
            <w:pPr>
              <w:jc w:val="both"/>
              <w:rPr>
                <w:rFonts w:ascii="Times New Roman" w:hAnsi="Times New Roman" w:cs="Times New Roman"/>
              </w:rPr>
            </w:pPr>
            <w:r>
              <w:rPr>
                <w:rFonts w:ascii="Times New Roman" w:hAnsi="Times New Roman" w:cs="Times New Roman"/>
              </w:rPr>
              <w:t>2009-2013</w:t>
            </w:r>
          </w:p>
        </w:tc>
        <w:tc>
          <w:tcPr>
            <w:tcW w:w="2977" w:type="dxa"/>
          </w:tcPr>
          <w:p w14:paraId="5C8C6891" w14:textId="11F22A0E" w:rsidR="009C6BC9" w:rsidRDefault="005F68F5" w:rsidP="008F69CA">
            <w:pPr>
              <w:jc w:val="both"/>
              <w:rPr>
                <w:rFonts w:ascii="Times New Roman" w:hAnsi="Times New Roman" w:cs="Times New Roman"/>
              </w:rPr>
            </w:pPr>
            <w:r>
              <w:rPr>
                <w:rFonts w:ascii="Times New Roman" w:hAnsi="Times New Roman" w:cs="Times New Roman"/>
              </w:rPr>
              <w:t xml:space="preserve">25.8 </w:t>
            </w:r>
          </w:p>
        </w:tc>
        <w:tc>
          <w:tcPr>
            <w:tcW w:w="2693" w:type="dxa"/>
          </w:tcPr>
          <w:p w14:paraId="11945806" w14:textId="61E4311D" w:rsidR="009C6BC9" w:rsidRDefault="005F68F5" w:rsidP="008F69CA">
            <w:pPr>
              <w:jc w:val="both"/>
              <w:rPr>
                <w:rFonts w:ascii="Times New Roman" w:hAnsi="Times New Roman" w:cs="Times New Roman"/>
              </w:rPr>
            </w:pPr>
            <w:r>
              <w:rPr>
                <w:rFonts w:ascii="Times New Roman" w:hAnsi="Times New Roman" w:cs="Times New Roman"/>
              </w:rPr>
              <w:t>Reference</w:t>
            </w:r>
          </w:p>
        </w:tc>
      </w:tr>
      <w:tr w:rsidR="009C6BC9" w14:paraId="08D67540" w14:textId="77777777" w:rsidTr="004E5A72">
        <w:tc>
          <w:tcPr>
            <w:tcW w:w="1838" w:type="dxa"/>
          </w:tcPr>
          <w:p w14:paraId="6D99D312" w14:textId="270EB1C6" w:rsidR="009C6BC9" w:rsidRDefault="00E7091C" w:rsidP="008F69CA">
            <w:pPr>
              <w:jc w:val="both"/>
              <w:rPr>
                <w:rFonts w:ascii="Times New Roman" w:hAnsi="Times New Roman" w:cs="Times New Roman"/>
              </w:rPr>
            </w:pPr>
            <w:r>
              <w:rPr>
                <w:rFonts w:ascii="Times New Roman" w:hAnsi="Times New Roman" w:cs="Times New Roman"/>
              </w:rPr>
              <w:t xml:space="preserve">2014-2018 </w:t>
            </w:r>
          </w:p>
        </w:tc>
        <w:tc>
          <w:tcPr>
            <w:tcW w:w="2977" w:type="dxa"/>
          </w:tcPr>
          <w:p w14:paraId="41435E04" w14:textId="2E921ED6" w:rsidR="009C6BC9" w:rsidRDefault="00144C67" w:rsidP="008F69CA">
            <w:pPr>
              <w:jc w:val="both"/>
              <w:rPr>
                <w:rFonts w:ascii="Times New Roman" w:hAnsi="Times New Roman" w:cs="Times New Roman"/>
              </w:rPr>
            </w:pPr>
            <w:r>
              <w:rPr>
                <w:rFonts w:ascii="Times New Roman" w:hAnsi="Times New Roman" w:cs="Times New Roman"/>
              </w:rPr>
              <w:t>26.3</w:t>
            </w:r>
          </w:p>
        </w:tc>
        <w:tc>
          <w:tcPr>
            <w:tcW w:w="2693" w:type="dxa"/>
          </w:tcPr>
          <w:p w14:paraId="507A8F40" w14:textId="771C5F79" w:rsidR="009C6BC9" w:rsidRDefault="008270FC" w:rsidP="008F69CA">
            <w:pPr>
              <w:jc w:val="both"/>
              <w:rPr>
                <w:rFonts w:ascii="Times New Roman" w:hAnsi="Times New Roman" w:cs="Times New Roman"/>
              </w:rPr>
            </w:pPr>
            <w:r>
              <w:rPr>
                <w:rFonts w:ascii="Times New Roman" w:hAnsi="Times New Roman" w:cs="Times New Roman"/>
              </w:rPr>
              <w:t>+0.5°C</w:t>
            </w:r>
          </w:p>
        </w:tc>
      </w:tr>
      <w:tr w:rsidR="00E7091C" w14:paraId="0C0477DE" w14:textId="77777777" w:rsidTr="004E5A72">
        <w:tc>
          <w:tcPr>
            <w:tcW w:w="1838" w:type="dxa"/>
          </w:tcPr>
          <w:p w14:paraId="40A7C276" w14:textId="756022B9" w:rsidR="00E7091C" w:rsidRDefault="00E7091C" w:rsidP="008F69CA">
            <w:pPr>
              <w:jc w:val="both"/>
              <w:rPr>
                <w:rFonts w:ascii="Times New Roman" w:hAnsi="Times New Roman" w:cs="Times New Roman"/>
              </w:rPr>
            </w:pPr>
            <w:r>
              <w:rPr>
                <w:rFonts w:ascii="Times New Roman" w:hAnsi="Times New Roman" w:cs="Times New Roman"/>
              </w:rPr>
              <w:t>2019-2023</w:t>
            </w:r>
          </w:p>
        </w:tc>
        <w:tc>
          <w:tcPr>
            <w:tcW w:w="2977" w:type="dxa"/>
          </w:tcPr>
          <w:p w14:paraId="7EDC06E6" w14:textId="08E47C6C" w:rsidR="00E7091C" w:rsidRDefault="00A064A7" w:rsidP="008F69CA">
            <w:pPr>
              <w:jc w:val="both"/>
              <w:rPr>
                <w:rFonts w:ascii="Times New Roman" w:hAnsi="Times New Roman" w:cs="Times New Roman"/>
              </w:rPr>
            </w:pPr>
            <w:r>
              <w:rPr>
                <w:rFonts w:ascii="Times New Roman" w:hAnsi="Times New Roman" w:cs="Times New Roman"/>
              </w:rPr>
              <w:t>26.7</w:t>
            </w:r>
          </w:p>
        </w:tc>
        <w:tc>
          <w:tcPr>
            <w:tcW w:w="2693" w:type="dxa"/>
          </w:tcPr>
          <w:p w14:paraId="5A01A42F" w14:textId="6AD9282B" w:rsidR="00E7091C" w:rsidRDefault="003F3C76" w:rsidP="008F69CA">
            <w:pPr>
              <w:jc w:val="both"/>
              <w:rPr>
                <w:rFonts w:ascii="Times New Roman" w:hAnsi="Times New Roman" w:cs="Times New Roman"/>
              </w:rPr>
            </w:pPr>
            <w:r>
              <w:rPr>
                <w:rFonts w:ascii="Times New Roman" w:hAnsi="Times New Roman" w:cs="Times New Roman"/>
              </w:rPr>
              <w:t>+0.9°C</w:t>
            </w:r>
          </w:p>
        </w:tc>
      </w:tr>
      <w:tr w:rsidR="00E7091C" w14:paraId="0BC2D9AE" w14:textId="77777777" w:rsidTr="004E5A72">
        <w:tc>
          <w:tcPr>
            <w:tcW w:w="1838" w:type="dxa"/>
          </w:tcPr>
          <w:p w14:paraId="62156492" w14:textId="277D4D1B" w:rsidR="00E7091C" w:rsidRDefault="005F68F5" w:rsidP="008F69CA">
            <w:pPr>
              <w:jc w:val="both"/>
              <w:rPr>
                <w:rFonts w:ascii="Times New Roman" w:hAnsi="Times New Roman" w:cs="Times New Roman"/>
              </w:rPr>
            </w:pPr>
            <w:r>
              <w:rPr>
                <w:rFonts w:ascii="Times New Roman" w:hAnsi="Times New Roman" w:cs="Times New Roman"/>
              </w:rPr>
              <w:t>2024-2025</w:t>
            </w:r>
          </w:p>
        </w:tc>
        <w:tc>
          <w:tcPr>
            <w:tcW w:w="2977" w:type="dxa"/>
          </w:tcPr>
          <w:p w14:paraId="69C014F2" w14:textId="58B6281E" w:rsidR="00E7091C" w:rsidRDefault="003F3C76" w:rsidP="008F69CA">
            <w:pPr>
              <w:jc w:val="both"/>
              <w:rPr>
                <w:rFonts w:ascii="Times New Roman" w:hAnsi="Times New Roman" w:cs="Times New Roman"/>
              </w:rPr>
            </w:pPr>
            <w:r>
              <w:rPr>
                <w:rFonts w:ascii="Times New Roman" w:hAnsi="Times New Roman" w:cs="Times New Roman"/>
              </w:rPr>
              <w:t>26.</w:t>
            </w:r>
            <w:r w:rsidR="00C337DA">
              <w:rPr>
                <w:rFonts w:ascii="Times New Roman" w:hAnsi="Times New Roman" w:cs="Times New Roman"/>
              </w:rPr>
              <w:t>9</w:t>
            </w:r>
          </w:p>
        </w:tc>
        <w:tc>
          <w:tcPr>
            <w:tcW w:w="2693" w:type="dxa"/>
          </w:tcPr>
          <w:p w14:paraId="08F074F0" w14:textId="58581C74" w:rsidR="00E7091C" w:rsidRDefault="00C337DA" w:rsidP="008F69CA">
            <w:pPr>
              <w:jc w:val="both"/>
              <w:rPr>
                <w:rFonts w:ascii="Times New Roman" w:hAnsi="Times New Roman" w:cs="Times New Roman"/>
              </w:rPr>
            </w:pPr>
            <w:r>
              <w:rPr>
                <w:rFonts w:ascii="Times New Roman" w:hAnsi="Times New Roman" w:cs="Times New Roman"/>
              </w:rPr>
              <w:t>+1.1°C</w:t>
            </w:r>
          </w:p>
        </w:tc>
      </w:tr>
    </w:tbl>
    <w:p w14:paraId="3DF92340" w14:textId="77777777" w:rsidR="007E4D7A" w:rsidRDefault="007E4D7A" w:rsidP="008F69CA">
      <w:pPr>
        <w:jc w:val="both"/>
        <w:rPr>
          <w:rFonts w:ascii="Times New Roman" w:hAnsi="Times New Roman" w:cs="Times New Roman"/>
        </w:rPr>
      </w:pPr>
    </w:p>
    <w:p w14:paraId="74CBDAE8" w14:textId="73A28C9C" w:rsidR="000F0075" w:rsidRPr="008F69CA" w:rsidRDefault="000F0075" w:rsidP="008F69CA">
      <w:pPr>
        <w:jc w:val="both"/>
        <w:rPr>
          <w:rFonts w:ascii="Times New Roman" w:hAnsi="Times New Roman" w:cs="Times New Roman"/>
        </w:rPr>
      </w:pPr>
      <w:r w:rsidRPr="008F69CA">
        <w:rPr>
          <w:rFonts w:ascii="Times New Roman" w:hAnsi="Times New Roman" w:cs="Times New Roman"/>
        </w:rPr>
        <w:t>The warming pattern shows distinct seasonal variations, with summer temperatures exhibiting the most pronounced increases. The number of heatwave days has increased by 11.1 days annually, while coldwave days have correspondingly decreased by 9.9 days . This trend has significant implications for crop growth, water requirements, and farmer health.</w:t>
      </w:r>
    </w:p>
    <w:p w14:paraId="052064E6" w14:textId="337A3B3B" w:rsidR="000F0075" w:rsidRPr="00A84AA4" w:rsidRDefault="000F0075" w:rsidP="008F69CA">
      <w:pPr>
        <w:jc w:val="both"/>
        <w:rPr>
          <w:rFonts w:ascii="Times New Roman" w:hAnsi="Times New Roman" w:cs="Times New Roman"/>
          <w:b/>
          <w:bCs/>
        </w:rPr>
      </w:pPr>
      <w:r w:rsidRPr="002C346E">
        <w:rPr>
          <w:rFonts w:ascii="Times New Roman" w:hAnsi="Times New Roman" w:cs="Times New Roman"/>
          <w:b/>
          <w:bCs/>
        </w:rPr>
        <w:t>Precipitation Patterns</w:t>
      </w:r>
      <w:r w:rsidR="002C346E">
        <w:rPr>
          <w:rFonts w:ascii="Times New Roman" w:hAnsi="Times New Roman" w:cs="Times New Roman"/>
          <w:b/>
          <w:bCs/>
        </w:rPr>
        <w:t xml:space="preserve">: </w:t>
      </w:r>
      <w:r w:rsidRPr="008F69CA">
        <w:rPr>
          <w:rFonts w:ascii="Times New Roman" w:hAnsi="Times New Roman" w:cs="Times New Roman"/>
        </w:rPr>
        <w:t>Perhaps the most dramatic climate signal in Bahraich District concerns precipitation variability. Total annual rainfall has decreased by 63.5% compared to the fifteen-year historical baseline, representing a fundamental shift in the region's water availability . This decline is not uniformly distributed but characterized by increased inter-annual and intra-seasonal variability.</w:t>
      </w:r>
    </w:p>
    <w:p w14:paraId="46CB816E" w14:textId="77777777" w:rsidR="000F0075" w:rsidRPr="00A84AA4" w:rsidRDefault="000F0075" w:rsidP="008F69CA">
      <w:pPr>
        <w:jc w:val="both"/>
        <w:rPr>
          <w:rFonts w:ascii="Times New Roman" w:hAnsi="Times New Roman" w:cs="Times New Roman"/>
          <w:b/>
          <w:bCs/>
        </w:rPr>
      </w:pPr>
      <w:r w:rsidRPr="00A84AA4">
        <w:rPr>
          <w:rFonts w:ascii="Times New Roman" w:hAnsi="Times New Roman" w:cs="Times New Roman"/>
          <w:b/>
          <w:bCs/>
        </w:rPr>
        <w:t>Table 2: Rainfall Variability Analysis (2009-2025)</w:t>
      </w:r>
    </w:p>
    <w:tbl>
      <w:tblPr>
        <w:tblStyle w:val="TableGrid"/>
        <w:tblW w:w="0" w:type="auto"/>
        <w:tblLook w:val="04A0" w:firstRow="1" w:lastRow="0" w:firstColumn="1" w:lastColumn="0" w:noHBand="0" w:noVBand="1"/>
      </w:tblPr>
      <w:tblGrid>
        <w:gridCol w:w="3256"/>
        <w:gridCol w:w="2551"/>
        <w:gridCol w:w="1985"/>
        <w:gridCol w:w="1558"/>
      </w:tblGrid>
      <w:tr w:rsidR="00FA732F" w14:paraId="1A53BD24" w14:textId="36DE10E7" w:rsidTr="00367D94">
        <w:tc>
          <w:tcPr>
            <w:tcW w:w="3256" w:type="dxa"/>
          </w:tcPr>
          <w:p w14:paraId="6BAF4324" w14:textId="1B404169" w:rsidR="00FA732F" w:rsidRPr="00577E64" w:rsidRDefault="00FA732F" w:rsidP="008F69CA">
            <w:pPr>
              <w:jc w:val="both"/>
              <w:rPr>
                <w:rFonts w:ascii="Times New Roman" w:hAnsi="Times New Roman" w:cs="Times New Roman"/>
                <w:b/>
                <w:bCs/>
              </w:rPr>
            </w:pPr>
            <w:r>
              <w:rPr>
                <w:rFonts w:ascii="Times New Roman" w:hAnsi="Times New Roman" w:cs="Times New Roman"/>
                <w:b/>
                <w:bCs/>
              </w:rPr>
              <w:t>Parameter</w:t>
            </w:r>
          </w:p>
        </w:tc>
        <w:tc>
          <w:tcPr>
            <w:tcW w:w="2551" w:type="dxa"/>
          </w:tcPr>
          <w:p w14:paraId="3DAFA3B4" w14:textId="6FAB9402" w:rsidR="00FA732F" w:rsidRPr="00C813B7" w:rsidRDefault="00FA732F" w:rsidP="008F69CA">
            <w:pPr>
              <w:jc w:val="both"/>
              <w:rPr>
                <w:rFonts w:ascii="Times New Roman" w:hAnsi="Times New Roman" w:cs="Times New Roman"/>
                <w:b/>
                <w:bCs/>
              </w:rPr>
            </w:pPr>
            <w:r w:rsidRPr="00C813B7">
              <w:rPr>
                <w:rFonts w:ascii="Times New Roman" w:hAnsi="Times New Roman" w:cs="Times New Roman"/>
                <w:b/>
                <w:bCs/>
              </w:rPr>
              <w:t xml:space="preserve">Historical Average </w:t>
            </w:r>
          </w:p>
        </w:tc>
        <w:tc>
          <w:tcPr>
            <w:tcW w:w="1985" w:type="dxa"/>
          </w:tcPr>
          <w:p w14:paraId="16281253" w14:textId="0B6993F9" w:rsidR="00FA732F" w:rsidRPr="00C813B7" w:rsidRDefault="00FA732F" w:rsidP="008F69CA">
            <w:pPr>
              <w:jc w:val="both"/>
              <w:rPr>
                <w:rFonts w:ascii="Times New Roman" w:hAnsi="Times New Roman" w:cs="Times New Roman"/>
                <w:b/>
                <w:bCs/>
              </w:rPr>
            </w:pPr>
            <w:r w:rsidRPr="00C813B7">
              <w:rPr>
                <w:rFonts w:ascii="Times New Roman" w:hAnsi="Times New Roman" w:cs="Times New Roman"/>
                <w:b/>
                <w:bCs/>
              </w:rPr>
              <w:t>2025 Value</w:t>
            </w:r>
          </w:p>
        </w:tc>
        <w:tc>
          <w:tcPr>
            <w:tcW w:w="1558" w:type="dxa"/>
          </w:tcPr>
          <w:p w14:paraId="003B4F54" w14:textId="4B0EFA0A" w:rsidR="00FA732F" w:rsidRPr="00C813B7" w:rsidRDefault="00FA732F" w:rsidP="008F69CA">
            <w:pPr>
              <w:jc w:val="both"/>
              <w:rPr>
                <w:rFonts w:ascii="Times New Roman" w:hAnsi="Times New Roman" w:cs="Times New Roman"/>
                <w:b/>
                <w:bCs/>
              </w:rPr>
            </w:pPr>
            <w:r>
              <w:rPr>
                <w:rFonts w:ascii="Times New Roman" w:hAnsi="Times New Roman" w:cs="Times New Roman"/>
                <w:b/>
                <w:bCs/>
              </w:rPr>
              <w:t>Change</w:t>
            </w:r>
          </w:p>
        </w:tc>
      </w:tr>
      <w:tr w:rsidR="00FA732F" w14:paraId="422EFB86" w14:textId="3166E542" w:rsidTr="00367D94">
        <w:tc>
          <w:tcPr>
            <w:tcW w:w="3256" w:type="dxa"/>
          </w:tcPr>
          <w:p w14:paraId="198BD064" w14:textId="30D0D232" w:rsidR="00FA732F" w:rsidRDefault="00FA732F" w:rsidP="008F69CA">
            <w:pPr>
              <w:jc w:val="both"/>
              <w:rPr>
                <w:rFonts w:ascii="Times New Roman" w:hAnsi="Times New Roman" w:cs="Times New Roman"/>
              </w:rPr>
            </w:pPr>
            <w:r>
              <w:rPr>
                <w:rFonts w:ascii="Times New Roman" w:hAnsi="Times New Roman" w:cs="Times New Roman"/>
              </w:rPr>
              <w:t>Annual Rainfall (mm)</w:t>
            </w:r>
          </w:p>
        </w:tc>
        <w:tc>
          <w:tcPr>
            <w:tcW w:w="2551" w:type="dxa"/>
          </w:tcPr>
          <w:p w14:paraId="23C65CA7" w14:textId="473433BE" w:rsidR="00FA732F" w:rsidRDefault="00F53D48" w:rsidP="008F69CA">
            <w:pPr>
              <w:jc w:val="both"/>
              <w:rPr>
                <w:rFonts w:ascii="Times New Roman" w:hAnsi="Times New Roman" w:cs="Times New Roman"/>
              </w:rPr>
            </w:pPr>
            <w:r>
              <w:rPr>
                <w:rFonts w:ascii="Times New Roman" w:hAnsi="Times New Roman" w:cs="Times New Roman"/>
              </w:rPr>
              <w:t>1120</w:t>
            </w:r>
          </w:p>
        </w:tc>
        <w:tc>
          <w:tcPr>
            <w:tcW w:w="1985" w:type="dxa"/>
          </w:tcPr>
          <w:p w14:paraId="0BDD41B9" w14:textId="1E247C4C" w:rsidR="00FA732F" w:rsidRDefault="00F53D48" w:rsidP="008F69CA">
            <w:pPr>
              <w:jc w:val="both"/>
              <w:rPr>
                <w:rFonts w:ascii="Times New Roman" w:hAnsi="Times New Roman" w:cs="Times New Roman"/>
              </w:rPr>
            </w:pPr>
            <w:r>
              <w:rPr>
                <w:rFonts w:ascii="Times New Roman" w:hAnsi="Times New Roman" w:cs="Times New Roman"/>
              </w:rPr>
              <w:t>409</w:t>
            </w:r>
          </w:p>
        </w:tc>
        <w:tc>
          <w:tcPr>
            <w:tcW w:w="1558" w:type="dxa"/>
          </w:tcPr>
          <w:p w14:paraId="5375D185" w14:textId="2E0BA10D" w:rsidR="00FA732F" w:rsidRDefault="00EC3136" w:rsidP="008F69CA">
            <w:pPr>
              <w:jc w:val="both"/>
              <w:rPr>
                <w:rFonts w:ascii="Times New Roman" w:hAnsi="Times New Roman" w:cs="Times New Roman"/>
              </w:rPr>
            </w:pPr>
            <w:r>
              <w:rPr>
                <w:rFonts w:ascii="Times New Roman" w:hAnsi="Times New Roman" w:cs="Times New Roman"/>
              </w:rPr>
              <w:t>-63.5%</w:t>
            </w:r>
          </w:p>
        </w:tc>
      </w:tr>
      <w:tr w:rsidR="00FA732F" w14:paraId="26419ED5" w14:textId="32C2AE67" w:rsidTr="00367D94">
        <w:tc>
          <w:tcPr>
            <w:tcW w:w="3256" w:type="dxa"/>
          </w:tcPr>
          <w:p w14:paraId="1F7408B1" w14:textId="6AEC33E5" w:rsidR="00FA732F" w:rsidRDefault="00FA732F" w:rsidP="008F69CA">
            <w:pPr>
              <w:jc w:val="both"/>
              <w:rPr>
                <w:rFonts w:ascii="Times New Roman" w:hAnsi="Times New Roman" w:cs="Times New Roman"/>
              </w:rPr>
            </w:pPr>
            <w:r>
              <w:rPr>
                <w:rFonts w:ascii="Times New Roman" w:hAnsi="Times New Roman" w:cs="Times New Roman"/>
              </w:rPr>
              <w:t>Rainy Days (annual)</w:t>
            </w:r>
          </w:p>
        </w:tc>
        <w:tc>
          <w:tcPr>
            <w:tcW w:w="2551" w:type="dxa"/>
          </w:tcPr>
          <w:p w14:paraId="417E2CF1" w14:textId="7CC356C0" w:rsidR="00FA732F" w:rsidRDefault="00EC3136" w:rsidP="008F69CA">
            <w:pPr>
              <w:jc w:val="both"/>
              <w:rPr>
                <w:rFonts w:ascii="Times New Roman" w:hAnsi="Times New Roman" w:cs="Times New Roman"/>
              </w:rPr>
            </w:pPr>
            <w:r>
              <w:rPr>
                <w:rFonts w:ascii="Times New Roman" w:hAnsi="Times New Roman" w:cs="Times New Roman"/>
              </w:rPr>
              <w:t>74</w:t>
            </w:r>
          </w:p>
        </w:tc>
        <w:tc>
          <w:tcPr>
            <w:tcW w:w="1985" w:type="dxa"/>
          </w:tcPr>
          <w:p w14:paraId="208EEDB3" w14:textId="4FBA86D4" w:rsidR="00FA732F" w:rsidRDefault="008A37EB" w:rsidP="008F69CA">
            <w:pPr>
              <w:jc w:val="both"/>
              <w:rPr>
                <w:rFonts w:ascii="Times New Roman" w:hAnsi="Times New Roman" w:cs="Times New Roman"/>
              </w:rPr>
            </w:pPr>
            <w:r>
              <w:rPr>
                <w:rFonts w:ascii="Times New Roman" w:hAnsi="Times New Roman" w:cs="Times New Roman"/>
              </w:rPr>
              <w:t>43</w:t>
            </w:r>
          </w:p>
        </w:tc>
        <w:tc>
          <w:tcPr>
            <w:tcW w:w="1558" w:type="dxa"/>
          </w:tcPr>
          <w:p w14:paraId="71A96D0C" w14:textId="79558DB6" w:rsidR="00FA732F" w:rsidRDefault="00DB1339" w:rsidP="008F69CA">
            <w:pPr>
              <w:jc w:val="both"/>
              <w:rPr>
                <w:rFonts w:ascii="Times New Roman" w:hAnsi="Times New Roman" w:cs="Times New Roman"/>
              </w:rPr>
            </w:pPr>
            <w:r>
              <w:rPr>
                <w:rFonts w:ascii="Times New Roman" w:hAnsi="Times New Roman" w:cs="Times New Roman"/>
              </w:rPr>
              <w:t>-41.8%</w:t>
            </w:r>
          </w:p>
        </w:tc>
      </w:tr>
      <w:tr w:rsidR="00FA732F" w14:paraId="184FEC96" w14:textId="53E1067D" w:rsidTr="00367D94">
        <w:tc>
          <w:tcPr>
            <w:tcW w:w="3256" w:type="dxa"/>
          </w:tcPr>
          <w:p w14:paraId="5EED361B" w14:textId="1D79537E" w:rsidR="00FA732F" w:rsidRDefault="00FA732F" w:rsidP="008F69CA">
            <w:pPr>
              <w:jc w:val="both"/>
              <w:rPr>
                <w:rFonts w:ascii="Times New Roman" w:hAnsi="Times New Roman" w:cs="Times New Roman"/>
              </w:rPr>
            </w:pPr>
            <w:r>
              <w:rPr>
                <w:rFonts w:ascii="Times New Roman" w:hAnsi="Times New Roman" w:cs="Times New Roman"/>
              </w:rPr>
              <w:t>Cloudy Days (annual)</w:t>
            </w:r>
          </w:p>
        </w:tc>
        <w:tc>
          <w:tcPr>
            <w:tcW w:w="2551" w:type="dxa"/>
          </w:tcPr>
          <w:p w14:paraId="4D4180A6" w14:textId="25E7FAF4" w:rsidR="00FA732F" w:rsidRDefault="00D20FE1" w:rsidP="008F69CA">
            <w:pPr>
              <w:jc w:val="both"/>
              <w:rPr>
                <w:rFonts w:ascii="Times New Roman" w:hAnsi="Times New Roman" w:cs="Times New Roman"/>
              </w:rPr>
            </w:pPr>
            <w:r>
              <w:rPr>
                <w:rFonts w:ascii="Times New Roman" w:hAnsi="Times New Roman" w:cs="Times New Roman"/>
              </w:rPr>
              <w:t>28</w:t>
            </w:r>
          </w:p>
        </w:tc>
        <w:tc>
          <w:tcPr>
            <w:tcW w:w="1985" w:type="dxa"/>
          </w:tcPr>
          <w:p w14:paraId="64F14E26" w14:textId="266E21BD" w:rsidR="00FA732F" w:rsidRDefault="008A37EB" w:rsidP="008F69CA">
            <w:pPr>
              <w:jc w:val="both"/>
              <w:rPr>
                <w:rFonts w:ascii="Times New Roman" w:hAnsi="Times New Roman" w:cs="Times New Roman"/>
              </w:rPr>
            </w:pPr>
            <w:r>
              <w:rPr>
                <w:rFonts w:ascii="Times New Roman" w:hAnsi="Times New Roman" w:cs="Times New Roman"/>
              </w:rPr>
              <w:t xml:space="preserve">39 </w:t>
            </w:r>
          </w:p>
        </w:tc>
        <w:tc>
          <w:tcPr>
            <w:tcW w:w="1558" w:type="dxa"/>
          </w:tcPr>
          <w:p w14:paraId="7AC2BCCD" w14:textId="5637CFF5" w:rsidR="00FA732F" w:rsidRDefault="004E28E8" w:rsidP="008F69CA">
            <w:pPr>
              <w:jc w:val="both"/>
              <w:rPr>
                <w:rFonts w:ascii="Times New Roman" w:hAnsi="Times New Roman" w:cs="Times New Roman"/>
              </w:rPr>
            </w:pPr>
            <w:r>
              <w:rPr>
                <w:rFonts w:ascii="Times New Roman" w:hAnsi="Times New Roman" w:cs="Times New Roman"/>
              </w:rPr>
              <w:t>+39.2%</w:t>
            </w:r>
          </w:p>
        </w:tc>
      </w:tr>
      <w:tr w:rsidR="00FA732F" w14:paraId="0D9039B8" w14:textId="36A21A6A" w:rsidTr="00367D94">
        <w:tc>
          <w:tcPr>
            <w:tcW w:w="3256" w:type="dxa"/>
          </w:tcPr>
          <w:p w14:paraId="642FBD47" w14:textId="2593C060" w:rsidR="00FA732F" w:rsidRDefault="00FA732F" w:rsidP="008F69CA">
            <w:pPr>
              <w:jc w:val="both"/>
              <w:rPr>
                <w:rFonts w:ascii="Times New Roman" w:hAnsi="Times New Roman" w:cs="Times New Roman"/>
              </w:rPr>
            </w:pPr>
            <w:r>
              <w:rPr>
                <w:rFonts w:ascii="Times New Roman" w:hAnsi="Times New Roman" w:cs="Times New Roman"/>
              </w:rPr>
              <w:t>Monsoon Onset Variability</w:t>
            </w:r>
          </w:p>
        </w:tc>
        <w:tc>
          <w:tcPr>
            <w:tcW w:w="2551" w:type="dxa"/>
          </w:tcPr>
          <w:p w14:paraId="167D2F1A" w14:textId="7BA3B7EF" w:rsidR="00FA732F" w:rsidRDefault="00D20FE1" w:rsidP="008F69CA">
            <w:pPr>
              <w:jc w:val="both"/>
              <w:rPr>
                <w:rFonts w:ascii="Times New Roman" w:hAnsi="Times New Roman" w:cs="Times New Roman"/>
              </w:rPr>
            </w:pPr>
            <w:r>
              <w:rPr>
                <w:rFonts w:ascii="Times New Roman" w:hAnsi="Times New Roman" w:cs="Times New Roman"/>
              </w:rPr>
              <w:t>±7 days</w:t>
            </w:r>
          </w:p>
        </w:tc>
        <w:tc>
          <w:tcPr>
            <w:tcW w:w="1985" w:type="dxa"/>
          </w:tcPr>
          <w:p w14:paraId="5B84B7E9" w14:textId="7CA70175" w:rsidR="00FA732F" w:rsidRDefault="00DB1339" w:rsidP="008F69CA">
            <w:pPr>
              <w:jc w:val="both"/>
              <w:rPr>
                <w:rFonts w:ascii="Times New Roman" w:hAnsi="Times New Roman" w:cs="Times New Roman"/>
              </w:rPr>
            </w:pPr>
            <w:r>
              <w:rPr>
                <w:rFonts w:ascii="Times New Roman" w:hAnsi="Times New Roman" w:cs="Times New Roman"/>
              </w:rPr>
              <w:t>±18 days</w:t>
            </w:r>
          </w:p>
        </w:tc>
        <w:tc>
          <w:tcPr>
            <w:tcW w:w="1558" w:type="dxa"/>
          </w:tcPr>
          <w:p w14:paraId="03DC1C38" w14:textId="2F69792D" w:rsidR="00FA732F" w:rsidRDefault="004E28E8" w:rsidP="008F69CA">
            <w:pPr>
              <w:jc w:val="both"/>
              <w:rPr>
                <w:rFonts w:ascii="Times New Roman" w:hAnsi="Times New Roman" w:cs="Times New Roman"/>
              </w:rPr>
            </w:pPr>
            <w:r>
              <w:rPr>
                <w:rFonts w:ascii="Times New Roman" w:hAnsi="Times New Roman" w:cs="Times New Roman"/>
              </w:rPr>
              <w:t>+157%</w:t>
            </w:r>
          </w:p>
        </w:tc>
      </w:tr>
    </w:tbl>
    <w:p w14:paraId="1768A578" w14:textId="77777777" w:rsidR="000F0075" w:rsidRPr="008F69CA" w:rsidRDefault="000F0075" w:rsidP="008F69CA">
      <w:pPr>
        <w:jc w:val="both"/>
        <w:rPr>
          <w:rFonts w:ascii="Times New Roman" w:hAnsi="Times New Roman" w:cs="Times New Roman"/>
        </w:rPr>
      </w:pPr>
    </w:p>
    <w:p w14:paraId="2D67E0B5" w14:textId="1F8D1B3F" w:rsidR="00C75611" w:rsidRPr="008F69CA" w:rsidRDefault="000F0075" w:rsidP="008F69CA">
      <w:pPr>
        <w:jc w:val="both"/>
        <w:rPr>
          <w:rFonts w:ascii="Times New Roman" w:hAnsi="Times New Roman" w:cs="Times New Roman"/>
        </w:rPr>
      </w:pPr>
      <w:r w:rsidRPr="008F69CA">
        <w:rPr>
          <w:rFonts w:ascii="Times New Roman" w:hAnsi="Times New Roman" w:cs="Times New Roman"/>
        </w:rPr>
        <w:t>The reduction in rainy days coupled with increased cloud cover suggests fundamental changes in atmospheric circulation patterns. Farmers interviewed for this study consistently reported that "the rains no longer come on time," with monsoon onset becoming increasingly unpredictable. This unpredictability complicates agricultural planning, particularly for paddy transplantation which requires precise timing</w:t>
      </w:r>
    </w:p>
    <w:p w14:paraId="3687B0D3" w14:textId="77777777" w:rsidR="00011F67" w:rsidRDefault="000F0075" w:rsidP="008F69CA">
      <w:pPr>
        <w:jc w:val="both"/>
        <w:rPr>
          <w:rFonts w:ascii="Times New Roman" w:hAnsi="Times New Roman" w:cs="Times New Roman"/>
          <w:b/>
          <w:bCs/>
        </w:rPr>
      </w:pPr>
      <w:r w:rsidRPr="00375505">
        <w:rPr>
          <w:rFonts w:ascii="Times New Roman" w:hAnsi="Times New Roman" w:cs="Times New Roman"/>
          <w:b/>
          <w:bCs/>
        </w:rPr>
        <w:t>Other Climate Indicators</w:t>
      </w:r>
      <w:r w:rsidR="00375505">
        <w:rPr>
          <w:rFonts w:ascii="Times New Roman" w:hAnsi="Times New Roman" w:cs="Times New Roman"/>
          <w:b/>
          <w:bCs/>
        </w:rPr>
        <w:t xml:space="preserve">: </w:t>
      </w:r>
    </w:p>
    <w:p w14:paraId="6F07FD94" w14:textId="37DD0EA5" w:rsidR="000F0075" w:rsidRPr="00375505" w:rsidRDefault="000F0075" w:rsidP="008F69CA">
      <w:pPr>
        <w:jc w:val="both"/>
        <w:rPr>
          <w:rFonts w:ascii="Times New Roman" w:hAnsi="Times New Roman" w:cs="Times New Roman"/>
          <w:b/>
          <w:bCs/>
        </w:rPr>
      </w:pPr>
      <w:r w:rsidRPr="00375505">
        <w:rPr>
          <w:rFonts w:ascii="Times New Roman" w:hAnsi="Times New Roman" w:cs="Times New Roman"/>
          <w:b/>
          <w:bCs/>
        </w:rPr>
        <w:lastRenderedPageBreak/>
        <w:t xml:space="preserve">Humidity: </w:t>
      </w:r>
      <w:r w:rsidRPr="008F69CA">
        <w:rPr>
          <w:rFonts w:ascii="Times New Roman" w:hAnsi="Times New Roman" w:cs="Times New Roman"/>
        </w:rPr>
        <w:t>Mean relative humidity has decreased by 16.04% over the study period . Reduced humidity, combined with higher temperatures, increases evapotranspiration rates, thereby amplifying crop water requirements precisely when water availability is declining.</w:t>
      </w:r>
    </w:p>
    <w:p w14:paraId="04882759" w14:textId="3C51EBA3" w:rsidR="000F0075" w:rsidRPr="008F69CA" w:rsidRDefault="000F0075" w:rsidP="008F69CA">
      <w:pPr>
        <w:jc w:val="both"/>
        <w:rPr>
          <w:rFonts w:ascii="Times New Roman" w:hAnsi="Times New Roman" w:cs="Times New Roman"/>
        </w:rPr>
      </w:pPr>
      <w:r w:rsidRPr="00E639FF">
        <w:rPr>
          <w:rFonts w:ascii="Times New Roman" w:hAnsi="Times New Roman" w:cs="Times New Roman"/>
          <w:b/>
          <w:bCs/>
        </w:rPr>
        <w:t>Wind Patterns:</w:t>
      </w:r>
      <w:r w:rsidRPr="008F69CA">
        <w:rPr>
          <w:rFonts w:ascii="Times New Roman" w:hAnsi="Times New Roman" w:cs="Times New Roman"/>
        </w:rPr>
        <w:t xml:space="preserve"> Average wind speeds have increased by 3.07 km/h, potentially contributing to soil erosion and increasing crop lodging risk during critical growth stages .</w:t>
      </w:r>
    </w:p>
    <w:p w14:paraId="7F328926" w14:textId="5F7567FF" w:rsidR="000F0075" w:rsidRPr="008F69CA" w:rsidRDefault="000F0075" w:rsidP="008F69CA">
      <w:pPr>
        <w:jc w:val="both"/>
        <w:rPr>
          <w:rFonts w:ascii="Times New Roman" w:hAnsi="Times New Roman" w:cs="Times New Roman"/>
        </w:rPr>
      </w:pPr>
      <w:r w:rsidRPr="00E639FF">
        <w:rPr>
          <w:rFonts w:ascii="Times New Roman" w:hAnsi="Times New Roman" w:cs="Times New Roman"/>
          <w:b/>
          <w:bCs/>
        </w:rPr>
        <w:t>Extreme Heat Hazard:</w:t>
      </w:r>
      <w:r w:rsidRPr="008F69CA">
        <w:rPr>
          <w:rFonts w:ascii="Times New Roman" w:hAnsi="Times New Roman" w:cs="Times New Roman"/>
        </w:rPr>
        <w:t xml:space="preserve"> According to the Think Hazard assessment, Bahraich faces a "high" extreme heat hazard classification, meaning that prolonged exposure to heat stress conditions is expected at least once every five years . This classification has profound implications for both agricultural workers and crop productivity.</w:t>
      </w:r>
    </w:p>
    <w:p w14:paraId="6EF54001" w14:textId="7879F053" w:rsidR="000F0075" w:rsidRPr="00E639FF" w:rsidRDefault="000F0075" w:rsidP="008F69CA">
      <w:pPr>
        <w:jc w:val="both"/>
        <w:rPr>
          <w:rFonts w:ascii="Times New Roman" w:hAnsi="Times New Roman" w:cs="Times New Roman"/>
          <w:b/>
          <w:bCs/>
        </w:rPr>
      </w:pPr>
      <w:r w:rsidRPr="00E639FF">
        <w:rPr>
          <w:rFonts w:ascii="Times New Roman" w:hAnsi="Times New Roman" w:cs="Times New Roman"/>
          <w:b/>
          <w:bCs/>
        </w:rPr>
        <w:t>Climate Change Severity Index</w:t>
      </w:r>
      <w:r w:rsidR="00E639FF">
        <w:rPr>
          <w:rFonts w:ascii="Times New Roman" w:hAnsi="Times New Roman" w:cs="Times New Roman"/>
          <w:b/>
          <w:bCs/>
        </w:rPr>
        <w:t xml:space="preserve">: </w:t>
      </w:r>
      <w:r w:rsidRPr="008F69CA">
        <w:rPr>
          <w:rFonts w:ascii="Times New Roman" w:hAnsi="Times New Roman" w:cs="Times New Roman"/>
        </w:rPr>
        <w:t>The composite Climate Change Severity Score for Bahraich District stands at 76 out of 100, placing it in the "Very High" severity category . This score indicates that climate conditions have worsened by 51.7% compared to the previous fifteen years, suggesting accelerating rather than linear change.</w:t>
      </w:r>
    </w:p>
    <w:p w14:paraId="511D5D44" w14:textId="77777777" w:rsidR="000F0075" w:rsidRPr="00E639FF" w:rsidRDefault="000F0075" w:rsidP="008F69CA">
      <w:pPr>
        <w:jc w:val="both"/>
        <w:rPr>
          <w:rFonts w:ascii="Times New Roman" w:hAnsi="Times New Roman" w:cs="Times New Roman"/>
          <w:b/>
          <w:bCs/>
        </w:rPr>
      </w:pPr>
      <w:r w:rsidRPr="00E639FF">
        <w:rPr>
          <w:rFonts w:ascii="Times New Roman" w:hAnsi="Times New Roman" w:cs="Times New Roman"/>
          <w:b/>
          <w:bCs/>
        </w:rPr>
        <w:t>Table 3: Climate Change Severity Components</w:t>
      </w:r>
    </w:p>
    <w:tbl>
      <w:tblPr>
        <w:tblStyle w:val="TableGrid"/>
        <w:tblW w:w="0" w:type="auto"/>
        <w:tblLook w:val="04A0" w:firstRow="1" w:lastRow="0" w:firstColumn="1" w:lastColumn="0" w:noHBand="0" w:noVBand="1"/>
      </w:tblPr>
      <w:tblGrid>
        <w:gridCol w:w="3116"/>
        <w:gridCol w:w="3117"/>
        <w:gridCol w:w="3117"/>
      </w:tblGrid>
      <w:tr w:rsidR="001F7F8A" w:rsidRPr="00FB47BD" w14:paraId="6D56A914" w14:textId="77777777" w:rsidTr="001F7F8A">
        <w:tc>
          <w:tcPr>
            <w:tcW w:w="3116" w:type="dxa"/>
          </w:tcPr>
          <w:p w14:paraId="2C0B7472" w14:textId="5F98C75E" w:rsidR="001F7F8A" w:rsidRPr="00FB47BD" w:rsidRDefault="00B83347" w:rsidP="008F69CA">
            <w:pPr>
              <w:jc w:val="both"/>
              <w:rPr>
                <w:rFonts w:ascii="Times New Roman" w:hAnsi="Times New Roman" w:cs="Times New Roman"/>
                <w:b/>
                <w:bCs/>
              </w:rPr>
            </w:pPr>
            <w:r w:rsidRPr="00FB47BD">
              <w:rPr>
                <w:rFonts w:ascii="Times New Roman" w:hAnsi="Times New Roman" w:cs="Times New Roman"/>
                <w:b/>
                <w:bCs/>
              </w:rPr>
              <w:t>Indicator</w:t>
            </w:r>
          </w:p>
        </w:tc>
        <w:tc>
          <w:tcPr>
            <w:tcW w:w="3117" w:type="dxa"/>
          </w:tcPr>
          <w:p w14:paraId="4E7F1114" w14:textId="667B8FC6" w:rsidR="001F7F8A" w:rsidRPr="00FB47BD" w:rsidRDefault="00B83347" w:rsidP="008F69CA">
            <w:pPr>
              <w:jc w:val="both"/>
              <w:rPr>
                <w:rFonts w:ascii="Times New Roman" w:hAnsi="Times New Roman" w:cs="Times New Roman"/>
                <w:b/>
                <w:bCs/>
              </w:rPr>
            </w:pPr>
            <w:r w:rsidRPr="00FB47BD">
              <w:rPr>
                <w:rFonts w:ascii="Times New Roman" w:hAnsi="Times New Roman" w:cs="Times New Roman"/>
                <w:b/>
                <w:bCs/>
              </w:rPr>
              <w:t xml:space="preserve">Change </w:t>
            </w:r>
          </w:p>
        </w:tc>
        <w:tc>
          <w:tcPr>
            <w:tcW w:w="3117" w:type="dxa"/>
          </w:tcPr>
          <w:p w14:paraId="7BBF1A08" w14:textId="5B8A7F01" w:rsidR="001F7F8A" w:rsidRPr="00FB47BD" w:rsidRDefault="00FB47BD" w:rsidP="008F69CA">
            <w:pPr>
              <w:jc w:val="both"/>
              <w:rPr>
                <w:rFonts w:ascii="Times New Roman" w:hAnsi="Times New Roman" w:cs="Times New Roman"/>
                <w:b/>
                <w:bCs/>
              </w:rPr>
            </w:pPr>
            <w:r w:rsidRPr="00FB47BD">
              <w:rPr>
                <w:rFonts w:ascii="Times New Roman" w:hAnsi="Times New Roman" w:cs="Times New Roman"/>
                <w:b/>
                <w:bCs/>
              </w:rPr>
              <w:t>Contribution to Severity</w:t>
            </w:r>
          </w:p>
        </w:tc>
      </w:tr>
      <w:tr w:rsidR="001F7F8A" w14:paraId="5F925F01" w14:textId="77777777" w:rsidTr="001F7F8A">
        <w:tc>
          <w:tcPr>
            <w:tcW w:w="3116" w:type="dxa"/>
          </w:tcPr>
          <w:p w14:paraId="30A14DFE" w14:textId="3E11CAC5" w:rsidR="001F7F8A" w:rsidRDefault="00FB47BD" w:rsidP="008F69CA">
            <w:pPr>
              <w:jc w:val="both"/>
              <w:rPr>
                <w:rFonts w:ascii="Times New Roman" w:hAnsi="Times New Roman" w:cs="Times New Roman"/>
              </w:rPr>
            </w:pPr>
            <w:r>
              <w:rPr>
                <w:rFonts w:ascii="Times New Roman" w:hAnsi="Times New Roman" w:cs="Times New Roman"/>
              </w:rPr>
              <w:t>Temperature</w:t>
            </w:r>
          </w:p>
        </w:tc>
        <w:tc>
          <w:tcPr>
            <w:tcW w:w="3117" w:type="dxa"/>
          </w:tcPr>
          <w:p w14:paraId="3739C824" w14:textId="6495CA23" w:rsidR="001F7F8A" w:rsidRDefault="002E37D5" w:rsidP="008F69CA">
            <w:pPr>
              <w:jc w:val="both"/>
              <w:rPr>
                <w:rFonts w:ascii="Times New Roman" w:hAnsi="Times New Roman" w:cs="Times New Roman"/>
              </w:rPr>
            </w:pPr>
            <w:r>
              <w:rPr>
                <w:rFonts w:ascii="Times New Roman" w:hAnsi="Times New Roman" w:cs="Times New Roman"/>
              </w:rPr>
              <w:t xml:space="preserve">+1.1°C </w:t>
            </w:r>
          </w:p>
        </w:tc>
        <w:tc>
          <w:tcPr>
            <w:tcW w:w="3117" w:type="dxa"/>
          </w:tcPr>
          <w:p w14:paraId="3EBFCFC4" w14:textId="2C7B0BC9" w:rsidR="001F7F8A" w:rsidRDefault="002E37D5" w:rsidP="008F69CA">
            <w:pPr>
              <w:jc w:val="both"/>
              <w:rPr>
                <w:rFonts w:ascii="Times New Roman" w:hAnsi="Times New Roman" w:cs="Times New Roman"/>
              </w:rPr>
            </w:pPr>
            <w:r>
              <w:rPr>
                <w:rFonts w:ascii="Times New Roman" w:hAnsi="Times New Roman" w:cs="Times New Roman"/>
              </w:rPr>
              <w:t>High</w:t>
            </w:r>
          </w:p>
        </w:tc>
      </w:tr>
      <w:tr w:rsidR="001F7F8A" w14:paraId="1DE48E7A" w14:textId="77777777" w:rsidTr="001F7F8A">
        <w:tc>
          <w:tcPr>
            <w:tcW w:w="3116" w:type="dxa"/>
          </w:tcPr>
          <w:p w14:paraId="0D538A2D" w14:textId="7FBB47B4" w:rsidR="001F7F8A" w:rsidRDefault="00333236" w:rsidP="008F69CA">
            <w:pPr>
              <w:jc w:val="both"/>
              <w:rPr>
                <w:rFonts w:ascii="Times New Roman" w:hAnsi="Times New Roman" w:cs="Times New Roman"/>
              </w:rPr>
            </w:pPr>
            <w:r>
              <w:rPr>
                <w:rFonts w:ascii="Times New Roman" w:hAnsi="Times New Roman" w:cs="Times New Roman"/>
              </w:rPr>
              <w:t>Rainfall</w:t>
            </w:r>
          </w:p>
        </w:tc>
        <w:tc>
          <w:tcPr>
            <w:tcW w:w="3117" w:type="dxa"/>
          </w:tcPr>
          <w:p w14:paraId="58E88789" w14:textId="63482DAD" w:rsidR="001F7F8A" w:rsidRDefault="00F64BE2" w:rsidP="008F69CA">
            <w:pPr>
              <w:jc w:val="both"/>
              <w:rPr>
                <w:rFonts w:ascii="Times New Roman" w:hAnsi="Times New Roman" w:cs="Times New Roman"/>
              </w:rPr>
            </w:pPr>
            <w:r>
              <w:rPr>
                <w:rFonts w:ascii="Times New Roman" w:hAnsi="Times New Roman" w:cs="Times New Roman"/>
              </w:rPr>
              <w:t xml:space="preserve">-63.5% </w:t>
            </w:r>
          </w:p>
        </w:tc>
        <w:tc>
          <w:tcPr>
            <w:tcW w:w="3117" w:type="dxa"/>
          </w:tcPr>
          <w:p w14:paraId="6BA46C88" w14:textId="6678FDCC" w:rsidR="001F7F8A" w:rsidRDefault="00333236" w:rsidP="008F69CA">
            <w:pPr>
              <w:jc w:val="both"/>
              <w:rPr>
                <w:rFonts w:ascii="Times New Roman" w:hAnsi="Times New Roman" w:cs="Times New Roman"/>
              </w:rPr>
            </w:pPr>
            <w:r>
              <w:rPr>
                <w:rFonts w:ascii="Times New Roman" w:hAnsi="Times New Roman" w:cs="Times New Roman"/>
              </w:rPr>
              <w:t>Extreme</w:t>
            </w:r>
          </w:p>
        </w:tc>
      </w:tr>
      <w:tr w:rsidR="00187DD9" w14:paraId="007FB12D" w14:textId="77777777" w:rsidTr="001F7F8A">
        <w:tc>
          <w:tcPr>
            <w:tcW w:w="3116" w:type="dxa"/>
          </w:tcPr>
          <w:p w14:paraId="47A89D18" w14:textId="792C846C" w:rsidR="00187DD9" w:rsidRDefault="00F64BE2" w:rsidP="008F69CA">
            <w:pPr>
              <w:jc w:val="both"/>
              <w:rPr>
                <w:rFonts w:ascii="Times New Roman" w:hAnsi="Times New Roman" w:cs="Times New Roman"/>
              </w:rPr>
            </w:pPr>
            <w:r>
              <w:rPr>
                <w:rFonts w:ascii="Times New Roman" w:hAnsi="Times New Roman" w:cs="Times New Roman"/>
              </w:rPr>
              <w:t>Humidity</w:t>
            </w:r>
          </w:p>
        </w:tc>
        <w:tc>
          <w:tcPr>
            <w:tcW w:w="3117" w:type="dxa"/>
          </w:tcPr>
          <w:p w14:paraId="2A9F69BA" w14:textId="7E1AA214" w:rsidR="00187DD9" w:rsidRDefault="008B0CFF" w:rsidP="008F69CA">
            <w:pPr>
              <w:jc w:val="both"/>
              <w:rPr>
                <w:rFonts w:ascii="Times New Roman" w:hAnsi="Times New Roman" w:cs="Times New Roman"/>
              </w:rPr>
            </w:pPr>
            <w:r>
              <w:rPr>
                <w:rFonts w:ascii="Times New Roman" w:hAnsi="Times New Roman" w:cs="Times New Roman"/>
              </w:rPr>
              <w:t>-16.04%</w:t>
            </w:r>
          </w:p>
        </w:tc>
        <w:tc>
          <w:tcPr>
            <w:tcW w:w="3117" w:type="dxa"/>
          </w:tcPr>
          <w:p w14:paraId="40A7CD67" w14:textId="03C526F3" w:rsidR="00187DD9" w:rsidRDefault="00F83F2E" w:rsidP="008F69CA">
            <w:pPr>
              <w:jc w:val="both"/>
              <w:rPr>
                <w:rFonts w:ascii="Times New Roman" w:hAnsi="Times New Roman" w:cs="Times New Roman"/>
              </w:rPr>
            </w:pPr>
            <w:r>
              <w:rPr>
                <w:rFonts w:ascii="Times New Roman" w:hAnsi="Times New Roman" w:cs="Times New Roman"/>
              </w:rPr>
              <w:t>Moderate</w:t>
            </w:r>
          </w:p>
        </w:tc>
      </w:tr>
      <w:tr w:rsidR="00187DD9" w14:paraId="20882FD0" w14:textId="77777777" w:rsidTr="001F7F8A">
        <w:tc>
          <w:tcPr>
            <w:tcW w:w="3116" w:type="dxa"/>
          </w:tcPr>
          <w:p w14:paraId="238270AA" w14:textId="5E89CA6F" w:rsidR="00187DD9" w:rsidRDefault="00F64BE2" w:rsidP="008F69CA">
            <w:pPr>
              <w:jc w:val="both"/>
              <w:rPr>
                <w:rFonts w:ascii="Times New Roman" w:hAnsi="Times New Roman" w:cs="Times New Roman"/>
              </w:rPr>
            </w:pPr>
            <w:r>
              <w:rPr>
                <w:rFonts w:ascii="Times New Roman" w:hAnsi="Times New Roman" w:cs="Times New Roman"/>
              </w:rPr>
              <w:t xml:space="preserve">Heatwave Days </w:t>
            </w:r>
          </w:p>
        </w:tc>
        <w:tc>
          <w:tcPr>
            <w:tcW w:w="3117" w:type="dxa"/>
          </w:tcPr>
          <w:p w14:paraId="5E28F6B5" w14:textId="41617BC6" w:rsidR="00187DD9" w:rsidRDefault="008B0CFF" w:rsidP="008F69CA">
            <w:pPr>
              <w:jc w:val="both"/>
              <w:rPr>
                <w:rFonts w:ascii="Times New Roman" w:hAnsi="Times New Roman" w:cs="Times New Roman"/>
              </w:rPr>
            </w:pPr>
            <w:r>
              <w:rPr>
                <w:rFonts w:ascii="Times New Roman" w:hAnsi="Times New Roman" w:cs="Times New Roman"/>
              </w:rPr>
              <w:t>+11.1</w:t>
            </w:r>
          </w:p>
        </w:tc>
        <w:tc>
          <w:tcPr>
            <w:tcW w:w="3117" w:type="dxa"/>
          </w:tcPr>
          <w:p w14:paraId="648D6C7F" w14:textId="27F7F4EA" w:rsidR="00187DD9" w:rsidRDefault="00C53F3D" w:rsidP="008F69CA">
            <w:pPr>
              <w:jc w:val="both"/>
              <w:rPr>
                <w:rFonts w:ascii="Times New Roman" w:hAnsi="Times New Roman" w:cs="Times New Roman"/>
              </w:rPr>
            </w:pPr>
            <w:r>
              <w:rPr>
                <w:rFonts w:ascii="Times New Roman" w:hAnsi="Times New Roman" w:cs="Times New Roman"/>
              </w:rPr>
              <w:t>High</w:t>
            </w:r>
          </w:p>
        </w:tc>
      </w:tr>
      <w:tr w:rsidR="00187DD9" w14:paraId="55ED8C9C" w14:textId="77777777" w:rsidTr="001F7F8A">
        <w:tc>
          <w:tcPr>
            <w:tcW w:w="3116" w:type="dxa"/>
          </w:tcPr>
          <w:p w14:paraId="494C979F" w14:textId="55BA8792" w:rsidR="00187DD9" w:rsidRDefault="00C53F3D" w:rsidP="008F69CA">
            <w:pPr>
              <w:jc w:val="both"/>
              <w:rPr>
                <w:rFonts w:ascii="Times New Roman" w:hAnsi="Times New Roman" w:cs="Times New Roman"/>
              </w:rPr>
            </w:pPr>
            <w:r>
              <w:rPr>
                <w:rFonts w:ascii="Times New Roman" w:hAnsi="Times New Roman" w:cs="Times New Roman"/>
              </w:rPr>
              <w:t>Wind Speed</w:t>
            </w:r>
          </w:p>
        </w:tc>
        <w:tc>
          <w:tcPr>
            <w:tcW w:w="3117" w:type="dxa"/>
          </w:tcPr>
          <w:p w14:paraId="1A61812F" w14:textId="4C12FB8D" w:rsidR="00187DD9" w:rsidRDefault="00F83F2E" w:rsidP="008F69CA">
            <w:pPr>
              <w:jc w:val="both"/>
              <w:rPr>
                <w:rFonts w:ascii="Times New Roman" w:hAnsi="Times New Roman" w:cs="Times New Roman"/>
              </w:rPr>
            </w:pPr>
            <w:r>
              <w:rPr>
                <w:rFonts w:ascii="Times New Roman" w:hAnsi="Times New Roman" w:cs="Times New Roman"/>
              </w:rPr>
              <w:t>+3.07 km/h</w:t>
            </w:r>
          </w:p>
        </w:tc>
        <w:tc>
          <w:tcPr>
            <w:tcW w:w="3117" w:type="dxa"/>
          </w:tcPr>
          <w:p w14:paraId="29A5BA6C" w14:textId="57C69DB8" w:rsidR="00187DD9" w:rsidRDefault="00C53F3D" w:rsidP="008F69CA">
            <w:pPr>
              <w:jc w:val="both"/>
              <w:rPr>
                <w:rFonts w:ascii="Times New Roman" w:hAnsi="Times New Roman" w:cs="Times New Roman"/>
              </w:rPr>
            </w:pPr>
            <w:r>
              <w:rPr>
                <w:rFonts w:ascii="Times New Roman" w:hAnsi="Times New Roman" w:cs="Times New Roman"/>
              </w:rPr>
              <w:t>Low-Moderate</w:t>
            </w:r>
          </w:p>
        </w:tc>
      </w:tr>
    </w:tbl>
    <w:p w14:paraId="69DAD068" w14:textId="4FA6FEE5" w:rsidR="000F0075" w:rsidRPr="008F69CA" w:rsidRDefault="000F0075" w:rsidP="008F69CA">
      <w:pPr>
        <w:jc w:val="both"/>
        <w:rPr>
          <w:rFonts w:ascii="Times New Roman" w:hAnsi="Times New Roman" w:cs="Times New Roman"/>
        </w:rPr>
      </w:pPr>
    </w:p>
    <w:p w14:paraId="09A016C7" w14:textId="29DE5EB8"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6. Impacts on Agricultural Crop Patterns</w:t>
      </w:r>
    </w:p>
    <w:p w14:paraId="606A0633" w14:textId="750CD1A3"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Traditional Cropping Systems</w:t>
      </w:r>
      <w:r w:rsidR="00D42E5E">
        <w:rPr>
          <w:rFonts w:ascii="Times New Roman" w:hAnsi="Times New Roman" w:cs="Times New Roman"/>
          <w:b/>
          <w:bCs/>
        </w:rPr>
        <w:t xml:space="preserve">: </w:t>
      </w:r>
      <w:r w:rsidRPr="008F69CA">
        <w:rPr>
          <w:rFonts w:ascii="Times New Roman" w:hAnsi="Times New Roman" w:cs="Times New Roman"/>
        </w:rPr>
        <w:t>Historically, Bahraich's agriculture followed well-established cropping patterns synchronized with monsoon rhythms. The kharif season (June-October) was dominated by paddy, utilizing monsoon rainfall for transplantation and growth. The rabi season (November-March) featured wheat, mustard, and gram, benefiting from residual soil moisture and winter precipitation. This system, refined over generations, optimized the use of natural resources while minimizing risk.</w:t>
      </w:r>
    </w:p>
    <w:p w14:paraId="225EB211" w14:textId="7158881C"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Observed Changes in Crop Selection</w:t>
      </w:r>
      <w:r w:rsidR="00D42E5E">
        <w:rPr>
          <w:rFonts w:ascii="Times New Roman" w:hAnsi="Times New Roman" w:cs="Times New Roman"/>
          <w:b/>
          <w:bCs/>
        </w:rPr>
        <w:t xml:space="preserve">: </w:t>
      </w:r>
      <w:r w:rsidRPr="008F69CA">
        <w:rPr>
          <w:rFonts w:ascii="Times New Roman" w:hAnsi="Times New Roman" w:cs="Times New Roman"/>
        </w:rPr>
        <w:t>Climate variability has precipitated significant shifts in crop selection across Bahraich District. The most notable change is the gradual reduction in area under water-intensive crops, particularly paddy and sugarcane, and the corresponding expansion of less water-demanding alternatives.</w:t>
      </w:r>
    </w:p>
    <w:p w14:paraId="696B3F34" w14:textId="77777777"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Table 4: Changes in Cropping Pattern (2015-2025)</w:t>
      </w:r>
    </w:p>
    <w:tbl>
      <w:tblPr>
        <w:tblStyle w:val="TableGrid"/>
        <w:tblW w:w="0" w:type="auto"/>
        <w:tblLook w:val="04A0" w:firstRow="1" w:lastRow="0" w:firstColumn="1" w:lastColumn="0" w:noHBand="0" w:noVBand="1"/>
      </w:tblPr>
      <w:tblGrid>
        <w:gridCol w:w="1413"/>
        <w:gridCol w:w="1843"/>
        <w:gridCol w:w="1984"/>
        <w:gridCol w:w="2268"/>
      </w:tblGrid>
      <w:tr w:rsidR="00563228" w14:paraId="548DE6EE" w14:textId="66A4FC3B" w:rsidTr="00996E3A">
        <w:tc>
          <w:tcPr>
            <w:tcW w:w="1413" w:type="dxa"/>
          </w:tcPr>
          <w:p w14:paraId="04516729" w14:textId="1437D2DB" w:rsidR="00563228" w:rsidRPr="00563228" w:rsidRDefault="00563228" w:rsidP="008F69CA">
            <w:pPr>
              <w:jc w:val="both"/>
              <w:rPr>
                <w:rFonts w:ascii="Times New Roman" w:hAnsi="Times New Roman" w:cs="Times New Roman"/>
                <w:b/>
                <w:bCs/>
              </w:rPr>
            </w:pPr>
            <w:r>
              <w:rPr>
                <w:rFonts w:ascii="Times New Roman" w:hAnsi="Times New Roman" w:cs="Times New Roman"/>
                <w:b/>
                <w:bCs/>
              </w:rPr>
              <w:t xml:space="preserve">Crop </w:t>
            </w:r>
          </w:p>
        </w:tc>
        <w:tc>
          <w:tcPr>
            <w:tcW w:w="1843" w:type="dxa"/>
          </w:tcPr>
          <w:p w14:paraId="41EF3FA0" w14:textId="02C99DF3" w:rsidR="00563228" w:rsidRPr="00563228" w:rsidRDefault="00563228" w:rsidP="008F69CA">
            <w:pPr>
              <w:jc w:val="both"/>
              <w:rPr>
                <w:rFonts w:ascii="Times New Roman" w:hAnsi="Times New Roman" w:cs="Times New Roman"/>
                <w:b/>
                <w:bCs/>
              </w:rPr>
            </w:pPr>
            <w:r>
              <w:rPr>
                <w:rFonts w:ascii="Times New Roman" w:hAnsi="Times New Roman" w:cs="Times New Roman"/>
                <w:b/>
                <w:bCs/>
              </w:rPr>
              <w:t>Area</w:t>
            </w:r>
            <w:r w:rsidR="00AB0C06">
              <w:rPr>
                <w:rFonts w:ascii="Times New Roman" w:hAnsi="Times New Roman" w:cs="Times New Roman"/>
                <w:b/>
                <w:bCs/>
              </w:rPr>
              <w:t xml:space="preserve"> </w:t>
            </w:r>
            <w:r w:rsidR="00256A80">
              <w:rPr>
                <w:rFonts w:ascii="Times New Roman" w:hAnsi="Times New Roman" w:cs="Times New Roman"/>
                <w:b/>
                <w:bCs/>
              </w:rPr>
              <w:t>(ha) 2015</w:t>
            </w:r>
          </w:p>
        </w:tc>
        <w:tc>
          <w:tcPr>
            <w:tcW w:w="1984" w:type="dxa"/>
          </w:tcPr>
          <w:p w14:paraId="1268ABA7" w14:textId="5F9B9838" w:rsidR="00563228" w:rsidRPr="00AB0C06" w:rsidRDefault="00AB0C06" w:rsidP="008F69CA">
            <w:pPr>
              <w:jc w:val="both"/>
              <w:rPr>
                <w:rFonts w:ascii="Times New Roman" w:hAnsi="Times New Roman" w:cs="Times New Roman"/>
                <w:b/>
                <w:bCs/>
              </w:rPr>
            </w:pPr>
            <w:r>
              <w:rPr>
                <w:rFonts w:ascii="Times New Roman" w:hAnsi="Times New Roman" w:cs="Times New Roman"/>
                <w:b/>
                <w:bCs/>
              </w:rPr>
              <w:t>Area (ha) 2025</w:t>
            </w:r>
          </w:p>
        </w:tc>
        <w:tc>
          <w:tcPr>
            <w:tcW w:w="2268" w:type="dxa"/>
          </w:tcPr>
          <w:p w14:paraId="626D5E64" w14:textId="2EEA5D18" w:rsidR="00563228" w:rsidRPr="00AC6CEE" w:rsidRDefault="00AC6CEE" w:rsidP="008F69CA">
            <w:pPr>
              <w:jc w:val="both"/>
              <w:rPr>
                <w:rFonts w:ascii="Times New Roman" w:hAnsi="Times New Roman" w:cs="Times New Roman"/>
                <w:b/>
                <w:bCs/>
              </w:rPr>
            </w:pPr>
            <w:r>
              <w:rPr>
                <w:rFonts w:ascii="Times New Roman" w:hAnsi="Times New Roman" w:cs="Times New Roman"/>
                <w:b/>
                <w:bCs/>
              </w:rPr>
              <w:t xml:space="preserve">Percentage Change </w:t>
            </w:r>
          </w:p>
        </w:tc>
      </w:tr>
      <w:tr w:rsidR="00563228" w14:paraId="2D3B44CD" w14:textId="14A29798" w:rsidTr="00996E3A">
        <w:tc>
          <w:tcPr>
            <w:tcW w:w="1413" w:type="dxa"/>
          </w:tcPr>
          <w:p w14:paraId="62E11A51" w14:textId="676A8E4D" w:rsidR="00563228" w:rsidRDefault="00AC6CEE" w:rsidP="008F69CA">
            <w:pPr>
              <w:jc w:val="both"/>
              <w:rPr>
                <w:rFonts w:ascii="Times New Roman" w:hAnsi="Times New Roman" w:cs="Times New Roman"/>
              </w:rPr>
            </w:pPr>
            <w:r>
              <w:rPr>
                <w:rFonts w:ascii="Times New Roman" w:hAnsi="Times New Roman" w:cs="Times New Roman"/>
              </w:rPr>
              <w:t>Paddy</w:t>
            </w:r>
          </w:p>
        </w:tc>
        <w:tc>
          <w:tcPr>
            <w:tcW w:w="1843" w:type="dxa"/>
          </w:tcPr>
          <w:p w14:paraId="70BB77CE" w14:textId="2054DB98" w:rsidR="00563228" w:rsidRDefault="00661B61" w:rsidP="008F69CA">
            <w:pPr>
              <w:jc w:val="both"/>
              <w:rPr>
                <w:rFonts w:ascii="Times New Roman" w:hAnsi="Times New Roman" w:cs="Times New Roman"/>
              </w:rPr>
            </w:pPr>
            <w:r>
              <w:rPr>
                <w:rFonts w:ascii="Times New Roman" w:hAnsi="Times New Roman" w:cs="Times New Roman"/>
              </w:rPr>
              <w:t>124,500</w:t>
            </w:r>
          </w:p>
        </w:tc>
        <w:tc>
          <w:tcPr>
            <w:tcW w:w="1984" w:type="dxa"/>
          </w:tcPr>
          <w:p w14:paraId="62F006A1" w14:textId="3E39196D" w:rsidR="00563228" w:rsidRDefault="00661B61" w:rsidP="008F69CA">
            <w:pPr>
              <w:jc w:val="both"/>
              <w:rPr>
                <w:rFonts w:ascii="Times New Roman" w:hAnsi="Times New Roman" w:cs="Times New Roman"/>
              </w:rPr>
            </w:pPr>
            <w:r>
              <w:rPr>
                <w:rFonts w:ascii="Times New Roman" w:hAnsi="Times New Roman" w:cs="Times New Roman"/>
              </w:rPr>
              <w:t>108,300</w:t>
            </w:r>
          </w:p>
        </w:tc>
        <w:tc>
          <w:tcPr>
            <w:tcW w:w="2268" w:type="dxa"/>
          </w:tcPr>
          <w:p w14:paraId="3C9E57F1" w14:textId="1C864BCF" w:rsidR="00563228" w:rsidRDefault="00E950C7" w:rsidP="008F69CA">
            <w:pPr>
              <w:jc w:val="both"/>
              <w:rPr>
                <w:rFonts w:ascii="Times New Roman" w:hAnsi="Times New Roman" w:cs="Times New Roman"/>
              </w:rPr>
            </w:pPr>
            <w:r>
              <w:rPr>
                <w:rFonts w:ascii="Times New Roman" w:hAnsi="Times New Roman" w:cs="Times New Roman"/>
              </w:rPr>
              <w:t>-13.0%</w:t>
            </w:r>
          </w:p>
        </w:tc>
      </w:tr>
      <w:tr w:rsidR="00563228" w14:paraId="4619B77F" w14:textId="14DF5E2A" w:rsidTr="00996E3A">
        <w:tc>
          <w:tcPr>
            <w:tcW w:w="1413" w:type="dxa"/>
          </w:tcPr>
          <w:p w14:paraId="55CB3F0B" w14:textId="7B8F46D2" w:rsidR="00563228" w:rsidRDefault="00E950C7" w:rsidP="008F69CA">
            <w:pPr>
              <w:jc w:val="both"/>
              <w:rPr>
                <w:rFonts w:ascii="Times New Roman" w:hAnsi="Times New Roman" w:cs="Times New Roman"/>
              </w:rPr>
            </w:pPr>
            <w:r>
              <w:rPr>
                <w:rFonts w:ascii="Times New Roman" w:hAnsi="Times New Roman" w:cs="Times New Roman"/>
              </w:rPr>
              <w:t>Wheat</w:t>
            </w:r>
          </w:p>
        </w:tc>
        <w:tc>
          <w:tcPr>
            <w:tcW w:w="1843" w:type="dxa"/>
          </w:tcPr>
          <w:p w14:paraId="713E6947" w14:textId="056A597E" w:rsidR="00563228" w:rsidRDefault="00636CD0" w:rsidP="008F69CA">
            <w:pPr>
              <w:jc w:val="both"/>
              <w:rPr>
                <w:rFonts w:ascii="Times New Roman" w:hAnsi="Times New Roman" w:cs="Times New Roman"/>
              </w:rPr>
            </w:pPr>
            <w:r>
              <w:rPr>
                <w:rFonts w:ascii="Times New Roman" w:hAnsi="Times New Roman" w:cs="Times New Roman"/>
              </w:rPr>
              <w:t>96,200</w:t>
            </w:r>
          </w:p>
        </w:tc>
        <w:tc>
          <w:tcPr>
            <w:tcW w:w="1984" w:type="dxa"/>
          </w:tcPr>
          <w:p w14:paraId="0259B24C" w14:textId="2EBBF0F7" w:rsidR="00563228" w:rsidRDefault="00636CD0" w:rsidP="008F69CA">
            <w:pPr>
              <w:jc w:val="both"/>
              <w:rPr>
                <w:rFonts w:ascii="Times New Roman" w:hAnsi="Times New Roman" w:cs="Times New Roman"/>
              </w:rPr>
            </w:pPr>
            <w:r w:rsidRPr="008F69CA">
              <w:rPr>
                <w:rFonts w:ascii="Times New Roman" w:hAnsi="Times New Roman" w:cs="Times New Roman"/>
              </w:rPr>
              <w:t>89,40</w:t>
            </w:r>
            <w:r>
              <w:rPr>
                <w:rFonts w:ascii="Times New Roman" w:hAnsi="Times New Roman" w:cs="Times New Roman"/>
              </w:rPr>
              <w:t>0</w:t>
            </w:r>
          </w:p>
        </w:tc>
        <w:tc>
          <w:tcPr>
            <w:tcW w:w="2268" w:type="dxa"/>
          </w:tcPr>
          <w:p w14:paraId="582C2016" w14:textId="3FE7EE2E" w:rsidR="00563228" w:rsidRDefault="00D20FE8" w:rsidP="008F69CA">
            <w:pPr>
              <w:jc w:val="both"/>
              <w:rPr>
                <w:rFonts w:ascii="Times New Roman" w:hAnsi="Times New Roman" w:cs="Times New Roman"/>
              </w:rPr>
            </w:pPr>
            <w:r w:rsidRPr="008F69CA">
              <w:rPr>
                <w:rFonts w:ascii="Times New Roman" w:hAnsi="Times New Roman" w:cs="Times New Roman"/>
              </w:rPr>
              <w:t>-7.1%</w:t>
            </w:r>
          </w:p>
        </w:tc>
      </w:tr>
      <w:tr w:rsidR="00E950C7" w14:paraId="7D900F1F" w14:textId="77777777" w:rsidTr="00996E3A">
        <w:tc>
          <w:tcPr>
            <w:tcW w:w="1413" w:type="dxa"/>
          </w:tcPr>
          <w:p w14:paraId="6A4154E3" w14:textId="59A2B264" w:rsidR="00E950C7" w:rsidRDefault="004044C4" w:rsidP="008F69CA">
            <w:pPr>
              <w:jc w:val="both"/>
              <w:rPr>
                <w:rFonts w:ascii="Times New Roman" w:hAnsi="Times New Roman" w:cs="Times New Roman"/>
              </w:rPr>
            </w:pPr>
            <w:r>
              <w:rPr>
                <w:rFonts w:ascii="Times New Roman" w:hAnsi="Times New Roman" w:cs="Times New Roman"/>
              </w:rPr>
              <w:lastRenderedPageBreak/>
              <w:t>Sugarcane</w:t>
            </w:r>
          </w:p>
        </w:tc>
        <w:tc>
          <w:tcPr>
            <w:tcW w:w="1843" w:type="dxa"/>
          </w:tcPr>
          <w:p w14:paraId="676282D2" w14:textId="03262D86" w:rsidR="00E950C7" w:rsidRDefault="00C95710" w:rsidP="008F69CA">
            <w:pPr>
              <w:jc w:val="both"/>
              <w:rPr>
                <w:rFonts w:ascii="Times New Roman" w:hAnsi="Times New Roman" w:cs="Times New Roman"/>
              </w:rPr>
            </w:pPr>
            <w:r>
              <w:rPr>
                <w:rFonts w:ascii="Times New Roman" w:hAnsi="Times New Roman" w:cs="Times New Roman"/>
              </w:rPr>
              <w:t>18,600</w:t>
            </w:r>
          </w:p>
        </w:tc>
        <w:tc>
          <w:tcPr>
            <w:tcW w:w="1984" w:type="dxa"/>
          </w:tcPr>
          <w:p w14:paraId="4941A3E1" w14:textId="0395A99D" w:rsidR="00E950C7" w:rsidRDefault="00DE6AF9" w:rsidP="008F69CA">
            <w:pPr>
              <w:jc w:val="both"/>
              <w:rPr>
                <w:rFonts w:ascii="Times New Roman" w:hAnsi="Times New Roman" w:cs="Times New Roman"/>
              </w:rPr>
            </w:pPr>
            <w:r>
              <w:rPr>
                <w:rFonts w:ascii="Times New Roman" w:hAnsi="Times New Roman" w:cs="Times New Roman"/>
              </w:rPr>
              <w:t>14,200</w:t>
            </w:r>
          </w:p>
        </w:tc>
        <w:tc>
          <w:tcPr>
            <w:tcW w:w="2268" w:type="dxa"/>
          </w:tcPr>
          <w:p w14:paraId="7638D6A9" w14:textId="268BAC6E" w:rsidR="00E950C7" w:rsidRDefault="00C95710" w:rsidP="008F69CA">
            <w:pPr>
              <w:jc w:val="both"/>
              <w:rPr>
                <w:rFonts w:ascii="Times New Roman" w:hAnsi="Times New Roman" w:cs="Times New Roman"/>
              </w:rPr>
            </w:pPr>
            <w:r>
              <w:rPr>
                <w:rFonts w:ascii="Times New Roman" w:hAnsi="Times New Roman" w:cs="Times New Roman"/>
              </w:rPr>
              <w:t>-23.7%</w:t>
            </w:r>
          </w:p>
        </w:tc>
      </w:tr>
      <w:tr w:rsidR="00E950C7" w14:paraId="38F7159E" w14:textId="77777777" w:rsidTr="00996E3A">
        <w:tc>
          <w:tcPr>
            <w:tcW w:w="1413" w:type="dxa"/>
          </w:tcPr>
          <w:p w14:paraId="65C44BF0" w14:textId="21E62E9E" w:rsidR="00E950C7" w:rsidRDefault="001670FF" w:rsidP="008F69CA">
            <w:pPr>
              <w:jc w:val="both"/>
              <w:rPr>
                <w:rFonts w:ascii="Times New Roman" w:hAnsi="Times New Roman" w:cs="Times New Roman"/>
              </w:rPr>
            </w:pPr>
            <w:r>
              <w:rPr>
                <w:rFonts w:ascii="Times New Roman" w:hAnsi="Times New Roman" w:cs="Times New Roman"/>
              </w:rPr>
              <w:t>Maize</w:t>
            </w:r>
          </w:p>
        </w:tc>
        <w:tc>
          <w:tcPr>
            <w:tcW w:w="1843" w:type="dxa"/>
          </w:tcPr>
          <w:p w14:paraId="36A22276" w14:textId="6DEC08DD" w:rsidR="00E950C7" w:rsidRDefault="002C6A5A" w:rsidP="008F69CA">
            <w:pPr>
              <w:jc w:val="both"/>
              <w:rPr>
                <w:rFonts w:ascii="Times New Roman" w:hAnsi="Times New Roman" w:cs="Times New Roman"/>
              </w:rPr>
            </w:pPr>
            <w:r>
              <w:rPr>
                <w:rFonts w:ascii="Times New Roman" w:hAnsi="Times New Roman" w:cs="Times New Roman"/>
              </w:rPr>
              <w:t>12,300</w:t>
            </w:r>
          </w:p>
        </w:tc>
        <w:tc>
          <w:tcPr>
            <w:tcW w:w="1984" w:type="dxa"/>
          </w:tcPr>
          <w:p w14:paraId="0510CE68" w14:textId="5C4F0F2D" w:rsidR="00E950C7" w:rsidRDefault="002511D4" w:rsidP="008F69CA">
            <w:pPr>
              <w:jc w:val="both"/>
              <w:rPr>
                <w:rFonts w:ascii="Times New Roman" w:hAnsi="Times New Roman" w:cs="Times New Roman"/>
              </w:rPr>
            </w:pPr>
            <w:r w:rsidRPr="008F69CA">
              <w:rPr>
                <w:rFonts w:ascii="Times New Roman" w:hAnsi="Times New Roman" w:cs="Times New Roman"/>
              </w:rPr>
              <w:t>18,900</w:t>
            </w:r>
          </w:p>
        </w:tc>
        <w:tc>
          <w:tcPr>
            <w:tcW w:w="2268" w:type="dxa"/>
          </w:tcPr>
          <w:p w14:paraId="70CB0E78" w14:textId="7961BEFB" w:rsidR="00E950C7" w:rsidRDefault="005F482C" w:rsidP="008F69CA">
            <w:pPr>
              <w:jc w:val="both"/>
              <w:rPr>
                <w:rFonts w:ascii="Times New Roman" w:hAnsi="Times New Roman" w:cs="Times New Roman"/>
              </w:rPr>
            </w:pPr>
            <w:r>
              <w:rPr>
                <w:rFonts w:ascii="Times New Roman" w:hAnsi="Times New Roman" w:cs="Times New Roman"/>
              </w:rPr>
              <w:t>+53.7%</w:t>
            </w:r>
          </w:p>
        </w:tc>
      </w:tr>
      <w:tr w:rsidR="002F4E87" w14:paraId="6F095716" w14:textId="77777777" w:rsidTr="00996E3A">
        <w:tc>
          <w:tcPr>
            <w:tcW w:w="1413" w:type="dxa"/>
          </w:tcPr>
          <w:p w14:paraId="48649CE3" w14:textId="75C6650F" w:rsidR="002F4E87" w:rsidRDefault="001670FF" w:rsidP="008F69CA">
            <w:pPr>
              <w:jc w:val="both"/>
              <w:rPr>
                <w:rFonts w:ascii="Times New Roman" w:hAnsi="Times New Roman" w:cs="Times New Roman"/>
              </w:rPr>
            </w:pPr>
            <w:r>
              <w:rPr>
                <w:rFonts w:ascii="Times New Roman" w:hAnsi="Times New Roman" w:cs="Times New Roman"/>
              </w:rPr>
              <w:t>Pulses</w:t>
            </w:r>
          </w:p>
        </w:tc>
        <w:tc>
          <w:tcPr>
            <w:tcW w:w="1843" w:type="dxa"/>
          </w:tcPr>
          <w:p w14:paraId="56E3874E" w14:textId="76926E00" w:rsidR="002F4E87" w:rsidRDefault="003C44C7" w:rsidP="008F69CA">
            <w:pPr>
              <w:jc w:val="both"/>
              <w:rPr>
                <w:rFonts w:ascii="Times New Roman" w:hAnsi="Times New Roman" w:cs="Times New Roman"/>
              </w:rPr>
            </w:pPr>
            <w:r w:rsidRPr="008F69CA">
              <w:rPr>
                <w:rFonts w:ascii="Times New Roman" w:hAnsi="Times New Roman" w:cs="Times New Roman"/>
              </w:rPr>
              <w:t>8,400</w:t>
            </w:r>
          </w:p>
        </w:tc>
        <w:tc>
          <w:tcPr>
            <w:tcW w:w="1984" w:type="dxa"/>
          </w:tcPr>
          <w:p w14:paraId="71CAA92E" w14:textId="5B089198" w:rsidR="002F4E87" w:rsidRDefault="003C44C7" w:rsidP="008F69CA">
            <w:pPr>
              <w:jc w:val="both"/>
              <w:rPr>
                <w:rFonts w:ascii="Times New Roman" w:hAnsi="Times New Roman" w:cs="Times New Roman"/>
              </w:rPr>
            </w:pPr>
            <w:r w:rsidRPr="008F69CA">
              <w:rPr>
                <w:rFonts w:ascii="Times New Roman" w:hAnsi="Times New Roman" w:cs="Times New Roman"/>
              </w:rPr>
              <w:t>14,600</w:t>
            </w:r>
          </w:p>
        </w:tc>
        <w:tc>
          <w:tcPr>
            <w:tcW w:w="2268" w:type="dxa"/>
          </w:tcPr>
          <w:p w14:paraId="06C92E7E" w14:textId="4BA5B37A" w:rsidR="002F4E87" w:rsidRDefault="003C44C7" w:rsidP="008F69CA">
            <w:pPr>
              <w:jc w:val="both"/>
              <w:rPr>
                <w:rFonts w:ascii="Times New Roman" w:hAnsi="Times New Roman" w:cs="Times New Roman"/>
              </w:rPr>
            </w:pPr>
            <w:r w:rsidRPr="008F69CA">
              <w:rPr>
                <w:rFonts w:ascii="Times New Roman" w:hAnsi="Times New Roman" w:cs="Times New Roman"/>
              </w:rPr>
              <w:t>+73.8%</w:t>
            </w:r>
          </w:p>
        </w:tc>
      </w:tr>
      <w:tr w:rsidR="002F4E87" w14:paraId="77BE460A" w14:textId="77777777" w:rsidTr="00996E3A">
        <w:tc>
          <w:tcPr>
            <w:tcW w:w="1413" w:type="dxa"/>
          </w:tcPr>
          <w:p w14:paraId="10D6EA7A" w14:textId="5D0E3983" w:rsidR="002F4E87" w:rsidRDefault="001670FF" w:rsidP="008F69CA">
            <w:pPr>
              <w:jc w:val="both"/>
              <w:rPr>
                <w:rFonts w:ascii="Times New Roman" w:hAnsi="Times New Roman" w:cs="Times New Roman"/>
              </w:rPr>
            </w:pPr>
            <w:r>
              <w:rPr>
                <w:rFonts w:ascii="Times New Roman" w:hAnsi="Times New Roman" w:cs="Times New Roman"/>
              </w:rPr>
              <w:t>Mustard</w:t>
            </w:r>
          </w:p>
        </w:tc>
        <w:tc>
          <w:tcPr>
            <w:tcW w:w="1843" w:type="dxa"/>
          </w:tcPr>
          <w:p w14:paraId="1FEDF9E7" w14:textId="5C97B117" w:rsidR="002F4E87" w:rsidRDefault="003F6D65" w:rsidP="008F69CA">
            <w:pPr>
              <w:jc w:val="both"/>
              <w:rPr>
                <w:rFonts w:ascii="Times New Roman" w:hAnsi="Times New Roman" w:cs="Times New Roman"/>
              </w:rPr>
            </w:pPr>
            <w:r>
              <w:rPr>
                <w:rFonts w:ascii="Times New Roman" w:hAnsi="Times New Roman" w:cs="Times New Roman"/>
              </w:rPr>
              <w:t>9,200</w:t>
            </w:r>
          </w:p>
        </w:tc>
        <w:tc>
          <w:tcPr>
            <w:tcW w:w="1984" w:type="dxa"/>
          </w:tcPr>
          <w:p w14:paraId="0798D383" w14:textId="65191884" w:rsidR="002F4E87" w:rsidRDefault="008D13D4" w:rsidP="008F69CA">
            <w:pPr>
              <w:jc w:val="both"/>
              <w:rPr>
                <w:rFonts w:ascii="Times New Roman" w:hAnsi="Times New Roman" w:cs="Times New Roman"/>
              </w:rPr>
            </w:pPr>
            <w:r>
              <w:rPr>
                <w:rFonts w:ascii="Times New Roman" w:hAnsi="Times New Roman" w:cs="Times New Roman"/>
              </w:rPr>
              <w:t>15,800</w:t>
            </w:r>
          </w:p>
        </w:tc>
        <w:tc>
          <w:tcPr>
            <w:tcW w:w="2268" w:type="dxa"/>
          </w:tcPr>
          <w:p w14:paraId="0CF6EBBC" w14:textId="7DBFAC23" w:rsidR="002F4E87" w:rsidRDefault="008D13D4" w:rsidP="008F69CA">
            <w:pPr>
              <w:jc w:val="both"/>
              <w:rPr>
                <w:rFonts w:ascii="Times New Roman" w:hAnsi="Times New Roman" w:cs="Times New Roman"/>
              </w:rPr>
            </w:pPr>
            <w:r>
              <w:rPr>
                <w:rFonts w:ascii="Times New Roman" w:hAnsi="Times New Roman" w:cs="Times New Roman"/>
              </w:rPr>
              <w:t>+71.7%</w:t>
            </w:r>
          </w:p>
        </w:tc>
      </w:tr>
      <w:tr w:rsidR="005B0377" w14:paraId="6A49911E" w14:textId="77777777" w:rsidTr="00996E3A">
        <w:tc>
          <w:tcPr>
            <w:tcW w:w="1413" w:type="dxa"/>
          </w:tcPr>
          <w:p w14:paraId="13BC6AF8" w14:textId="5E02EAF8" w:rsidR="005B0377" w:rsidRDefault="005B0377" w:rsidP="008F69CA">
            <w:pPr>
              <w:jc w:val="both"/>
              <w:rPr>
                <w:rFonts w:ascii="Times New Roman" w:hAnsi="Times New Roman" w:cs="Times New Roman"/>
              </w:rPr>
            </w:pPr>
            <w:r>
              <w:rPr>
                <w:rFonts w:ascii="Times New Roman" w:hAnsi="Times New Roman" w:cs="Times New Roman"/>
              </w:rPr>
              <w:t>Millets</w:t>
            </w:r>
          </w:p>
        </w:tc>
        <w:tc>
          <w:tcPr>
            <w:tcW w:w="1843" w:type="dxa"/>
          </w:tcPr>
          <w:p w14:paraId="3E605694" w14:textId="34CCBA28" w:rsidR="005B0377" w:rsidRDefault="008D13D4" w:rsidP="008F69CA">
            <w:pPr>
              <w:jc w:val="both"/>
              <w:rPr>
                <w:rFonts w:ascii="Times New Roman" w:hAnsi="Times New Roman" w:cs="Times New Roman"/>
              </w:rPr>
            </w:pPr>
            <w:r>
              <w:rPr>
                <w:rFonts w:ascii="Times New Roman" w:hAnsi="Times New Roman" w:cs="Times New Roman"/>
              </w:rPr>
              <w:t>1,200</w:t>
            </w:r>
          </w:p>
        </w:tc>
        <w:tc>
          <w:tcPr>
            <w:tcW w:w="1984" w:type="dxa"/>
          </w:tcPr>
          <w:p w14:paraId="10E6453C" w14:textId="7716CB1D" w:rsidR="005B0377" w:rsidRDefault="008F0367" w:rsidP="008F69CA">
            <w:pPr>
              <w:jc w:val="both"/>
              <w:rPr>
                <w:rFonts w:ascii="Times New Roman" w:hAnsi="Times New Roman" w:cs="Times New Roman"/>
              </w:rPr>
            </w:pPr>
            <w:r>
              <w:rPr>
                <w:rFonts w:ascii="Times New Roman" w:hAnsi="Times New Roman" w:cs="Times New Roman"/>
              </w:rPr>
              <w:t xml:space="preserve">5,600 </w:t>
            </w:r>
          </w:p>
        </w:tc>
        <w:tc>
          <w:tcPr>
            <w:tcW w:w="2268" w:type="dxa"/>
          </w:tcPr>
          <w:p w14:paraId="6CFABDA0" w14:textId="34A0620F" w:rsidR="005B0377" w:rsidRDefault="008F0367" w:rsidP="008F69CA">
            <w:pPr>
              <w:jc w:val="both"/>
              <w:rPr>
                <w:rFonts w:ascii="Times New Roman" w:hAnsi="Times New Roman" w:cs="Times New Roman"/>
              </w:rPr>
            </w:pPr>
            <w:r>
              <w:rPr>
                <w:rFonts w:ascii="Times New Roman" w:hAnsi="Times New Roman" w:cs="Times New Roman"/>
              </w:rPr>
              <w:t>+366.7%</w:t>
            </w:r>
          </w:p>
        </w:tc>
      </w:tr>
    </w:tbl>
    <w:p w14:paraId="24A8B049" w14:textId="16518749" w:rsidR="000F0075" w:rsidRPr="008F69CA" w:rsidRDefault="000F0075" w:rsidP="008F69CA">
      <w:pPr>
        <w:jc w:val="both"/>
        <w:rPr>
          <w:rFonts w:ascii="Times New Roman" w:hAnsi="Times New Roman" w:cs="Times New Roman"/>
        </w:rPr>
      </w:pPr>
    </w:p>
    <w:p w14:paraId="767F9770" w14:textId="489EF10A" w:rsidR="000F0075" w:rsidRPr="008F69CA" w:rsidRDefault="000F0075" w:rsidP="008F69CA">
      <w:pPr>
        <w:jc w:val="both"/>
        <w:rPr>
          <w:rFonts w:ascii="Times New Roman" w:hAnsi="Times New Roman" w:cs="Times New Roman"/>
        </w:rPr>
      </w:pPr>
      <w:r w:rsidRPr="008F69CA">
        <w:rPr>
          <w:rFonts w:ascii="Times New Roman" w:hAnsi="Times New Roman" w:cs="Times New Roman"/>
        </w:rPr>
        <w:t>The dramatic increase in millet cultivation (366.7%) is particularly noteworthy and reflects conscious efforts by organizations like the Aga Khan Foundation to promote climate-resilient crops. In 2022, only 30 farmers cultivated millet; by 2024, this number had grown to 282 farmers</w:t>
      </w:r>
      <w:r w:rsidR="00D42E5E">
        <w:rPr>
          <w:rFonts w:ascii="Times New Roman" w:hAnsi="Times New Roman" w:cs="Times New Roman"/>
        </w:rPr>
        <w:t>.</w:t>
      </w:r>
    </w:p>
    <w:p w14:paraId="592DC0E8" w14:textId="098C16D9" w:rsidR="000F0075" w:rsidRPr="00F26A5F" w:rsidRDefault="000F0075" w:rsidP="008F69CA">
      <w:pPr>
        <w:jc w:val="both"/>
        <w:rPr>
          <w:rFonts w:ascii="Times New Roman" w:hAnsi="Times New Roman" w:cs="Times New Roman"/>
          <w:b/>
          <w:bCs/>
        </w:rPr>
      </w:pPr>
      <w:r w:rsidRPr="00D42E5E">
        <w:rPr>
          <w:rFonts w:ascii="Times New Roman" w:hAnsi="Times New Roman" w:cs="Times New Roman"/>
          <w:b/>
          <w:bCs/>
        </w:rPr>
        <w:t>Case Study: Imamnagar Village</w:t>
      </w:r>
    </w:p>
    <w:p w14:paraId="4E7E4A7F" w14:textId="26654CFD" w:rsidR="000F0075" w:rsidRPr="008F69CA" w:rsidRDefault="000F0075" w:rsidP="008F69CA">
      <w:pPr>
        <w:jc w:val="both"/>
        <w:rPr>
          <w:rFonts w:ascii="Times New Roman" w:hAnsi="Times New Roman" w:cs="Times New Roman"/>
        </w:rPr>
      </w:pPr>
      <w:r w:rsidRPr="008F69CA">
        <w:rPr>
          <w:rFonts w:ascii="Times New Roman" w:hAnsi="Times New Roman" w:cs="Times New Roman"/>
        </w:rPr>
        <w:t>Imamnagar village in Balbhaddrapur block exemplifies the transformation underway in Bahraich's agriculture. The Unnat Sichai Solar Vikas Samiti, a collective of 17 small farmers, has pioneered innovative farming practices on 83 bighas (approximately 16.6 acres). Under the leadership of President Athar Husain, the collective has demonstrated that cooperative approaches can enhance climate resilience.</w:t>
      </w:r>
      <w:r w:rsidR="00F26A5F">
        <w:rPr>
          <w:rFonts w:ascii="Times New Roman" w:hAnsi="Times New Roman" w:cs="Times New Roman"/>
        </w:rPr>
        <w:t xml:space="preserve"> </w:t>
      </w:r>
      <w:r w:rsidRPr="008F69CA">
        <w:rPr>
          <w:rFonts w:ascii="Times New Roman" w:hAnsi="Times New Roman" w:cs="Times New Roman"/>
        </w:rPr>
        <w:t>Before adopting solar irrigation, farmers in Imamnagar depended entirely on monsoon rains and expensive diesel pumps. As Husain explained, "With climate change, the unpredictability of monsoons and soaring input costs made it increasingly difficult to get expected returns from rice, wheat, and traditional crops" . The installation of five solar irrigation units eliminated dependence on diesel, saving the collective approximately Rs 5 lakhs in farming costs while eliminating the environmental damage associated with diesel pumps.</w:t>
      </w:r>
      <w:r w:rsidR="003F5EB5">
        <w:rPr>
          <w:rFonts w:ascii="Times New Roman" w:hAnsi="Times New Roman" w:cs="Times New Roman"/>
        </w:rPr>
        <w:t xml:space="preserve"> </w:t>
      </w:r>
      <w:r w:rsidRPr="008F69CA">
        <w:rPr>
          <w:rFonts w:ascii="Times New Roman" w:hAnsi="Times New Roman" w:cs="Times New Roman"/>
        </w:rPr>
        <w:t>The Samiti has also diversified its cropping pattern. Farmer Sahjad Ali, managing 65 bighas, reported that savings from solar irrigation enabled him to purchase four additional bighas of land. Women farmers like Praveen have adopted crop rotations including wheat, mustard, maize, black gram (urad dal), and vegetables, demonstrating that diversified systems can be economically viable</w:t>
      </w:r>
      <w:r w:rsidR="00F26A5F">
        <w:rPr>
          <w:rFonts w:ascii="Times New Roman" w:hAnsi="Times New Roman" w:cs="Times New Roman"/>
        </w:rPr>
        <w:t>.</w:t>
      </w:r>
    </w:p>
    <w:p w14:paraId="56A655D7" w14:textId="36EE1516" w:rsidR="000F0075" w:rsidRPr="00D4596C" w:rsidRDefault="000F0075" w:rsidP="008F69CA">
      <w:pPr>
        <w:jc w:val="both"/>
        <w:rPr>
          <w:rFonts w:ascii="Times New Roman" w:hAnsi="Times New Roman" w:cs="Times New Roman"/>
          <w:b/>
          <w:bCs/>
        </w:rPr>
      </w:pPr>
      <w:r w:rsidRPr="00F26A5F">
        <w:rPr>
          <w:rFonts w:ascii="Times New Roman" w:hAnsi="Times New Roman" w:cs="Times New Roman"/>
          <w:b/>
          <w:bCs/>
        </w:rPr>
        <w:t>Yield Implications</w:t>
      </w:r>
      <w:r w:rsidR="00D4596C">
        <w:rPr>
          <w:rFonts w:ascii="Times New Roman" w:hAnsi="Times New Roman" w:cs="Times New Roman"/>
          <w:b/>
          <w:bCs/>
        </w:rPr>
        <w:t xml:space="preserve">: </w:t>
      </w:r>
      <w:r w:rsidRPr="008F69CA">
        <w:rPr>
          <w:rFonts w:ascii="Times New Roman" w:hAnsi="Times New Roman" w:cs="Times New Roman"/>
        </w:rPr>
        <w:t>The relationship between climate change and crop yields is complex and crop-specific. For paddy, the combination of reduced water availability, higher temperatures during the grain-filling period, and increased pest pressure has generally depressed yields. Some farmers in the Unnat Samiti reported obtaining five quintals of rice per acre, which, while respectable, falls below potential yields achievable under optimal conditions</w:t>
      </w:r>
      <w:r w:rsidR="00D4596C">
        <w:rPr>
          <w:rFonts w:ascii="Times New Roman" w:hAnsi="Times New Roman" w:cs="Times New Roman"/>
        </w:rPr>
        <w:t xml:space="preserve">. </w:t>
      </w:r>
      <w:r w:rsidRPr="008F69CA">
        <w:rPr>
          <w:rFonts w:ascii="Times New Roman" w:hAnsi="Times New Roman" w:cs="Times New Roman"/>
        </w:rPr>
        <w:t>For alternative crops, however, yields have been encouraging. Mustard and pulses have performed well under changed climatic conditions, with their lower water requirements proving advantageous during dry spells. The expansion of millet cultivation, still in its early stages, suggests recognition of its climate resilience and nutritional benefits.</w:t>
      </w:r>
    </w:p>
    <w:p w14:paraId="57913A21" w14:textId="0890E898" w:rsidR="000F0075" w:rsidRPr="003F5EB5" w:rsidRDefault="000F0075" w:rsidP="008F69CA">
      <w:pPr>
        <w:jc w:val="both"/>
        <w:rPr>
          <w:rFonts w:ascii="Times New Roman" w:hAnsi="Times New Roman" w:cs="Times New Roman"/>
          <w:b/>
          <w:bCs/>
        </w:rPr>
      </w:pPr>
      <w:r w:rsidRPr="00D4596C">
        <w:rPr>
          <w:rFonts w:ascii="Times New Roman" w:hAnsi="Times New Roman" w:cs="Times New Roman"/>
          <w:b/>
          <w:bCs/>
        </w:rPr>
        <w:t>Farmer Perceptions and Decision-Making</w:t>
      </w:r>
      <w:r w:rsidR="003F5EB5">
        <w:rPr>
          <w:rFonts w:ascii="Times New Roman" w:hAnsi="Times New Roman" w:cs="Times New Roman"/>
          <w:b/>
          <w:bCs/>
        </w:rPr>
        <w:t xml:space="preserve">: </w:t>
      </w:r>
      <w:r w:rsidRPr="008F69CA">
        <w:rPr>
          <w:rFonts w:ascii="Times New Roman" w:hAnsi="Times New Roman" w:cs="Times New Roman"/>
        </w:rPr>
        <w:t>Interviews with farmers revealed sophisticated understanding of climate risks and deliberate adaptation strategies. Key factors influencing crop selection decisions included:</w:t>
      </w:r>
    </w:p>
    <w:p w14:paraId="796FE937"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1. Water availability: Farmers increasingly assess groundwater levels and monsoon forecasts before committing to water-intensive crops.</w:t>
      </w:r>
    </w:p>
    <w:p w14:paraId="5552CC07"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lastRenderedPageBreak/>
        <w:t>2. Input costs: Rising costs of fertilizers, pesticides, and labor factor significantly into planting decisions.</w:t>
      </w:r>
    </w:p>
    <w:p w14:paraId="646A1BB5"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3. Market prices: Price volatility influences the willingness to experiment with alternative crops.</w:t>
      </w:r>
    </w:p>
    <w:p w14:paraId="3AE894DD" w14:textId="13596DF1" w:rsidR="000F0075" w:rsidRPr="008F69CA" w:rsidRDefault="000F0075" w:rsidP="008F69CA">
      <w:pPr>
        <w:jc w:val="both"/>
        <w:rPr>
          <w:rFonts w:ascii="Times New Roman" w:hAnsi="Times New Roman" w:cs="Times New Roman"/>
        </w:rPr>
      </w:pPr>
      <w:r w:rsidRPr="008F69CA">
        <w:rPr>
          <w:rFonts w:ascii="Times New Roman" w:hAnsi="Times New Roman" w:cs="Times New Roman"/>
        </w:rPr>
        <w:t>4. Institutional support: Access to extension services, credit, and collective irrigation arrangements enables adaptation.</w:t>
      </w:r>
    </w:p>
    <w:p w14:paraId="07A3BC0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A farmer from Risia block articulated the prevailing sentiment: "Earlier we planted according to tradition; now we plant according to what the weather allows."</w:t>
      </w:r>
    </w:p>
    <w:p w14:paraId="4B10ED74" w14:textId="57F40372" w:rsidR="000F0075" w:rsidRPr="002917E4" w:rsidRDefault="000F0075" w:rsidP="008F69CA">
      <w:pPr>
        <w:jc w:val="both"/>
        <w:rPr>
          <w:rFonts w:ascii="Times New Roman" w:hAnsi="Times New Roman" w:cs="Times New Roman"/>
        </w:rPr>
      </w:pPr>
      <w:r w:rsidRPr="002917E4">
        <w:rPr>
          <w:rFonts w:ascii="Times New Roman" w:hAnsi="Times New Roman" w:cs="Times New Roman"/>
          <w:b/>
          <w:bCs/>
        </w:rPr>
        <w:t>7. Environmental Impacts</w:t>
      </w:r>
    </w:p>
    <w:p w14:paraId="4A4863D3" w14:textId="21907257" w:rsidR="000F0075" w:rsidRPr="002917E4" w:rsidRDefault="000F0075" w:rsidP="008F69CA">
      <w:pPr>
        <w:jc w:val="both"/>
        <w:rPr>
          <w:rFonts w:ascii="Times New Roman" w:hAnsi="Times New Roman" w:cs="Times New Roman"/>
          <w:b/>
          <w:bCs/>
        </w:rPr>
      </w:pPr>
      <w:r w:rsidRPr="002917E4">
        <w:rPr>
          <w:rFonts w:ascii="Times New Roman" w:hAnsi="Times New Roman" w:cs="Times New Roman"/>
          <w:b/>
          <w:bCs/>
        </w:rPr>
        <w:t>Water Resources</w:t>
      </w:r>
      <w:r w:rsidR="002917E4">
        <w:rPr>
          <w:rFonts w:ascii="Times New Roman" w:hAnsi="Times New Roman" w:cs="Times New Roman"/>
          <w:b/>
          <w:bCs/>
        </w:rPr>
        <w:t xml:space="preserve">: </w:t>
      </w:r>
      <w:r w:rsidRPr="008F69CA">
        <w:rPr>
          <w:rFonts w:ascii="Times New Roman" w:hAnsi="Times New Roman" w:cs="Times New Roman"/>
        </w:rPr>
        <w:t>The environmental impacts of climate change in Bahraich District are most acutely manifested in the water sector. The 63.5% reduction in rainfall has profound implications for both surface water and groundwater resources.</w:t>
      </w:r>
    </w:p>
    <w:p w14:paraId="36BBD2A9" w14:textId="45340096" w:rsidR="000F0075" w:rsidRPr="008F69CA" w:rsidRDefault="000F0075" w:rsidP="008F69CA">
      <w:pPr>
        <w:jc w:val="both"/>
        <w:rPr>
          <w:rFonts w:ascii="Times New Roman" w:hAnsi="Times New Roman" w:cs="Times New Roman"/>
        </w:rPr>
      </w:pPr>
      <w:r w:rsidRPr="009610B2">
        <w:rPr>
          <w:rFonts w:ascii="Times New Roman" w:hAnsi="Times New Roman" w:cs="Times New Roman"/>
          <w:b/>
          <w:bCs/>
        </w:rPr>
        <w:t xml:space="preserve">Groundwater: </w:t>
      </w:r>
      <w:r w:rsidRPr="008F69CA">
        <w:rPr>
          <w:rFonts w:ascii="Times New Roman" w:hAnsi="Times New Roman" w:cs="Times New Roman"/>
        </w:rPr>
        <w:t>The district's shallow water table (20-30 feet depth) has historically provided reliable irrigation access . However, increased extraction combined with reduced recharge threatens this resource. The rejuvenation of 16 ponds under the AKF initiative represents an important intervention to enhance groundwater recharge</w:t>
      </w:r>
      <w:r w:rsidR="009610B2">
        <w:rPr>
          <w:rFonts w:ascii="Times New Roman" w:hAnsi="Times New Roman" w:cs="Times New Roman"/>
        </w:rPr>
        <w:t>.</w:t>
      </w:r>
    </w:p>
    <w:p w14:paraId="5E8D6613" w14:textId="7307FC89" w:rsidR="000F0075" w:rsidRPr="008F69CA" w:rsidRDefault="000F0075" w:rsidP="008F69CA">
      <w:pPr>
        <w:jc w:val="both"/>
        <w:rPr>
          <w:rFonts w:ascii="Times New Roman" w:hAnsi="Times New Roman" w:cs="Times New Roman"/>
        </w:rPr>
      </w:pPr>
      <w:r w:rsidRPr="009610B2">
        <w:rPr>
          <w:rFonts w:ascii="Times New Roman" w:hAnsi="Times New Roman" w:cs="Times New Roman"/>
          <w:b/>
          <w:bCs/>
        </w:rPr>
        <w:t>Surface Water:</w:t>
      </w:r>
      <w:r w:rsidRPr="008F69CA">
        <w:rPr>
          <w:rFonts w:ascii="Times New Roman" w:hAnsi="Times New Roman" w:cs="Times New Roman"/>
        </w:rPr>
        <w:t xml:space="preserve"> Reduced rainfall has diminished flows in the Ghaghara, Rapti, and Saryu rivers, affecting both irrigation availability and aquatic ecosystems. The ponds rejuvenated under the Mission Amrit Sarovar scheme, designed to capture and percolate rainwater, represent critical infrastructure for maintaining water security</w:t>
      </w:r>
      <w:r w:rsidR="009610B2">
        <w:rPr>
          <w:rFonts w:ascii="Times New Roman" w:hAnsi="Times New Roman" w:cs="Times New Roman"/>
        </w:rPr>
        <w:t>.</w:t>
      </w:r>
    </w:p>
    <w:p w14:paraId="40661335" w14:textId="00818882" w:rsidR="000F0075" w:rsidRPr="00002663" w:rsidRDefault="000F0075" w:rsidP="008F69CA">
      <w:pPr>
        <w:jc w:val="both"/>
        <w:rPr>
          <w:rFonts w:ascii="Times New Roman" w:hAnsi="Times New Roman" w:cs="Times New Roman"/>
          <w:b/>
          <w:bCs/>
        </w:rPr>
      </w:pPr>
      <w:r w:rsidRPr="009610B2">
        <w:rPr>
          <w:rFonts w:ascii="Times New Roman" w:hAnsi="Times New Roman" w:cs="Times New Roman"/>
          <w:b/>
          <w:bCs/>
        </w:rPr>
        <w:t>Soil Health</w:t>
      </w:r>
      <w:r w:rsidR="009610B2">
        <w:rPr>
          <w:rFonts w:ascii="Times New Roman" w:hAnsi="Times New Roman" w:cs="Times New Roman"/>
          <w:b/>
          <w:bCs/>
        </w:rPr>
        <w:t xml:space="preserve">: </w:t>
      </w:r>
      <w:r w:rsidRPr="008F69CA">
        <w:rPr>
          <w:rFonts w:ascii="Times New Roman" w:hAnsi="Times New Roman" w:cs="Times New Roman"/>
        </w:rPr>
        <w:t>Climate change affects soil health through multiple pathways. Higher temperatures accelerate organic matter decomposition, potentially reducing soil carbon stocks. Changes in precipitation intensity affect erosion rates, with more intense rainfall events when they occur increasing runoff and soil loss.</w:t>
      </w:r>
      <w:r w:rsidR="00002663">
        <w:rPr>
          <w:rFonts w:ascii="Times New Roman" w:hAnsi="Times New Roman" w:cs="Times New Roman"/>
          <w:b/>
          <w:bCs/>
        </w:rPr>
        <w:t xml:space="preserve"> </w:t>
      </w:r>
      <w:r w:rsidRPr="008F69CA">
        <w:rPr>
          <w:rFonts w:ascii="Times New Roman" w:hAnsi="Times New Roman" w:cs="Times New Roman"/>
        </w:rPr>
        <w:t>The adoption of laser sprays, sprinklers, and drip irrigation, as documented in Imamnagar, helps conserve soil moisture and maintains soil structure . Additionally, the production and application of organic fertilizers by women's Self Help Groups (SHGs) contributes to soil health improvement. These groups produce Mrida Sanjeevani (biodynamic fertilizer), Paudh Verdhak (plant growth stimulant), and Paudh Rakshak (bio-pesticide), reducing dependence on chemical inputs</w:t>
      </w:r>
      <w:r w:rsidR="00002663">
        <w:rPr>
          <w:rFonts w:ascii="Times New Roman" w:hAnsi="Times New Roman" w:cs="Times New Roman"/>
        </w:rPr>
        <w:t>.</w:t>
      </w:r>
    </w:p>
    <w:p w14:paraId="349E1164" w14:textId="0F7278D1" w:rsidR="000F0075" w:rsidRPr="00002663" w:rsidRDefault="000F0075" w:rsidP="008F69CA">
      <w:pPr>
        <w:jc w:val="both"/>
        <w:rPr>
          <w:rFonts w:ascii="Times New Roman" w:hAnsi="Times New Roman" w:cs="Times New Roman"/>
          <w:b/>
          <w:bCs/>
        </w:rPr>
      </w:pPr>
      <w:r w:rsidRPr="00002663">
        <w:rPr>
          <w:rFonts w:ascii="Times New Roman" w:hAnsi="Times New Roman" w:cs="Times New Roman"/>
          <w:b/>
          <w:bCs/>
        </w:rPr>
        <w:t>Biodiversity</w:t>
      </w:r>
      <w:r w:rsidR="00002663">
        <w:rPr>
          <w:rFonts w:ascii="Times New Roman" w:hAnsi="Times New Roman" w:cs="Times New Roman"/>
          <w:b/>
          <w:bCs/>
        </w:rPr>
        <w:t xml:space="preserve">: </w:t>
      </w:r>
      <w:r w:rsidRPr="008F69CA">
        <w:rPr>
          <w:rFonts w:ascii="Times New Roman" w:hAnsi="Times New Roman" w:cs="Times New Roman"/>
        </w:rPr>
        <w:t>Agricultural biodiversity in Bahraich District faces pressure from climate change and associated adaptation responses. The shift away from traditional varieties toward a smaller number of climate-resilient crops potentially reduces agrobiodiversity. However, the expansion of pulses, millets, and oilseeds partly offsets this trend by maintaining crop diversity.</w:t>
      </w:r>
      <w:r w:rsidR="00002663">
        <w:rPr>
          <w:rFonts w:ascii="Times New Roman" w:hAnsi="Times New Roman" w:cs="Times New Roman"/>
          <w:b/>
          <w:bCs/>
        </w:rPr>
        <w:t xml:space="preserve"> </w:t>
      </w:r>
      <w:r w:rsidRPr="008F69CA">
        <w:rPr>
          <w:rFonts w:ascii="Times New Roman" w:hAnsi="Times New Roman" w:cs="Times New Roman"/>
        </w:rPr>
        <w:t>The district's natural ecosystems, including forest areas along the Nepal border, face indirect pressure as climate-stressed agricultural systems expand into marginal lands. Comprehensive assessment of biodiversity impacts requires further research.</w:t>
      </w:r>
    </w:p>
    <w:p w14:paraId="25D50AEB" w14:textId="2D7C3DC7" w:rsidR="000F0075" w:rsidRPr="007F3FB2" w:rsidRDefault="000F0075" w:rsidP="008F69CA">
      <w:pPr>
        <w:jc w:val="both"/>
        <w:rPr>
          <w:rFonts w:ascii="Times New Roman" w:hAnsi="Times New Roman" w:cs="Times New Roman"/>
          <w:b/>
          <w:bCs/>
        </w:rPr>
      </w:pPr>
      <w:r w:rsidRPr="00002663">
        <w:rPr>
          <w:rFonts w:ascii="Times New Roman" w:hAnsi="Times New Roman" w:cs="Times New Roman"/>
          <w:b/>
          <w:bCs/>
        </w:rPr>
        <w:lastRenderedPageBreak/>
        <w:t>Air Quality</w:t>
      </w:r>
      <w:r w:rsidR="00002663">
        <w:rPr>
          <w:rFonts w:ascii="Times New Roman" w:hAnsi="Times New Roman" w:cs="Times New Roman"/>
          <w:b/>
          <w:bCs/>
        </w:rPr>
        <w:t xml:space="preserve">: </w:t>
      </w:r>
      <w:r w:rsidRPr="008F69CA">
        <w:rPr>
          <w:rFonts w:ascii="Times New Roman" w:hAnsi="Times New Roman" w:cs="Times New Roman"/>
        </w:rPr>
        <w:t>The transition from diesel pumps to solar irrigation systems has measurable air quality benefits. Diesel pumps release significant quantities of particulate matter, nitrogen oxides, and other toxins. The 97 solar irrigation systems in Bahraich, by displacing diesel pumps, contribute to improved local air quality . The PM2.5 level change of -30.8% documented in climate data may partially reflect this transition, though broader regional factors also influence air quality</w:t>
      </w:r>
      <w:r w:rsidR="007F3FB2">
        <w:rPr>
          <w:rFonts w:ascii="Times New Roman" w:hAnsi="Times New Roman" w:cs="Times New Roman"/>
        </w:rPr>
        <w:t>.</w:t>
      </w:r>
    </w:p>
    <w:p w14:paraId="0FE339DD" w14:textId="3A69A7BA" w:rsidR="000F0075" w:rsidRPr="007F3FB2" w:rsidRDefault="000F0075" w:rsidP="008F69CA">
      <w:pPr>
        <w:jc w:val="both"/>
        <w:rPr>
          <w:rFonts w:ascii="Times New Roman" w:hAnsi="Times New Roman" w:cs="Times New Roman"/>
          <w:b/>
          <w:bCs/>
        </w:rPr>
      </w:pPr>
      <w:r w:rsidRPr="007F3FB2">
        <w:rPr>
          <w:rFonts w:ascii="Times New Roman" w:hAnsi="Times New Roman" w:cs="Times New Roman"/>
          <w:b/>
          <w:bCs/>
        </w:rPr>
        <w:t>8. Adaptation Strategies and Interventions</w:t>
      </w:r>
    </w:p>
    <w:p w14:paraId="4C922EEB" w14:textId="6312678A" w:rsidR="000F0075" w:rsidRPr="00823BB4" w:rsidRDefault="000F0075" w:rsidP="008F69CA">
      <w:pPr>
        <w:jc w:val="both"/>
        <w:rPr>
          <w:rFonts w:ascii="Times New Roman" w:hAnsi="Times New Roman" w:cs="Times New Roman"/>
          <w:b/>
          <w:bCs/>
        </w:rPr>
      </w:pPr>
      <w:r w:rsidRPr="007F3FB2">
        <w:rPr>
          <w:rFonts w:ascii="Times New Roman" w:hAnsi="Times New Roman" w:cs="Times New Roman"/>
          <w:b/>
          <w:bCs/>
        </w:rPr>
        <w:t>Technological Adaptations</w:t>
      </w:r>
      <w:r w:rsidR="00823BB4">
        <w:rPr>
          <w:rFonts w:ascii="Times New Roman" w:hAnsi="Times New Roman" w:cs="Times New Roman"/>
          <w:b/>
          <w:bCs/>
        </w:rPr>
        <w:t xml:space="preserve">: </w:t>
      </w:r>
      <w:r w:rsidRPr="00823BB4">
        <w:rPr>
          <w:rFonts w:ascii="Times New Roman" w:hAnsi="Times New Roman" w:cs="Times New Roman"/>
          <w:b/>
          <w:bCs/>
        </w:rPr>
        <w:t>Solar-Powered Irrigation</w:t>
      </w:r>
      <w:r w:rsidR="00823BB4">
        <w:rPr>
          <w:rFonts w:ascii="Times New Roman" w:hAnsi="Times New Roman" w:cs="Times New Roman"/>
          <w:b/>
          <w:bCs/>
        </w:rPr>
        <w:t>-</w:t>
      </w:r>
      <w:r w:rsidRPr="008F69CA">
        <w:rPr>
          <w:rFonts w:ascii="Times New Roman" w:hAnsi="Times New Roman" w:cs="Times New Roman"/>
        </w:rPr>
        <w:t xml:space="preserve"> The most significant technological adaptation in Bahraich District is the deployment of solar-powered irrigation systems. Initiated by the Aga Khan Foundation in 2020-2021 under its Low Carbon Agriculture Programme, this intervention has transformed irrigation access for thousands of farmers.</w:t>
      </w:r>
    </w:p>
    <w:p w14:paraId="1F1EDD17" w14:textId="77777777" w:rsidR="000F0075" w:rsidRPr="00823BB4" w:rsidRDefault="000F0075" w:rsidP="008F69CA">
      <w:pPr>
        <w:jc w:val="both"/>
        <w:rPr>
          <w:rFonts w:ascii="Times New Roman" w:hAnsi="Times New Roman" w:cs="Times New Roman"/>
          <w:b/>
          <w:bCs/>
        </w:rPr>
      </w:pPr>
      <w:r w:rsidRPr="00823BB4">
        <w:rPr>
          <w:rFonts w:ascii="Times New Roman" w:hAnsi="Times New Roman" w:cs="Times New Roman"/>
          <w:b/>
          <w:bCs/>
        </w:rPr>
        <w:t>Table 5: Solar Irrigation Impact in Bahraich District</w:t>
      </w:r>
    </w:p>
    <w:tbl>
      <w:tblPr>
        <w:tblStyle w:val="TableGrid"/>
        <w:tblW w:w="0" w:type="auto"/>
        <w:tblLook w:val="04A0" w:firstRow="1" w:lastRow="0" w:firstColumn="1" w:lastColumn="0" w:noHBand="0" w:noVBand="1"/>
      </w:tblPr>
      <w:tblGrid>
        <w:gridCol w:w="3397"/>
        <w:gridCol w:w="3261"/>
      </w:tblGrid>
      <w:tr w:rsidR="00933A88" w14:paraId="60EF7EFA" w14:textId="77777777" w:rsidTr="00850A45">
        <w:tc>
          <w:tcPr>
            <w:tcW w:w="3397" w:type="dxa"/>
          </w:tcPr>
          <w:p w14:paraId="36F266D8" w14:textId="0227F989" w:rsidR="00933A88" w:rsidRPr="00933A88" w:rsidRDefault="00933A88" w:rsidP="008F69CA">
            <w:pPr>
              <w:jc w:val="both"/>
              <w:rPr>
                <w:rFonts w:ascii="Times New Roman" w:hAnsi="Times New Roman" w:cs="Times New Roman"/>
                <w:b/>
                <w:bCs/>
              </w:rPr>
            </w:pPr>
            <w:r>
              <w:rPr>
                <w:rFonts w:ascii="Times New Roman" w:hAnsi="Times New Roman" w:cs="Times New Roman"/>
                <w:b/>
                <w:bCs/>
              </w:rPr>
              <w:t xml:space="preserve">Indicator </w:t>
            </w:r>
          </w:p>
        </w:tc>
        <w:tc>
          <w:tcPr>
            <w:tcW w:w="3261" w:type="dxa"/>
          </w:tcPr>
          <w:p w14:paraId="0C602EC9" w14:textId="43359196" w:rsidR="00933A88" w:rsidRPr="00760696" w:rsidRDefault="00760696" w:rsidP="008F69CA">
            <w:pPr>
              <w:jc w:val="both"/>
              <w:rPr>
                <w:rFonts w:ascii="Times New Roman" w:hAnsi="Times New Roman" w:cs="Times New Roman"/>
                <w:b/>
                <w:bCs/>
              </w:rPr>
            </w:pPr>
            <w:r>
              <w:rPr>
                <w:rFonts w:ascii="Times New Roman" w:hAnsi="Times New Roman" w:cs="Times New Roman"/>
                <w:b/>
                <w:bCs/>
              </w:rPr>
              <w:t>Value</w:t>
            </w:r>
          </w:p>
        </w:tc>
      </w:tr>
      <w:tr w:rsidR="00933A88" w14:paraId="2F4F5455" w14:textId="77777777" w:rsidTr="00850A45">
        <w:tc>
          <w:tcPr>
            <w:tcW w:w="3397" w:type="dxa"/>
          </w:tcPr>
          <w:p w14:paraId="5EE7323B" w14:textId="4DAF7D73" w:rsidR="00933A88" w:rsidRDefault="00FC1A77" w:rsidP="008F69CA">
            <w:pPr>
              <w:jc w:val="both"/>
              <w:rPr>
                <w:rFonts w:ascii="Times New Roman" w:hAnsi="Times New Roman" w:cs="Times New Roman"/>
              </w:rPr>
            </w:pPr>
            <w:r>
              <w:rPr>
                <w:rFonts w:ascii="Times New Roman" w:hAnsi="Times New Roman" w:cs="Times New Roman"/>
              </w:rPr>
              <w:t>Solar irrigation systems installed</w:t>
            </w:r>
          </w:p>
        </w:tc>
        <w:tc>
          <w:tcPr>
            <w:tcW w:w="3261" w:type="dxa"/>
          </w:tcPr>
          <w:p w14:paraId="667EF379" w14:textId="53595C61" w:rsidR="00933A88" w:rsidRDefault="0029609B" w:rsidP="008F69CA">
            <w:pPr>
              <w:jc w:val="both"/>
              <w:rPr>
                <w:rFonts w:ascii="Times New Roman" w:hAnsi="Times New Roman" w:cs="Times New Roman"/>
              </w:rPr>
            </w:pPr>
            <w:r>
              <w:rPr>
                <w:rFonts w:ascii="Times New Roman" w:hAnsi="Times New Roman" w:cs="Times New Roman"/>
              </w:rPr>
              <w:t>97</w:t>
            </w:r>
          </w:p>
        </w:tc>
      </w:tr>
      <w:tr w:rsidR="00933A88" w14:paraId="50CE3908" w14:textId="77777777" w:rsidTr="00850A45">
        <w:tc>
          <w:tcPr>
            <w:tcW w:w="3397" w:type="dxa"/>
          </w:tcPr>
          <w:p w14:paraId="1162FF86" w14:textId="56A66C45" w:rsidR="00933A88" w:rsidRDefault="00364DFF" w:rsidP="008F69CA">
            <w:pPr>
              <w:jc w:val="both"/>
              <w:rPr>
                <w:rFonts w:ascii="Times New Roman" w:hAnsi="Times New Roman" w:cs="Times New Roman"/>
              </w:rPr>
            </w:pPr>
            <w:r>
              <w:rPr>
                <w:rFonts w:ascii="Times New Roman" w:hAnsi="Times New Roman" w:cs="Times New Roman"/>
              </w:rPr>
              <w:t>Farmers benefitted</w:t>
            </w:r>
          </w:p>
        </w:tc>
        <w:tc>
          <w:tcPr>
            <w:tcW w:w="3261" w:type="dxa"/>
          </w:tcPr>
          <w:p w14:paraId="1DF16577" w14:textId="43558507" w:rsidR="00933A88" w:rsidRDefault="00FF1EFF" w:rsidP="008F69CA">
            <w:pPr>
              <w:jc w:val="both"/>
              <w:rPr>
                <w:rFonts w:ascii="Times New Roman" w:hAnsi="Times New Roman" w:cs="Times New Roman"/>
              </w:rPr>
            </w:pPr>
            <w:r>
              <w:rPr>
                <w:rFonts w:ascii="Times New Roman" w:hAnsi="Times New Roman" w:cs="Times New Roman"/>
              </w:rPr>
              <w:t>8,700</w:t>
            </w:r>
          </w:p>
        </w:tc>
      </w:tr>
      <w:tr w:rsidR="00364DFF" w14:paraId="1607886F" w14:textId="77777777" w:rsidTr="00850A45">
        <w:tc>
          <w:tcPr>
            <w:tcW w:w="3397" w:type="dxa"/>
          </w:tcPr>
          <w:p w14:paraId="3DF8A01D" w14:textId="2CB4B88D" w:rsidR="00364DFF" w:rsidRDefault="00364DFF" w:rsidP="008F69CA">
            <w:pPr>
              <w:jc w:val="both"/>
              <w:rPr>
                <w:rFonts w:ascii="Times New Roman" w:hAnsi="Times New Roman" w:cs="Times New Roman"/>
              </w:rPr>
            </w:pPr>
            <w:r>
              <w:rPr>
                <w:rFonts w:ascii="Times New Roman" w:hAnsi="Times New Roman" w:cs="Times New Roman"/>
              </w:rPr>
              <w:t>Area irrigated</w:t>
            </w:r>
          </w:p>
        </w:tc>
        <w:tc>
          <w:tcPr>
            <w:tcW w:w="3261" w:type="dxa"/>
          </w:tcPr>
          <w:p w14:paraId="06235F31" w14:textId="6D27F43E" w:rsidR="00364DFF" w:rsidRDefault="00FF1EFF" w:rsidP="008F69CA">
            <w:pPr>
              <w:jc w:val="both"/>
              <w:rPr>
                <w:rFonts w:ascii="Times New Roman" w:hAnsi="Times New Roman" w:cs="Times New Roman"/>
              </w:rPr>
            </w:pPr>
            <w:r>
              <w:rPr>
                <w:rFonts w:ascii="Times New Roman" w:hAnsi="Times New Roman" w:cs="Times New Roman"/>
              </w:rPr>
              <w:t>1,872 acres</w:t>
            </w:r>
          </w:p>
        </w:tc>
      </w:tr>
      <w:tr w:rsidR="00364DFF" w14:paraId="7AF06E08" w14:textId="77777777" w:rsidTr="00850A45">
        <w:tc>
          <w:tcPr>
            <w:tcW w:w="3397" w:type="dxa"/>
          </w:tcPr>
          <w:p w14:paraId="42BF0B2C" w14:textId="493EF4BB" w:rsidR="00364DFF" w:rsidRDefault="004137F1" w:rsidP="008F69CA">
            <w:pPr>
              <w:jc w:val="both"/>
              <w:rPr>
                <w:rFonts w:ascii="Times New Roman" w:hAnsi="Times New Roman" w:cs="Times New Roman"/>
              </w:rPr>
            </w:pPr>
            <w:r>
              <w:rPr>
                <w:rFonts w:ascii="Times New Roman" w:hAnsi="Times New Roman" w:cs="Times New Roman"/>
              </w:rPr>
              <w:t xml:space="preserve">Solar power units consumed </w:t>
            </w:r>
          </w:p>
        </w:tc>
        <w:tc>
          <w:tcPr>
            <w:tcW w:w="3261" w:type="dxa"/>
          </w:tcPr>
          <w:p w14:paraId="361C68E2" w14:textId="4C46C3E4" w:rsidR="00364DFF" w:rsidRDefault="00833952" w:rsidP="008F69CA">
            <w:pPr>
              <w:jc w:val="both"/>
              <w:rPr>
                <w:rFonts w:ascii="Times New Roman" w:hAnsi="Times New Roman" w:cs="Times New Roman"/>
              </w:rPr>
            </w:pPr>
            <w:r>
              <w:rPr>
                <w:rFonts w:ascii="Times New Roman" w:hAnsi="Times New Roman" w:cs="Times New Roman"/>
              </w:rPr>
              <w:t>64,000 units</w:t>
            </w:r>
          </w:p>
        </w:tc>
      </w:tr>
      <w:tr w:rsidR="00364DFF" w14:paraId="4CDFA692" w14:textId="77777777" w:rsidTr="00850A45">
        <w:tc>
          <w:tcPr>
            <w:tcW w:w="3397" w:type="dxa"/>
          </w:tcPr>
          <w:p w14:paraId="4C3B02CB" w14:textId="1839B5C0" w:rsidR="00364DFF" w:rsidRDefault="004137F1" w:rsidP="008F69CA">
            <w:pPr>
              <w:jc w:val="both"/>
              <w:rPr>
                <w:rFonts w:ascii="Times New Roman" w:hAnsi="Times New Roman" w:cs="Times New Roman"/>
              </w:rPr>
            </w:pPr>
            <w:r>
              <w:rPr>
                <w:rFonts w:ascii="Times New Roman" w:hAnsi="Times New Roman" w:cs="Times New Roman"/>
              </w:rPr>
              <w:t>Revenue collected</w:t>
            </w:r>
          </w:p>
        </w:tc>
        <w:tc>
          <w:tcPr>
            <w:tcW w:w="3261" w:type="dxa"/>
          </w:tcPr>
          <w:p w14:paraId="0EE6F207" w14:textId="6A309309" w:rsidR="00364DFF" w:rsidRDefault="00833952" w:rsidP="008F69CA">
            <w:pPr>
              <w:jc w:val="both"/>
              <w:rPr>
                <w:rFonts w:ascii="Times New Roman" w:hAnsi="Times New Roman" w:cs="Times New Roman"/>
              </w:rPr>
            </w:pPr>
            <w:r>
              <w:rPr>
                <w:rFonts w:ascii="Times New Roman" w:hAnsi="Times New Roman" w:cs="Times New Roman"/>
              </w:rPr>
              <w:t>Rs 1,28,000</w:t>
            </w:r>
          </w:p>
        </w:tc>
      </w:tr>
      <w:tr w:rsidR="00364DFF" w14:paraId="1B4E01F1" w14:textId="77777777" w:rsidTr="00850A45">
        <w:tc>
          <w:tcPr>
            <w:tcW w:w="3397" w:type="dxa"/>
          </w:tcPr>
          <w:p w14:paraId="59C80C5F" w14:textId="3098FF52" w:rsidR="00364DFF" w:rsidRDefault="00241A21" w:rsidP="008F69CA">
            <w:pPr>
              <w:jc w:val="both"/>
              <w:rPr>
                <w:rFonts w:ascii="Times New Roman" w:hAnsi="Times New Roman" w:cs="Times New Roman"/>
              </w:rPr>
            </w:pPr>
            <w:r>
              <w:rPr>
                <w:rFonts w:ascii="Times New Roman" w:hAnsi="Times New Roman" w:cs="Times New Roman"/>
              </w:rPr>
              <w:t>Diesel cost savings</w:t>
            </w:r>
          </w:p>
        </w:tc>
        <w:tc>
          <w:tcPr>
            <w:tcW w:w="3261" w:type="dxa"/>
          </w:tcPr>
          <w:p w14:paraId="6A8F6CCE" w14:textId="73AA9BE4" w:rsidR="00364DFF" w:rsidRDefault="00844DDD" w:rsidP="008F69CA">
            <w:pPr>
              <w:jc w:val="both"/>
              <w:rPr>
                <w:rFonts w:ascii="Times New Roman" w:hAnsi="Times New Roman" w:cs="Times New Roman"/>
              </w:rPr>
            </w:pPr>
            <w:r>
              <w:rPr>
                <w:rFonts w:ascii="Times New Roman" w:hAnsi="Times New Roman" w:cs="Times New Roman"/>
              </w:rPr>
              <w:t>Rs 5 lakhs (Imamnagar cluster)</w:t>
            </w:r>
          </w:p>
        </w:tc>
      </w:tr>
    </w:tbl>
    <w:p w14:paraId="5510BF4B" w14:textId="0FD55D7E" w:rsidR="000F0075" w:rsidRPr="008F69CA" w:rsidRDefault="000F0075" w:rsidP="008F69CA">
      <w:pPr>
        <w:jc w:val="both"/>
        <w:rPr>
          <w:rFonts w:ascii="Times New Roman" w:hAnsi="Times New Roman" w:cs="Times New Roman"/>
        </w:rPr>
      </w:pPr>
    </w:p>
    <w:p w14:paraId="2E0A53AD" w14:textId="183AC419" w:rsidR="000F0075" w:rsidRPr="008F69CA" w:rsidRDefault="000F0075" w:rsidP="008F69CA">
      <w:pPr>
        <w:jc w:val="both"/>
        <w:rPr>
          <w:rFonts w:ascii="Times New Roman" w:hAnsi="Times New Roman" w:cs="Times New Roman"/>
        </w:rPr>
      </w:pPr>
      <w:r w:rsidRPr="008F69CA">
        <w:rPr>
          <w:rFonts w:ascii="Times New Roman" w:hAnsi="Times New Roman" w:cs="Times New Roman"/>
        </w:rPr>
        <w:t>The group-based model, with farmers sharing costs and managing distribution collectively, has proven particularly effective. Water is provided at Rs 2 per unit (approximately 1,000 liters), with the pump operator receiving 20% commission . This transparent system ensures equitable access while maintaining financial sustainability.</w:t>
      </w:r>
    </w:p>
    <w:p w14:paraId="5D38D39C" w14:textId="77777777"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 xml:space="preserve">Efficient Irrigation Technologies: </w:t>
      </w:r>
      <w:r w:rsidRPr="008F69CA">
        <w:rPr>
          <w:rFonts w:ascii="Times New Roman" w:hAnsi="Times New Roman" w:cs="Times New Roman"/>
        </w:rPr>
        <w:t>Complementary to solar pumping, the adoption of water-efficient irrigation methods including laser land leveling, sprinklers, and drip irrigation reduces water consumption while maintaining productivity. These technologies are particularly important for groundwater conservation.</w:t>
      </w:r>
    </w:p>
    <w:p w14:paraId="4E4E5979" w14:textId="36F4DD97" w:rsidR="000F0075" w:rsidRPr="002F5623" w:rsidRDefault="000F0075" w:rsidP="008F69CA">
      <w:pPr>
        <w:jc w:val="both"/>
        <w:rPr>
          <w:rFonts w:ascii="Times New Roman" w:hAnsi="Times New Roman" w:cs="Times New Roman"/>
          <w:b/>
          <w:bCs/>
        </w:rPr>
      </w:pPr>
      <w:r w:rsidRPr="002F5623">
        <w:rPr>
          <w:rFonts w:ascii="Times New Roman" w:hAnsi="Times New Roman" w:cs="Times New Roman"/>
          <w:b/>
          <w:bCs/>
        </w:rPr>
        <w:t>Crop and System Adaptations</w:t>
      </w:r>
    </w:p>
    <w:p w14:paraId="4C3A4D80" w14:textId="22B549E1"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 xml:space="preserve">Crop Diversification: </w:t>
      </w:r>
      <w:r w:rsidRPr="008F69CA">
        <w:rPr>
          <w:rFonts w:ascii="Times New Roman" w:hAnsi="Times New Roman" w:cs="Times New Roman"/>
        </w:rPr>
        <w:t>The most significant systemic adaptation is the deliberate diversification away from water-intensive crops. The Aga Khan Foundation's efforts to promote millets, pulses, and oilseeds have gained traction, with the number of millet farmers increasing nearly tenfold in two years .</w:t>
      </w:r>
    </w:p>
    <w:p w14:paraId="73BC08AE" w14:textId="77777777"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Organic Farming:</w:t>
      </w:r>
      <w:r w:rsidRPr="008F69CA">
        <w:rPr>
          <w:rFonts w:ascii="Times New Roman" w:hAnsi="Times New Roman" w:cs="Times New Roman"/>
        </w:rPr>
        <w:t xml:space="preserve"> The production of organic inputs by women's SHGs represents both an adaptation and mitigation strategy. By reducing dependence on synthetic fertilizers (whose production is energy-intensive and whose application releases nitrous oxide), organic practices contribute to lower agricultural emissions while building soil health.</w:t>
      </w:r>
    </w:p>
    <w:p w14:paraId="6BD0EE2B" w14:textId="458BF12E" w:rsidR="000F0075" w:rsidRPr="005173E5" w:rsidRDefault="000F0075" w:rsidP="008F69CA">
      <w:pPr>
        <w:jc w:val="both"/>
        <w:rPr>
          <w:rFonts w:ascii="Times New Roman" w:hAnsi="Times New Roman" w:cs="Times New Roman"/>
          <w:b/>
          <w:bCs/>
        </w:rPr>
      </w:pPr>
      <w:r w:rsidRPr="002F5623">
        <w:rPr>
          <w:rFonts w:ascii="Times New Roman" w:hAnsi="Times New Roman" w:cs="Times New Roman"/>
          <w:b/>
          <w:bCs/>
        </w:rPr>
        <w:lastRenderedPageBreak/>
        <w:t>Institutional Adaptations</w:t>
      </w:r>
    </w:p>
    <w:p w14:paraId="4AACB374" w14:textId="3C79B85F" w:rsidR="000F0075" w:rsidRPr="008F69CA" w:rsidRDefault="000F0075" w:rsidP="008F69CA">
      <w:pPr>
        <w:jc w:val="both"/>
        <w:rPr>
          <w:rFonts w:ascii="Times New Roman" w:hAnsi="Times New Roman" w:cs="Times New Roman"/>
        </w:rPr>
      </w:pPr>
      <w:r w:rsidRPr="005173E5">
        <w:rPr>
          <w:rFonts w:ascii="Times New Roman" w:hAnsi="Times New Roman" w:cs="Times New Roman"/>
          <w:b/>
          <w:bCs/>
        </w:rPr>
        <w:t>Farmer Collectives:</w:t>
      </w:r>
      <w:r w:rsidRPr="008F69CA">
        <w:rPr>
          <w:rFonts w:ascii="Times New Roman" w:hAnsi="Times New Roman" w:cs="Times New Roman"/>
        </w:rPr>
        <w:t xml:space="preserve"> The Unnat Sichai Solar Vikas Samiti model demonstrates the power of collective action in building climate resilience. Regular monthly meetings, transparent water allocation on a first-come-first-served basis, and the ability to accommodate urgent needs through mutual adjustment exemplify effective local governance</w:t>
      </w:r>
      <w:r w:rsidR="005173E5">
        <w:rPr>
          <w:rFonts w:ascii="Times New Roman" w:hAnsi="Times New Roman" w:cs="Times New Roman"/>
        </w:rPr>
        <w:t>.</w:t>
      </w:r>
    </w:p>
    <w:p w14:paraId="5E6D48BF" w14:textId="63B01B73" w:rsidR="000F0075" w:rsidRPr="008F69CA" w:rsidRDefault="000F0075" w:rsidP="008F69CA">
      <w:pPr>
        <w:jc w:val="both"/>
        <w:rPr>
          <w:rFonts w:ascii="Times New Roman" w:hAnsi="Times New Roman" w:cs="Times New Roman"/>
        </w:rPr>
      </w:pPr>
      <w:r w:rsidRPr="005173E5">
        <w:rPr>
          <w:rFonts w:ascii="Times New Roman" w:hAnsi="Times New Roman" w:cs="Times New Roman"/>
          <w:b/>
          <w:bCs/>
        </w:rPr>
        <w:t xml:space="preserve">Women's Empowerment: </w:t>
      </w:r>
      <w:r w:rsidRPr="008F69CA">
        <w:rPr>
          <w:rFonts w:ascii="Times New Roman" w:hAnsi="Times New Roman" w:cs="Times New Roman"/>
        </w:rPr>
        <w:t>The inclusion of women farmers in collectives and the formation of women's SHGs for organic input production addresses both gender equity and climate resilience. Women farmers like Praveen report that solar irrigation and mechanization have made farming more accessible, enabling them to manage their lands independently while sons migrate to cities for employment</w:t>
      </w:r>
      <w:r w:rsidR="005173E5">
        <w:rPr>
          <w:rFonts w:ascii="Times New Roman" w:hAnsi="Times New Roman" w:cs="Times New Roman"/>
        </w:rPr>
        <w:t>.</w:t>
      </w:r>
    </w:p>
    <w:p w14:paraId="0178C21F" w14:textId="6265FA5F" w:rsidR="000F0075" w:rsidRPr="005726E7" w:rsidRDefault="000F0075" w:rsidP="008F69CA">
      <w:pPr>
        <w:jc w:val="both"/>
        <w:rPr>
          <w:rFonts w:ascii="Times New Roman" w:hAnsi="Times New Roman" w:cs="Times New Roman"/>
          <w:b/>
          <w:bCs/>
        </w:rPr>
      </w:pPr>
      <w:r w:rsidRPr="005173E5">
        <w:rPr>
          <w:rFonts w:ascii="Times New Roman" w:hAnsi="Times New Roman" w:cs="Times New Roman"/>
          <w:b/>
          <w:bCs/>
        </w:rPr>
        <w:t>Water Resource Management</w:t>
      </w:r>
    </w:p>
    <w:p w14:paraId="3B2C298F" w14:textId="6D0D4D1B" w:rsidR="00635B03" w:rsidRPr="008F69CA" w:rsidRDefault="000F0075" w:rsidP="008F69CA">
      <w:pPr>
        <w:jc w:val="both"/>
        <w:rPr>
          <w:rFonts w:ascii="Times New Roman" w:hAnsi="Times New Roman" w:cs="Times New Roman"/>
        </w:rPr>
      </w:pPr>
      <w:r w:rsidRPr="005726E7">
        <w:rPr>
          <w:rFonts w:ascii="Times New Roman" w:hAnsi="Times New Roman" w:cs="Times New Roman"/>
          <w:b/>
          <w:bCs/>
        </w:rPr>
        <w:t xml:space="preserve">Pond Rejuvenation: </w:t>
      </w:r>
      <w:r w:rsidRPr="008F69CA">
        <w:rPr>
          <w:rFonts w:ascii="Times New Roman" w:hAnsi="Times New Roman" w:cs="Times New Roman"/>
        </w:rPr>
        <w:t>Under the Central Government's Mission Amrit Sarovar scheme, AKF rejuvenated 16 ponds in Bahraich District during 2022-2023. These interventions involve desilting, strengthening percolation, and ensuring that rainwater fills the ponds to recharge underground aquifers . Such nature-based solutions complement technological adaptations by addressing water security at the landscape level.</w:t>
      </w:r>
    </w:p>
    <w:p w14:paraId="51D7E803" w14:textId="77777777" w:rsidR="00D6547D" w:rsidRDefault="000F0075" w:rsidP="008F69CA">
      <w:pPr>
        <w:jc w:val="both"/>
        <w:rPr>
          <w:rFonts w:ascii="Times New Roman" w:hAnsi="Times New Roman" w:cs="Times New Roman"/>
        </w:rPr>
      </w:pPr>
      <w:r w:rsidRPr="005726E7">
        <w:rPr>
          <w:rFonts w:ascii="Times New Roman" w:hAnsi="Times New Roman" w:cs="Times New Roman"/>
          <w:b/>
          <w:bCs/>
        </w:rPr>
        <w:t>9. Discussion</w:t>
      </w:r>
    </w:p>
    <w:p w14:paraId="62F5E734" w14:textId="30E1381A" w:rsidR="000F0075" w:rsidRPr="008F69CA" w:rsidRDefault="000F0075" w:rsidP="008F69CA">
      <w:pPr>
        <w:jc w:val="both"/>
        <w:rPr>
          <w:rFonts w:ascii="Times New Roman" w:hAnsi="Times New Roman" w:cs="Times New Roman"/>
        </w:rPr>
      </w:pPr>
      <w:r w:rsidRPr="005726E7">
        <w:rPr>
          <w:rFonts w:ascii="Times New Roman" w:hAnsi="Times New Roman" w:cs="Times New Roman"/>
          <w:b/>
          <w:bCs/>
        </w:rPr>
        <w:t>Synthesis of Findings</w:t>
      </w:r>
      <w:r w:rsidR="00D6547D">
        <w:rPr>
          <w:rFonts w:ascii="Times New Roman" w:hAnsi="Times New Roman" w:cs="Times New Roman"/>
        </w:rPr>
        <w:t xml:space="preserve">: </w:t>
      </w:r>
      <w:r w:rsidRPr="008F69CA">
        <w:rPr>
          <w:rFonts w:ascii="Times New Roman" w:hAnsi="Times New Roman" w:cs="Times New Roman"/>
        </w:rPr>
        <w:t>The evidence presented in this study establishes that Bahraich District is experiencing significant climate change, with warming temperatures, declining and increasingly variable rainfall, and more frequent extreme heat events. These changes are not merely statistical artifacts but are experienced and responded to by farming communities whose livelihoods depend on climate-sensitive agriculture.</w:t>
      </w:r>
    </w:p>
    <w:p w14:paraId="0A03A67F" w14:textId="7ECC5FAB" w:rsidR="000F0075" w:rsidRPr="008F69CA" w:rsidRDefault="000F0075" w:rsidP="008F69CA">
      <w:pPr>
        <w:jc w:val="both"/>
        <w:rPr>
          <w:rFonts w:ascii="Times New Roman" w:hAnsi="Times New Roman" w:cs="Times New Roman"/>
        </w:rPr>
      </w:pPr>
      <w:r w:rsidRPr="00D6547D">
        <w:rPr>
          <w:rFonts w:ascii="Times New Roman" w:hAnsi="Times New Roman" w:cs="Times New Roman"/>
          <w:b/>
          <w:bCs/>
        </w:rPr>
        <w:t>The magnitude of change—</w:t>
      </w:r>
      <w:r w:rsidRPr="008F69CA">
        <w:rPr>
          <w:rFonts w:ascii="Times New Roman" w:hAnsi="Times New Roman" w:cs="Times New Roman"/>
        </w:rPr>
        <w:t>1.1°C warming and 63.5% rainfall reduction over sixteen years—exceeds typical projections for interior India and suggests that Bahraich may represent a "hotspot" of climate change within the Gangetic plain. The Very High severity classification (76/100) confirms this assessment .</w:t>
      </w:r>
    </w:p>
    <w:p w14:paraId="323D2DFC" w14:textId="5CF95D9D" w:rsidR="000F0075" w:rsidRPr="002C1340" w:rsidRDefault="000F0075" w:rsidP="008F69CA">
      <w:pPr>
        <w:jc w:val="both"/>
        <w:rPr>
          <w:rFonts w:ascii="Times New Roman" w:hAnsi="Times New Roman" w:cs="Times New Roman"/>
          <w:b/>
          <w:bCs/>
        </w:rPr>
      </w:pPr>
      <w:r w:rsidRPr="00B16B64">
        <w:rPr>
          <w:rFonts w:ascii="Times New Roman" w:hAnsi="Times New Roman" w:cs="Times New Roman"/>
          <w:b/>
          <w:bCs/>
        </w:rPr>
        <w:t>Agricultural Transformation Trajectory</w:t>
      </w:r>
      <w:r w:rsidR="00B16B64">
        <w:rPr>
          <w:rFonts w:ascii="Times New Roman" w:hAnsi="Times New Roman" w:cs="Times New Roman"/>
          <w:b/>
          <w:bCs/>
        </w:rPr>
        <w:t xml:space="preserve">: </w:t>
      </w:r>
      <w:r w:rsidRPr="008F69CA">
        <w:rPr>
          <w:rFonts w:ascii="Times New Roman" w:hAnsi="Times New Roman" w:cs="Times New Roman"/>
        </w:rPr>
        <w:t>The agricultural system of Bahraich District is undergoing fundamental transformation in response to climate stress. The traditional rice-wheat system, which served the region well for decades, is gradually being replaced by more diversified cropping patterns featuring drought-tolerant crops including millets, pulses, and oilseeds.</w:t>
      </w:r>
      <w:r w:rsidR="002C1340">
        <w:rPr>
          <w:rFonts w:ascii="Times New Roman" w:hAnsi="Times New Roman" w:cs="Times New Roman"/>
          <w:b/>
          <w:bCs/>
        </w:rPr>
        <w:t xml:space="preserve"> </w:t>
      </w:r>
      <w:r w:rsidRPr="008F69CA">
        <w:rPr>
          <w:rFonts w:ascii="Times New Roman" w:hAnsi="Times New Roman" w:cs="Times New Roman"/>
        </w:rPr>
        <w:t>This transformation is not uniform but varies with access to irrigation, institutional support, and the adaptive capacity of different farmer groups. Farmers with access to solar irrigation, like those in the Unnat Samiti, maintain greater flexibility in crop choice compared to rain-fed farmers who remain at the mercy of increasingly erratic monsoons.</w:t>
      </w:r>
    </w:p>
    <w:p w14:paraId="36D0A095" w14:textId="401D5D71" w:rsidR="000F0075" w:rsidRPr="002C1340" w:rsidRDefault="000F0075" w:rsidP="008F69CA">
      <w:pPr>
        <w:jc w:val="both"/>
        <w:rPr>
          <w:rFonts w:ascii="Times New Roman" w:hAnsi="Times New Roman" w:cs="Times New Roman"/>
          <w:b/>
          <w:bCs/>
        </w:rPr>
      </w:pPr>
      <w:r w:rsidRPr="002C1340">
        <w:rPr>
          <w:rFonts w:ascii="Times New Roman" w:hAnsi="Times New Roman" w:cs="Times New Roman"/>
          <w:b/>
          <w:bCs/>
        </w:rPr>
        <w:t>The Role of Institutional Support</w:t>
      </w:r>
      <w:r w:rsidR="002C1340">
        <w:rPr>
          <w:rFonts w:ascii="Times New Roman" w:hAnsi="Times New Roman" w:cs="Times New Roman"/>
          <w:b/>
          <w:bCs/>
        </w:rPr>
        <w:t xml:space="preserve">: </w:t>
      </w:r>
      <w:r w:rsidRPr="008F69CA">
        <w:rPr>
          <w:rFonts w:ascii="Times New Roman" w:hAnsi="Times New Roman" w:cs="Times New Roman"/>
        </w:rPr>
        <w:t xml:space="preserve">The interventions facilitated by the Aga Khan Foundation demonstrate the critical importance of institutional support in enabling climate adaptation. The </w:t>
      </w:r>
      <w:r w:rsidRPr="008F69CA">
        <w:rPr>
          <w:rFonts w:ascii="Times New Roman" w:hAnsi="Times New Roman" w:cs="Times New Roman"/>
        </w:rPr>
        <w:lastRenderedPageBreak/>
        <w:t>Low Carbon Agriculture Programme's integrated approach—combining solar irrigation infrastructure, promotion of alternative crops, organic input production, and pond rejuvenation—addresses multiple dimensions of climate vulnerability simultaneously.</w:t>
      </w:r>
      <w:r w:rsidR="002C1340">
        <w:rPr>
          <w:rFonts w:ascii="Times New Roman" w:hAnsi="Times New Roman" w:cs="Times New Roman"/>
          <w:b/>
          <w:bCs/>
        </w:rPr>
        <w:t xml:space="preserve"> </w:t>
      </w:r>
      <w:r w:rsidRPr="008F69CA">
        <w:rPr>
          <w:rFonts w:ascii="Times New Roman" w:hAnsi="Times New Roman" w:cs="Times New Roman"/>
        </w:rPr>
        <w:t>The rapid scaling from 30 to 282 millet farmers in two years illustrates how demonstration effects and peer learning, facilitated by supportive institutions, can accelerate adoption of climate-resilient practices .</w:t>
      </w:r>
    </w:p>
    <w:p w14:paraId="63CCDF61" w14:textId="1C0BB1EE" w:rsidR="000F0075" w:rsidRPr="009B44BC" w:rsidRDefault="000F0075" w:rsidP="008F69CA">
      <w:pPr>
        <w:jc w:val="both"/>
        <w:rPr>
          <w:rFonts w:ascii="Times New Roman" w:hAnsi="Times New Roman" w:cs="Times New Roman"/>
          <w:b/>
          <w:bCs/>
        </w:rPr>
      </w:pPr>
      <w:r w:rsidRPr="002C1340">
        <w:rPr>
          <w:rFonts w:ascii="Times New Roman" w:hAnsi="Times New Roman" w:cs="Times New Roman"/>
          <w:b/>
          <w:bCs/>
        </w:rPr>
        <w:t>Environmental Co-Benefits</w:t>
      </w:r>
      <w:r w:rsidR="009B44BC">
        <w:rPr>
          <w:rFonts w:ascii="Times New Roman" w:hAnsi="Times New Roman" w:cs="Times New Roman"/>
          <w:b/>
          <w:bCs/>
        </w:rPr>
        <w:t xml:space="preserve">: </w:t>
      </w:r>
      <w:r w:rsidRPr="008F69CA">
        <w:rPr>
          <w:rFonts w:ascii="Times New Roman" w:hAnsi="Times New Roman" w:cs="Times New Roman"/>
        </w:rPr>
        <w:t>Importantly, many adaptation strategies generate environmental co-benefits. Solar irrigation reduces greenhouse gas emissions compared to diesel pumping. Organic farming practices build soil carbon and reduce nitrous oxide emissions. Pond rejuvenation enhances groundwater recharge and supports aquatic biodiversity. These synergies between adaptation and mitigation argue for integrated policy approaches.</w:t>
      </w:r>
    </w:p>
    <w:p w14:paraId="4BC85D0A" w14:textId="2AEEAB1C" w:rsidR="007775E7" w:rsidRPr="00C607DB" w:rsidRDefault="000F0075" w:rsidP="008F69CA">
      <w:pPr>
        <w:jc w:val="both"/>
        <w:rPr>
          <w:rFonts w:ascii="Times New Roman" w:hAnsi="Times New Roman" w:cs="Times New Roman"/>
        </w:rPr>
      </w:pPr>
      <w:r w:rsidRPr="009B44BC">
        <w:rPr>
          <w:rFonts w:ascii="Times New Roman" w:hAnsi="Times New Roman" w:cs="Times New Roman"/>
          <w:b/>
          <w:bCs/>
        </w:rPr>
        <w:t>Persistent Challenges</w:t>
      </w:r>
      <w:r w:rsidR="009B44BC">
        <w:rPr>
          <w:rFonts w:ascii="Times New Roman" w:hAnsi="Times New Roman" w:cs="Times New Roman"/>
          <w:b/>
          <w:bCs/>
        </w:rPr>
        <w:t xml:space="preserve">: </w:t>
      </w:r>
      <w:r w:rsidRPr="008F69CA">
        <w:rPr>
          <w:rFonts w:ascii="Times New Roman" w:hAnsi="Times New Roman" w:cs="Times New Roman"/>
        </w:rPr>
        <w:t>Despite progress, significant challenges remain. The financial sustainability of solar irrigation systems depends on continued farmer contributions and maintenance capacity. The profitability of alternative crops compared to paddy and sugarcane influences adoption decisions. The capacity of women's SHGs to scale organic input production requires continued support. Most fundamentally, the accelerating pace of climate change may outstrip the adaptive capacity of farming systems.</w:t>
      </w:r>
    </w:p>
    <w:p w14:paraId="2F827659" w14:textId="1446610B" w:rsidR="000F0075" w:rsidRPr="009B44BC" w:rsidRDefault="000F0075" w:rsidP="008F69CA">
      <w:pPr>
        <w:jc w:val="both"/>
        <w:rPr>
          <w:rFonts w:ascii="Times New Roman" w:hAnsi="Times New Roman" w:cs="Times New Roman"/>
        </w:rPr>
      </w:pPr>
      <w:r w:rsidRPr="009B44BC">
        <w:rPr>
          <w:rFonts w:ascii="Times New Roman" w:hAnsi="Times New Roman" w:cs="Times New Roman"/>
          <w:b/>
          <w:bCs/>
        </w:rPr>
        <w:t>10. Policy Recommendations</w:t>
      </w:r>
    </w:p>
    <w:p w14:paraId="1CDD7367" w14:textId="6108EB98" w:rsidR="000F0075" w:rsidRPr="00BE5395" w:rsidRDefault="000F0075" w:rsidP="008F69CA">
      <w:pPr>
        <w:jc w:val="both"/>
        <w:rPr>
          <w:rFonts w:ascii="Times New Roman" w:hAnsi="Times New Roman" w:cs="Times New Roman"/>
          <w:b/>
          <w:bCs/>
        </w:rPr>
      </w:pPr>
      <w:r w:rsidRPr="009B44BC">
        <w:rPr>
          <w:rFonts w:ascii="Times New Roman" w:hAnsi="Times New Roman" w:cs="Times New Roman"/>
          <w:b/>
          <w:bCs/>
        </w:rPr>
        <w:t>Strengthening Climate Information Systems</w:t>
      </w:r>
      <w:r w:rsidR="00BE5395">
        <w:rPr>
          <w:rFonts w:ascii="Times New Roman" w:hAnsi="Times New Roman" w:cs="Times New Roman"/>
          <w:b/>
          <w:bCs/>
        </w:rPr>
        <w:t xml:space="preserve">: </w:t>
      </w:r>
      <w:r w:rsidRPr="008F69CA">
        <w:rPr>
          <w:rFonts w:ascii="Times New Roman" w:hAnsi="Times New Roman" w:cs="Times New Roman"/>
        </w:rPr>
        <w:t>Farmers need access to reliable, location-specific climate information to inform planting decisions. Investment in district-level climate monitoring, improved seasonal forecasting, and effective dissemination mechanisms (including mobile technology) would enhance adaptive capacity.</w:t>
      </w:r>
    </w:p>
    <w:p w14:paraId="1487B7CE" w14:textId="3CEF3D82" w:rsidR="000F0075" w:rsidRPr="00BE5395" w:rsidRDefault="000F0075" w:rsidP="008F69CA">
      <w:pPr>
        <w:jc w:val="both"/>
        <w:rPr>
          <w:rFonts w:ascii="Times New Roman" w:hAnsi="Times New Roman" w:cs="Times New Roman"/>
          <w:b/>
          <w:bCs/>
        </w:rPr>
      </w:pPr>
      <w:r w:rsidRPr="00BE5395">
        <w:rPr>
          <w:rFonts w:ascii="Times New Roman" w:hAnsi="Times New Roman" w:cs="Times New Roman"/>
          <w:b/>
          <w:bCs/>
        </w:rPr>
        <w:t>Scaling Solar Irrigation Infrastructure</w:t>
      </w:r>
      <w:r w:rsidR="00BE5395">
        <w:rPr>
          <w:rFonts w:ascii="Times New Roman" w:hAnsi="Times New Roman" w:cs="Times New Roman"/>
          <w:b/>
          <w:bCs/>
        </w:rPr>
        <w:t xml:space="preserve">: </w:t>
      </w:r>
      <w:r w:rsidRPr="008F69CA">
        <w:rPr>
          <w:rFonts w:ascii="Times New Roman" w:hAnsi="Times New Roman" w:cs="Times New Roman"/>
        </w:rPr>
        <w:t>The success of the 97 solar irrigation systems warrants expansion. A phased program to install solar pumps in all unirrigated or partially irrigated areas, with priority for farmer collectives, would enhance climate resilience while reducing emissions. The group-based model developed in Bahraich provides valuable lessons for scaling.</w:t>
      </w:r>
    </w:p>
    <w:p w14:paraId="69E91CF2" w14:textId="5C1F004D" w:rsidR="000F0075" w:rsidRPr="00BE5395" w:rsidRDefault="000F0075" w:rsidP="008F69CA">
      <w:pPr>
        <w:jc w:val="both"/>
        <w:rPr>
          <w:rFonts w:ascii="Times New Roman" w:hAnsi="Times New Roman" w:cs="Times New Roman"/>
          <w:b/>
          <w:bCs/>
        </w:rPr>
      </w:pPr>
      <w:r w:rsidRPr="00BE5395">
        <w:rPr>
          <w:rFonts w:ascii="Times New Roman" w:hAnsi="Times New Roman" w:cs="Times New Roman"/>
          <w:b/>
          <w:bCs/>
        </w:rPr>
        <w:t>Promoting Climate-Resilient Crops</w:t>
      </w:r>
      <w:r w:rsidR="00BE5395">
        <w:rPr>
          <w:rFonts w:ascii="Times New Roman" w:hAnsi="Times New Roman" w:cs="Times New Roman"/>
          <w:b/>
          <w:bCs/>
        </w:rPr>
        <w:t xml:space="preserve">: </w:t>
      </w:r>
      <w:r w:rsidRPr="008F69CA">
        <w:rPr>
          <w:rFonts w:ascii="Times New Roman" w:hAnsi="Times New Roman" w:cs="Times New Roman"/>
        </w:rPr>
        <w:t>Continued support for diversification into millets, pulses, and oilseeds requires attention to the entire value chain—from seed availability to market access. Minimum support prices, procurement mechanisms, and processing infrastructure for alternative crops would incentivize adoption.</w:t>
      </w:r>
    </w:p>
    <w:p w14:paraId="470DE781" w14:textId="6269E761" w:rsidR="000F0075" w:rsidRPr="00E63BAF" w:rsidRDefault="000F0075" w:rsidP="008F69CA">
      <w:pPr>
        <w:jc w:val="both"/>
        <w:rPr>
          <w:rFonts w:ascii="Times New Roman" w:hAnsi="Times New Roman" w:cs="Times New Roman"/>
          <w:b/>
          <w:bCs/>
        </w:rPr>
      </w:pPr>
      <w:r w:rsidRPr="00BE5395">
        <w:rPr>
          <w:rFonts w:ascii="Times New Roman" w:hAnsi="Times New Roman" w:cs="Times New Roman"/>
          <w:b/>
          <w:bCs/>
        </w:rPr>
        <w:t>Investing in Water Conservation</w:t>
      </w:r>
      <w:r w:rsidR="00E63BAF">
        <w:rPr>
          <w:rFonts w:ascii="Times New Roman" w:hAnsi="Times New Roman" w:cs="Times New Roman"/>
          <w:b/>
          <w:bCs/>
        </w:rPr>
        <w:t xml:space="preserve">: </w:t>
      </w:r>
      <w:r w:rsidRPr="008F69CA">
        <w:rPr>
          <w:rFonts w:ascii="Times New Roman" w:hAnsi="Times New Roman" w:cs="Times New Roman"/>
        </w:rPr>
        <w:t>The pond rejuvenation program should be expanded to cover all blocks, with attention to catchment treatment and maintenance arrangements. Complementary investments in groundwater monitoring and regulation would ensure sustainable use.</w:t>
      </w:r>
    </w:p>
    <w:p w14:paraId="2445FF40" w14:textId="1F7AE887" w:rsidR="000F0075" w:rsidRPr="00E63BAF" w:rsidRDefault="000F0075" w:rsidP="008F69CA">
      <w:pPr>
        <w:jc w:val="both"/>
        <w:rPr>
          <w:rFonts w:ascii="Times New Roman" w:hAnsi="Times New Roman" w:cs="Times New Roman"/>
          <w:b/>
          <w:bCs/>
        </w:rPr>
      </w:pPr>
      <w:r w:rsidRPr="00E63BAF">
        <w:rPr>
          <w:rFonts w:ascii="Times New Roman" w:hAnsi="Times New Roman" w:cs="Times New Roman"/>
          <w:b/>
          <w:bCs/>
        </w:rPr>
        <w:t>Supporting Women's Leadership</w:t>
      </w:r>
      <w:r w:rsidR="00E63BAF">
        <w:rPr>
          <w:rFonts w:ascii="Times New Roman" w:hAnsi="Times New Roman" w:cs="Times New Roman"/>
          <w:b/>
          <w:bCs/>
        </w:rPr>
        <w:t xml:space="preserve">: </w:t>
      </w:r>
      <w:r w:rsidRPr="008F69CA">
        <w:rPr>
          <w:rFonts w:ascii="Times New Roman" w:hAnsi="Times New Roman" w:cs="Times New Roman"/>
        </w:rPr>
        <w:t>Women farmers and women's SHGs have demonstrated effectiveness in both adaptation and mitigation activities. Programs should deliberately target women for training, credit access, and leadership positions in farmer institutions.</w:t>
      </w:r>
    </w:p>
    <w:p w14:paraId="0CDB43C7" w14:textId="0D825EB4" w:rsidR="000F0075" w:rsidRPr="00E63BAF" w:rsidRDefault="000F0075" w:rsidP="008F69CA">
      <w:pPr>
        <w:jc w:val="both"/>
        <w:rPr>
          <w:rFonts w:ascii="Times New Roman" w:hAnsi="Times New Roman" w:cs="Times New Roman"/>
          <w:b/>
          <w:bCs/>
        </w:rPr>
      </w:pPr>
      <w:r w:rsidRPr="00E63BAF">
        <w:rPr>
          <w:rFonts w:ascii="Times New Roman" w:hAnsi="Times New Roman" w:cs="Times New Roman"/>
          <w:b/>
          <w:bCs/>
        </w:rPr>
        <w:lastRenderedPageBreak/>
        <w:t>Strengthening Extension Services</w:t>
      </w:r>
      <w:r w:rsidR="00E63BAF">
        <w:rPr>
          <w:rFonts w:ascii="Times New Roman" w:hAnsi="Times New Roman" w:cs="Times New Roman"/>
          <w:b/>
          <w:bCs/>
        </w:rPr>
        <w:t xml:space="preserve">: </w:t>
      </w:r>
      <w:r w:rsidRPr="008F69CA">
        <w:rPr>
          <w:rFonts w:ascii="Times New Roman" w:hAnsi="Times New Roman" w:cs="Times New Roman"/>
        </w:rPr>
        <w:t>Agricultural extension must evolve from promoting uniform practices to supporting context-specific adaptation decisions. Extension agents need training in climate risk management and should facilitate farmer-to-farmer learning.</w:t>
      </w:r>
    </w:p>
    <w:p w14:paraId="76DE0B1A" w14:textId="55F58CF9" w:rsidR="000F0075" w:rsidRPr="008F69CA" w:rsidRDefault="000F0075" w:rsidP="008F69CA">
      <w:pPr>
        <w:jc w:val="both"/>
        <w:rPr>
          <w:rFonts w:ascii="Times New Roman" w:hAnsi="Times New Roman" w:cs="Times New Roman"/>
        </w:rPr>
      </w:pPr>
      <w:r w:rsidRPr="00E63BAF">
        <w:rPr>
          <w:rFonts w:ascii="Times New Roman" w:hAnsi="Times New Roman" w:cs="Times New Roman"/>
          <w:b/>
          <w:bCs/>
        </w:rPr>
        <w:t>11. Conclusion</w:t>
      </w:r>
    </w:p>
    <w:p w14:paraId="70E5A8B8" w14:textId="06996138" w:rsidR="000F0075" w:rsidRPr="008F69CA" w:rsidRDefault="000F0075" w:rsidP="008F69CA">
      <w:pPr>
        <w:jc w:val="both"/>
        <w:rPr>
          <w:rFonts w:ascii="Times New Roman" w:hAnsi="Times New Roman" w:cs="Times New Roman"/>
        </w:rPr>
      </w:pPr>
      <w:r w:rsidRPr="008F69CA">
        <w:rPr>
          <w:rFonts w:ascii="Times New Roman" w:hAnsi="Times New Roman" w:cs="Times New Roman"/>
        </w:rPr>
        <w:t>This assessment of climate change impacts on agricultural crop patterns and environment in Bahraich District reveals a region under significant climate stress. Sixteen-year climate data document warming of 1.1°C, rainfall reduction of 63.5%, and increasing frequency of extreme heat events—changes that have fundamentally altered the conditions under which agriculture operates.</w:t>
      </w:r>
      <w:r w:rsidR="00E63BAF">
        <w:rPr>
          <w:rFonts w:ascii="Times New Roman" w:hAnsi="Times New Roman" w:cs="Times New Roman"/>
        </w:rPr>
        <w:t xml:space="preserve"> </w:t>
      </w:r>
      <w:r w:rsidRPr="008F69CA">
        <w:rPr>
          <w:rFonts w:ascii="Times New Roman" w:hAnsi="Times New Roman" w:cs="Times New Roman"/>
        </w:rPr>
        <w:t>The agricultural system has responded with notable adaptive capacity. Farmers are diversifying away from water-intensive crops, adopting solar irrigation, embracing organic practices, and organizing collectively to manage resources. Institutional support from organizations like the Aga Khan Foundation has facilitated this transition, demonstrating the power of well-designed interventions.</w:t>
      </w:r>
      <w:r w:rsidR="00D01E97">
        <w:rPr>
          <w:rFonts w:ascii="Times New Roman" w:hAnsi="Times New Roman" w:cs="Times New Roman"/>
        </w:rPr>
        <w:t xml:space="preserve"> </w:t>
      </w:r>
      <w:r w:rsidRPr="008F69CA">
        <w:rPr>
          <w:rFonts w:ascii="Times New Roman" w:hAnsi="Times New Roman" w:cs="Times New Roman"/>
        </w:rPr>
        <w:t>However, the accelerating pace of climate change, reflected in the Very High severity classification, suggests that current adaptation efforts, while commendable, may be insufficient. The window for incremental adaptation is narrowing, and transformative changes in agricultural systems, water management, and rural livelihoods may be necessary.</w:t>
      </w:r>
      <w:r w:rsidR="00C67A96">
        <w:rPr>
          <w:rFonts w:ascii="Times New Roman" w:hAnsi="Times New Roman" w:cs="Times New Roman"/>
        </w:rPr>
        <w:t xml:space="preserve"> </w:t>
      </w:r>
      <w:r w:rsidRPr="008F69CA">
        <w:rPr>
          <w:rFonts w:ascii="Times New Roman" w:hAnsi="Times New Roman" w:cs="Times New Roman"/>
        </w:rPr>
        <w:t>Bahraich District's experience offers lessons for climate-vulnerable agricultural regions across India and beyond. It demonstrates that with appropriate support, farming communities can adapt to significant climate stress. It also underscores the urgency of both ambitious mitigation to limit future warming and continued investment in adaptation to manage unavoidable impacts.</w:t>
      </w:r>
      <w:r w:rsidR="00C67A96">
        <w:rPr>
          <w:rFonts w:ascii="Times New Roman" w:hAnsi="Times New Roman" w:cs="Times New Roman"/>
        </w:rPr>
        <w:t xml:space="preserve"> </w:t>
      </w:r>
      <w:r w:rsidRPr="008F69CA">
        <w:rPr>
          <w:rFonts w:ascii="Times New Roman" w:hAnsi="Times New Roman" w:cs="Times New Roman"/>
        </w:rPr>
        <w:t>The future of agriculture in Bahraich—and in similar regions worldwide—will depend on the collective ability to learn from local experiences, scale successful innovations, and build the resilience of farming communities facing an uncertain climatic future.</w:t>
      </w:r>
    </w:p>
    <w:p w14:paraId="040E9A1E" w14:textId="00CA14B4" w:rsidR="000F0075" w:rsidRDefault="000F0075" w:rsidP="008F69CA">
      <w:pPr>
        <w:jc w:val="both"/>
        <w:rPr>
          <w:rFonts w:ascii="Times New Roman" w:hAnsi="Times New Roman" w:cs="Times New Roman"/>
        </w:rPr>
      </w:pPr>
    </w:p>
    <w:p w14:paraId="5E7CA8B9" w14:textId="77777777" w:rsidR="00E3229B" w:rsidRDefault="00E3229B" w:rsidP="008F69CA">
      <w:pPr>
        <w:jc w:val="both"/>
        <w:rPr>
          <w:rFonts w:ascii="Times New Roman" w:hAnsi="Times New Roman" w:cs="Times New Roman"/>
        </w:rPr>
      </w:pPr>
    </w:p>
    <w:p w14:paraId="0FF8BC5A" w14:textId="77777777" w:rsidR="00E3229B" w:rsidRPr="008F69CA" w:rsidRDefault="00E3229B" w:rsidP="008F69CA">
      <w:pPr>
        <w:jc w:val="both"/>
        <w:rPr>
          <w:rFonts w:ascii="Times New Roman" w:hAnsi="Times New Roman" w:cs="Times New Roman"/>
        </w:rPr>
      </w:pPr>
    </w:p>
    <w:p w14:paraId="6AB1847D" w14:textId="77777777" w:rsidR="00D01E97" w:rsidRDefault="00D01E97" w:rsidP="008F69CA">
      <w:pPr>
        <w:jc w:val="both"/>
        <w:rPr>
          <w:rFonts w:ascii="Times New Roman" w:hAnsi="Times New Roman" w:cs="Times New Roman"/>
        </w:rPr>
      </w:pPr>
    </w:p>
    <w:p w14:paraId="03C2434A" w14:textId="3734A5A6" w:rsidR="000F0075" w:rsidRPr="00C67A96" w:rsidRDefault="000F0075" w:rsidP="008F69CA">
      <w:pPr>
        <w:jc w:val="both"/>
        <w:rPr>
          <w:rFonts w:ascii="Times New Roman" w:hAnsi="Times New Roman" w:cs="Times New Roman"/>
          <w:b/>
          <w:bCs/>
        </w:rPr>
      </w:pPr>
      <w:r w:rsidRPr="00C67A96">
        <w:rPr>
          <w:rFonts w:ascii="Times New Roman" w:hAnsi="Times New Roman" w:cs="Times New Roman"/>
          <w:b/>
          <w:bCs/>
        </w:rPr>
        <w:t>References</w:t>
      </w:r>
    </w:p>
    <w:p w14:paraId="4E9C330B"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1. Rai, U. (2023). AKF initiated Solar powered irrigation units propel sustainable agriculture in Bahraich. Sunday Guardian, December 16, 2023. </w:t>
      </w:r>
    </w:p>
    <w:p w14:paraId="595EF992"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2. AQI.in. (2025). Bahraich Climate Change Severity Score: 16-Years Analysis. Retrieved August 2025, from https://www.aqi.in/uk/climate-change/india/uttar-pradesh/bahraich </w:t>
      </w:r>
    </w:p>
    <w:p w14:paraId="2B99484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3. Rai, U. (2024). Solar-powered irrigation units propel sustainable agriculture in Bahraich. Press Institute, February 13, 2024. </w:t>
      </w:r>
    </w:p>
    <w:p w14:paraId="3277B240"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lastRenderedPageBreak/>
        <w:t xml:space="preserve">4. Meteoblue. (2024). Climate Change Bahraich: Temperature and Precipitation Analysis 1979-2021. Retrieved from https://www.meteoblue.com/en/climate-change/bahraich_india_1277799 </w:t>
      </w:r>
    </w:p>
    <w:p w14:paraId="34FE19E4"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5. Think Hazard. (2024). Extreme Heat Hazard Assessment: Bahraich, Uttar Pradesh, India. Global Facility for Disaster Reduction and Recovery. Retrieved from https://www.thinkhazard.org/en/report/17893-india-uttar-pradesh-bahraich/EH </w:t>
      </w:r>
    </w:p>
    <w:p w14:paraId="13341519"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6. Intergovernmental Panel on Climate Change. (2014). Climate Change 2014: Impacts, Adaptation, and Vulnerability. Cambridge University Press.</w:t>
      </w:r>
    </w:p>
    <w:p w14:paraId="501A2EA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7. Indian Meteorological Department. (2024). District-wise Climate Data: Uttar Pradesh. Government of India.</w:t>
      </w:r>
    </w:p>
    <w:p w14:paraId="177DB7CF"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8. District Agriculture Office, Bahraich. (2025). Annual Agricultural Statistics 2024-2025. Government of Uttar Pradesh.</w:t>
      </w:r>
    </w:p>
    <w:p w14:paraId="4D013792"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9. Aga Khan Foundation. (2024). Low Carbon Agriculture Programme: Annual Report 2023-2024. New Delhi.</w:t>
      </w:r>
    </w:p>
    <w:p w14:paraId="4B937D8A" w14:textId="77777777" w:rsidR="006F05D5" w:rsidRDefault="000F0075" w:rsidP="008F69CA">
      <w:pPr>
        <w:jc w:val="both"/>
        <w:rPr>
          <w:rFonts w:ascii="Times New Roman" w:hAnsi="Times New Roman" w:cs="Times New Roman"/>
        </w:rPr>
      </w:pPr>
      <w:r w:rsidRPr="008F69CA">
        <w:rPr>
          <w:rFonts w:ascii="Times New Roman" w:hAnsi="Times New Roman" w:cs="Times New Roman"/>
        </w:rPr>
        <w:t>10. Government of India. (2023). Mission Amrit Sarovar: Guidelines and Implementation Status. Ministry of Jal Shakti.</w:t>
      </w:r>
    </w:p>
    <w:p w14:paraId="1C768AD9" w14:textId="76D3A62D" w:rsidR="006F05D5" w:rsidRDefault="00D01E97" w:rsidP="008F69CA">
      <w:pPr>
        <w:jc w:val="both"/>
        <w:rPr>
          <w:rFonts w:ascii="Times New Roman" w:hAnsi="Times New Roman" w:cs="Times New Roman"/>
        </w:rPr>
      </w:pPr>
      <w:r>
        <w:rPr>
          <w:rFonts w:ascii="Times New Roman" w:hAnsi="Times New Roman" w:cs="Times New Roman"/>
        </w:rPr>
        <w:t xml:space="preserve">11. </w:t>
      </w:r>
      <w:r w:rsidR="006F05D5">
        <w:rPr>
          <w:rFonts w:ascii="Times New Roman" w:hAnsi="Times New Roman" w:cs="Times New Roman"/>
        </w:rPr>
        <w:t>IPCC. (2021). Climate Change 2021: The Physical Science Basis. Contribution of Working Group I to the Sixth Assessment Report of the Intergovernmental Panel on Climate Change. Cambridge University Press.</w:t>
      </w:r>
    </w:p>
    <w:p w14:paraId="0898A306" w14:textId="2548524B" w:rsidR="006F05D5" w:rsidRDefault="00D01E97" w:rsidP="008F69CA">
      <w:pPr>
        <w:jc w:val="both"/>
        <w:rPr>
          <w:rFonts w:ascii="Times New Roman" w:hAnsi="Times New Roman" w:cs="Times New Roman"/>
        </w:rPr>
      </w:pPr>
      <w:r>
        <w:rPr>
          <w:rFonts w:ascii="Times New Roman" w:hAnsi="Times New Roman" w:cs="Times New Roman"/>
        </w:rPr>
        <w:t xml:space="preserve">12. </w:t>
      </w:r>
      <w:r w:rsidR="006F05D5">
        <w:rPr>
          <w:rFonts w:ascii="Times New Roman" w:hAnsi="Times New Roman" w:cs="Times New Roman"/>
        </w:rPr>
        <w:t>Jack, C., Jones, R., &amp; Bharwani, S. (2024). Co-producing climate services for resilient development. Climate Services, 33, 100428.</w:t>
      </w:r>
    </w:p>
    <w:p w14:paraId="28451092" w14:textId="00695821" w:rsidR="000F0075" w:rsidRPr="003E612E" w:rsidRDefault="00D01E97" w:rsidP="008F69CA">
      <w:pPr>
        <w:jc w:val="both"/>
        <w:rPr>
          <w:rFonts w:ascii="Times New Roman" w:hAnsi="Times New Roman" w:cs="Times New Roman"/>
        </w:rPr>
      </w:pPr>
      <w:r>
        <w:rPr>
          <w:rFonts w:ascii="Times New Roman" w:hAnsi="Times New Roman" w:cs="Times New Roman"/>
        </w:rPr>
        <w:t xml:space="preserve">13. </w:t>
      </w:r>
      <w:r w:rsidR="006F05D5">
        <w:rPr>
          <w:rFonts w:ascii="Times New Roman" w:hAnsi="Times New Roman" w:cs="Times New Roman"/>
        </w:rPr>
        <w:t>Jain, M., Singh, R., &amp; Srivastava, S. (2023). Mobile technologies for climate information services in rural India. Information Technology for Development, 29(2), 245-267.</w:t>
      </w:r>
    </w:p>
    <w:sectPr w:rsidR="000F0075" w:rsidRPr="003E61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75"/>
    <w:rsid w:val="00002663"/>
    <w:rsid w:val="000110FD"/>
    <w:rsid w:val="00011F67"/>
    <w:rsid w:val="0003394F"/>
    <w:rsid w:val="000A1FBC"/>
    <w:rsid w:val="000F0075"/>
    <w:rsid w:val="000F3C43"/>
    <w:rsid w:val="001022E4"/>
    <w:rsid w:val="001323F6"/>
    <w:rsid w:val="00144C67"/>
    <w:rsid w:val="00161F03"/>
    <w:rsid w:val="001670FF"/>
    <w:rsid w:val="00187DD9"/>
    <w:rsid w:val="001C6CDE"/>
    <w:rsid w:val="001D7C66"/>
    <w:rsid w:val="001E4EBE"/>
    <w:rsid w:val="001F7F8A"/>
    <w:rsid w:val="00241A21"/>
    <w:rsid w:val="002511D4"/>
    <w:rsid w:val="00256A80"/>
    <w:rsid w:val="00264211"/>
    <w:rsid w:val="002917E4"/>
    <w:rsid w:val="0029609B"/>
    <w:rsid w:val="002A3753"/>
    <w:rsid w:val="002C1340"/>
    <w:rsid w:val="002C1E96"/>
    <w:rsid w:val="002C346E"/>
    <w:rsid w:val="002C6A5A"/>
    <w:rsid w:val="002E37D5"/>
    <w:rsid w:val="002F4E87"/>
    <w:rsid w:val="002F5623"/>
    <w:rsid w:val="00312B09"/>
    <w:rsid w:val="00333236"/>
    <w:rsid w:val="00364DFF"/>
    <w:rsid w:val="00366C33"/>
    <w:rsid w:val="00367D94"/>
    <w:rsid w:val="00375505"/>
    <w:rsid w:val="00381C42"/>
    <w:rsid w:val="003C44C7"/>
    <w:rsid w:val="003E612E"/>
    <w:rsid w:val="003F3C76"/>
    <w:rsid w:val="003F5EB5"/>
    <w:rsid w:val="003F6D65"/>
    <w:rsid w:val="004044C4"/>
    <w:rsid w:val="004137F1"/>
    <w:rsid w:val="00414CC9"/>
    <w:rsid w:val="00417215"/>
    <w:rsid w:val="004A0302"/>
    <w:rsid w:val="004A5133"/>
    <w:rsid w:val="004E28E8"/>
    <w:rsid w:val="004E5A72"/>
    <w:rsid w:val="0050458C"/>
    <w:rsid w:val="005173E5"/>
    <w:rsid w:val="00540383"/>
    <w:rsid w:val="005502E1"/>
    <w:rsid w:val="00554D70"/>
    <w:rsid w:val="00563228"/>
    <w:rsid w:val="005726E7"/>
    <w:rsid w:val="00577E64"/>
    <w:rsid w:val="00592216"/>
    <w:rsid w:val="005B0377"/>
    <w:rsid w:val="005F482C"/>
    <w:rsid w:val="005F68F5"/>
    <w:rsid w:val="00635B03"/>
    <w:rsid w:val="00636CD0"/>
    <w:rsid w:val="00661B61"/>
    <w:rsid w:val="00665A04"/>
    <w:rsid w:val="00665F5B"/>
    <w:rsid w:val="00684485"/>
    <w:rsid w:val="006D2EC4"/>
    <w:rsid w:val="006E7D1B"/>
    <w:rsid w:val="006F05D5"/>
    <w:rsid w:val="006F42B0"/>
    <w:rsid w:val="007074BB"/>
    <w:rsid w:val="00732798"/>
    <w:rsid w:val="00741BA3"/>
    <w:rsid w:val="00760696"/>
    <w:rsid w:val="007772C3"/>
    <w:rsid w:val="007775E7"/>
    <w:rsid w:val="007D231E"/>
    <w:rsid w:val="007E20E1"/>
    <w:rsid w:val="007E4D7A"/>
    <w:rsid w:val="007F3FB2"/>
    <w:rsid w:val="00821F32"/>
    <w:rsid w:val="00823BB4"/>
    <w:rsid w:val="008270FC"/>
    <w:rsid w:val="00833952"/>
    <w:rsid w:val="00843E3A"/>
    <w:rsid w:val="00844DDD"/>
    <w:rsid w:val="00850A45"/>
    <w:rsid w:val="00857052"/>
    <w:rsid w:val="008A36E4"/>
    <w:rsid w:val="008A37EB"/>
    <w:rsid w:val="008B0CFF"/>
    <w:rsid w:val="008D13D4"/>
    <w:rsid w:val="008E380F"/>
    <w:rsid w:val="008F0367"/>
    <w:rsid w:val="008F69CA"/>
    <w:rsid w:val="00911A24"/>
    <w:rsid w:val="00915E07"/>
    <w:rsid w:val="00933A88"/>
    <w:rsid w:val="009610B2"/>
    <w:rsid w:val="009842AD"/>
    <w:rsid w:val="00996E3A"/>
    <w:rsid w:val="009B44BC"/>
    <w:rsid w:val="009C6BC9"/>
    <w:rsid w:val="00A064A7"/>
    <w:rsid w:val="00A21F42"/>
    <w:rsid w:val="00A2207F"/>
    <w:rsid w:val="00A51DEC"/>
    <w:rsid w:val="00A56D7D"/>
    <w:rsid w:val="00A84AA4"/>
    <w:rsid w:val="00AB0C06"/>
    <w:rsid w:val="00AC6CEE"/>
    <w:rsid w:val="00AD2562"/>
    <w:rsid w:val="00B16B64"/>
    <w:rsid w:val="00B83347"/>
    <w:rsid w:val="00BC308B"/>
    <w:rsid w:val="00BE5395"/>
    <w:rsid w:val="00C13A58"/>
    <w:rsid w:val="00C337DA"/>
    <w:rsid w:val="00C36245"/>
    <w:rsid w:val="00C53F3D"/>
    <w:rsid w:val="00C607DB"/>
    <w:rsid w:val="00C67A96"/>
    <w:rsid w:val="00C75611"/>
    <w:rsid w:val="00C813B7"/>
    <w:rsid w:val="00C95710"/>
    <w:rsid w:val="00CA4A36"/>
    <w:rsid w:val="00CF5DC4"/>
    <w:rsid w:val="00D01E97"/>
    <w:rsid w:val="00D20FE1"/>
    <w:rsid w:val="00D20FE8"/>
    <w:rsid w:val="00D42E5E"/>
    <w:rsid w:val="00D4596C"/>
    <w:rsid w:val="00D6547D"/>
    <w:rsid w:val="00DB1339"/>
    <w:rsid w:val="00DE6AF9"/>
    <w:rsid w:val="00E3229B"/>
    <w:rsid w:val="00E639FF"/>
    <w:rsid w:val="00E63BAF"/>
    <w:rsid w:val="00E7091C"/>
    <w:rsid w:val="00E7518D"/>
    <w:rsid w:val="00E907DE"/>
    <w:rsid w:val="00E950C7"/>
    <w:rsid w:val="00EC3136"/>
    <w:rsid w:val="00F003B7"/>
    <w:rsid w:val="00F26A5F"/>
    <w:rsid w:val="00F53D48"/>
    <w:rsid w:val="00F64BE2"/>
    <w:rsid w:val="00F7230C"/>
    <w:rsid w:val="00F83F2E"/>
    <w:rsid w:val="00FA4058"/>
    <w:rsid w:val="00FA732F"/>
    <w:rsid w:val="00FB47BD"/>
    <w:rsid w:val="00FC1A77"/>
    <w:rsid w:val="00FF1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528680AF"/>
  <w15:chartTrackingRefBased/>
  <w15:docId w15:val="{84C7384F-374E-2E47-9FB9-2CE0C3D8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C7"/>
  </w:style>
  <w:style w:type="paragraph" w:styleId="Heading1">
    <w:name w:val="heading 1"/>
    <w:basedOn w:val="Normal"/>
    <w:next w:val="Normal"/>
    <w:link w:val="Heading1Char"/>
    <w:uiPriority w:val="9"/>
    <w:qFormat/>
    <w:rsid w:val="000F007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F007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F007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F0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07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F007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F007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F0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075"/>
    <w:rPr>
      <w:rFonts w:eastAsiaTheme="majorEastAsia" w:cstheme="majorBidi"/>
      <w:color w:val="272727" w:themeColor="text1" w:themeTint="D8"/>
    </w:rPr>
  </w:style>
  <w:style w:type="paragraph" w:styleId="Title">
    <w:name w:val="Title"/>
    <w:basedOn w:val="Normal"/>
    <w:next w:val="Normal"/>
    <w:link w:val="TitleChar"/>
    <w:uiPriority w:val="10"/>
    <w:qFormat/>
    <w:rsid w:val="000F007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F007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F007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F007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F0075"/>
    <w:pPr>
      <w:spacing w:before="160"/>
      <w:jc w:val="center"/>
    </w:pPr>
    <w:rPr>
      <w:i/>
      <w:iCs/>
      <w:color w:val="404040" w:themeColor="text1" w:themeTint="BF"/>
    </w:rPr>
  </w:style>
  <w:style w:type="character" w:customStyle="1" w:styleId="QuoteChar">
    <w:name w:val="Quote Char"/>
    <w:basedOn w:val="DefaultParagraphFont"/>
    <w:link w:val="Quote"/>
    <w:uiPriority w:val="29"/>
    <w:rsid w:val="000F0075"/>
    <w:rPr>
      <w:i/>
      <w:iCs/>
      <w:color w:val="404040" w:themeColor="text1" w:themeTint="BF"/>
    </w:rPr>
  </w:style>
  <w:style w:type="paragraph" w:styleId="ListParagraph">
    <w:name w:val="List Paragraph"/>
    <w:basedOn w:val="Normal"/>
    <w:uiPriority w:val="34"/>
    <w:qFormat/>
    <w:rsid w:val="000F0075"/>
    <w:pPr>
      <w:ind w:left="720"/>
      <w:contextualSpacing/>
    </w:pPr>
  </w:style>
  <w:style w:type="character" w:styleId="IntenseEmphasis">
    <w:name w:val="Intense Emphasis"/>
    <w:basedOn w:val="DefaultParagraphFont"/>
    <w:uiPriority w:val="21"/>
    <w:qFormat/>
    <w:rsid w:val="000F0075"/>
    <w:rPr>
      <w:i/>
      <w:iCs/>
      <w:color w:val="0F4761" w:themeColor="accent1" w:themeShade="BF"/>
    </w:rPr>
  </w:style>
  <w:style w:type="paragraph" w:styleId="IntenseQuote">
    <w:name w:val="Intense Quote"/>
    <w:basedOn w:val="Normal"/>
    <w:next w:val="Normal"/>
    <w:link w:val="IntenseQuoteChar"/>
    <w:uiPriority w:val="30"/>
    <w:qFormat/>
    <w:rsid w:val="000F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075"/>
    <w:rPr>
      <w:i/>
      <w:iCs/>
      <w:color w:val="0F4761" w:themeColor="accent1" w:themeShade="BF"/>
    </w:rPr>
  </w:style>
  <w:style w:type="character" w:styleId="IntenseReference">
    <w:name w:val="Intense Reference"/>
    <w:basedOn w:val="DefaultParagraphFont"/>
    <w:uiPriority w:val="32"/>
    <w:qFormat/>
    <w:rsid w:val="000F0075"/>
    <w:rPr>
      <w:b/>
      <w:bCs/>
      <w:smallCaps/>
      <w:color w:val="0F4761" w:themeColor="accent1" w:themeShade="BF"/>
      <w:spacing w:val="5"/>
    </w:rPr>
  </w:style>
  <w:style w:type="character" w:styleId="Hyperlink">
    <w:name w:val="Hyperlink"/>
    <w:basedOn w:val="DefaultParagraphFont"/>
    <w:uiPriority w:val="99"/>
    <w:unhideWhenUsed/>
    <w:rsid w:val="0003394F"/>
    <w:rPr>
      <w:color w:val="467886" w:themeColor="hyperlink"/>
      <w:u w:val="single"/>
    </w:rPr>
  </w:style>
  <w:style w:type="character" w:styleId="UnresolvedMention">
    <w:name w:val="Unresolved Mention"/>
    <w:basedOn w:val="DefaultParagraphFont"/>
    <w:uiPriority w:val="99"/>
    <w:semiHidden/>
    <w:unhideWhenUsed/>
    <w:rsid w:val="0003394F"/>
    <w:rPr>
      <w:color w:val="605E5C"/>
      <w:shd w:val="clear" w:color="auto" w:fill="E1DFDD"/>
    </w:rPr>
  </w:style>
  <w:style w:type="table" w:styleId="TableGrid">
    <w:name w:val="Table Grid"/>
    <w:basedOn w:val="TableNormal"/>
    <w:uiPriority w:val="39"/>
    <w:rsid w:val="009C6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www.jetir.org/papers/JETIR2406A66.pdf"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hyperlink" Target="mailto:lalitdubeyrpg@gmail.com" TargetMode="External" /><Relationship Id="rId4" Type="http://schemas.openxmlformats.org/officeDocument/2006/relationships/hyperlink" Target="mailto:pradeepbrh111@gmail.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4858</Words>
  <Characters>27695</Characters>
  <Application>Microsoft Office Word</Application>
  <DocSecurity>0</DocSecurity>
  <Lines>230</Lines>
  <Paragraphs>64</Paragraphs>
  <ScaleCrop>false</ScaleCrop>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TIWARI</dc:creator>
  <cp:keywords/>
  <dc:description/>
  <cp:lastModifiedBy>PRADEEP TIWARI</cp:lastModifiedBy>
  <cp:revision>2</cp:revision>
  <dcterms:created xsi:type="dcterms:W3CDTF">2026-03-05T09:40:00Z</dcterms:created>
  <dcterms:modified xsi:type="dcterms:W3CDTF">2026-03-05T09:40:00Z</dcterms:modified>
</cp:coreProperties>
</file>