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C17D" w14:textId="77777777" w:rsidR="00914C0C" w:rsidRPr="00914C0C" w:rsidRDefault="00914C0C" w:rsidP="00F05A02">
      <w:pPr>
        <w:spacing w:after="100" w:afterAutospacing="1" w:line="240" w:lineRule="auto"/>
        <w:jc w:val="center"/>
        <w:rPr>
          <w:rFonts w:ascii="Times New Roman" w:eastAsia="Times New Roman" w:hAnsi="Times New Roman" w:cs="Times New Roman"/>
          <w:b/>
          <w:bCs/>
          <w:kern w:val="0"/>
          <w14:ligatures w14:val="none"/>
        </w:rPr>
      </w:pPr>
      <w:r w:rsidRPr="00914C0C">
        <w:rPr>
          <w:rFonts w:ascii="Times New Roman" w:eastAsia="Times New Roman" w:hAnsi="Times New Roman" w:cs="Times New Roman"/>
          <w:b/>
          <w:bCs/>
          <w:kern w:val="0"/>
          <w14:ligatures w14:val="none"/>
        </w:rPr>
        <w:t>READINESS IN LANGUAGE AND COMMUNICATION COMPONENTS OF ALTERNATIVE LEARNING SYSTEM SENIOR HIGH SCHOOL</w:t>
      </w:r>
    </w:p>
    <w:p w14:paraId="05C9C236" w14:textId="3218BB39" w:rsidR="00914C0C" w:rsidRPr="00914C0C" w:rsidRDefault="00914C0C" w:rsidP="00F05A02">
      <w:pPr>
        <w:spacing w:after="100" w:afterAutospacing="1" w:line="240" w:lineRule="auto"/>
        <w:jc w:val="center"/>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w:r>
      <w:proofErr w:type="spellStart"/>
      <w:r w:rsidRPr="00914C0C">
        <w:rPr>
          <w:rFonts w:ascii="Times New Roman" w:eastAsia="Times New Roman" w:hAnsi="Times New Roman" w:cs="Times New Roman"/>
          <w:kern w:val="0"/>
          <w14:ligatures w14:val="none"/>
        </w:rPr>
        <w:t/>
      </w:r>
      <w:proofErr w:type="spellEnd"/>
      <w:r w:rsidRPr="00914C0C">
        <w:rPr>
          <w:rFonts w:ascii="Times New Roman" w:eastAsia="Times New Roman" w:hAnsi="Times New Roman" w:cs="Times New Roman"/>
          <w:kern w:val="0"/>
          <w14:ligatures w14:val="none"/>
        </w:rPr>
        <w:t xml:space="preserve"/>
      </w:r>
      <w:r w:rsidR="00F05A02">
        <w:rPr>
          <w:rFonts w:ascii="Times New Roman" w:eastAsia="Times New Roman" w:hAnsi="Times New Roman" w:cs="Times New Roman"/>
          <w:kern w:val="0"/>
          <w14:ligatures w14:val="none"/>
        </w:rPr>
        <w:t xml:space="preserve"/>
      </w:r>
      <w:proofErr w:type="spellStart"/>
      <w:r w:rsidR="00F05A02">
        <w:rPr>
          <w:rFonts w:ascii="Times New Roman" w:eastAsia="Times New Roman" w:hAnsi="Times New Roman" w:cs="Times New Roman"/>
          <w:kern w:val="0"/>
          <w14:ligatures w14:val="none"/>
        </w:rPr>
        <w:t/>
      </w:r>
      <w:proofErr w:type="spellEnd"/>
    </w:p>
    <w:p w14:paraId="399B0628" w14:textId="1F02A4F3" w:rsidR="00F05A02" w:rsidRPr="00F05A02" w:rsidRDefault="00F05A02" w:rsidP="00F05A02">
      <w:pPr>
        <w:spacing w:line="240" w:lineRule="auto"/>
        <w:jc w:val="center"/>
        <w:rPr>
          <w:rFonts w:ascii="Times New Roman" w:hAnsi="Times New Roman" w:cs="Times New Roman"/>
        </w:rPr>
      </w:pPr>
      <w:proofErr w:type="gramStart"/>
      <w:r w:rsidRPr="005D05CB">
        <w:rPr>
          <w:rFonts w:ascii="Times New Roman" w:hAnsi="Times New Roman" w:cs="Times New Roman"/>
        </w:rPr>
        <w:t/>
      </w:r>
      <w:proofErr w:type="gramEnd"/>
      <w:r w:rsidRPr="005D05CB">
        <w:rPr>
          <w:rFonts w:ascii="Times New Roman" w:hAnsi="Times New Roman" w:cs="Times New Roman"/>
        </w:rPr>
        <w:t xml:space="preserve"/>
      </w:r>
      <w:proofErr w:type="spellStart"/>
      <w:r w:rsidRPr="005D05CB">
        <w:rPr>
          <w:rFonts w:ascii="Times New Roman" w:hAnsi="Times New Roman" w:cs="Times New Roman"/>
        </w:rPr>
        <w:t/>
      </w:r>
      <w:proofErr w:type="spellEnd"/>
      <w:r w:rsidRPr="005D05CB">
        <w:rPr>
          <w:rFonts w:ascii="Times New Roman" w:hAnsi="Times New Roman" w:cs="Times New Roman"/>
        </w:rPr>
        <w:t xml:space="preserve"/>
      </w:r>
    </w:p>
    <w:p w14:paraId="2F9E720A" w14:textId="17E4F808" w:rsidR="00914C0C" w:rsidRPr="00914C0C" w:rsidRDefault="00914C0C" w:rsidP="00F05A02">
      <w:pPr>
        <w:spacing w:after="100" w:afterAutospacing="1" w:line="240" w:lineRule="auto"/>
        <w:jc w:val="center"/>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w:r>
      <w:r w:rsidR="00F05A02">
        <w:rPr>
          <w:rFonts w:ascii="Times New Roman" w:eastAsia="Times New Roman" w:hAnsi="Times New Roman" w:cs="Times New Roman"/>
          <w:kern w:val="0"/>
          <w14:ligatures w14:val="none"/>
        </w:rPr>
        <w:t/>
      </w:r>
      <w:r w:rsidRPr="00914C0C">
        <w:rPr>
          <w:rFonts w:ascii="Times New Roman" w:eastAsia="Times New Roman" w:hAnsi="Times New Roman" w:cs="Times New Roman"/>
          <w:kern w:val="0"/>
          <w14:ligatures w14:val="none"/>
        </w:rPr>
        <w:t/>
      </w:r>
      <w:r w:rsidR="00F05A02">
        <w:rPr>
          <w:rFonts w:ascii="Times New Roman" w:eastAsia="Times New Roman" w:hAnsi="Times New Roman" w:cs="Times New Roman"/>
          <w:kern w:val="0"/>
          <w14:ligatures w14:val="none"/>
        </w:rPr>
        <w:t/>
      </w:r>
    </w:p>
    <w:p w14:paraId="6C89C68B" w14:textId="77777777" w:rsidR="00914C0C" w:rsidRPr="00914C0C" w:rsidRDefault="00914C0C" w:rsidP="00F05A02">
      <w:pPr>
        <w:spacing w:after="100" w:afterAutospacing="1" w:line="240" w:lineRule="auto"/>
        <w:rPr>
          <w:rFonts w:ascii="Times New Roman" w:eastAsia="Times New Roman" w:hAnsi="Times New Roman" w:cs="Times New Roman"/>
          <w:kern w:val="0"/>
          <w14:ligatures w14:val="none"/>
        </w:rPr>
      </w:pPr>
      <w:r w:rsidRPr="00914C0C">
        <w:rPr>
          <w:rFonts w:ascii="Times New Roman" w:eastAsia="Times New Roman" w:hAnsi="Times New Roman" w:cs="Times New Roman"/>
          <w:b/>
          <w:bCs/>
          <w:kern w:val="0"/>
          <w14:ligatures w14:val="none"/>
        </w:rPr>
        <w:t>ABSTRACT</w:t>
      </w:r>
    </w:p>
    <w:p w14:paraId="7C92A553" w14:textId="77777777" w:rsidR="00914C0C" w:rsidRPr="00914C0C" w:rsidRDefault="00914C0C" w:rsidP="00F05A02">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This study examined the readiness of Alternative Learning System (ALS) Senior High School learners and teachers in the utilization of contextualized Most Essential Learning Competencies (MELC)-based learner materials, specifically focusing on the Language and Communication component. It was anchored on the critical need to strengthen functional literacy, communication competence, and instructional effectiveness in alternative education programs under Republic Act No. 11510. A mixed-method approach, specifically a convergent parallel mixed-methods design, was employed to gather and analyze both quantitative and qualitative data simultaneously. Total population sampling was used involving 45 officially enrolled ALS learners, 13 ALS teachers, and 4 school administrators at Jacinto P. </w:t>
      </w:r>
      <w:proofErr w:type="spellStart"/>
      <w:r w:rsidRPr="00914C0C">
        <w:rPr>
          <w:rFonts w:ascii="Times New Roman" w:eastAsia="Times New Roman" w:hAnsi="Times New Roman" w:cs="Times New Roman"/>
          <w:kern w:val="0"/>
          <w14:ligatures w14:val="none"/>
        </w:rPr>
        <w:t>Elpa</w:t>
      </w:r>
      <w:proofErr w:type="spellEnd"/>
      <w:r w:rsidRPr="00914C0C">
        <w:rPr>
          <w:rFonts w:ascii="Times New Roman" w:eastAsia="Times New Roman" w:hAnsi="Times New Roman" w:cs="Times New Roman"/>
          <w:kern w:val="0"/>
          <w14:ligatures w14:val="none"/>
        </w:rPr>
        <w:t xml:space="preserve"> National High School, the sole secondary school offering ALS SHS in the </w:t>
      </w:r>
      <w:proofErr w:type="spellStart"/>
      <w:r w:rsidRPr="00914C0C">
        <w:rPr>
          <w:rFonts w:ascii="Times New Roman" w:eastAsia="Times New Roman" w:hAnsi="Times New Roman" w:cs="Times New Roman"/>
          <w:kern w:val="0"/>
          <w14:ligatures w14:val="none"/>
        </w:rPr>
        <w:t>Tandag</w:t>
      </w:r>
      <w:proofErr w:type="spellEnd"/>
      <w:r w:rsidRPr="00914C0C">
        <w:rPr>
          <w:rFonts w:ascii="Times New Roman" w:eastAsia="Times New Roman" w:hAnsi="Times New Roman" w:cs="Times New Roman"/>
          <w:kern w:val="0"/>
          <w14:ligatures w14:val="none"/>
        </w:rPr>
        <w:t xml:space="preserve"> City Division. Quantitative data were collected through survey questionnaires and analyzed using descriptive statistics and Pearson correlation coefficients, supplemented by qualitative contextual interpretations. Results revealed that ALS learners demonstrated high self-perceived proficiency in language and communication (M = 4.317, strongly agree) and robust access to digital language resources. Teachers were consistently rated as highly ready in utilizing MELC-based learner materials across all three respondent groups, yielding overall means of 4.55 for teachers, 4.75 for administrators, and 4.47 for learners. Inferential analysis demonstrated that demographic factors (sex, age, language spoken, and learner category) were not statistically significant predictors of perceived teacher readiness. In contrast, baseline learner language proficiency (p = 0.000) and material resource access (p = 0.000) shared highly significant relationship paths with readiness perceptions. These findings imply that strengthening structural access and language foundations is critical for alternative program success, necessitating continuous teacher training and systematic resource enhancement. </w:t>
      </w:r>
    </w:p>
    <w:p w14:paraId="20DD5179" w14:textId="77777777" w:rsidR="00914C0C" w:rsidRPr="00914C0C" w:rsidRDefault="00914C0C" w:rsidP="00F05A02">
      <w:pPr>
        <w:spacing w:after="100" w:afterAutospacing="1" w:line="240" w:lineRule="auto"/>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b/>
          <w:bCs/>
          <w:kern w:val="0"/>
          <w14:ligatures w14:val="none"/>
        </w:rPr>
        <w:t>Keywords:</w:t>
      </w:r>
      <w:r w:rsidRPr="00914C0C">
        <w:rPr>
          <w:rFonts w:ascii="Times New Roman" w:eastAsia="Times New Roman" w:hAnsi="Times New Roman" w:cs="Times New Roman"/>
          <w:kern w:val="0"/>
          <w14:ligatures w14:val="none"/>
        </w:rPr>
        <w:t xml:space="preserve"> </w:t>
      </w:r>
      <w:r w:rsidRPr="00914C0C">
        <w:rPr>
          <w:rFonts w:ascii="Times New Roman" w:eastAsia="Times New Roman" w:hAnsi="Times New Roman" w:cs="Times New Roman"/>
          <w:i/>
          <w:iCs/>
          <w:kern w:val="0"/>
          <w14:ligatures w14:val="none"/>
        </w:rPr>
        <w:t xml:space="preserve">Alternative Learning System, MELC-based instruction, language and communication readiness, teacher readiness, mixed methods research </w:t>
      </w:r>
    </w:p>
    <w:p w14:paraId="658B4D38" w14:textId="77777777" w:rsidR="00914C0C" w:rsidRPr="00914C0C" w:rsidRDefault="00914C0C" w:rsidP="00F05A02">
      <w:pPr>
        <w:spacing w:after="100" w:afterAutospacing="1" w:line="240" w:lineRule="auto"/>
        <w:rPr>
          <w:rFonts w:ascii="Times New Roman" w:eastAsia="Times New Roman" w:hAnsi="Times New Roman" w:cs="Times New Roman"/>
          <w:kern w:val="0"/>
          <w14:ligatures w14:val="none"/>
        </w:rPr>
      </w:pPr>
      <w:r w:rsidRPr="00914C0C">
        <w:rPr>
          <w:rFonts w:ascii="Times New Roman" w:eastAsia="Times New Roman" w:hAnsi="Times New Roman" w:cs="Times New Roman"/>
          <w:b/>
          <w:bCs/>
          <w:kern w:val="0"/>
          <w14:ligatures w14:val="none"/>
        </w:rPr>
        <w:t>INTRODUCTION</w:t>
      </w:r>
    </w:p>
    <w:p w14:paraId="2C1E5B60" w14:textId="77777777" w:rsidR="00914C0C" w:rsidRPr="00914C0C" w:rsidRDefault="00914C0C" w:rsidP="00F05A02">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The readiness in language and communication components of Alternative Learning System Senior High School (ALS SHS) plays a crucial role in preparing non-traditional learners to effectively express ideas, comprehend complex informational structures, and participate confidently across academic, social, and workplace contexts. Guided by the policies and structural standards of the Philippine Department of Education (DepEd), these learning domains stress the development of fundamental communication competencies such as listening, speaking, reading, and writing. Current educational policy highlights dictate that ALS SHS implementers must utilize the contextualized Most Essential Learning Competencies (MELCs)-based curriculum, delivering instructional content in English and Filipino to promote baseline linguistic readiness among adult enrollees. </w:t>
      </w:r>
    </w:p>
    <w:p w14:paraId="23A43949" w14:textId="77777777" w:rsidR="00914C0C" w:rsidRPr="00914C0C" w:rsidRDefault="00914C0C" w:rsidP="00F05A02">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lastRenderedPageBreak/>
        <w:t xml:space="preserve">Globally, adult alternative education pathways encounter systemic challenges regarding communicative readiness. A comprehensive global literacy report by </w:t>
      </w:r>
      <w:proofErr w:type="spellStart"/>
      <w:r w:rsidRPr="00914C0C">
        <w:rPr>
          <w:rFonts w:ascii="Times New Roman" w:eastAsia="Times New Roman" w:hAnsi="Times New Roman" w:cs="Times New Roman"/>
          <w:kern w:val="0"/>
          <w14:ligatures w14:val="none"/>
        </w:rPr>
        <w:t>ProLiteracy</w:t>
      </w:r>
      <w:proofErr w:type="spellEnd"/>
      <w:r w:rsidRPr="00914C0C">
        <w:rPr>
          <w:rFonts w:ascii="Times New Roman" w:eastAsia="Times New Roman" w:hAnsi="Times New Roman" w:cs="Times New Roman"/>
          <w:kern w:val="0"/>
          <w14:ligatures w14:val="none"/>
        </w:rPr>
        <w:t xml:space="preserve"> (2025) in the United States emphasized that adult learners entering alternative streams often exhibit low baseline reading comprehension and limited communication confidence due to historically interrupted schooling or immigrant status. Resolving these communicative deficits depends heavily on teacher readiness. Sumarno et al. (2024) assert that alternative instructional delivery improves when facilitators possess robust pedagogical knowledge, content mastery, and the capability to maximize localized curriculum materials. </w:t>
      </w:r>
    </w:p>
    <w:p w14:paraId="6E365CF7" w14:textId="77777777" w:rsidR="00914C0C" w:rsidRPr="00914C0C" w:rsidRDefault="00914C0C" w:rsidP="00F05A02">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In the Philippine context, recent regional implementations align instruction with national functional literacy assessments, communication performance tasks, and multilingual approaches. However, operational constraints remain prevalent. </w:t>
      </w:r>
      <w:proofErr w:type="spellStart"/>
      <w:r w:rsidRPr="00914C0C">
        <w:rPr>
          <w:rFonts w:ascii="Times New Roman" w:eastAsia="Times New Roman" w:hAnsi="Times New Roman" w:cs="Times New Roman"/>
          <w:kern w:val="0"/>
          <w14:ligatures w14:val="none"/>
        </w:rPr>
        <w:t>Casingal</w:t>
      </w:r>
      <w:proofErr w:type="spellEnd"/>
      <w:r w:rsidRPr="00914C0C">
        <w:rPr>
          <w:rFonts w:ascii="Times New Roman" w:eastAsia="Times New Roman" w:hAnsi="Times New Roman" w:cs="Times New Roman"/>
          <w:kern w:val="0"/>
          <w14:ligatures w14:val="none"/>
        </w:rPr>
        <w:t xml:space="preserve"> (2025) identified that while alternative learning facilitators exhibit acceptable general competencies, they face persistent difficulties adapting standardized instructional materials to the fragmented, diverse background needs of non-formal students. Furthermore, reading assessments by Alejandro, Hernandez, and Santos (2025) reveal that while basic decoding is common among alternative learners, deep inferential comprehension, vocabulary development, and analytical reading remain major obstacles, limiting their capacity to handle higher-level secondary coursework. </w:t>
      </w:r>
    </w:p>
    <w:p w14:paraId="36995975" w14:textId="77777777" w:rsidR="00914C0C" w:rsidRPr="00914C0C" w:rsidRDefault="00914C0C" w:rsidP="00F05A02">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This baseline problem is acutely visible at Jacinto P. </w:t>
      </w:r>
      <w:proofErr w:type="spellStart"/>
      <w:r w:rsidRPr="00914C0C">
        <w:rPr>
          <w:rFonts w:ascii="Times New Roman" w:eastAsia="Times New Roman" w:hAnsi="Times New Roman" w:cs="Times New Roman"/>
          <w:kern w:val="0"/>
          <w14:ligatures w14:val="none"/>
        </w:rPr>
        <w:t>Elpa</w:t>
      </w:r>
      <w:proofErr w:type="spellEnd"/>
      <w:r w:rsidRPr="00914C0C">
        <w:rPr>
          <w:rFonts w:ascii="Times New Roman" w:eastAsia="Times New Roman" w:hAnsi="Times New Roman" w:cs="Times New Roman"/>
          <w:kern w:val="0"/>
          <w14:ligatures w14:val="none"/>
        </w:rPr>
        <w:t xml:space="preserve"> National High School, which stands as the sole secondary institution offering ALS SHS within the </w:t>
      </w:r>
      <w:proofErr w:type="spellStart"/>
      <w:r w:rsidRPr="00914C0C">
        <w:rPr>
          <w:rFonts w:ascii="Times New Roman" w:eastAsia="Times New Roman" w:hAnsi="Times New Roman" w:cs="Times New Roman"/>
          <w:kern w:val="0"/>
          <w14:ligatures w14:val="none"/>
        </w:rPr>
        <w:t>Tandag</w:t>
      </w:r>
      <w:proofErr w:type="spellEnd"/>
      <w:r w:rsidRPr="00914C0C">
        <w:rPr>
          <w:rFonts w:ascii="Times New Roman" w:eastAsia="Times New Roman" w:hAnsi="Times New Roman" w:cs="Times New Roman"/>
          <w:kern w:val="0"/>
          <w14:ligatures w14:val="none"/>
        </w:rPr>
        <w:t xml:space="preserve"> City Division. The center accommodates a diverse student profile consisting of out-of-school youth and adult enrollees with varied learning capabilities and socioeconomic statuses. Because these learners emerge primarily from module-based, non-formal schemes, they possess limited exposure to structured academic language. This is compounded by the fact that no official, specialized learning modules have been widely distributed by DepEd specifically for the ALS SHS level. Consequently, teachers must manually adapt and contextualize language and communication modules designed for the regular formal stream. Given that face-to-face instruction at this Community Learning Center (CLC) occurs only once a week (every Friday), maximizing teacher readiness and matching it to learner needs is vital. This study evaluates </w:t>
      </w:r>
      <w:proofErr w:type="gramStart"/>
      <w:r w:rsidRPr="00914C0C">
        <w:rPr>
          <w:rFonts w:ascii="Times New Roman" w:eastAsia="Times New Roman" w:hAnsi="Times New Roman" w:cs="Times New Roman"/>
          <w:kern w:val="0"/>
          <w14:ligatures w14:val="none"/>
        </w:rPr>
        <w:t>the linguistic</w:t>
      </w:r>
      <w:proofErr w:type="gramEnd"/>
      <w:r w:rsidRPr="00914C0C">
        <w:rPr>
          <w:rFonts w:ascii="Times New Roman" w:eastAsia="Times New Roman" w:hAnsi="Times New Roman" w:cs="Times New Roman"/>
          <w:kern w:val="0"/>
          <w14:ligatures w14:val="none"/>
        </w:rPr>
        <w:t xml:space="preserve"> proficiency, resource access, and teacher instructional readiness within this institutional environment, providing an empirical foundation for curriculum development and targeted teacher training under the framework of Republic Act No. 11510. </w:t>
      </w:r>
    </w:p>
    <w:p w14:paraId="34099C5F" w14:textId="77777777" w:rsidR="00914C0C" w:rsidRPr="00914C0C" w:rsidRDefault="00914C0C" w:rsidP="00F05A02">
      <w:pPr>
        <w:spacing w:after="100" w:afterAutospacing="1" w:line="240" w:lineRule="auto"/>
        <w:rPr>
          <w:rFonts w:ascii="Times New Roman" w:eastAsia="Times New Roman" w:hAnsi="Times New Roman" w:cs="Times New Roman"/>
          <w:b/>
          <w:bCs/>
          <w:kern w:val="0"/>
          <w14:ligatures w14:val="none"/>
        </w:rPr>
      </w:pPr>
      <w:r w:rsidRPr="00914C0C">
        <w:rPr>
          <w:rFonts w:ascii="Times New Roman" w:eastAsia="Times New Roman" w:hAnsi="Times New Roman" w:cs="Times New Roman"/>
          <w:b/>
          <w:bCs/>
          <w:kern w:val="0"/>
          <w14:ligatures w14:val="none"/>
        </w:rPr>
        <w:t>Theoretical Framework</w:t>
      </w:r>
    </w:p>
    <w:p w14:paraId="6FC0AB32" w14:textId="77777777" w:rsidR="00914C0C" w:rsidRP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This investigation is structurally anchored on three complementary theoretical frameworks: Social Constructivism, Constructivist Learning Theory, and Change Management Theory. Lev Vygotsky’s (1978) Social Constructivism posits that cognitive growth and linguistic mastery are mediated products of social interaction, dialogue, and collaborative task execution. For adult learners with fragmented educational paths, language is best developed through communicative encounters. This framework underscores the value of group discussions, peer interactions, and real-life performance tasks to scaffold reading, writing, and speaking competencies within alternative environments. </w:t>
      </w:r>
    </w:p>
    <w:p w14:paraId="4D749054" w14:textId="77777777" w:rsidR="00914C0C" w:rsidRP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Jerome Bruner’s (1961) Constructivist Learning Theory underscores that learning is an active process where individuals build new concepts upon prior knowledge. This approach highlights the teacher's role as an instructional facilitator who connects abstract core competencies with the immediate real-world experiences and community contexts of the </w:t>
      </w:r>
      <w:r w:rsidRPr="00914C0C">
        <w:rPr>
          <w:rFonts w:ascii="Times New Roman" w:eastAsia="Times New Roman" w:hAnsi="Times New Roman" w:cs="Times New Roman"/>
          <w:kern w:val="0"/>
          <w14:ligatures w14:val="none"/>
        </w:rPr>
        <w:lastRenderedPageBreak/>
        <w:t xml:space="preserve">learners. In an ALS landscape, this justifies why teaching readiness must include material localization to make language acquisition meaningful. </w:t>
      </w:r>
    </w:p>
    <w:p w14:paraId="0BD1C767" w14:textId="77777777" w:rsidR="00914C0C" w:rsidRP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John Kotter’s (1996) Change Management Theory explains how organizational actors navigate structural transitions. The integration of a competency-aligned, MELC-based curriculum requires structural adjustments from facilitators, administrators, and non-formal enrollees. This transition relies on systemic support from DepEd's Bureau of Alternative Education (BAE) to implement policies, standards, and capacity-building workflows. </w:t>
      </w:r>
    </w:p>
    <w:p w14:paraId="09DB6894" w14:textId="77777777" w:rsidR="00914C0C" w:rsidRP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This study tested the following null hypothesis: There is no significant relationship between the profile of ALS SHS learners and the perception of teachers' level of readiness in the utilization of contextualized MELC-based materials. </w:t>
      </w:r>
    </w:p>
    <w:p w14:paraId="4147A50C" w14:textId="77777777" w:rsidR="00914C0C" w:rsidRPr="00914C0C" w:rsidRDefault="00914C0C" w:rsidP="00F05A02">
      <w:pPr>
        <w:spacing w:after="100" w:afterAutospacing="1" w:line="240" w:lineRule="auto"/>
        <w:rPr>
          <w:rFonts w:ascii="Times New Roman" w:eastAsia="Times New Roman" w:hAnsi="Times New Roman" w:cs="Times New Roman"/>
          <w:kern w:val="0"/>
          <w14:ligatures w14:val="none"/>
        </w:rPr>
      </w:pPr>
      <w:r w:rsidRPr="00914C0C">
        <w:rPr>
          <w:rFonts w:ascii="Times New Roman" w:eastAsia="Times New Roman" w:hAnsi="Times New Roman" w:cs="Times New Roman"/>
          <w:b/>
          <w:bCs/>
          <w:kern w:val="0"/>
          <w14:ligatures w14:val="none"/>
        </w:rPr>
        <w:t>METHODOLOGY</w:t>
      </w:r>
    </w:p>
    <w:p w14:paraId="7493886F" w14:textId="77777777" w:rsidR="00914C0C" w:rsidRPr="00914C0C" w:rsidRDefault="00914C0C" w:rsidP="00F05A02">
      <w:pPr>
        <w:spacing w:after="100" w:afterAutospacing="1" w:line="240" w:lineRule="auto"/>
        <w:rPr>
          <w:rFonts w:ascii="Times New Roman" w:eastAsia="Times New Roman" w:hAnsi="Times New Roman" w:cs="Times New Roman"/>
          <w:b/>
          <w:bCs/>
          <w:kern w:val="0"/>
          <w14:ligatures w14:val="none"/>
        </w:rPr>
      </w:pPr>
      <w:r w:rsidRPr="00914C0C">
        <w:rPr>
          <w:rFonts w:ascii="Times New Roman" w:eastAsia="Times New Roman" w:hAnsi="Times New Roman" w:cs="Times New Roman"/>
          <w:b/>
          <w:bCs/>
          <w:kern w:val="0"/>
          <w14:ligatures w14:val="none"/>
        </w:rPr>
        <w:t>Research Design</w:t>
      </w:r>
    </w:p>
    <w:p w14:paraId="5AE60AAD" w14:textId="77777777" w:rsidR="00914C0C" w:rsidRP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This study utilized a descriptive-correlational research design embedded within a convergent parallel mixed-methods approach. The descriptive method was used to determine the demographic profile of ALS learners (including self-perceived proficiency and resource accessibility) and to evaluate the teachers' level of readiness in utilizing contextualized MELC-based learner materials. Concurrently, the correlational method assessed whether significant relationships existed between the learners' profile characteristics and the perceived level of teacher readiness, drawing data simultaneously to provide a comprehensive analysis. </w:t>
      </w:r>
    </w:p>
    <w:p w14:paraId="46346E88" w14:textId="77777777" w:rsidR="00914C0C" w:rsidRPr="00914C0C" w:rsidRDefault="00914C0C" w:rsidP="00F05A02">
      <w:pPr>
        <w:spacing w:after="100" w:afterAutospacing="1" w:line="240" w:lineRule="auto"/>
        <w:rPr>
          <w:rFonts w:ascii="Times New Roman" w:eastAsia="Times New Roman" w:hAnsi="Times New Roman" w:cs="Times New Roman"/>
          <w:b/>
          <w:bCs/>
          <w:kern w:val="0"/>
          <w14:ligatures w14:val="none"/>
        </w:rPr>
      </w:pPr>
      <w:r w:rsidRPr="00914C0C">
        <w:rPr>
          <w:rFonts w:ascii="Times New Roman" w:eastAsia="Times New Roman" w:hAnsi="Times New Roman" w:cs="Times New Roman"/>
          <w:b/>
          <w:bCs/>
          <w:kern w:val="0"/>
          <w14:ligatures w14:val="none"/>
        </w:rPr>
        <w:t>Research Locale and Respondents</w:t>
      </w:r>
    </w:p>
    <w:p w14:paraId="64812F85" w14:textId="586A7B77" w:rsidR="00914C0C" w:rsidRP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The investigation was conducted at the Senior High School department of Jacinto P. </w:t>
      </w:r>
      <w:proofErr w:type="spellStart"/>
      <w:r w:rsidRPr="00914C0C">
        <w:rPr>
          <w:rFonts w:ascii="Times New Roman" w:eastAsia="Times New Roman" w:hAnsi="Times New Roman" w:cs="Times New Roman"/>
          <w:kern w:val="0"/>
          <w14:ligatures w14:val="none"/>
        </w:rPr>
        <w:t>Elpa</w:t>
      </w:r>
      <w:proofErr w:type="spellEnd"/>
      <w:r w:rsidRPr="00914C0C">
        <w:rPr>
          <w:rFonts w:ascii="Times New Roman" w:eastAsia="Times New Roman" w:hAnsi="Times New Roman" w:cs="Times New Roman"/>
          <w:kern w:val="0"/>
          <w14:ligatures w14:val="none"/>
        </w:rPr>
        <w:t xml:space="preserve"> National High School, located in </w:t>
      </w:r>
      <w:proofErr w:type="spellStart"/>
      <w:r w:rsidRPr="00914C0C">
        <w:rPr>
          <w:rFonts w:ascii="Times New Roman" w:eastAsia="Times New Roman" w:hAnsi="Times New Roman" w:cs="Times New Roman"/>
          <w:kern w:val="0"/>
          <w14:ligatures w14:val="none"/>
        </w:rPr>
        <w:t>Telaje</w:t>
      </w:r>
      <w:proofErr w:type="spellEnd"/>
      <w:r w:rsidRPr="00914C0C">
        <w:rPr>
          <w:rFonts w:ascii="Times New Roman" w:eastAsia="Times New Roman" w:hAnsi="Times New Roman" w:cs="Times New Roman"/>
          <w:kern w:val="0"/>
          <w14:ligatures w14:val="none"/>
        </w:rPr>
        <w:t xml:space="preserve">, </w:t>
      </w:r>
      <w:proofErr w:type="spellStart"/>
      <w:r w:rsidRPr="00914C0C">
        <w:rPr>
          <w:rFonts w:ascii="Times New Roman" w:eastAsia="Times New Roman" w:hAnsi="Times New Roman" w:cs="Times New Roman"/>
          <w:kern w:val="0"/>
          <w14:ligatures w14:val="none"/>
        </w:rPr>
        <w:t>Tandag</w:t>
      </w:r>
      <w:proofErr w:type="spellEnd"/>
      <w:r w:rsidRPr="00914C0C">
        <w:rPr>
          <w:rFonts w:ascii="Times New Roman" w:eastAsia="Times New Roman" w:hAnsi="Times New Roman" w:cs="Times New Roman"/>
          <w:kern w:val="0"/>
          <w14:ligatures w14:val="none"/>
        </w:rPr>
        <w:t xml:space="preserve"> City, Surigao del Sur, Philippines. This campus acts as the designated Community Learning Center (CLC) for the area's secondary alternative stream. Due to the specialized nature of the population, total population sampling was implemented. The final research universe (N=62) comprised three targeted sets of respondents: 45 officially enrolled Grade 11 and Grade 12 ALS learners who passed the Junior High School A&amp;E test, 13 ALS teachers representing multiple subject areas (as language competencies are integrated across disciplines), and 4 school administrators, which included the School Principal, two Assistant School Principals, and the Senior High School Chairman. </w:t>
      </w:r>
    </w:p>
    <w:p w14:paraId="4B08F288" w14:textId="77777777" w:rsidR="00914C0C" w:rsidRPr="00914C0C" w:rsidRDefault="00914C0C" w:rsidP="00F05A02">
      <w:pPr>
        <w:spacing w:after="100" w:afterAutospacing="1" w:line="240" w:lineRule="auto"/>
        <w:rPr>
          <w:rFonts w:ascii="Times New Roman" w:eastAsia="Times New Roman" w:hAnsi="Times New Roman" w:cs="Times New Roman"/>
          <w:b/>
          <w:bCs/>
          <w:kern w:val="0"/>
          <w14:ligatures w14:val="none"/>
        </w:rPr>
      </w:pPr>
      <w:r w:rsidRPr="00914C0C">
        <w:rPr>
          <w:rFonts w:ascii="Times New Roman" w:eastAsia="Times New Roman" w:hAnsi="Times New Roman" w:cs="Times New Roman"/>
          <w:b/>
          <w:bCs/>
          <w:kern w:val="0"/>
          <w14:ligatures w14:val="none"/>
        </w:rPr>
        <w:t>Research Instruments and Data Analysis</w:t>
      </w:r>
    </w:p>
    <w:p w14:paraId="314D36DB" w14:textId="7F82F807" w:rsidR="00914C0C" w:rsidRP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Data collection relied on contextualized survey questionnaires that underwent content validation by five experts in alternative education and language instruction. Part I gathered learner profile metrics based on sex, age, native language, and socioeconomic learner categories outlined under Republic Act No. 11510. It included a 5-point Likert scale (ranging from 1 for strongly </w:t>
      </w:r>
      <w:proofErr w:type="gramStart"/>
      <w:r w:rsidRPr="00914C0C">
        <w:rPr>
          <w:rFonts w:ascii="Times New Roman" w:eastAsia="Times New Roman" w:hAnsi="Times New Roman" w:cs="Times New Roman"/>
          <w:kern w:val="0"/>
          <w14:ligatures w14:val="none"/>
        </w:rPr>
        <w:t>disagree</w:t>
      </w:r>
      <w:proofErr w:type="gramEnd"/>
      <w:r w:rsidRPr="00914C0C">
        <w:rPr>
          <w:rFonts w:ascii="Times New Roman" w:eastAsia="Times New Roman" w:hAnsi="Times New Roman" w:cs="Times New Roman"/>
          <w:kern w:val="0"/>
          <w14:ligatures w14:val="none"/>
        </w:rPr>
        <w:t xml:space="preserve"> to 5 for strongly agree) measuring self-perceived language proficiency and frequency of resource access. Part II evaluated teacher readiness through 15 standardized core items based on MELC-based instructional planning, delivery, and contextualization. This instrument was administered concurrently to learners, teachers (self-assessment), and administrators to ensure triangulation. Quantitative data analysis was completed using frequency counts, percentages, and weighted means for descriptive profiling, </w:t>
      </w:r>
      <w:r w:rsidRPr="00914C0C">
        <w:rPr>
          <w:rFonts w:ascii="Times New Roman" w:eastAsia="Times New Roman" w:hAnsi="Times New Roman" w:cs="Times New Roman"/>
          <w:kern w:val="0"/>
          <w14:ligatures w14:val="none"/>
        </w:rPr>
        <w:lastRenderedPageBreak/>
        <w:t>while the relationship hypotheses were tested using Pearson Product-Moment Correlation Coefficients at a 95% confidence interval (</w:t>
      </w:r>
      <w:r w:rsidR="002A2464">
        <w:rPr>
          <w:rFonts w:ascii="Times New Roman" w:eastAsia="Times New Roman" w:hAnsi="Times New Roman" w:cs="Times New Roman"/>
          <w:kern w:val="0"/>
          <w14:ligatures w14:val="none"/>
        </w:rPr>
        <w:t>α</w:t>
      </w:r>
      <w:r w:rsidRPr="00914C0C">
        <w:rPr>
          <w:rFonts w:ascii="Times New Roman" w:eastAsia="Times New Roman" w:hAnsi="Times New Roman" w:cs="Times New Roman"/>
          <w:kern w:val="0"/>
          <w14:ligatures w14:val="none"/>
        </w:rPr>
        <w:t xml:space="preserve"> = 0.05). </w:t>
      </w:r>
    </w:p>
    <w:p w14:paraId="7A3E352A" w14:textId="77777777" w:rsidR="00914C0C" w:rsidRPr="00914C0C" w:rsidRDefault="00914C0C" w:rsidP="00F05A02">
      <w:pPr>
        <w:spacing w:after="100" w:afterAutospacing="1" w:line="240" w:lineRule="auto"/>
        <w:rPr>
          <w:rFonts w:ascii="Times New Roman" w:eastAsia="Times New Roman" w:hAnsi="Times New Roman" w:cs="Times New Roman"/>
          <w:kern w:val="0"/>
          <w14:ligatures w14:val="none"/>
        </w:rPr>
      </w:pPr>
      <w:r w:rsidRPr="00914C0C">
        <w:rPr>
          <w:rFonts w:ascii="Times New Roman" w:eastAsia="Times New Roman" w:hAnsi="Times New Roman" w:cs="Times New Roman"/>
          <w:b/>
          <w:bCs/>
          <w:kern w:val="0"/>
          <w14:ligatures w14:val="none"/>
        </w:rPr>
        <w:t>RESULTS</w:t>
      </w:r>
    </w:p>
    <w:p w14:paraId="3F8A82A5" w14:textId="77777777" w:rsidR="00914C0C" w:rsidRPr="00914C0C" w:rsidRDefault="00914C0C" w:rsidP="00F05A02">
      <w:pPr>
        <w:spacing w:after="100" w:afterAutospacing="1" w:line="240" w:lineRule="auto"/>
        <w:rPr>
          <w:rFonts w:ascii="Times New Roman" w:eastAsia="Times New Roman" w:hAnsi="Times New Roman" w:cs="Times New Roman"/>
          <w:b/>
          <w:bCs/>
          <w:kern w:val="0"/>
          <w14:ligatures w14:val="none"/>
        </w:rPr>
      </w:pPr>
      <w:r w:rsidRPr="00914C0C">
        <w:rPr>
          <w:rFonts w:ascii="Times New Roman" w:eastAsia="Times New Roman" w:hAnsi="Times New Roman" w:cs="Times New Roman"/>
          <w:b/>
          <w:bCs/>
          <w:kern w:val="0"/>
          <w14:ligatures w14:val="none"/>
        </w:rPr>
        <w:t>Demographic Profile of ALS Learners</w:t>
      </w:r>
    </w:p>
    <w:p w14:paraId="3FC2CD7B" w14:textId="77777777" w:rsidR="00914C0C" w:rsidRP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The demographic baseline of the 45 surveyed ALS Senior High School learners is structured across sex, age, native language, and socio-cultural categories as defined under Republic Act No. 11510. The frequency and percentage distributions are detailed in Table 1. </w:t>
      </w:r>
    </w:p>
    <w:p w14:paraId="2F51C3D9" w14:textId="77777777" w:rsidR="00914C0C" w:rsidRPr="00914C0C" w:rsidRDefault="00914C0C" w:rsidP="00F05A02">
      <w:pPr>
        <w:spacing w:after="100" w:afterAutospacing="1" w:line="240" w:lineRule="auto"/>
        <w:rPr>
          <w:rFonts w:ascii="Times New Roman" w:eastAsia="Times New Roman" w:hAnsi="Times New Roman" w:cs="Times New Roman"/>
          <w:kern w:val="0"/>
          <w14:ligatures w14:val="none"/>
        </w:rPr>
      </w:pPr>
      <w:r w:rsidRPr="00914C0C">
        <w:rPr>
          <w:rFonts w:ascii="Times New Roman" w:eastAsia="Times New Roman" w:hAnsi="Times New Roman" w:cs="Times New Roman"/>
          <w:b/>
          <w:bCs/>
          <w:kern w:val="0"/>
          <w14:ligatures w14:val="none"/>
        </w:rPr>
        <w:t>Table 1:</w:t>
      </w:r>
      <w:r w:rsidRPr="00914C0C">
        <w:rPr>
          <w:rFonts w:ascii="Times New Roman" w:eastAsia="Times New Roman" w:hAnsi="Times New Roman" w:cs="Times New Roman"/>
          <w:kern w:val="0"/>
          <w14:ligatures w14:val="none"/>
        </w:rPr>
        <w:t xml:space="preserve"> </w:t>
      </w:r>
      <w:r w:rsidRPr="00914C0C">
        <w:rPr>
          <w:rFonts w:ascii="Times New Roman" w:eastAsia="Times New Roman" w:hAnsi="Times New Roman" w:cs="Times New Roman"/>
          <w:b/>
          <w:bCs/>
          <w:kern w:val="0"/>
          <w14:ligatures w14:val="none"/>
        </w:rPr>
        <w:t>Demographic Profile of ALS SHS Learners</w:t>
      </w:r>
    </w:p>
    <w:p w14:paraId="6ED31F57"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w:t>
      </w:r>
    </w:p>
    <w:p w14:paraId="34663FB2"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Profile Variable                             Frequency       Percentage</w:t>
      </w:r>
    </w:p>
    <w:p w14:paraId="51A66981"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w:t>
      </w:r>
    </w:p>
    <w:p w14:paraId="782A4B88" w14:textId="3E272DE9"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Sex </w:t>
      </w:r>
    </w:p>
    <w:p w14:paraId="09A0A02A" w14:textId="0B542D3F"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Male                                      </w:t>
      </w:r>
      <w:r w:rsidR="00F05A02" w:rsidRPr="00F05A02">
        <w:rPr>
          <w:rFonts w:ascii="Times New Roman" w:eastAsia="Times New Roman" w:hAnsi="Times New Roman" w:cs="Times New Roman"/>
          <w:kern w:val="0"/>
          <w:sz w:val="20"/>
          <w:szCs w:val="20"/>
          <w14:ligatures w14:val="none"/>
        </w:rPr>
        <w:tab/>
        <w:t xml:space="preserve">      </w:t>
      </w:r>
      <w:r w:rsidRPr="00914C0C">
        <w:rPr>
          <w:rFonts w:ascii="Times New Roman" w:eastAsia="Times New Roman" w:hAnsi="Times New Roman" w:cs="Times New Roman"/>
          <w:kern w:val="0"/>
          <w:sz w:val="20"/>
          <w:szCs w:val="20"/>
          <w14:ligatures w14:val="none"/>
        </w:rPr>
        <w:t>14              31%</w:t>
      </w:r>
    </w:p>
    <w:p w14:paraId="722D1331" w14:textId="1F67028A"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Female                                     </w:t>
      </w:r>
      <w:r w:rsidR="00F05A02" w:rsidRPr="00F05A02">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 xml:space="preserve">  31              69%</w:t>
      </w:r>
    </w:p>
    <w:p w14:paraId="464637E3" w14:textId="7F990DF5"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Total                                       </w:t>
      </w:r>
      <w:r w:rsidR="00F05A02" w:rsidRPr="00F05A02">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 xml:space="preserve"> 45             100%</w:t>
      </w:r>
    </w:p>
    <w:p w14:paraId="0EDAC753"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p>
    <w:p w14:paraId="7A1D760B" w14:textId="039E7348"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Age Bracket </w:t>
      </w:r>
    </w:p>
    <w:p w14:paraId="57467B5B" w14:textId="2A6FFE90"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15–25 years old                             </w:t>
      </w:r>
      <w:r w:rsidR="00F05A02" w:rsidRPr="00F05A02">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 xml:space="preserve"> 18              40%</w:t>
      </w:r>
    </w:p>
    <w:p w14:paraId="45F73989" w14:textId="1323E773"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26–35 years old                             </w:t>
      </w:r>
      <w:r w:rsidR="00F05A02" w:rsidRPr="00F05A02">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 xml:space="preserve"> 19              42%</w:t>
      </w:r>
    </w:p>
    <w:p w14:paraId="386710B1" w14:textId="2DF1807A"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36–45 years old                              </w:t>
      </w:r>
      <w:r w:rsidR="00F05A02" w:rsidRPr="00F05A02">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 xml:space="preserve"> 8              18%</w:t>
      </w:r>
    </w:p>
    <w:p w14:paraId="64F81A8F" w14:textId="58816CCE"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Total                                      </w:t>
      </w:r>
      <w:r w:rsidR="00F05A02" w:rsidRPr="00F05A02">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 xml:space="preserve">  45             100%</w:t>
      </w:r>
    </w:p>
    <w:p w14:paraId="1D1FCC00"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p>
    <w:p w14:paraId="67E1CCA0" w14:textId="2B802D23"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Language Spoken </w:t>
      </w:r>
    </w:p>
    <w:p w14:paraId="5C7411E8" w14:textId="375892A5"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English                                      </w:t>
      </w:r>
      <w:r w:rsidR="00F05A02" w:rsidRPr="00F05A02">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 xml:space="preserve"> </w:t>
      </w:r>
      <w:r w:rsidR="00F05A02" w:rsidRPr="00F05A02">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1               2%</w:t>
      </w:r>
    </w:p>
    <w:p w14:paraId="6BDFCDD1" w14:textId="5BFE85BA"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Tagalog/Filipino                            </w:t>
      </w:r>
      <w:r w:rsidR="00F05A02" w:rsidRPr="00F05A02">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10              22%</w:t>
      </w:r>
    </w:p>
    <w:p w14:paraId="03E7B148" w14:textId="6EE99F65"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Cebuano/Bisaya                            </w:t>
      </w:r>
      <w:r w:rsidR="00F05A02" w:rsidRPr="00F05A02">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 xml:space="preserve">   </w:t>
      </w:r>
      <w:r w:rsidR="00F05A02" w:rsidRPr="00F05A02">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 xml:space="preserve"> 8              18%</w:t>
      </w:r>
    </w:p>
    <w:p w14:paraId="6A88CF6D" w14:textId="1394D364"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w:t>
      </w:r>
      <w:proofErr w:type="spellStart"/>
      <w:r w:rsidRPr="00914C0C">
        <w:rPr>
          <w:rFonts w:ascii="Times New Roman" w:eastAsia="Times New Roman" w:hAnsi="Times New Roman" w:cs="Times New Roman"/>
          <w:kern w:val="0"/>
          <w:sz w:val="20"/>
          <w:szCs w:val="20"/>
          <w14:ligatures w14:val="none"/>
        </w:rPr>
        <w:t>Tandaganon</w:t>
      </w:r>
      <w:proofErr w:type="spellEnd"/>
      <w:r w:rsidRPr="00914C0C">
        <w:rPr>
          <w:rFonts w:ascii="Times New Roman" w:eastAsia="Times New Roman" w:hAnsi="Times New Roman" w:cs="Times New Roman"/>
          <w:kern w:val="0"/>
          <w:sz w:val="20"/>
          <w:szCs w:val="20"/>
          <w14:ligatures w14:val="none"/>
        </w:rPr>
        <w:t xml:space="preserve">                                  </w:t>
      </w:r>
      <w:r w:rsidR="00F05A02" w:rsidRPr="00F05A02">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 xml:space="preserve"> </w:t>
      </w:r>
      <w:r w:rsidR="00F05A02" w:rsidRPr="00F05A02">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23              51%</w:t>
      </w:r>
    </w:p>
    <w:p w14:paraId="1D8A7240" w14:textId="4E5D1CD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w:t>
      </w:r>
      <w:proofErr w:type="spellStart"/>
      <w:r w:rsidRPr="00914C0C">
        <w:rPr>
          <w:rFonts w:ascii="Times New Roman" w:eastAsia="Times New Roman" w:hAnsi="Times New Roman" w:cs="Times New Roman"/>
          <w:kern w:val="0"/>
          <w:sz w:val="20"/>
          <w:szCs w:val="20"/>
          <w14:ligatures w14:val="none"/>
        </w:rPr>
        <w:t>Jaon-jaon</w:t>
      </w:r>
      <w:proofErr w:type="spellEnd"/>
      <w:r w:rsidRPr="00914C0C">
        <w:rPr>
          <w:rFonts w:ascii="Times New Roman" w:eastAsia="Times New Roman" w:hAnsi="Times New Roman" w:cs="Times New Roman"/>
          <w:kern w:val="0"/>
          <w:sz w:val="20"/>
          <w:szCs w:val="20"/>
          <w14:ligatures w14:val="none"/>
        </w:rPr>
        <w:t>/Waya-</w:t>
      </w:r>
      <w:proofErr w:type="spellStart"/>
      <w:r w:rsidRPr="00914C0C">
        <w:rPr>
          <w:rFonts w:ascii="Times New Roman" w:eastAsia="Times New Roman" w:hAnsi="Times New Roman" w:cs="Times New Roman"/>
          <w:kern w:val="0"/>
          <w:sz w:val="20"/>
          <w:szCs w:val="20"/>
          <w14:ligatures w14:val="none"/>
        </w:rPr>
        <w:t>waya</w:t>
      </w:r>
      <w:proofErr w:type="spellEnd"/>
      <w:r w:rsidRPr="00914C0C">
        <w:rPr>
          <w:rFonts w:ascii="Times New Roman" w:eastAsia="Times New Roman" w:hAnsi="Times New Roman" w:cs="Times New Roman"/>
          <w:kern w:val="0"/>
          <w:sz w:val="20"/>
          <w:szCs w:val="20"/>
          <w14:ligatures w14:val="none"/>
        </w:rPr>
        <w:t xml:space="preserve">                      </w:t>
      </w:r>
      <w:r w:rsidR="00F05A02" w:rsidRPr="00F05A02">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 xml:space="preserve"> 3               7%</w:t>
      </w:r>
    </w:p>
    <w:p w14:paraId="634DB912" w14:textId="2E9FBE11"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Total                                     </w:t>
      </w:r>
      <w:r w:rsidR="00F05A02" w:rsidRPr="00F05A02">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 xml:space="preserve">   45             100%</w:t>
      </w:r>
    </w:p>
    <w:p w14:paraId="37C1CDBE"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p>
    <w:p w14:paraId="20FEC293" w14:textId="0401A264"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Learner Categories (RA 11510) </w:t>
      </w:r>
    </w:p>
    <w:p w14:paraId="687B3EFE"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Indigenous Peoples                           12              27%</w:t>
      </w:r>
    </w:p>
    <w:p w14:paraId="5B2C7BF3" w14:textId="65285000"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Teenage Mothers                              </w:t>
      </w:r>
      <w:r w:rsidR="002A2464">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 xml:space="preserve"> 7              16%</w:t>
      </w:r>
    </w:p>
    <w:p w14:paraId="549C05C6" w14:textId="761CBAB9"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Children in Conflict with the Law      1               2%</w:t>
      </w:r>
    </w:p>
    <w:p w14:paraId="0096575F" w14:textId="66386E28"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Learners in Emergency Situations      4               9%</w:t>
      </w:r>
    </w:p>
    <w:p w14:paraId="22A29435" w14:textId="6A0664D1"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Other Marginalized Sectors               21              47%</w:t>
      </w:r>
    </w:p>
    <w:p w14:paraId="521C6DAD" w14:textId="02D61115"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Total                                       </w:t>
      </w:r>
      <w:r w:rsidR="002A2464">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 xml:space="preserve"> 45             100%</w:t>
      </w:r>
    </w:p>
    <w:p w14:paraId="27A86293"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w:t>
      </w:r>
    </w:p>
    <w:p w14:paraId="01DA5F99" w14:textId="77777777" w:rsid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The data indicate that the cohort is predominantly female (69%). The age distribution shows a high concentration of mature adult learners, with the 26–35 age bracket forming the largest group (42%), followed closely by the 15–25 youth segment (40%). In terms of native language distribution, </w:t>
      </w:r>
      <w:proofErr w:type="spellStart"/>
      <w:r w:rsidRPr="00914C0C">
        <w:rPr>
          <w:rFonts w:ascii="Times New Roman" w:eastAsia="Times New Roman" w:hAnsi="Times New Roman" w:cs="Times New Roman"/>
          <w:kern w:val="0"/>
          <w14:ligatures w14:val="none"/>
        </w:rPr>
        <w:t>Tandaganon</w:t>
      </w:r>
      <w:proofErr w:type="spellEnd"/>
      <w:r w:rsidRPr="00914C0C">
        <w:rPr>
          <w:rFonts w:ascii="Times New Roman" w:eastAsia="Times New Roman" w:hAnsi="Times New Roman" w:cs="Times New Roman"/>
          <w:kern w:val="0"/>
          <w14:ligatures w14:val="none"/>
        </w:rPr>
        <w:t xml:space="preserve"> is the primary mother tongue spoken by more than half of the enrollees (51%), with Tagalog/Filipino (22%) and Cebuano/Bisaya (18%) serving as secondary languages. Socio-culturally, the population represents a marginalized demographic, consisting primarily of general marginalized sectors (47%) and Indigenous Peoples (27%) native to the region. </w:t>
      </w:r>
    </w:p>
    <w:p w14:paraId="3BD7606F" w14:textId="77777777" w:rsidR="002A2464" w:rsidRDefault="002A2464" w:rsidP="007011AE">
      <w:pPr>
        <w:spacing w:after="100" w:afterAutospacing="1" w:line="240" w:lineRule="auto"/>
        <w:ind w:firstLine="720"/>
        <w:jc w:val="both"/>
        <w:rPr>
          <w:rFonts w:ascii="Times New Roman" w:eastAsia="Times New Roman" w:hAnsi="Times New Roman" w:cs="Times New Roman"/>
          <w:kern w:val="0"/>
          <w14:ligatures w14:val="none"/>
        </w:rPr>
      </w:pPr>
    </w:p>
    <w:p w14:paraId="731D2993" w14:textId="77777777" w:rsidR="002A2464" w:rsidRPr="00914C0C" w:rsidRDefault="002A2464" w:rsidP="007011AE">
      <w:pPr>
        <w:spacing w:after="100" w:afterAutospacing="1" w:line="240" w:lineRule="auto"/>
        <w:ind w:firstLine="720"/>
        <w:jc w:val="both"/>
        <w:rPr>
          <w:rFonts w:ascii="Times New Roman" w:eastAsia="Times New Roman" w:hAnsi="Times New Roman" w:cs="Times New Roman"/>
          <w:kern w:val="0"/>
          <w14:ligatures w14:val="none"/>
        </w:rPr>
      </w:pPr>
    </w:p>
    <w:p w14:paraId="31921AEB" w14:textId="77777777" w:rsidR="00914C0C" w:rsidRPr="00914C0C" w:rsidRDefault="00914C0C" w:rsidP="00F05A02">
      <w:pPr>
        <w:spacing w:after="100" w:afterAutospacing="1" w:line="240" w:lineRule="auto"/>
        <w:rPr>
          <w:rFonts w:ascii="Times New Roman" w:eastAsia="Times New Roman" w:hAnsi="Times New Roman" w:cs="Times New Roman"/>
          <w:b/>
          <w:bCs/>
          <w:kern w:val="0"/>
          <w14:ligatures w14:val="none"/>
        </w:rPr>
      </w:pPr>
      <w:r w:rsidRPr="00914C0C">
        <w:rPr>
          <w:rFonts w:ascii="Times New Roman" w:eastAsia="Times New Roman" w:hAnsi="Times New Roman" w:cs="Times New Roman"/>
          <w:b/>
          <w:bCs/>
          <w:kern w:val="0"/>
          <w14:ligatures w14:val="none"/>
        </w:rPr>
        <w:lastRenderedPageBreak/>
        <w:t>Learner Self-Perceived Language Proficiency and Resource Access</w:t>
      </w:r>
    </w:p>
    <w:p w14:paraId="4D1F74E7" w14:textId="77777777" w:rsidR="00914C0C" w:rsidRP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The non-formal enrollees evaluated their personal linguistic proficiency in English and Filipino alongside their regular access patterns to core learning resources. The summary of these self-assessments is presented in Table 2. </w:t>
      </w:r>
    </w:p>
    <w:p w14:paraId="4AD48FFE" w14:textId="77777777" w:rsidR="00914C0C" w:rsidRPr="00914C0C" w:rsidRDefault="00914C0C" w:rsidP="00F05A02">
      <w:pPr>
        <w:spacing w:after="100" w:afterAutospacing="1" w:line="240" w:lineRule="auto"/>
        <w:rPr>
          <w:rFonts w:ascii="Times New Roman" w:eastAsia="Times New Roman" w:hAnsi="Times New Roman" w:cs="Times New Roman"/>
          <w:kern w:val="0"/>
          <w14:ligatures w14:val="none"/>
        </w:rPr>
      </w:pPr>
      <w:r w:rsidRPr="00914C0C">
        <w:rPr>
          <w:rFonts w:ascii="Times New Roman" w:eastAsia="Times New Roman" w:hAnsi="Times New Roman" w:cs="Times New Roman"/>
          <w:b/>
          <w:bCs/>
          <w:kern w:val="0"/>
          <w14:ligatures w14:val="none"/>
        </w:rPr>
        <w:t>Table 2:</w:t>
      </w:r>
      <w:r w:rsidRPr="00914C0C">
        <w:rPr>
          <w:rFonts w:ascii="Times New Roman" w:eastAsia="Times New Roman" w:hAnsi="Times New Roman" w:cs="Times New Roman"/>
          <w:kern w:val="0"/>
          <w14:ligatures w14:val="none"/>
        </w:rPr>
        <w:t xml:space="preserve"> </w:t>
      </w:r>
      <w:r w:rsidRPr="00914C0C">
        <w:rPr>
          <w:rFonts w:ascii="Times New Roman" w:eastAsia="Times New Roman" w:hAnsi="Times New Roman" w:cs="Times New Roman"/>
          <w:b/>
          <w:bCs/>
          <w:kern w:val="0"/>
          <w14:ligatures w14:val="none"/>
        </w:rPr>
        <w:t>Learner Perceptions on Proficiency and Resource Accessibility</w:t>
      </w:r>
    </w:p>
    <w:p w14:paraId="57A4E774"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w:t>
      </w:r>
    </w:p>
    <w:p w14:paraId="6C50215C" w14:textId="27574769"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Linguistic and Resource Indicators                 </w:t>
      </w:r>
      <w:r w:rsidR="002A2464">
        <w:rPr>
          <w:rFonts w:ascii="Times New Roman" w:eastAsia="Times New Roman" w:hAnsi="Times New Roman" w:cs="Times New Roman"/>
          <w:kern w:val="0"/>
          <w:sz w:val="20"/>
          <w:szCs w:val="20"/>
          <w14:ligatures w14:val="none"/>
        </w:rPr>
        <w:tab/>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Mean    Adjectival Rating</w:t>
      </w:r>
    </w:p>
    <w:p w14:paraId="591CA68E"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w:t>
      </w:r>
    </w:p>
    <w:p w14:paraId="3B2E7139"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Language and Communication Proficiency </w:t>
      </w:r>
    </w:p>
    <w:p w14:paraId="7FBA772A" w14:textId="796BD15A"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1. Understanding instructions in English/Filipino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4.38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Strongly Agree</w:t>
      </w:r>
    </w:p>
    <w:p w14:paraId="2F7A6FD5" w14:textId="04B646CF"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2. Expressing ideas clearly during class       </w:t>
      </w:r>
      <w:r w:rsidR="002A2464">
        <w:rPr>
          <w:rFonts w:ascii="Times New Roman" w:eastAsia="Times New Roman" w:hAnsi="Times New Roman" w:cs="Times New Roman"/>
          <w:kern w:val="0"/>
          <w:sz w:val="20"/>
          <w:szCs w:val="20"/>
          <w14:ligatures w14:val="none"/>
        </w:rPr>
        <w:tab/>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4.22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Strongly Agree</w:t>
      </w:r>
    </w:p>
    <w:p w14:paraId="072115AD" w14:textId="5635FAEB"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3. Reading and understanding diverse texts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4.31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Strongly Agree</w:t>
      </w:r>
    </w:p>
    <w:p w14:paraId="1B49326A" w14:textId="2E8E5A15"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4. Writing simple paragraphs to explain thoughts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4.24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Strongly Agree</w:t>
      </w:r>
    </w:p>
    <w:p w14:paraId="621FD88F" w14:textId="1B0DA522"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5. Confidence communicating with facilitators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4.40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Strongly Agree</w:t>
      </w:r>
    </w:p>
    <w:p w14:paraId="7AC3CDCC" w14:textId="3647CEAC"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Overall Proficiency Mean                       </w:t>
      </w:r>
      <w:r w:rsidR="002A2464">
        <w:rPr>
          <w:rFonts w:ascii="Times New Roman" w:eastAsia="Times New Roman" w:hAnsi="Times New Roman" w:cs="Times New Roman"/>
          <w:kern w:val="0"/>
          <w:sz w:val="20"/>
          <w:szCs w:val="20"/>
          <w14:ligatures w14:val="none"/>
        </w:rPr>
        <w:tab/>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4.317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Strongly Agree</w:t>
      </w:r>
    </w:p>
    <w:p w14:paraId="44BB01DF"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p>
    <w:p w14:paraId="55439E1A"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Access to Language Resources</w:t>
      </w:r>
    </w:p>
    <w:p w14:paraId="1E154056" w14:textId="05F0DE61"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1. Access via mobile devices and internet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4.49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Always</w:t>
      </w:r>
    </w:p>
    <w:p w14:paraId="3051E482" w14:textId="7BF9B52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2. Utilizing social media platforms              </w:t>
      </w:r>
      <w:r w:rsidR="002A2464">
        <w:rPr>
          <w:rFonts w:ascii="Times New Roman" w:eastAsia="Times New Roman" w:hAnsi="Times New Roman" w:cs="Times New Roman"/>
          <w:kern w:val="0"/>
          <w:sz w:val="20"/>
          <w:szCs w:val="20"/>
          <w14:ligatures w14:val="none"/>
        </w:rPr>
        <w:tab/>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4.49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Always</w:t>
      </w:r>
    </w:p>
    <w:p w14:paraId="50B80AB8" w14:textId="7AA23899"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3. Using localized physical handouts at CLC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4.12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Often</w:t>
      </w:r>
    </w:p>
    <w:p w14:paraId="3F80173A" w14:textId="1DDD4738"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4. Reading traditional home print materials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4.00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Often</w:t>
      </w:r>
    </w:p>
    <w:p w14:paraId="3007D281" w14:textId="7748A58F"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   Overall Resource Access Mean                   </w:t>
      </w:r>
      <w:r w:rsidR="002A2464">
        <w:rPr>
          <w:rFonts w:ascii="Times New Roman" w:eastAsia="Times New Roman" w:hAnsi="Times New Roman" w:cs="Times New Roman"/>
          <w:kern w:val="0"/>
          <w:sz w:val="20"/>
          <w:szCs w:val="20"/>
          <w14:ligatures w14:val="none"/>
        </w:rPr>
        <w:tab/>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4.275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Always</w:t>
      </w:r>
    </w:p>
    <w:p w14:paraId="37236ED0"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w:t>
      </w:r>
    </w:p>
    <w:p w14:paraId="655EF422" w14:textId="77777777" w:rsidR="00914C0C" w:rsidRP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The overall weighted mean of 4.317 indicates that the learners have a high level of self-perceived proficiency, expressing confidence in their baseline receptive and expressive skills. Resource accessibility metrics yield an overall mean of 4.275, highlighting digital devices and social media platforms as the primary channels for language material engagement (M = 4.49). Traditional printed resources received lower relative scores. </w:t>
      </w:r>
    </w:p>
    <w:p w14:paraId="06C89CA3" w14:textId="77777777" w:rsidR="00914C0C" w:rsidRPr="00914C0C" w:rsidRDefault="00914C0C" w:rsidP="00F05A02">
      <w:pPr>
        <w:spacing w:after="100" w:afterAutospacing="1" w:line="240" w:lineRule="auto"/>
        <w:rPr>
          <w:rFonts w:ascii="Times New Roman" w:eastAsia="Times New Roman" w:hAnsi="Times New Roman" w:cs="Times New Roman"/>
          <w:b/>
          <w:bCs/>
          <w:kern w:val="0"/>
          <w14:ligatures w14:val="none"/>
        </w:rPr>
      </w:pPr>
      <w:r w:rsidRPr="00914C0C">
        <w:rPr>
          <w:rFonts w:ascii="Times New Roman" w:eastAsia="Times New Roman" w:hAnsi="Times New Roman" w:cs="Times New Roman"/>
          <w:b/>
          <w:bCs/>
          <w:kern w:val="0"/>
          <w14:ligatures w14:val="none"/>
        </w:rPr>
        <w:t>Triangulated Levels of Teacher Readiness</w:t>
      </w:r>
    </w:p>
    <w:p w14:paraId="592DDC59" w14:textId="77777777" w:rsidR="00914C0C" w:rsidRP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To evaluate teacher readiness in utilizing contextualized MELC-based learner materials, assessments were collected from teachers, school administrators, and learners across 15 operational items. The triangulated scores are presented in Table 3. </w:t>
      </w:r>
    </w:p>
    <w:p w14:paraId="4F6B38F1" w14:textId="77777777" w:rsidR="00914C0C" w:rsidRPr="00914C0C" w:rsidRDefault="00914C0C" w:rsidP="00F05A02">
      <w:pPr>
        <w:spacing w:after="100" w:afterAutospacing="1" w:line="240" w:lineRule="auto"/>
        <w:rPr>
          <w:rFonts w:ascii="Times New Roman" w:eastAsia="Times New Roman" w:hAnsi="Times New Roman" w:cs="Times New Roman"/>
          <w:kern w:val="0"/>
          <w14:ligatures w14:val="none"/>
        </w:rPr>
      </w:pPr>
      <w:r w:rsidRPr="00914C0C">
        <w:rPr>
          <w:rFonts w:ascii="Times New Roman" w:eastAsia="Times New Roman" w:hAnsi="Times New Roman" w:cs="Times New Roman"/>
          <w:b/>
          <w:bCs/>
          <w:kern w:val="0"/>
          <w14:ligatures w14:val="none"/>
        </w:rPr>
        <w:t>Table 3:</w:t>
      </w:r>
      <w:r w:rsidRPr="00914C0C">
        <w:rPr>
          <w:rFonts w:ascii="Times New Roman" w:eastAsia="Times New Roman" w:hAnsi="Times New Roman" w:cs="Times New Roman"/>
          <w:kern w:val="0"/>
          <w14:ligatures w14:val="none"/>
        </w:rPr>
        <w:t xml:space="preserve"> </w:t>
      </w:r>
      <w:r w:rsidRPr="00914C0C">
        <w:rPr>
          <w:rFonts w:ascii="Times New Roman" w:eastAsia="Times New Roman" w:hAnsi="Times New Roman" w:cs="Times New Roman"/>
          <w:b/>
          <w:bCs/>
          <w:kern w:val="0"/>
          <w14:ligatures w14:val="none"/>
        </w:rPr>
        <w:t>Triangulated Mean Ratings on Teacher Readiness</w:t>
      </w:r>
    </w:p>
    <w:p w14:paraId="5F7463FE"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w:t>
      </w:r>
    </w:p>
    <w:p w14:paraId="0F2CFD70" w14:textId="01F848EB"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Operational Readiness Items                   </w:t>
      </w:r>
      <w:r w:rsidR="002A2464">
        <w:rPr>
          <w:rFonts w:ascii="Times New Roman" w:eastAsia="Times New Roman" w:hAnsi="Times New Roman" w:cs="Times New Roman"/>
          <w:kern w:val="0"/>
          <w:sz w:val="20"/>
          <w:szCs w:val="20"/>
          <w14:ligatures w14:val="none"/>
        </w:rPr>
        <w:tab/>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Teachers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 </w:t>
      </w:r>
      <w:proofErr w:type="gramStart"/>
      <w:r w:rsidRPr="00914C0C">
        <w:rPr>
          <w:rFonts w:ascii="Times New Roman" w:eastAsia="Times New Roman" w:hAnsi="Times New Roman" w:cs="Times New Roman"/>
          <w:kern w:val="0"/>
          <w:sz w:val="20"/>
          <w:szCs w:val="20"/>
          <w14:ligatures w14:val="none"/>
        </w:rPr>
        <w:t xml:space="preserve">Admins  </w:t>
      </w:r>
      <w:r w:rsidR="002A2464">
        <w:rPr>
          <w:rFonts w:ascii="Times New Roman" w:eastAsia="Times New Roman" w:hAnsi="Times New Roman" w:cs="Times New Roman"/>
          <w:kern w:val="0"/>
          <w:sz w:val="20"/>
          <w:szCs w:val="20"/>
          <w14:ligatures w14:val="none"/>
        </w:rPr>
        <w:tab/>
      </w:r>
      <w:proofErr w:type="gramEnd"/>
      <w:r w:rsidRPr="00914C0C">
        <w:rPr>
          <w:rFonts w:ascii="Times New Roman" w:eastAsia="Times New Roman" w:hAnsi="Times New Roman" w:cs="Times New Roman"/>
          <w:kern w:val="0"/>
          <w:sz w:val="20"/>
          <w:szCs w:val="20"/>
          <w14:ligatures w14:val="none"/>
        </w:rPr>
        <w:t>Learners</w:t>
      </w:r>
    </w:p>
    <w:p w14:paraId="4C037652"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w:t>
      </w:r>
    </w:p>
    <w:p w14:paraId="3BDF1051" w14:textId="106F41DD"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1. Confidence in MELC lesson design            </w:t>
      </w:r>
      <w:r w:rsidR="002A2464">
        <w:rPr>
          <w:rFonts w:ascii="Times New Roman" w:eastAsia="Times New Roman" w:hAnsi="Times New Roman" w:cs="Times New Roman"/>
          <w:kern w:val="0"/>
          <w:sz w:val="20"/>
          <w:szCs w:val="20"/>
          <w14:ligatures w14:val="none"/>
        </w:rPr>
        <w:tab/>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4.69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4.50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4.49</w:t>
      </w:r>
    </w:p>
    <w:p w14:paraId="7781B5CF" w14:textId="2C0247CB"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2. Familiarity with core communication goals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4.54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4.75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4.49</w:t>
      </w:r>
    </w:p>
    <w:p w14:paraId="4628C3DB" w14:textId="72AB225C"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3. Selecting materials fitting student needs   </w:t>
      </w:r>
      <w:r w:rsidR="002A2464">
        <w:rPr>
          <w:rFonts w:ascii="Times New Roman" w:eastAsia="Times New Roman" w:hAnsi="Times New Roman" w:cs="Times New Roman"/>
          <w:kern w:val="0"/>
          <w:sz w:val="20"/>
          <w:szCs w:val="20"/>
          <w14:ligatures w14:val="none"/>
        </w:rPr>
        <w:tab/>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4.54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4.75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4.38</w:t>
      </w:r>
    </w:p>
    <w:p w14:paraId="24EE7390" w14:textId="35DBC43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4. Contextualizing generic modules locally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4.54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4.75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4.40</w:t>
      </w:r>
    </w:p>
    <w:p w14:paraId="6AD42E55" w14:textId="608E7BEE"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5. Integrating MELC packets </w:t>
      </w:r>
      <w:proofErr w:type="gramStart"/>
      <w:r w:rsidRPr="00914C0C">
        <w:rPr>
          <w:rFonts w:ascii="Times New Roman" w:eastAsia="Times New Roman" w:hAnsi="Times New Roman" w:cs="Times New Roman"/>
          <w:kern w:val="0"/>
          <w:sz w:val="20"/>
          <w:szCs w:val="20"/>
          <w14:ligatures w14:val="none"/>
        </w:rPr>
        <w:t>in</w:t>
      </w:r>
      <w:proofErr w:type="gramEnd"/>
      <w:r w:rsidRPr="00914C0C">
        <w:rPr>
          <w:rFonts w:ascii="Times New Roman" w:eastAsia="Times New Roman" w:hAnsi="Times New Roman" w:cs="Times New Roman"/>
          <w:kern w:val="0"/>
          <w:sz w:val="20"/>
          <w:szCs w:val="20"/>
          <w14:ligatures w14:val="none"/>
        </w:rPr>
        <w:t xml:space="preserve"> class </w:t>
      </w:r>
      <w:proofErr w:type="gramStart"/>
      <w:r w:rsidRPr="00914C0C">
        <w:rPr>
          <w:rFonts w:ascii="Times New Roman" w:eastAsia="Times New Roman" w:hAnsi="Times New Roman" w:cs="Times New Roman"/>
          <w:kern w:val="0"/>
          <w:sz w:val="20"/>
          <w:szCs w:val="20"/>
          <w14:ligatures w14:val="none"/>
        </w:rPr>
        <w:t xml:space="preserve">delivery  </w:t>
      </w:r>
      <w:r w:rsidR="002A2464">
        <w:rPr>
          <w:rFonts w:ascii="Times New Roman" w:eastAsia="Times New Roman" w:hAnsi="Times New Roman" w:cs="Times New Roman"/>
          <w:kern w:val="0"/>
          <w:sz w:val="20"/>
          <w:szCs w:val="20"/>
          <w14:ligatures w14:val="none"/>
        </w:rPr>
        <w:tab/>
      </w:r>
      <w:proofErr w:type="gramEnd"/>
      <w:r w:rsidRPr="00914C0C">
        <w:rPr>
          <w:rFonts w:ascii="Times New Roman" w:eastAsia="Times New Roman" w:hAnsi="Times New Roman" w:cs="Times New Roman"/>
          <w:kern w:val="0"/>
          <w:sz w:val="20"/>
          <w:szCs w:val="20"/>
          <w14:ligatures w14:val="none"/>
        </w:rPr>
        <w:t xml:space="preserve">4.46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4.50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4.51</w:t>
      </w:r>
    </w:p>
    <w:p w14:paraId="6902569B" w14:textId="6E02823A"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6. Designing original competency exercises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4.46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5.00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4.44</w:t>
      </w:r>
    </w:p>
    <w:p w14:paraId="19C16F86" w14:textId="2E4723F6"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7. Using benchmarks to assess development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4.54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5.00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4.56</w:t>
      </w:r>
    </w:p>
    <w:p w14:paraId="2CE01AC8" w14:textId="0950EC4B"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8. Modifying or adapting content dynamically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4.46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4.25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4.49</w:t>
      </w:r>
    </w:p>
    <w:p w14:paraId="2C703FDA" w14:textId="59EEE6A9"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9. Guiding self-directed learning paths        </w:t>
      </w:r>
      <w:r w:rsidR="002A2464">
        <w:rPr>
          <w:rFonts w:ascii="Times New Roman" w:eastAsia="Times New Roman" w:hAnsi="Times New Roman" w:cs="Times New Roman"/>
          <w:kern w:val="0"/>
          <w:sz w:val="20"/>
          <w:szCs w:val="20"/>
          <w14:ligatures w14:val="none"/>
        </w:rPr>
        <w:tab/>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4.38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5.00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4.47</w:t>
      </w:r>
    </w:p>
    <w:p w14:paraId="694E55D3" w14:textId="20DBCCAD"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10. Evaluating social relevance of content     </w:t>
      </w:r>
      <w:r w:rsidR="002A2464">
        <w:rPr>
          <w:rFonts w:ascii="Times New Roman" w:eastAsia="Times New Roman" w:hAnsi="Times New Roman" w:cs="Times New Roman"/>
          <w:kern w:val="0"/>
          <w:sz w:val="20"/>
          <w:szCs w:val="20"/>
          <w14:ligatures w14:val="none"/>
        </w:rPr>
        <w:tab/>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4.38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4.75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4.51</w:t>
      </w:r>
    </w:p>
    <w:p w14:paraId="7D3F725D" w14:textId="6A31692B"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11. Navigating printed and digital formats     </w:t>
      </w:r>
      <w:r w:rsidR="002A2464">
        <w:rPr>
          <w:rFonts w:ascii="Times New Roman" w:eastAsia="Times New Roman" w:hAnsi="Times New Roman" w:cs="Times New Roman"/>
          <w:kern w:val="0"/>
          <w:sz w:val="20"/>
          <w:szCs w:val="20"/>
          <w14:ligatures w14:val="none"/>
        </w:rPr>
        <w:tab/>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4.69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4.50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4.44</w:t>
      </w:r>
    </w:p>
    <w:p w14:paraId="06135D83" w14:textId="4CEEE98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12. Aligning objectives with MELC standards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4.85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5.00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4.58</w:t>
      </w:r>
    </w:p>
    <w:p w14:paraId="2FF72AA8" w14:textId="7898F40B"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13. Collaborating for module localization      </w:t>
      </w:r>
      <w:r w:rsidR="002A2464">
        <w:rPr>
          <w:rFonts w:ascii="Times New Roman" w:eastAsia="Times New Roman" w:hAnsi="Times New Roman" w:cs="Times New Roman"/>
          <w:kern w:val="0"/>
          <w:sz w:val="20"/>
          <w:szCs w:val="20"/>
          <w14:ligatures w14:val="none"/>
        </w:rPr>
        <w:tab/>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4.46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4.75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4.47</w:t>
      </w:r>
    </w:p>
    <w:p w14:paraId="382C2E1F" w14:textId="19CD34D0"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lastRenderedPageBreak/>
        <w:t xml:space="preserve">14. Proactively sourcing backup materials      </w:t>
      </w:r>
      <w:r w:rsidR="002A2464">
        <w:rPr>
          <w:rFonts w:ascii="Times New Roman" w:eastAsia="Times New Roman" w:hAnsi="Times New Roman" w:cs="Times New Roman"/>
          <w:kern w:val="0"/>
          <w:sz w:val="20"/>
          <w:szCs w:val="20"/>
          <w14:ligatures w14:val="none"/>
        </w:rPr>
        <w:tab/>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4.69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5.00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4.38</w:t>
      </w:r>
    </w:p>
    <w:p w14:paraId="11F232DB" w14:textId="6EB58E50"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15. Absolute confidence in language delivery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4.54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4.75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4.49</w:t>
      </w:r>
    </w:p>
    <w:p w14:paraId="1395BC00" w14:textId="4D5CA741"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Overall Group Mean          </w:t>
      </w:r>
      <w:r w:rsidR="002A2464">
        <w:rPr>
          <w:rFonts w:ascii="Times New Roman" w:eastAsia="Times New Roman" w:hAnsi="Times New Roman" w:cs="Times New Roman"/>
          <w:kern w:val="0"/>
          <w:sz w:val="20"/>
          <w:szCs w:val="20"/>
          <w14:ligatures w14:val="none"/>
        </w:rPr>
        <w:tab/>
      </w:r>
      <w:r w:rsidR="002A2464">
        <w:rPr>
          <w:rFonts w:ascii="Times New Roman" w:eastAsia="Times New Roman" w:hAnsi="Times New Roman" w:cs="Times New Roman"/>
          <w:kern w:val="0"/>
          <w:sz w:val="20"/>
          <w:szCs w:val="20"/>
          <w14:ligatures w14:val="none"/>
        </w:rPr>
        <w:tab/>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4.55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4.75    </w:t>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4.47</w:t>
      </w:r>
    </w:p>
    <w:p w14:paraId="725A0791"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w:t>
      </w:r>
    </w:p>
    <w:p w14:paraId="02E12F07" w14:textId="77777777" w:rsidR="00914C0C" w:rsidRPr="00914C0C" w:rsidRDefault="00914C0C" w:rsidP="002A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Interpretation: All mean scores correspond to a "Strongly Agree" rating.</w:t>
      </w:r>
    </w:p>
    <w:p w14:paraId="13D5E202" w14:textId="59D839DD" w:rsidR="00914C0C" w:rsidRP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The triangulated results reveal a high level of perceived teacher readiness across all three respondent groups. Administrators provided the highest baseline evaluation (M = 4.75), including perfect scores (M = 5.00) for alignment, exercise design, assessment, and independent learning guidance. Teachers reported high self-efficacy (M = 4.55), particularly regarding curriculum alignment (M = 4.85). Learners confirmed this instructional readiness with a consistent overall evaluation (M = 4.47). </w:t>
      </w:r>
    </w:p>
    <w:p w14:paraId="0F4C1EA1" w14:textId="77777777" w:rsidR="00914C0C" w:rsidRPr="00914C0C" w:rsidRDefault="00914C0C" w:rsidP="00F05A02">
      <w:pPr>
        <w:spacing w:after="100" w:afterAutospacing="1" w:line="240" w:lineRule="auto"/>
        <w:rPr>
          <w:rFonts w:ascii="Times New Roman" w:eastAsia="Times New Roman" w:hAnsi="Times New Roman" w:cs="Times New Roman"/>
          <w:b/>
          <w:bCs/>
          <w:kern w:val="0"/>
          <w14:ligatures w14:val="none"/>
        </w:rPr>
      </w:pPr>
      <w:r w:rsidRPr="00914C0C">
        <w:rPr>
          <w:rFonts w:ascii="Times New Roman" w:eastAsia="Times New Roman" w:hAnsi="Times New Roman" w:cs="Times New Roman"/>
          <w:b/>
          <w:bCs/>
          <w:kern w:val="0"/>
          <w14:ligatures w14:val="none"/>
        </w:rPr>
        <w:t>Inferential Analysis</w:t>
      </w:r>
    </w:p>
    <w:p w14:paraId="763FBDEF" w14:textId="77777777" w:rsidR="00914C0C" w:rsidRP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Pearson Product-Moment Correlation analyses were executed to test the null hypothesis, pairing independent learner profile factors against the combined perception of teacher instructional readiness. Table 4 highlights the statistical outcomes. </w:t>
      </w:r>
    </w:p>
    <w:p w14:paraId="0666638D" w14:textId="77777777" w:rsidR="00914C0C" w:rsidRPr="00914C0C" w:rsidRDefault="00914C0C" w:rsidP="00F05A02">
      <w:pPr>
        <w:spacing w:after="100" w:afterAutospacing="1" w:line="240" w:lineRule="auto"/>
        <w:rPr>
          <w:rFonts w:ascii="Times New Roman" w:eastAsia="Times New Roman" w:hAnsi="Times New Roman" w:cs="Times New Roman"/>
          <w:b/>
          <w:bCs/>
          <w:kern w:val="0"/>
          <w14:ligatures w14:val="none"/>
        </w:rPr>
      </w:pPr>
      <w:r w:rsidRPr="00914C0C">
        <w:rPr>
          <w:rFonts w:ascii="Times New Roman" w:eastAsia="Times New Roman" w:hAnsi="Times New Roman" w:cs="Times New Roman"/>
          <w:b/>
          <w:bCs/>
          <w:kern w:val="0"/>
          <w14:ligatures w14:val="none"/>
        </w:rPr>
        <w:t>Table 4: Correlation Matrix: Learner Profiles vs. Perceived Teacher Readiness</w:t>
      </w:r>
    </w:p>
    <w:p w14:paraId="2105D717"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w:t>
      </w:r>
    </w:p>
    <w:p w14:paraId="7819500A" w14:textId="0077416C"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Paired Profile Variables        </w:t>
      </w:r>
      <w:r w:rsidR="002A2464">
        <w:rPr>
          <w:rFonts w:ascii="Times New Roman" w:eastAsia="Times New Roman" w:hAnsi="Times New Roman" w:cs="Times New Roman"/>
          <w:kern w:val="0"/>
          <w:sz w:val="20"/>
          <w:szCs w:val="20"/>
          <w14:ligatures w14:val="none"/>
        </w:rPr>
        <w:tab/>
      </w:r>
      <w:r w:rsidR="002A2464">
        <w:rPr>
          <w:rFonts w:ascii="Times New Roman" w:eastAsia="Times New Roman" w:hAnsi="Times New Roman" w:cs="Times New Roman"/>
          <w:kern w:val="0"/>
          <w:sz w:val="20"/>
          <w:szCs w:val="20"/>
          <w14:ligatures w14:val="none"/>
        </w:rPr>
        <w:tab/>
      </w:r>
      <w:r w:rsidRPr="00914C0C">
        <w:rPr>
          <w:rFonts w:ascii="Times New Roman" w:eastAsia="Times New Roman" w:hAnsi="Times New Roman" w:cs="Times New Roman"/>
          <w:kern w:val="0"/>
          <w:sz w:val="20"/>
          <w:szCs w:val="20"/>
          <w14:ligatures w14:val="none"/>
        </w:rPr>
        <w:t xml:space="preserve">   </w:t>
      </w:r>
      <w:proofErr w:type="spellStart"/>
      <w:r w:rsidRPr="00914C0C">
        <w:rPr>
          <w:rFonts w:ascii="Times New Roman" w:eastAsia="Times New Roman" w:hAnsi="Times New Roman" w:cs="Times New Roman"/>
          <w:kern w:val="0"/>
          <w:sz w:val="20"/>
          <w:szCs w:val="20"/>
          <w14:ligatures w14:val="none"/>
        </w:rPr>
        <w:t>r-value</w:t>
      </w:r>
      <w:proofErr w:type="spellEnd"/>
      <w:r w:rsidRPr="00914C0C">
        <w:rPr>
          <w:rFonts w:ascii="Times New Roman" w:eastAsia="Times New Roman" w:hAnsi="Times New Roman" w:cs="Times New Roman"/>
          <w:kern w:val="0"/>
          <w:sz w:val="20"/>
          <w:szCs w:val="20"/>
          <w14:ligatures w14:val="none"/>
        </w:rPr>
        <w:t xml:space="preserve">   p-value    Statistical Decision</w:t>
      </w:r>
    </w:p>
    <w:p w14:paraId="7E2082CB"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w:t>
      </w:r>
    </w:p>
    <w:p w14:paraId="4046ACFE" w14:textId="336701C3"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Sex vs. Teacher Readiness           </w:t>
      </w:r>
      <w:r w:rsidR="002A2464">
        <w:rPr>
          <w:rFonts w:ascii="Times New Roman" w:eastAsia="Times New Roman" w:hAnsi="Times New Roman" w:cs="Times New Roman"/>
          <w:kern w:val="0"/>
          <w:sz w:val="20"/>
          <w:szCs w:val="20"/>
          <w14:ligatures w14:val="none"/>
        </w:rPr>
        <w:tab/>
      </w:r>
      <w:r w:rsidR="002A2464">
        <w:rPr>
          <w:rFonts w:ascii="Times New Roman" w:eastAsia="Times New Roman" w:hAnsi="Times New Roman" w:cs="Times New Roman"/>
          <w:kern w:val="0"/>
          <w:sz w:val="20"/>
          <w:szCs w:val="20"/>
          <w14:ligatures w14:val="none"/>
        </w:rPr>
        <w:tab/>
        <w:t xml:space="preserve">   </w:t>
      </w:r>
      <w:r w:rsidRPr="00914C0C">
        <w:rPr>
          <w:rFonts w:ascii="Times New Roman" w:eastAsia="Times New Roman" w:hAnsi="Times New Roman" w:cs="Times New Roman"/>
          <w:kern w:val="0"/>
          <w:sz w:val="20"/>
          <w:szCs w:val="20"/>
          <w14:ligatures w14:val="none"/>
        </w:rPr>
        <w:t>0.209     0.168     Fail to Reject Ho</w:t>
      </w:r>
    </w:p>
    <w:p w14:paraId="726760DD" w14:textId="241E3020"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Age vs. Teacher Readiness           </w:t>
      </w:r>
      <w:r w:rsidR="002A2464">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0.159     0.296     Fail to Reject Ho</w:t>
      </w:r>
    </w:p>
    <w:p w14:paraId="02FC0144" w14:textId="12077C4A"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Language Spoken vs. Readiness       </w:t>
      </w:r>
      <w:r w:rsidR="002A2464">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0.019     0.902     Fail to Reject Ho</w:t>
      </w:r>
    </w:p>
    <w:p w14:paraId="18C92E4D" w14:textId="5CD89BA8"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Learner Category vs. Readiness      </w:t>
      </w:r>
      <w:r w:rsidR="002A2464">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0.079     0.605     Fail to Reject Ho</w:t>
      </w:r>
    </w:p>
    <w:p w14:paraId="7901F3F9" w14:textId="0ADEA4BF"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Language Proficiency vs. Readiness  </w:t>
      </w:r>
      <w:r w:rsidR="002A2464">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0.668     0.000* Reject Ho</w:t>
      </w:r>
    </w:p>
    <w:p w14:paraId="5AF98A8C" w14:textId="5F0B7C11"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 xml:space="preserve">Resource Access vs. Readiness       </w:t>
      </w:r>
      <w:r w:rsidR="002A2464">
        <w:rPr>
          <w:rFonts w:ascii="Times New Roman" w:eastAsia="Times New Roman" w:hAnsi="Times New Roman" w:cs="Times New Roman"/>
          <w:kern w:val="0"/>
          <w:sz w:val="20"/>
          <w:szCs w:val="20"/>
          <w14:ligatures w14:val="none"/>
        </w:rPr>
        <w:t xml:space="preserve">                    </w:t>
      </w:r>
      <w:r w:rsidRPr="00914C0C">
        <w:rPr>
          <w:rFonts w:ascii="Times New Roman" w:eastAsia="Times New Roman" w:hAnsi="Times New Roman" w:cs="Times New Roman"/>
          <w:kern w:val="0"/>
          <w:sz w:val="20"/>
          <w:szCs w:val="20"/>
          <w14:ligatures w14:val="none"/>
        </w:rPr>
        <w:t>0.702     0.000* Reject Ho</w:t>
      </w:r>
    </w:p>
    <w:p w14:paraId="3244F6B3"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w:t>
      </w:r>
    </w:p>
    <w:p w14:paraId="1AB902B4" w14:textId="77777777" w:rsidR="00914C0C" w:rsidRPr="00914C0C" w:rsidRDefault="00914C0C" w:rsidP="00F0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r w:rsidRPr="00914C0C">
        <w:rPr>
          <w:rFonts w:ascii="Times New Roman" w:eastAsia="Times New Roman" w:hAnsi="Times New Roman" w:cs="Times New Roman"/>
          <w:kern w:val="0"/>
          <w:sz w:val="20"/>
          <w:szCs w:val="20"/>
          <w14:ligatures w14:val="none"/>
        </w:rPr>
        <w:t>Note: *Significant at p &lt; 0.05[cite: 18, 19, 20].</w:t>
      </w:r>
    </w:p>
    <w:p w14:paraId="46A9666B" w14:textId="3A0AD465" w:rsidR="00914C0C" w:rsidRP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The inferential values show that standard demographic traits—such as sex (p = 0.168), age (p = 0.296), native language (p = 0.902), and learner category (p = 0.605)—show no statistically significant relationship with teacher readiness. However, functional variables show a significant relationship: self-perceived language proficiency (r = 0.668, p = 0.000) and access to language resources (r = 0.702, p = 0.000) are highly significant, leading to the rejection of the null hypothesis for these functional dimensions. </w:t>
      </w:r>
    </w:p>
    <w:p w14:paraId="6BCAE518" w14:textId="77777777" w:rsidR="00914C0C" w:rsidRPr="00914C0C" w:rsidRDefault="00914C0C" w:rsidP="00F05A02">
      <w:pPr>
        <w:spacing w:after="100" w:afterAutospacing="1" w:line="240" w:lineRule="auto"/>
        <w:rPr>
          <w:rFonts w:ascii="Times New Roman" w:eastAsia="Times New Roman" w:hAnsi="Times New Roman" w:cs="Times New Roman"/>
          <w:kern w:val="0"/>
          <w14:ligatures w14:val="none"/>
        </w:rPr>
      </w:pPr>
      <w:r w:rsidRPr="00914C0C">
        <w:rPr>
          <w:rFonts w:ascii="Times New Roman" w:eastAsia="Times New Roman" w:hAnsi="Times New Roman" w:cs="Times New Roman"/>
          <w:b/>
          <w:bCs/>
          <w:kern w:val="0"/>
          <w14:ligatures w14:val="none"/>
        </w:rPr>
        <w:t>DISCUSSION</w:t>
      </w:r>
    </w:p>
    <w:p w14:paraId="61C3BBD5" w14:textId="77777777" w:rsidR="00914C0C" w:rsidRPr="00914C0C" w:rsidRDefault="00914C0C" w:rsidP="003322FF">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The descriptive profiling of ALS Senior High School learners underlines the socio-educational challenges that characterize non-formal student populations in the region. The high proportion of female enrollees (69%) and mature students aged 26 to 45 indicates that alternative pathways serve as important secondary integration points for individuals whose education was delayed by domestic responsibilities, early parenthood, or financial constraints. The fact that 51% natively speak </w:t>
      </w:r>
      <w:proofErr w:type="spellStart"/>
      <w:r w:rsidRPr="00914C0C">
        <w:rPr>
          <w:rFonts w:ascii="Times New Roman" w:eastAsia="Times New Roman" w:hAnsi="Times New Roman" w:cs="Times New Roman"/>
          <w:kern w:val="0"/>
          <w14:ligatures w14:val="none"/>
        </w:rPr>
        <w:t>Tandaganon</w:t>
      </w:r>
      <w:proofErr w:type="spellEnd"/>
      <w:r w:rsidRPr="00914C0C">
        <w:rPr>
          <w:rFonts w:ascii="Times New Roman" w:eastAsia="Times New Roman" w:hAnsi="Times New Roman" w:cs="Times New Roman"/>
          <w:kern w:val="0"/>
          <w14:ligatures w14:val="none"/>
        </w:rPr>
        <w:t xml:space="preserve"> underscores the linguistic landscape where teachers must operate, using localized contextualization to bridge communication gaps in English and Filipino instructional delivery. </w:t>
      </w:r>
    </w:p>
    <w:p w14:paraId="2D09CCCC" w14:textId="1F7A101A" w:rsidR="00914C0C" w:rsidRPr="00914C0C" w:rsidRDefault="00914C0C" w:rsidP="003322FF">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The high self-perceived language proficiency score (M = 4.317) indicates strong communication confidence among these learners. However, this positive self-assessment contrasts with the objective reading difficulties documented in wider literature, such as studies by Alejandro et al. (2025) and Del Rosario (2025), which identify persistent gaps in inferential </w:t>
      </w:r>
      <w:r w:rsidRPr="00914C0C">
        <w:rPr>
          <w:rFonts w:ascii="Times New Roman" w:eastAsia="Times New Roman" w:hAnsi="Times New Roman" w:cs="Times New Roman"/>
          <w:kern w:val="0"/>
          <w14:ligatures w14:val="none"/>
        </w:rPr>
        <w:lastRenderedPageBreak/>
        <w:t xml:space="preserve">comprehension and academic syntax. This difference suggests that while alternative learners maintain high confidence and communicative assurance, their formal academic literacy requires targeted instructional support. This need is met by their resource habits, which show a strong reliance on digital media and mobile devices (M = 4.49). This digital engagement aligns with findings by Santos and Reyes (2024), which show that mobile connectivity serves as a primary driver of language exposure for non-formal students, helping to maintain basic communication skills outside the classroom. </w:t>
      </w:r>
    </w:p>
    <w:p w14:paraId="6C026F98" w14:textId="59CCA0EB" w:rsidR="00914C0C" w:rsidRPr="00914C0C" w:rsidRDefault="00914C0C" w:rsidP="003322FF">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The high readiness ratings for ALS instructors across all respondent groups (</w:t>
      </w:r>
      <w:proofErr w:type="gramStart"/>
      <w:r w:rsidRPr="00914C0C">
        <w:rPr>
          <w:rFonts w:ascii="Times New Roman" w:eastAsia="Times New Roman" w:hAnsi="Times New Roman" w:cs="Times New Roman"/>
          <w:kern w:val="0"/>
          <w14:ligatures w14:val="none"/>
        </w:rPr>
        <w:t>M_{</w:t>
      </w:r>
      <w:proofErr w:type="gramEnd"/>
      <w:r w:rsidRPr="00914C0C">
        <w:rPr>
          <w:rFonts w:ascii="Times New Roman" w:eastAsia="Times New Roman" w:hAnsi="Times New Roman" w:cs="Times New Roman"/>
          <w:kern w:val="0"/>
          <w14:ligatures w14:val="none"/>
        </w:rPr>
        <w:t xml:space="preserve">teachers} = 4.55, </w:t>
      </w:r>
      <w:proofErr w:type="gramStart"/>
      <w:r w:rsidRPr="00914C0C">
        <w:rPr>
          <w:rFonts w:ascii="Times New Roman" w:eastAsia="Times New Roman" w:hAnsi="Times New Roman" w:cs="Times New Roman"/>
          <w:kern w:val="0"/>
          <w14:ligatures w14:val="none"/>
        </w:rPr>
        <w:t>M_{</w:t>
      </w:r>
      <w:proofErr w:type="gramEnd"/>
      <w:r w:rsidRPr="00914C0C">
        <w:rPr>
          <w:rFonts w:ascii="Times New Roman" w:eastAsia="Times New Roman" w:hAnsi="Times New Roman" w:cs="Times New Roman"/>
          <w:kern w:val="0"/>
          <w14:ligatures w14:val="none"/>
        </w:rPr>
        <w:t xml:space="preserve">admins} = 4.75, </w:t>
      </w:r>
      <w:proofErr w:type="gramStart"/>
      <w:r w:rsidRPr="00914C0C">
        <w:rPr>
          <w:rFonts w:ascii="Times New Roman" w:eastAsia="Times New Roman" w:hAnsi="Times New Roman" w:cs="Times New Roman"/>
          <w:kern w:val="0"/>
          <w14:ligatures w14:val="none"/>
        </w:rPr>
        <w:t>M_{</w:t>
      </w:r>
      <w:proofErr w:type="gramEnd"/>
      <w:r w:rsidRPr="00914C0C">
        <w:rPr>
          <w:rFonts w:ascii="Times New Roman" w:eastAsia="Times New Roman" w:hAnsi="Times New Roman" w:cs="Times New Roman"/>
          <w:kern w:val="0"/>
          <w14:ligatures w14:val="none"/>
        </w:rPr>
        <w:t xml:space="preserve">learners} = 4.47) demonstrate strong pedagogical adaptability. This high level of readiness matches observations by Martir (2025), who found that alternative learning facilitators in the Philippines consistently apply learner-centered strategies and demonstrate resourcefulness in adapting curriculum materials. Despite operational constraints—such as meeting only once a week and lacking specialized official texts—teachers demonstrate strong alignment with the professional expectations outlined in Bruner’s scaffolding model and DepEd's updated standards. </w:t>
      </w:r>
    </w:p>
    <w:p w14:paraId="348010FB" w14:textId="3F91F791" w:rsidR="00914C0C" w:rsidRPr="00914C0C" w:rsidRDefault="00914C0C" w:rsidP="003322FF">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The inferential analysis indicates a clear distinction between demographic and functional variables. Standard demographic traits show no significant relationship with perceived readiness, meaning that a student's age, sex, or background does not limit or change the observed readiness of the instructor. Conversely, the functional variables—language proficiency (r = 0.668) and resource access (r = 0.702)—are highly significant (p = 0.000). </w:t>
      </w:r>
      <w:proofErr w:type="gramStart"/>
      <w:r w:rsidRPr="00914C0C">
        <w:rPr>
          <w:rFonts w:ascii="Times New Roman" w:eastAsia="Times New Roman" w:hAnsi="Times New Roman" w:cs="Times New Roman"/>
          <w:kern w:val="0"/>
          <w14:ligatures w14:val="none"/>
        </w:rPr>
        <w:t>This interactive dynamic supports</w:t>
      </w:r>
      <w:proofErr w:type="gramEnd"/>
      <w:r w:rsidRPr="00914C0C">
        <w:rPr>
          <w:rFonts w:ascii="Times New Roman" w:eastAsia="Times New Roman" w:hAnsi="Times New Roman" w:cs="Times New Roman"/>
          <w:kern w:val="0"/>
          <w14:ligatures w14:val="none"/>
        </w:rPr>
        <w:t xml:space="preserve"> Vygotsky’s perspective that instructional readiness does not operate in isolation; rather, it is shaped by the tools and competencies present within the learning environment. When </w:t>
      </w:r>
      <w:proofErr w:type="gramStart"/>
      <w:r w:rsidRPr="00914C0C">
        <w:rPr>
          <w:rFonts w:ascii="Times New Roman" w:eastAsia="Times New Roman" w:hAnsi="Times New Roman" w:cs="Times New Roman"/>
          <w:kern w:val="0"/>
          <w14:ligatures w14:val="none"/>
        </w:rPr>
        <w:t>enrollees</w:t>
      </w:r>
      <w:proofErr w:type="gramEnd"/>
      <w:r w:rsidRPr="00914C0C">
        <w:rPr>
          <w:rFonts w:ascii="Times New Roman" w:eastAsia="Times New Roman" w:hAnsi="Times New Roman" w:cs="Times New Roman"/>
          <w:kern w:val="0"/>
          <w14:ligatures w14:val="none"/>
        </w:rPr>
        <w:t xml:space="preserve"> have steady access to digital language resources and possess strong baseline skills, facilitators can implement advanced, independent MELC-based tasks, maximizing the limited instructional time available. </w:t>
      </w:r>
    </w:p>
    <w:p w14:paraId="30184347" w14:textId="77777777" w:rsidR="00914C0C" w:rsidRPr="00914C0C" w:rsidRDefault="00914C0C" w:rsidP="007011AE">
      <w:pPr>
        <w:spacing w:after="100" w:afterAutospacing="1" w:line="240" w:lineRule="auto"/>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b/>
          <w:bCs/>
          <w:kern w:val="0"/>
          <w14:ligatures w14:val="none"/>
        </w:rPr>
        <w:t>CONCLUSION</w:t>
      </w:r>
    </w:p>
    <w:p w14:paraId="2DD9C952" w14:textId="77777777" w:rsidR="00914C0C" w:rsidRP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This study provides an empirical assessment of language and communication readiness within the non-formal senior high school framework. The findings indicate that while the learner population at Jacinto P. </w:t>
      </w:r>
      <w:proofErr w:type="spellStart"/>
      <w:r w:rsidRPr="00914C0C">
        <w:rPr>
          <w:rFonts w:ascii="Times New Roman" w:eastAsia="Times New Roman" w:hAnsi="Times New Roman" w:cs="Times New Roman"/>
          <w:kern w:val="0"/>
          <w14:ligatures w14:val="none"/>
        </w:rPr>
        <w:t>Elpa</w:t>
      </w:r>
      <w:proofErr w:type="spellEnd"/>
      <w:r w:rsidRPr="00914C0C">
        <w:rPr>
          <w:rFonts w:ascii="Times New Roman" w:eastAsia="Times New Roman" w:hAnsi="Times New Roman" w:cs="Times New Roman"/>
          <w:kern w:val="0"/>
          <w14:ligatures w14:val="none"/>
        </w:rPr>
        <w:t xml:space="preserve"> National High School is demographically and linguistically diverse, these background differences do not significantly hinder instructional delivery. Learners express a high level of confidence in their communication abilities and demonstrate strong engagement with digital tools and social media environments, which serve as primary channels for language practice. </w:t>
      </w:r>
    </w:p>
    <w:p w14:paraId="170D100E" w14:textId="77777777" w:rsidR="00914C0C" w:rsidRP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The data show a high level of readiness among ALS instructors, validated through triangulated ratings from teachers, students, and school administrators. Facilitators demonstrate instructional resourcefulness by aligning lessons with core competencies and adapting material to address the constraints of once-a-week face-to-face sessions. </w:t>
      </w:r>
    </w:p>
    <w:p w14:paraId="6B2DA494" w14:textId="77777777" w:rsidR="00914C0C" w:rsidRPr="00914C0C" w:rsidRDefault="00914C0C" w:rsidP="007011AE">
      <w:pPr>
        <w:spacing w:after="100" w:afterAutospacing="1" w:line="240" w:lineRule="auto"/>
        <w:ind w:firstLine="720"/>
        <w:jc w:val="both"/>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The inferential analysis indicates that instructional readiness is shaped more by functional factors than general student demographics. A student's linguistic baseline and resource access are significantly related to instructional outcomes. This demonstrates that instructional readiness operates interactively; the availability of digital tools and baseline student preparation are vital for maximizing the effectiveness of a localized, competency-based curriculum. </w:t>
      </w:r>
    </w:p>
    <w:p w14:paraId="510FA425" w14:textId="77777777" w:rsidR="00914C0C" w:rsidRPr="00914C0C" w:rsidRDefault="00914C0C" w:rsidP="00F05A02">
      <w:pPr>
        <w:spacing w:after="100" w:afterAutospacing="1" w:line="240" w:lineRule="auto"/>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lastRenderedPageBreak/>
        <w:t>Based on these findings, the following actions are recommended:</w:t>
      </w:r>
    </w:p>
    <w:p w14:paraId="60190C50" w14:textId="77777777" w:rsidR="00914C0C" w:rsidRPr="00914C0C" w:rsidRDefault="00914C0C" w:rsidP="00F05A02">
      <w:pPr>
        <w:numPr>
          <w:ilvl w:val="0"/>
          <w:numId w:val="13"/>
        </w:numPr>
        <w:spacing w:after="100" w:afterAutospacing="1" w:line="240" w:lineRule="auto"/>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DepEd and the Bureau of Alternative Education (BAE) should develop interactive, mobile-friendly digital language modules and localized online learning tasks to support independent study outside weekly CLC hours. </w:t>
      </w:r>
    </w:p>
    <w:p w14:paraId="3BFA2FFB" w14:textId="77777777" w:rsidR="00914C0C" w:rsidRPr="00914C0C" w:rsidRDefault="00914C0C" w:rsidP="00F05A02">
      <w:pPr>
        <w:numPr>
          <w:ilvl w:val="0"/>
          <w:numId w:val="13"/>
        </w:numPr>
        <w:spacing w:after="100" w:afterAutospacing="1" w:line="240" w:lineRule="auto"/>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Alternative school facilitators should implement targeted workshops focusing on structured writing, formal academic grammar, and inferential reading comprehension to bridge the gap between student confidence and technical proficiency needs. </w:t>
      </w:r>
    </w:p>
    <w:p w14:paraId="080F7EA3" w14:textId="77777777" w:rsidR="00914C0C" w:rsidRPr="00914C0C" w:rsidRDefault="00914C0C" w:rsidP="00F05A02">
      <w:pPr>
        <w:numPr>
          <w:ilvl w:val="0"/>
          <w:numId w:val="13"/>
        </w:numPr>
        <w:spacing w:after="100" w:afterAutospacing="1" w:line="240" w:lineRule="auto"/>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School administrators should provide continuous professional development focused on material localization and curriculum delivery, helping teachers maintain high instructional readiness. </w:t>
      </w:r>
    </w:p>
    <w:p w14:paraId="5579ED82" w14:textId="77777777" w:rsidR="00914C0C" w:rsidRPr="00914C0C" w:rsidRDefault="00914C0C" w:rsidP="00F05A02">
      <w:pPr>
        <w:numPr>
          <w:ilvl w:val="0"/>
          <w:numId w:val="13"/>
        </w:numPr>
        <w:spacing w:after="100" w:afterAutospacing="1" w:line="240" w:lineRule="auto"/>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The division should establish a shared digital repository of contextualized language exercises, lesson plans, and assessment tools created by local teachers to address the lack of specialized materials. </w:t>
      </w:r>
    </w:p>
    <w:p w14:paraId="41997A34" w14:textId="77777777" w:rsidR="00914C0C" w:rsidRDefault="00914C0C" w:rsidP="00F05A02">
      <w:pPr>
        <w:numPr>
          <w:ilvl w:val="0"/>
          <w:numId w:val="13"/>
        </w:numPr>
        <w:spacing w:after="100" w:afterAutospacing="1" w:line="240" w:lineRule="auto"/>
        <w:rPr>
          <w:rFonts w:ascii="Times New Roman" w:eastAsia="Times New Roman" w:hAnsi="Times New Roman" w:cs="Times New Roman"/>
          <w:kern w:val="0"/>
          <w14:ligatures w14:val="none"/>
        </w:rPr>
      </w:pPr>
      <w:r w:rsidRPr="00914C0C">
        <w:rPr>
          <w:rFonts w:ascii="Times New Roman" w:eastAsia="Times New Roman" w:hAnsi="Times New Roman" w:cs="Times New Roman"/>
          <w:kern w:val="0"/>
          <w14:ligatures w14:val="none"/>
        </w:rPr>
        <w:t xml:space="preserve">Subsequent studies should implement longitudinal designs and objective language assessments to complement self-reported proficiency measures across a broader range of regional learning centers. </w:t>
      </w:r>
    </w:p>
    <w:p w14:paraId="7A12A354" w14:textId="77777777" w:rsidR="007011AE" w:rsidRPr="00652664" w:rsidRDefault="007011AE" w:rsidP="007011AE">
      <w:pPr>
        <w:spacing w:line="240" w:lineRule="auto"/>
        <w:jc w:val="both"/>
        <w:rPr>
          <w:rFonts w:ascii="Times New Roman" w:hAnsi="Times New Roman" w:cs="Times New Roman"/>
          <w:b/>
          <w:bCs/>
        </w:rPr>
      </w:pPr>
      <w:r w:rsidRPr="00652664">
        <w:rPr>
          <w:rFonts w:ascii="Times New Roman" w:hAnsi="Times New Roman" w:cs="Times New Roman"/>
          <w:b/>
          <w:bCs/>
        </w:rPr>
        <w:t>Compliance with Ethical Standards</w:t>
      </w:r>
    </w:p>
    <w:p w14:paraId="53FC3DA8" w14:textId="73DF2B34" w:rsidR="007011AE" w:rsidRPr="00914C0C" w:rsidRDefault="007011AE" w:rsidP="007011AE">
      <w:pPr>
        <w:spacing w:line="240" w:lineRule="auto"/>
        <w:ind w:firstLine="720"/>
        <w:jc w:val="both"/>
        <w:rPr>
          <w:rFonts w:ascii="Times New Roman" w:hAnsi="Times New Roman" w:cs="Times New Roman"/>
        </w:rPr>
      </w:pPr>
      <w:r w:rsidRPr="00652664">
        <w:rPr>
          <w:rFonts w:ascii="Times New Roman" w:hAnsi="Times New Roman" w:cs="Times New Roman"/>
        </w:rPr>
        <w:t>The authors affirm that no conflicts of interest existed in relation to this study. The research was conducted with full adherence to principles of honesty, integrity, and academic ethics. All data and results were utilized exclusively for academic and research purposes.</w:t>
      </w:r>
    </w:p>
    <w:p w14:paraId="37F1FEE6" w14:textId="77777777" w:rsidR="00914C0C" w:rsidRPr="00914C0C" w:rsidRDefault="00914C0C" w:rsidP="00F05A02">
      <w:pPr>
        <w:spacing w:after="100" w:afterAutospacing="1" w:line="240" w:lineRule="auto"/>
        <w:rPr>
          <w:rFonts w:ascii="Times New Roman" w:eastAsia="Times New Roman" w:hAnsi="Times New Roman" w:cs="Times New Roman"/>
          <w:kern w:val="0"/>
          <w14:ligatures w14:val="none"/>
        </w:rPr>
      </w:pPr>
      <w:r w:rsidRPr="00914C0C">
        <w:rPr>
          <w:rFonts w:ascii="Times New Roman" w:eastAsia="Times New Roman" w:hAnsi="Times New Roman" w:cs="Times New Roman"/>
          <w:b/>
          <w:bCs/>
          <w:kern w:val="0"/>
          <w14:ligatures w14:val="none"/>
        </w:rPr>
        <w:t>REFERENCES</w:t>
      </w:r>
    </w:p>
    <w:p w14:paraId="59CC8782" w14:textId="31F61F87"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r w:rsidRPr="00E42546">
        <w:rPr>
          <w:rFonts w:ascii="Times New Roman" w:eastAsia="Times New Roman" w:hAnsi="Times New Roman" w:cs="Times New Roman"/>
          <w:kern w:val="0"/>
          <w14:ligatures w14:val="none"/>
        </w:rPr>
        <w:t xml:space="preserve">Alejandro, R., Hernandez, J., &amp; Santos, M. (2025). </w:t>
      </w:r>
      <w:r w:rsidRPr="00E42546">
        <w:rPr>
          <w:rFonts w:ascii="Times New Roman" w:eastAsia="Times New Roman" w:hAnsi="Times New Roman" w:cs="Times New Roman"/>
          <w:i/>
          <w:iCs/>
          <w:kern w:val="0"/>
          <w14:ligatures w14:val="none"/>
        </w:rPr>
        <w:t>Basic reading literacy level of Alternative Learning System learners</w:t>
      </w:r>
      <w:r w:rsidRPr="00E42546">
        <w:rPr>
          <w:rFonts w:ascii="Times New Roman" w:eastAsia="Times New Roman" w:hAnsi="Times New Roman" w:cs="Times New Roman"/>
          <w:kern w:val="0"/>
          <w14:ligatures w14:val="none"/>
        </w:rPr>
        <w:t xml:space="preserve">. Department of Education, Division of Laguna. </w:t>
      </w:r>
    </w:p>
    <w:p w14:paraId="16776AC8" w14:textId="604F6B92"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proofErr w:type="spellStart"/>
      <w:r w:rsidRPr="00E42546">
        <w:rPr>
          <w:rFonts w:ascii="Times New Roman" w:eastAsia="Times New Roman" w:hAnsi="Times New Roman" w:cs="Times New Roman"/>
          <w:kern w:val="0"/>
          <w14:ligatures w14:val="none"/>
        </w:rPr>
        <w:t>Casingal</w:t>
      </w:r>
      <w:proofErr w:type="spellEnd"/>
      <w:r w:rsidRPr="00E42546">
        <w:rPr>
          <w:rFonts w:ascii="Times New Roman" w:eastAsia="Times New Roman" w:hAnsi="Times New Roman" w:cs="Times New Roman"/>
          <w:kern w:val="0"/>
          <w14:ligatures w14:val="none"/>
        </w:rPr>
        <w:t xml:space="preserve">, T. (2025). Competencies and professional development needs of Alternative Learning System teachers in the Philippines. </w:t>
      </w:r>
      <w:r w:rsidRPr="00E42546">
        <w:rPr>
          <w:rFonts w:ascii="Times New Roman" w:eastAsia="Times New Roman" w:hAnsi="Times New Roman" w:cs="Times New Roman"/>
          <w:i/>
          <w:iCs/>
          <w:kern w:val="0"/>
          <w14:ligatures w14:val="none"/>
        </w:rPr>
        <w:t>Journal of Nontraditional Education Reforms</w:t>
      </w:r>
      <w:r w:rsidRPr="00E42546">
        <w:rPr>
          <w:rFonts w:ascii="Times New Roman" w:eastAsia="Times New Roman" w:hAnsi="Times New Roman" w:cs="Times New Roman"/>
          <w:kern w:val="0"/>
          <w14:ligatures w14:val="none"/>
        </w:rPr>
        <w:t xml:space="preserve">, 12(2), 89–104. </w:t>
      </w:r>
    </w:p>
    <w:p w14:paraId="7E484B5A" w14:textId="4688A1CC"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r w:rsidRPr="00E42546">
        <w:rPr>
          <w:rFonts w:ascii="Times New Roman" w:eastAsia="Times New Roman" w:hAnsi="Times New Roman" w:cs="Times New Roman"/>
          <w:kern w:val="0"/>
          <w14:ligatures w14:val="none"/>
        </w:rPr>
        <w:t xml:space="preserve">Department of Education. (2021). DepEd Order No. 47, s. 2021: Strengthening the Alternative Learning System (ALS) through the Bureau of Alternative Education (BAE). </w:t>
      </w:r>
      <w:hyperlink r:id="rId5" w:tgtFrame="_blank" w:history="1">
        <w:r w:rsidRPr="00E42546">
          <w:rPr>
            <w:rFonts w:ascii="Times New Roman" w:eastAsia="Times New Roman" w:hAnsi="Times New Roman" w:cs="Times New Roman"/>
            <w:color w:val="0000FF"/>
            <w:kern w:val="0"/>
            <w:u w:val="single"/>
            <w14:ligatures w14:val="none"/>
          </w:rPr>
          <w:t>https://www.deped.gov.ph</w:t>
        </w:r>
      </w:hyperlink>
      <w:r w:rsidRPr="00E42546">
        <w:rPr>
          <w:rFonts w:ascii="Times New Roman" w:eastAsia="Times New Roman" w:hAnsi="Times New Roman" w:cs="Times New Roman"/>
          <w:kern w:val="0"/>
          <w14:ligatures w14:val="none"/>
        </w:rPr>
        <w:t xml:space="preserve">. </w:t>
      </w:r>
    </w:p>
    <w:p w14:paraId="367FAD96" w14:textId="3CDC271F"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r w:rsidRPr="00E42546">
        <w:rPr>
          <w:rFonts w:ascii="Times New Roman" w:eastAsia="Times New Roman" w:hAnsi="Times New Roman" w:cs="Times New Roman"/>
          <w:kern w:val="0"/>
          <w14:ligatures w14:val="none"/>
        </w:rPr>
        <w:t xml:space="preserve">Department of Education. (2026). DepEd Order No. 1, s. 2026: Strengthening the Alternative Learning System aligned with the K to 12 </w:t>
      </w:r>
      <w:proofErr w:type="gramStart"/>
      <w:r w:rsidRPr="00E42546">
        <w:rPr>
          <w:rFonts w:ascii="Times New Roman" w:eastAsia="Times New Roman" w:hAnsi="Times New Roman" w:cs="Times New Roman"/>
          <w:kern w:val="0"/>
          <w14:ligatures w14:val="none"/>
        </w:rPr>
        <w:t>curriculum</w:t>
      </w:r>
      <w:proofErr w:type="gramEnd"/>
      <w:r w:rsidRPr="00E42546">
        <w:rPr>
          <w:rFonts w:ascii="Times New Roman" w:eastAsia="Times New Roman" w:hAnsi="Times New Roman" w:cs="Times New Roman"/>
          <w:kern w:val="0"/>
          <w14:ligatures w14:val="none"/>
        </w:rPr>
        <w:t xml:space="preserve">. </w:t>
      </w:r>
      <w:hyperlink r:id="rId6" w:tgtFrame="_blank" w:history="1">
        <w:r w:rsidRPr="00E42546">
          <w:rPr>
            <w:rFonts w:ascii="Times New Roman" w:eastAsia="Times New Roman" w:hAnsi="Times New Roman" w:cs="Times New Roman"/>
            <w:color w:val="0000FF"/>
            <w:kern w:val="0"/>
            <w:u w:val="single"/>
            <w14:ligatures w14:val="none"/>
          </w:rPr>
          <w:t>https://www.deped.gov.ph</w:t>
        </w:r>
      </w:hyperlink>
      <w:r w:rsidRPr="00E42546">
        <w:rPr>
          <w:rFonts w:ascii="Times New Roman" w:eastAsia="Times New Roman" w:hAnsi="Times New Roman" w:cs="Times New Roman"/>
          <w:kern w:val="0"/>
          <w14:ligatures w14:val="none"/>
        </w:rPr>
        <w:t xml:space="preserve">. </w:t>
      </w:r>
    </w:p>
    <w:p w14:paraId="5B3330ED" w14:textId="1C431236"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r w:rsidRPr="00E42546">
        <w:rPr>
          <w:rFonts w:ascii="Times New Roman" w:eastAsia="Times New Roman" w:hAnsi="Times New Roman" w:cs="Times New Roman"/>
          <w:kern w:val="0"/>
          <w14:ligatures w14:val="none"/>
        </w:rPr>
        <w:t xml:space="preserve">Gupta, A., &amp; MacLellan, L. (2025). Language and communication readiness among adult learners using intelligent tutoring systems in postsecondary alternative pathways. </w:t>
      </w:r>
      <w:r w:rsidRPr="00E42546">
        <w:rPr>
          <w:rFonts w:ascii="Times New Roman" w:eastAsia="Times New Roman" w:hAnsi="Times New Roman" w:cs="Times New Roman"/>
          <w:i/>
          <w:iCs/>
          <w:kern w:val="0"/>
          <w14:ligatures w14:val="none"/>
        </w:rPr>
        <w:t>Adult Learning and Technology Systems</w:t>
      </w:r>
      <w:r w:rsidRPr="00E42546">
        <w:rPr>
          <w:rFonts w:ascii="Times New Roman" w:eastAsia="Times New Roman" w:hAnsi="Times New Roman" w:cs="Times New Roman"/>
          <w:kern w:val="0"/>
          <w14:ligatures w14:val="none"/>
        </w:rPr>
        <w:t xml:space="preserve">, 41(1), 45–60. </w:t>
      </w:r>
    </w:p>
    <w:p w14:paraId="55E8E158" w14:textId="148B6AB6"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r w:rsidRPr="00E42546">
        <w:rPr>
          <w:rFonts w:ascii="Times New Roman" w:eastAsia="Times New Roman" w:hAnsi="Times New Roman" w:cs="Times New Roman"/>
          <w:kern w:val="0"/>
          <w14:ligatures w14:val="none"/>
        </w:rPr>
        <w:t xml:space="preserve">Kang, E., Dalman, J., &amp; Gutierrez Arvizu, M. (2026). Environmental inputs and language proficiency shifts in adult education streams. </w:t>
      </w:r>
      <w:r w:rsidRPr="00E42546">
        <w:rPr>
          <w:rFonts w:ascii="Times New Roman" w:eastAsia="Times New Roman" w:hAnsi="Times New Roman" w:cs="Times New Roman"/>
          <w:i/>
          <w:iCs/>
          <w:kern w:val="0"/>
          <w14:ligatures w14:val="none"/>
        </w:rPr>
        <w:t>Language Exposure and Learning Contexts</w:t>
      </w:r>
      <w:r w:rsidRPr="00E42546">
        <w:rPr>
          <w:rFonts w:ascii="Times New Roman" w:eastAsia="Times New Roman" w:hAnsi="Times New Roman" w:cs="Times New Roman"/>
          <w:kern w:val="0"/>
          <w14:ligatures w14:val="none"/>
        </w:rPr>
        <w:t xml:space="preserve">, 18(3), 310–326. </w:t>
      </w:r>
    </w:p>
    <w:p w14:paraId="6219C05D" w14:textId="5432E915"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r w:rsidRPr="00E42546">
        <w:rPr>
          <w:rFonts w:ascii="Times New Roman" w:eastAsia="Times New Roman" w:hAnsi="Times New Roman" w:cs="Times New Roman"/>
          <w:kern w:val="0"/>
          <w14:ligatures w14:val="none"/>
        </w:rPr>
        <w:t xml:space="preserve">Marek, E., et al. (2024). Introducing curriculum literacy: Frameworks for instructional material evaluation. </w:t>
      </w:r>
      <w:r w:rsidRPr="00E42546">
        <w:rPr>
          <w:rFonts w:ascii="Times New Roman" w:eastAsia="Times New Roman" w:hAnsi="Times New Roman" w:cs="Times New Roman"/>
          <w:i/>
          <w:iCs/>
          <w:kern w:val="0"/>
          <w14:ligatures w14:val="none"/>
        </w:rPr>
        <w:t>International Journal of Educational Research</w:t>
      </w:r>
      <w:r w:rsidRPr="00E42546">
        <w:rPr>
          <w:rFonts w:ascii="Times New Roman" w:eastAsia="Times New Roman" w:hAnsi="Times New Roman" w:cs="Times New Roman"/>
          <w:kern w:val="0"/>
          <w14:ligatures w14:val="none"/>
        </w:rPr>
        <w:t xml:space="preserve">, 118, 102–115. </w:t>
      </w:r>
    </w:p>
    <w:p w14:paraId="10F58FFF" w14:textId="7F996F5C"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r w:rsidRPr="00E42546">
        <w:rPr>
          <w:rFonts w:ascii="Times New Roman" w:eastAsia="Times New Roman" w:hAnsi="Times New Roman" w:cs="Times New Roman"/>
          <w:kern w:val="0"/>
          <w14:ligatures w14:val="none"/>
        </w:rPr>
        <w:t xml:space="preserve">Martir, J. (2025). Alternative Learning System (ALS) teachers’ professional development, instructional practices and productivity. </w:t>
      </w:r>
      <w:r w:rsidRPr="00E42546">
        <w:rPr>
          <w:rFonts w:ascii="Times New Roman" w:eastAsia="Times New Roman" w:hAnsi="Times New Roman" w:cs="Times New Roman"/>
          <w:i/>
          <w:iCs/>
          <w:kern w:val="0"/>
          <w14:ligatures w14:val="none"/>
        </w:rPr>
        <w:t>Philippine Journal of Educational Administration</w:t>
      </w:r>
      <w:r w:rsidRPr="00E42546">
        <w:rPr>
          <w:rFonts w:ascii="Times New Roman" w:eastAsia="Times New Roman" w:hAnsi="Times New Roman" w:cs="Times New Roman"/>
          <w:kern w:val="0"/>
          <w14:ligatures w14:val="none"/>
        </w:rPr>
        <w:t>, 33(1), 14–29.</w:t>
      </w:r>
    </w:p>
    <w:p w14:paraId="37A1E5CE" w14:textId="4CAB350F"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r w:rsidRPr="00E42546">
        <w:rPr>
          <w:rFonts w:ascii="Times New Roman" w:eastAsia="Times New Roman" w:hAnsi="Times New Roman" w:cs="Times New Roman"/>
          <w:kern w:val="0"/>
          <w14:ligatures w14:val="none"/>
        </w:rPr>
        <w:t xml:space="preserve">Merino, C., &amp; </w:t>
      </w:r>
      <w:proofErr w:type="spellStart"/>
      <w:r w:rsidRPr="00E42546">
        <w:rPr>
          <w:rFonts w:ascii="Times New Roman" w:eastAsia="Times New Roman" w:hAnsi="Times New Roman" w:cs="Times New Roman"/>
          <w:kern w:val="0"/>
          <w14:ligatures w14:val="none"/>
        </w:rPr>
        <w:t>Metila</w:t>
      </w:r>
      <w:proofErr w:type="spellEnd"/>
      <w:r w:rsidRPr="00E42546">
        <w:rPr>
          <w:rFonts w:ascii="Times New Roman" w:eastAsia="Times New Roman" w:hAnsi="Times New Roman" w:cs="Times New Roman"/>
          <w:kern w:val="0"/>
          <w14:ligatures w14:val="none"/>
        </w:rPr>
        <w:t xml:space="preserve">, R. (2024). Developing localized language-learning materials: An evaluation of alternative teacher-training design. </w:t>
      </w:r>
      <w:r w:rsidRPr="00E42546">
        <w:rPr>
          <w:rFonts w:ascii="Times New Roman" w:eastAsia="Times New Roman" w:hAnsi="Times New Roman" w:cs="Times New Roman"/>
          <w:i/>
          <w:iCs/>
          <w:kern w:val="0"/>
          <w14:ligatures w14:val="none"/>
        </w:rPr>
        <w:t>Asian-Pacific Journal of Teacher Education</w:t>
      </w:r>
      <w:r w:rsidRPr="00E42546">
        <w:rPr>
          <w:rFonts w:ascii="Times New Roman" w:eastAsia="Times New Roman" w:hAnsi="Times New Roman" w:cs="Times New Roman"/>
          <w:kern w:val="0"/>
          <w14:ligatures w14:val="none"/>
        </w:rPr>
        <w:t xml:space="preserve">, 52(3), 270–288. </w:t>
      </w:r>
    </w:p>
    <w:p w14:paraId="58F9E434" w14:textId="73881177"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r w:rsidRPr="00E42546">
        <w:rPr>
          <w:rFonts w:ascii="Times New Roman" w:eastAsia="Times New Roman" w:hAnsi="Times New Roman" w:cs="Times New Roman"/>
          <w:kern w:val="0"/>
          <w14:ligatures w14:val="none"/>
        </w:rPr>
        <w:lastRenderedPageBreak/>
        <w:t xml:space="preserve">Nguyen, T. (2023). Linguistic environments and structural exposure vectors in adult literacy frameworks. </w:t>
      </w:r>
      <w:r w:rsidRPr="00E42546">
        <w:rPr>
          <w:rFonts w:ascii="Times New Roman" w:eastAsia="Times New Roman" w:hAnsi="Times New Roman" w:cs="Times New Roman"/>
          <w:i/>
          <w:iCs/>
          <w:kern w:val="0"/>
          <w14:ligatures w14:val="none"/>
        </w:rPr>
        <w:t>Journal of Adult Communication Competence</w:t>
      </w:r>
      <w:r w:rsidRPr="00E42546">
        <w:rPr>
          <w:rFonts w:ascii="Times New Roman" w:eastAsia="Times New Roman" w:hAnsi="Times New Roman" w:cs="Times New Roman"/>
          <w:kern w:val="0"/>
          <w14:ligatures w14:val="none"/>
        </w:rPr>
        <w:t xml:space="preserve">, 14(2), 142–158. </w:t>
      </w:r>
    </w:p>
    <w:p w14:paraId="05B48CF7" w14:textId="78C06738"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r w:rsidRPr="00E42546">
        <w:rPr>
          <w:rFonts w:ascii="Times New Roman" w:eastAsia="Times New Roman" w:hAnsi="Times New Roman" w:cs="Times New Roman"/>
          <w:kern w:val="0"/>
          <w14:ligatures w14:val="none"/>
        </w:rPr>
        <w:t xml:space="preserve">Paez, M. (2024). Assessing the implementation of the Alternative Learning System Senior High School program in Bulacan. </w:t>
      </w:r>
      <w:r w:rsidRPr="00E42546">
        <w:rPr>
          <w:rFonts w:ascii="Times New Roman" w:eastAsia="Times New Roman" w:hAnsi="Times New Roman" w:cs="Times New Roman"/>
          <w:i/>
          <w:iCs/>
          <w:kern w:val="0"/>
          <w14:ligatures w14:val="none"/>
        </w:rPr>
        <w:t>Luzon Educational Review</w:t>
      </w:r>
      <w:r w:rsidRPr="00E42546">
        <w:rPr>
          <w:rFonts w:ascii="Times New Roman" w:eastAsia="Times New Roman" w:hAnsi="Times New Roman" w:cs="Times New Roman"/>
          <w:kern w:val="0"/>
          <w14:ligatures w14:val="none"/>
        </w:rPr>
        <w:t xml:space="preserve">, 29(2), 55–71. </w:t>
      </w:r>
    </w:p>
    <w:p w14:paraId="7A908CAF" w14:textId="15F3771B"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proofErr w:type="spellStart"/>
      <w:r w:rsidRPr="00E42546">
        <w:rPr>
          <w:rFonts w:ascii="Times New Roman" w:eastAsia="Times New Roman" w:hAnsi="Times New Roman" w:cs="Times New Roman"/>
          <w:kern w:val="0"/>
          <w14:ligatures w14:val="none"/>
        </w:rPr>
        <w:t>ProLiteracy</w:t>
      </w:r>
      <w:proofErr w:type="spellEnd"/>
      <w:r w:rsidRPr="00E42546">
        <w:rPr>
          <w:rFonts w:ascii="Times New Roman" w:eastAsia="Times New Roman" w:hAnsi="Times New Roman" w:cs="Times New Roman"/>
          <w:kern w:val="0"/>
          <w14:ligatures w14:val="none"/>
        </w:rPr>
        <w:t xml:space="preserve">. (2025). </w:t>
      </w:r>
      <w:r w:rsidRPr="00E42546">
        <w:rPr>
          <w:rFonts w:ascii="Times New Roman" w:eastAsia="Times New Roman" w:hAnsi="Times New Roman" w:cs="Times New Roman"/>
          <w:i/>
          <w:iCs/>
          <w:kern w:val="0"/>
          <w14:ligatures w14:val="none"/>
        </w:rPr>
        <w:t>Global literacy report: Examining adult learner outcomes in literacy and communication programs</w:t>
      </w:r>
      <w:r w:rsidRPr="00E42546">
        <w:rPr>
          <w:rFonts w:ascii="Times New Roman" w:eastAsia="Times New Roman" w:hAnsi="Times New Roman" w:cs="Times New Roman"/>
          <w:kern w:val="0"/>
          <w14:ligatures w14:val="none"/>
        </w:rPr>
        <w:t xml:space="preserve">. </w:t>
      </w:r>
      <w:proofErr w:type="spellStart"/>
      <w:r w:rsidRPr="00E42546">
        <w:rPr>
          <w:rFonts w:ascii="Times New Roman" w:eastAsia="Times New Roman" w:hAnsi="Times New Roman" w:cs="Times New Roman"/>
          <w:kern w:val="0"/>
          <w14:ligatures w14:val="none"/>
        </w:rPr>
        <w:t>ProLiteracy</w:t>
      </w:r>
      <w:proofErr w:type="spellEnd"/>
      <w:r w:rsidRPr="00E42546">
        <w:rPr>
          <w:rFonts w:ascii="Times New Roman" w:eastAsia="Times New Roman" w:hAnsi="Times New Roman" w:cs="Times New Roman"/>
          <w:kern w:val="0"/>
          <w14:ligatures w14:val="none"/>
        </w:rPr>
        <w:t xml:space="preserve"> Worldwide. </w:t>
      </w:r>
    </w:p>
    <w:p w14:paraId="1672152E" w14:textId="48D698F0"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r w:rsidRPr="00E42546">
        <w:rPr>
          <w:rFonts w:ascii="Times New Roman" w:eastAsia="Times New Roman" w:hAnsi="Times New Roman" w:cs="Times New Roman"/>
          <w:kern w:val="0"/>
          <w14:ligatures w14:val="none"/>
        </w:rPr>
        <w:t xml:space="preserve">Republic Act No. 11510. </w:t>
      </w:r>
      <w:r w:rsidRPr="00E42546">
        <w:rPr>
          <w:rFonts w:ascii="Times New Roman" w:eastAsia="Times New Roman" w:hAnsi="Times New Roman" w:cs="Times New Roman"/>
          <w:i/>
          <w:iCs/>
          <w:kern w:val="0"/>
          <w14:ligatures w14:val="none"/>
        </w:rPr>
        <w:t>An Act Institutionalizing the Alternative Learning System in Basic Education for Out-of-School Children in Special Cases, Adults, and Youth, and Appropriating Funds Therefor</w:t>
      </w:r>
      <w:r w:rsidRPr="00E42546">
        <w:rPr>
          <w:rFonts w:ascii="Times New Roman" w:eastAsia="Times New Roman" w:hAnsi="Times New Roman" w:cs="Times New Roman"/>
          <w:kern w:val="0"/>
          <w14:ligatures w14:val="none"/>
        </w:rPr>
        <w:t xml:space="preserve">. (2020). </w:t>
      </w:r>
      <w:hyperlink r:id="rId7" w:tgtFrame="_blank" w:history="1">
        <w:r w:rsidRPr="00E42546">
          <w:rPr>
            <w:rFonts w:ascii="Times New Roman" w:eastAsia="Times New Roman" w:hAnsi="Times New Roman" w:cs="Times New Roman"/>
            <w:color w:val="0000FF"/>
            <w:kern w:val="0"/>
            <w:u w:val="single"/>
            <w14:ligatures w14:val="none"/>
          </w:rPr>
          <w:t>https://www.officialgazette.gov.ph</w:t>
        </w:r>
      </w:hyperlink>
      <w:r w:rsidRPr="00E42546">
        <w:rPr>
          <w:rFonts w:ascii="Times New Roman" w:eastAsia="Times New Roman" w:hAnsi="Times New Roman" w:cs="Times New Roman"/>
          <w:kern w:val="0"/>
          <w14:ligatures w14:val="none"/>
        </w:rPr>
        <w:t xml:space="preserve">. </w:t>
      </w:r>
    </w:p>
    <w:p w14:paraId="31A34613" w14:textId="57E6DD17"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r w:rsidRPr="00E42546">
        <w:rPr>
          <w:rFonts w:ascii="Times New Roman" w:eastAsia="Times New Roman" w:hAnsi="Times New Roman" w:cs="Times New Roman"/>
          <w:kern w:val="0"/>
          <w14:ligatures w14:val="none"/>
        </w:rPr>
        <w:t xml:space="preserve">Rubia-Cunanan, M. (2025). Technological, pedagogical, and content knowledge (TPACK) of Alternative Learning System teachers and student performance. </w:t>
      </w:r>
      <w:r w:rsidRPr="00E42546">
        <w:rPr>
          <w:rFonts w:ascii="Times New Roman" w:eastAsia="Times New Roman" w:hAnsi="Times New Roman" w:cs="Times New Roman"/>
          <w:i/>
          <w:iCs/>
          <w:kern w:val="0"/>
          <w14:ligatures w14:val="none"/>
        </w:rPr>
        <w:t>Scholarly Journal of Arts, Humanities and Social Sciences</w:t>
      </w:r>
      <w:r w:rsidRPr="00E42546">
        <w:rPr>
          <w:rFonts w:ascii="Times New Roman" w:eastAsia="Times New Roman" w:hAnsi="Times New Roman" w:cs="Times New Roman"/>
          <w:kern w:val="0"/>
          <w14:ligatures w14:val="none"/>
        </w:rPr>
        <w:t>.</w:t>
      </w:r>
    </w:p>
    <w:p w14:paraId="5FC421DD" w14:textId="0E964C67"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r w:rsidRPr="00E42546">
        <w:rPr>
          <w:rFonts w:ascii="Times New Roman" w:eastAsia="Times New Roman" w:hAnsi="Times New Roman" w:cs="Times New Roman"/>
          <w:kern w:val="0"/>
          <w14:ligatures w14:val="none"/>
        </w:rPr>
        <w:t xml:space="preserve">Santos, R., &amp; Reyes, L. (2024). Digital access and language learning engagement of ALS SHS learners. </w:t>
      </w:r>
      <w:r w:rsidRPr="00E42546">
        <w:rPr>
          <w:rFonts w:ascii="Times New Roman" w:eastAsia="Times New Roman" w:hAnsi="Times New Roman" w:cs="Times New Roman"/>
          <w:i/>
          <w:iCs/>
          <w:kern w:val="0"/>
          <w14:ligatures w14:val="none"/>
        </w:rPr>
        <w:t>Philippine Journal of Language Education</w:t>
      </w:r>
      <w:r w:rsidRPr="00E42546">
        <w:rPr>
          <w:rFonts w:ascii="Times New Roman" w:eastAsia="Times New Roman" w:hAnsi="Times New Roman" w:cs="Times New Roman"/>
          <w:kern w:val="0"/>
          <w14:ligatures w14:val="none"/>
        </w:rPr>
        <w:t>.</w:t>
      </w:r>
    </w:p>
    <w:p w14:paraId="025408C2" w14:textId="4E0C2B02"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r w:rsidRPr="00E42546">
        <w:rPr>
          <w:rFonts w:ascii="Times New Roman" w:eastAsia="Times New Roman" w:hAnsi="Times New Roman" w:cs="Times New Roman"/>
          <w:kern w:val="0"/>
          <w14:ligatures w14:val="none"/>
        </w:rPr>
        <w:t xml:space="preserve">Servando, V. R., </w:t>
      </w:r>
      <w:proofErr w:type="spellStart"/>
      <w:r w:rsidRPr="00E42546">
        <w:rPr>
          <w:rFonts w:ascii="Times New Roman" w:eastAsia="Times New Roman" w:hAnsi="Times New Roman" w:cs="Times New Roman"/>
          <w:kern w:val="0"/>
          <w14:ligatures w14:val="none"/>
        </w:rPr>
        <w:t>Mustaham</w:t>
      </w:r>
      <w:proofErr w:type="spellEnd"/>
      <w:r w:rsidRPr="00E42546">
        <w:rPr>
          <w:rFonts w:ascii="Times New Roman" w:eastAsia="Times New Roman" w:hAnsi="Times New Roman" w:cs="Times New Roman"/>
          <w:kern w:val="0"/>
          <w14:ligatures w14:val="none"/>
        </w:rPr>
        <w:t xml:space="preserve">, J. C., &amp; Cardoza, S. E. (2026). Implementation level of Alternative Learning System in Senior High Schools in Zamboanga City. </w:t>
      </w:r>
      <w:r w:rsidRPr="00E42546">
        <w:rPr>
          <w:rFonts w:ascii="Times New Roman" w:eastAsia="Times New Roman" w:hAnsi="Times New Roman" w:cs="Times New Roman"/>
          <w:i/>
          <w:iCs/>
          <w:kern w:val="0"/>
          <w14:ligatures w14:val="none"/>
        </w:rPr>
        <w:t>Educational Research Journal</w:t>
      </w:r>
      <w:r w:rsidRPr="00E42546">
        <w:rPr>
          <w:rFonts w:ascii="Times New Roman" w:eastAsia="Times New Roman" w:hAnsi="Times New Roman" w:cs="Times New Roman"/>
          <w:kern w:val="0"/>
          <w14:ligatures w14:val="none"/>
        </w:rPr>
        <w:t xml:space="preserve">. </w:t>
      </w:r>
    </w:p>
    <w:p w14:paraId="6CE0BC69" w14:textId="790B065E"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r w:rsidRPr="00E42546">
        <w:rPr>
          <w:rFonts w:ascii="Times New Roman" w:eastAsia="Times New Roman" w:hAnsi="Times New Roman" w:cs="Times New Roman"/>
          <w:kern w:val="0"/>
          <w14:ligatures w14:val="none"/>
        </w:rPr>
        <w:t xml:space="preserve">Sumarno, W. K., et al. (2024). Teacher readiness in literacy and language instruction: A literature review. </w:t>
      </w:r>
      <w:r w:rsidRPr="00E42546">
        <w:rPr>
          <w:rFonts w:ascii="Times New Roman" w:eastAsia="Times New Roman" w:hAnsi="Times New Roman" w:cs="Times New Roman"/>
          <w:i/>
          <w:iCs/>
          <w:kern w:val="0"/>
          <w14:ligatures w14:val="none"/>
        </w:rPr>
        <w:t>International Journal of Educational Studies</w:t>
      </w:r>
      <w:r w:rsidRPr="00E42546">
        <w:rPr>
          <w:rFonts w:ascii="Times New Roman" w:eastAsia="Times New Roman" w:hAnsi="Times New Roman" w:cs="Times New Roman"/>
          <w:kern w:val="0"/>
          <w14:ligatures w14:val="none"/>
        </w:rPr>
        <w:t xml:space="preserve">. </w:t>
      </w:r>
    </w:p>
    <w:p w14:paraId="04A9025C" w14:textId="733E76E9"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r w:rsidRPr="00E42546">
        <w:rPr>
          <w:rFonts w:ascii="Times New Roman" w:eastAsia="Times New Roman" w:hAnsi="Times New Roman" w:cs="Times New Roman"/>
          <w:kern w:val="0"/>
          <w14:ligatures w14:val="none"/>
        </w:rPr>
        <w:t xml:space="preserve">Villavicencio, M. E. (2026). ALS SHS </w:t>
      </w:r>
      <w:proofErr w:type="gramStart"/>
      <w:r w:rsidRPr="00E42546">
        <w:rPr>
          <w:rFonts w:ascii="Times New Roman" w:eastAsia="Times New Roman" w:hAnsi="Times New Roman" w:cs="Times New Roman"/>
          <w:kern w:val="0"/>
          <w14:ligatures w14:val="none"/>
        </w:rPr>
        <w:t>teachers’</w:t>
      </w:r>
      <w:proofErr w:type="gramEnd"/>
      <w:r w:rsidRPr="00E42546">
        <w:rPr>
          <w:rFonts w:ascii="Times New Roman" w:eastAsia="Times New Roman" w:hAnsi="Times New Roman" w:cs="Times New Roman"/>
          <w:kern w:val="0"/>
          <w14:ligatures w14:val="none"/>
        </w:rPr>
        <w:t xml:space="preserve"> lived experiences in curriculum implementation. </w:t>
      </w:r>
      <w:r w:rsidRPr="00E42546">
        <w:rPr>
          <w:rFonts w:ascii="Times New Roman" w:eastAsia="Times New Roman" w:hAnsi="Times New Roman" w:cs="Times New Roman"/>
          <w:i/>
          <w:iCs/>
          <w:kern w:val="0"/>
          <w14:ligatures w14:val="none"/>
        </w:rPr>
        <w:t>Educational Qualitative Studies Journal</w:t>
      </w:r>
      <w:r w:rsidRPr="00E42546">
        <w:rPr>
          <w:rFonts w:ascii="Times New Roman" w:eastAsia="Times New Roman" w:hAnsi="Times New Roman" w:cs="Times New Roman"/>
          <w:kern w:val="0"/>
          <w14:ligatures w14:val="none"/>
        </w:rPr>
        <w:t xml:space="preserve">. </w:t>
      </w:r>
    </w:p>
    <w:p w14:paraId="62CC315A" w14:textId="407511ED" w:rsidR="00914C0C" w:rsidRPr="00E42546" w:rsidRDefault="00914C0C" w:rsidP="00E42546">
      <w:pPr>
        <w:pStyle w:val="ListParagraph"/>
        <w:numPr>
          <w:ilvl w:val="0"/>
          <w:numId w:val="14"/>
        </w:numPr>
        <w:spacing w:after="100" w:afterAutospacing="1" w:line="240" w:lineRule="auto"/>
        <w:rPr>
          <w:rFonts w:ascii="Times New Roman" w:eastAsia="Times New Roman" w:hAnsi="Times New Roman" w:cs="Times New Roman"/>
          <w:kern w:val="0"/>
          <w14:ligatures w14:val="none"/>
        </w:rPr>
      </w:pPr>
      <w:r w:rsidRPr="00E42546">
        <w:rPr>
          <w:rFonts w:ascii="Times New Roman" w:eastAsia="Times New Roman" w:hAnsi="Times New Roman" w:cs="Times New Roman"/>
          <w:kern w:val="0"/>
          <w14:ligatures w14:val="none"/>
        </w:rPr>
        <w:t xml:space="preserve">Vygotsky, L. S. (1978). </w:t>
      </w:r>
      <w:r w:rsidRPr="00E42546">
        <w:rPr>
          <w:rFonts w:ascii="Times New Roman" w:eastAsia="Times New Roman" w:hAnsi="Times New Roman" w:cs="Times New Roman"/>
          <w:i/>
          <w:iCs/>
          <w:kern w:val="0"/>
          <w14:ligatures w14:val="none"/>
        </w:rPr>
        <w:t>Mind in society: The development of higher psychological processes</w:t>
      </w:r>
      <w:r w:rsidRPr="00E42546">
        <w:rPr>
          <w:rFonts w:ascii="Times New Roman" w:eastAsia="Times New Roman" w:hAnsi="Times New Roman" w:cs="Times New Roman"/>
          <w:kern w:val="0"/>
          <w14:ligatures w14:val="none"/>
        </w:rPr>
        <w:t xml:space="preserve">. Harvard University Press. </w:t>
      </w:r>
    </w:p>
    <w:p w14:paraId="6291A033" w14:textId="77777777" w:rsidR="001B004B" w:rsidRPr="00F05A02" w:rsidRDefault="001B004B" w:rsidP="00F05A02">
      <w:pPr>
        <w:spacing w:line="240" w:lineRule="auto"/>
        <w:rPr>
          <w:rFonts w:ascii="Times New Roman" w:hAnsi="Times New Roman" w:cs="Times New Roman"/>
        </w:rPr>
      </w:pPr>
    </w:p>
    <w:sectPr w:rsidR="001B004B" w:rsidRPr="00F05A02" w:rsidSect="00673AF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2BAC"/>
    <w:multiLevelType w:val="multilevel"/>
    <w:tmpl w:val="289A1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B206B"/>
    <w:multiLevelType w:val="multilevel"/>
    <w:tmpl w:val="B8AE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03936"/>
    <w:multiLevelType w:val="multilevel"/>
    <w:tmpl w:val="3B84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56BA4"/>
    <w:multiLevelType w:val="multilevel"/>
    <w:tmpl w:val="72F8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107F4"/>
    <w:multiLevelType w:val="multilevel"/>
    <w:tmpl w:val="BCC4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54CCD"/>
    <w:multiLevelType w:val="multilevel"/>
    <w:tmpl w:val="4C4E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66246E"/>
    <w:multiLevelType w:val="multilevel"/>
    <w:tmpl w:val="AB521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1C32FB"/>
    <w:multiLevelType w:val="multilevel"/>
    <w:tmpl w:val="1074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783DDF"/>
    <w:multiLevelType w:val="multilevel"/>
    <w:tmpl w:val="A5E84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8E6394"/>
    <w:multiLevelType w:val="multilevel"/>
    <w:tmpl w:val="DF9C1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9E522D"/>
    <w:multiLevelType w:val="multilevel"/>
    <w:tmpl w:val="7BE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875A8"/>
    <w:multiLevelType w:val="multilevel"/>
    <w:tmpl w:val="1848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027A1C"/>
    <w:multiLevelType w:val="hybridMultilevel"/>
    <w:tmpl w:val="D1D6A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82021E"/>
    <w:multiLevelType w:val="multilevel"/>
    <w:tmpl w:val="F3E2B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8626598">
    <w:abstractNumId w:val="4"/>
  </w:num>
  <w:num w:numId="2" w16cid:durableId="749233172">
    <w:abstractNumId w:val="9"/>
  </w:num>
  <w:num w:numId="3" w16cid:durableId="1746564326">
    <w:abstractNumId w:val="3"/>
  </w:num>
  <w:num w:numId="4" w16cid:durableId="1669941980">
    <w:abstractNumId w:val="11"/>
  </w:num>
  <w:num w:numId="5" w16cid:durableId="1934044455">
    <w:abstractNumId w:val="0"/>
  </w:num>
  <w:num w:numId="6" w16cid:durableId="977875411">
    <w:abstractNumId w:val="10"/>
  </w:num>
  <w:num w:numId="7" w16cid:durableId="902566597">
    <w:abstractNumId w:val="7"/>
  </w:num>
  <w:num w:numId="8" w16cid:durableId="1300381133">
    <w:abstractNumId w:val="6"/>
  </w:num>
  <w:num w:numId="9" w16cid:durableId="1175388530">
    <w:abstractNumId w:val="2"/>
  </w:num>
  <w:num w:numId="10" w16cid:durableId="2106341625">
    <w:abstractNumId w:val="5"/>
  </w:num>
  <w:num w:numId="11" w16cid:durableId="1889762345">
    <w:abstractNumId w:val="8"/>
  </w:num>
  <w:num w:numId="12" w16cid:durableId="404962318">
    <w:abstractNumId w:val="1"/>
  </w:num>
  <w:num w:numId="13" w16cid:durableId="762188765">
    <w:abstractNumId w:val="13"/>
  </w:num>
  <w:num w:numId="14" w16cid:durableId="1765998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41"/>
    <w:rsid w:val="00047930"/>
    <w:rsid w:val="001B004B"/>
    <w:rsid w:val="002A2464"/>
    <w:rsid w:val="003322FF"/>
    <w:rsid w:val="00610541"/>
    <w:rsid w:val="00673AF1"/>
    <w:rsid w:val="00694F13"/>
    <w:rsid w:val="007011AE"/>
    <w:rsid w:val="00914C0C"/>
    <w:rsid w:val="00E42546"/>
    <w:rsid w:val="00E6533A"/>
    <w:rsid w:val="00F05A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D13E"/>
  <w15:chartTrackingRefBased/>
  <w15:docId w15:val="{DD498F3B-FB82-4E8F-B7EE-8E77546D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5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5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5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5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5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5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5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541"/>
    <w:rPr>
      <w:rFonts w:eastAsiaTheme="majorEastAsia" w:cstheme="majorBidi"/>
      <w:color w:val="272727" w:themeColor="text1" w:themeTint="D8"/>
    </w:rPr>
  </w:style>
  <w:style w:type="paragraph" w:styleId="Title">
    <w:name w:val="Title"/>
    <w:basedOn w:val="Normal"/>
    <w:next w:val="Normal"/>
    <w:link w:val="TitleChar"/>
    <w:uiPriority w:val="10"/>
    <w:qFormat/>
    <w:rsid w:val="00610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5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541"/>
    <w:pPr>
      <w:spacing w:before="160"/>
      <w:jc w:val="center"/>
    </w:pPr>
    <w:rPr>
      <w:i/>
      <w:iCs/>
      <w:color w:val="404040" w:themeColor="text1" w:themeTint="BF"/>
    </w:rPr>
  </w:style>
  <w:style w:type="character" w:customStyle="1" w:styleId="QuoteChar">
    <w:name w:val="Quote Char"/>
    <w:basedOn w:val="DefaultParagraphFont"/>
    <w:link w:val="Quote"/>
    <w:uiPriority w:val="29"/>
    <w:rsid w:val="00610541"/>
    <w:rPr>
      <w:i/>
      <w:iCs/>
      <w:color w:val="404040" w:themeColor="text1" w:themeTint="BF"/>
    </w:rPr>
  </w:style>
  <w:style w:type="paragraph" w:styleId="ListParagraph">
    <w:name w:val="List Paragraph"/>
    <w:basedOn w:val="Normal"/>
    <w:uiPriority w:val="34"/>
    <w:qFormat/>
    <w:rsid w:val="00610541"/>
    <w:pPr>
      <w:ind w:left="720"/>
      <w:contextualSpacing/>
    </w:pPr>
  </w:style>
  <w:style w:type="character" w:styleId="IntenseEmphasis">
    <w:name w:val="Intense Emphasis"/>
    <w:basedOn w:val="DefaultParagraphFont"/>
    <w:uiPriority w:val="21"/>
    <w:qFormat/>
    <w:rsid w:val="00610541"/>
    <w:rPr>
      <w:i/>
      <w:iCs/>
      <w:color w:val="0F4761" w:themeColor="accent1" w:themeShade="BF"/>
    </w:rPr>
  </w:style>
  <w:style w:type="paragraph" w:styleId="IntenseQuote">
    <w:name w:val="Intense Quote"/>
    <w:basedOn w:val="Normal"/>
    <w:next w:val="Normal"/>
    <w:link w:val="IntenseQuoteChar"/>
    <w:uiPriority w:val="30"/>
    <w:qFormat/>
    <w:rsid w:val="00610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541"/>
    <w:rPr>
      <w:i/>
      <w:iCs/>
      <w:color w:val="0F4761" w:themeColor="accent1" w:themeShade="BF"/>
    </w:rPr>
  </w:style>
  <w:style w:type="character" w:styleId="IntenseReference">
    <w:name w:val="Intense Reference"/>
    <w:basedOn w:val="DefaultParagraphFont"/>
    <w:uiPriority w:val="32"/>
    <w:qFormat/>
    <w:rsid w:val="00610541"/>
    <w:rPr>
      <w:b/>
      <w:bCs/>
      <w:smallCaps/>
      <w:color w:val="0F4761" w:themeColor="accent1" w:themeShade="BF"/>
      <w:spacing w:val="5"/>
    </w:rPr>
  </w:style>
  <w:style w:type="character" w:styleId="Hyperlink">
    <w:name w:val="Hyperlink"/>
    <w:basedOn w:val="DefaultParagraphFont"/>
    <w:uiPriority w:val="99"/>
    <w:unhideWhenUsed/>
    <w:rsid w:val="00610541"/>
    <w:rPr>
      <w:color w:val="467886" w:themeColor="hyperlink"/>
      <w:u w:val="single"/>
    </w:rPr>
  </w:style>
  <w:style w:type="character" w:styleId="UnresolvedMention">
    <w:name w:val="Unresolved Mention"/>
    <w:basedOn w:val="DefaultParagraphFont"/>
    <w:uiPriority w:val="99"/>
    <w:semiHidden/>
    <w:unhideWhenUsed/>
    <w:rsid w:val="00610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fficialgazette.gov.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https://www.deped.gov.ph" TargetMode="External"/><Relationship Id="rId5" Type="http://schemas.openxmlformats.org/officeDocument/2006/relationships/hyperlink" Target="https://www.google.com/search?q=https://www.deped.gov.p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9</Pages>
  <Words>4319</Words>
  <Characters>24619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dc:creator>
  <cp:keywords/>
  <dc:description/>
  <cp:lastModifiedBy>berni</cp:lastModifiedBy>
  <cp:revision>4</cp:revision>
  <dcterms:created xsi:type="dcterms:W3CDTF">2026-06-07T21:38:00Z</dcterms:created>
  <dcterms:modified xsi:type="dcterms:W3CDTF">2026-06-08T02:44:00Z</dcterms:modified>
</cp:coreProperties>
</file>