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7CCC" w14:textId="4B3AC3AB" w:rsidR="00B5105C" w:rsidRPr="00B76079" w:rsidRDefault="00B5105C" w:rsidP="00B76079">
      <w:pPr>
        <w:jc w:val="center"/>
        <w:rPr>
          <w:rFonts w:ascii="Times New Roman" w:hAnsi="Times New Roman"/>
          <w:b/>
          <w:sz w:val="32"/>
          <w:szCs w:val="24"/>
        </w:rPr>
      </w:pPr>
      <w:r w:rsidRPr="00B5105C">
        <w:rPr>
          <w:rFonts w:ascii="Times New Roman" w:hAnsi="Times New Roman"/>
          <w:b/>
          <w:sz w:val="32"/>
          <w:szCs w:val="24"/>
        </w:rPr>
        <w:t>Contribution of Belagavi District to Entrepreneurship Development</w:t>
      </w:r>
    </w:p>
    <w:p w14:paraId="09E1594E" w14:textId="77777777" w:rsidR="00B5105C" w:rsidRPr="00B5105C" w:rsidRDefault="00B5105C" w:rsidP="00B5105C">
      <w:pPr>
        <w:spacing w:after="0" w:line="276" w:lineRule="auto"/>
        <w:rPr>
          <w:rFonts w:ascii="Times New Roman" w:hAnsi="Times New Roman"/>
          <w:sz w:val="24"/>
          <w:szCs w:val="24"/>
        </w:rPr>
      </w:pPr>
      <w:r w:rsidRPr="00B5105C">
        <w:rPr>
          <w:rFonts w:ascii="Times New Roman" w:hAnsi="Times New Roman"/>
          <w:sz w:val="24"/>
          <w:szCs w:val="24"/>
        </w:rPr>
        <w:t xml:space="preserve"/>
      </w:r>
    </w:p>
    <w:p w14:paraId="252BCBD8" w14:textId="77777777" w:rsidR="00B5105C" w:rsidRPr="00B5105C" w:rsidRDefault="0011673E" w:rsidP="00B5105C">
      <w:pPr>
        <w:spacing w:after="0" w:line="276" w:lineRule="auto"/>
        <w:rPr>
          <w:rFonts w:ascii="Times New Roman" w:hAnsi="Times New Roman"/>
          <w:sz w:val="24"/>
          <w:szCs w:val="24"/>
        </w:rPr>
      </w:pPr>
      <w:hyperlink r:id="rId4" w:history="1">
        <w:r w:rsidRPr="00555FE4">
          <w:rPr>
            <w:rStyle w:val="Hyperlink"/>
            <w:rFonts w:ascii="Times New Roman" w:hAnsi="Times New Roman"/>
            <w:sz w:val="24"/>
            <w:szCs w:val="24"/>
          </w:rPr>
          <w:t/>
        </w:r>
      </w:hyperlink>
      <w:r>
        <w:rPr>
          <w:rFonts w:ascii="Times New Roman" w:hAnsi="Times New Roman"/>
          <w:sz w:val="24"/>
          <w:szCs w:val="24"/>
        </w:rPr>
        <w:t xml:space="preserve"/>
      </w:r>
    </w:p>
    <w:p w14:paraId="1C37F463" w14:textId="77777777" w:rsidR="00B5105C" w:rsidRPr="00B5105C" w:rsidRDefault="00B5105C" w:rsidP="00B5105C">
      <w:pPr>
        <w:spacing w:after="0" w:line="276" w:lineRule="auto"/>
        <w:rPr>
          <w:rFonts w:ascii="Times New Roman" w:hAnsi="Times New Roman"/>
          <w:sz w:val="24"/>
          <w:szCs w:val="24"/>
        </w:rPr>
      </w:pPr>
      <w:r w:rsidRPr="00B5105C">
        <w:rPr>
          <w:rFonts w:ascii="Times New Roman" w:hAnsi="Times New Roman"/>
          <w:sz w:val="24"/>
          <w:szCs w:val="24"/>
        </w:rPr>
        <w:t xml:space="preserve"/>
      </w:r>
    </w:p>
    <w:p w14:paraId="1191EB2B" w14:textId="7716B4E1" w:rsidR="00B5105C" w:rsidRDefault="00B5105C" w:rsidP="0001277F">
      <w:pPr>
        <w:spacing w:after="0" w:line="276" w:lineRule="auto"/>
        <w:rPr>
          <w:rFonts w:ascii="Times New Roman" w:hAnsi="Times New Roman"/>
          <w:sz w:val="24"/>
          <w:szCs w:val="24"/>
        </w:rPr>
      </w:pPr>
      <w:r w:rsidRPr="00B5105C">
        <w:rPr>
          <w:rFonts w:ascii="Times New Roman" w:hAnsi="Times New Roman"/>
          <w:sz w:val="24"/>
          <w:szCs w:val="24"/>
        </w:rPr>
        <w:t xml:space="preserve"/>
      </w:r>
      <w:proofErr w:type="spellStart"/>
      <w:r w:rsidRPr="00B5105C">
        <w:rPr>
          <w:rFonts w:ascii="Times New Roman" w:hAnsi="Times New Roman"/>
          <w:sz w:val="24"/>
          <w:szCs w:val="24"/>
        </w:rPr>
        <w:t/>
      </w:r>
      <w:proofErr w:type="spellEnd"/>
      <w:r w:rsidRPr="00B5105C">
        <w:rPr>
          <w:rFonts w:ascii="Times New Roman" w:hAnsi="Times New Roman"/>
          <w:sz w:val="24"/>
          <w:szCs w:val="24"/>
        </w:rPr>
        <w:t xml:space="preserve"/>
      </w:r>
    </w:p>
    <w:p w14:paraId="7997C378" w14:textId="77777777" w:rsidR="0001277F" w:rsidRPr="00B5105C" w:rsidRDefault="0001277F" w:rsidP="0001277F">
      <w:pPr>
        <w:spacing w:after="0" w:line="276" w:lineRule="auto"/>
        <w:rPr>
          <w:rFonts w:ascii="Times New Roman" w:hAnsi="Times New Roman"/>
          <w:sz w:val="24"/>
          <w:szCs w:val="24"/>
        </w:rPr>
      </w:pPr>
    </w:p>
    <w:p w14:paraId="25F7903D" w14:textId="77777777" w:rsidR="00B5105C" w:rsidRPr="00B5105C" w:rsidRDefault="00B5105C" w:rsidP="00B5105C">
      <w:pPr>
        <w:spacing w:after="0" w:line="276" w:lineRule="auto"/>
        <w:rPr>
          <w:rFonts w:ascii="Times New Roman" w:hAnsi="Times New Roman"/>
          <w:sz w:val="24"/>
          <w:szCs w:val="24"/>
        </w:rPr>
      </w:pPr>
      <w:proofErr w:type="spellStart"/>
      <w:r w:rsidRPr="00B5105C">
        <w:rPr>
          <w:rFonts w:ascii="Times New Roman" w:hAnsi="Times New Roman"/>
          <w:sz w:val="24"/>
          <w:szCs w:val="24"/>
        </w:rPr>
        <w:t/>
      </w:r>
      <w:proofErr w:type="spellEnd"/>
      <w:r w:rsidRPr="00B5105C">
        <w:rPr>
          <w:rFonts w:ascii="Times New Roman" w:hAnsi="Times New Roman"/>
          <w:sz w:val="24"/>
          <w:szCs w:val="24"/>
        </w:rPr>
        <w:t xml:space="preserve"/>
      </w:r>
      <w:proofErr w:type="spellStart"/>
      <w:r w:rsidRPr="00B5105C">
        <w:rPr>
          <w:rFonts w:ascii="Times New Roman" w:hAnsi="Times New Roman"/>
          <w:sz w:val="24"/>
          <w:szCs w:val="24"/>
        </w:rPr>
        <w:t/>
      </w:r>
      <w:proofErr w:type="spellEnd"/>
      <w:r w:rsidRPr="00B5105C">
        <w:rPr>
          <w:rFonts w:ascii="Times New Roman" w:hAnsi="Times New Roman"/>
          <w:sz w:val="24"/>
          <w:szCs w:val="24"/>
        </w:rPr>
        <w:t xml:space="preserve"/>
      </w:r>
    </w:p>
    <w:p w14:paraId="25652FCE" w14:textId="77777777" w:rsidR="00B5105C" w:rsidRPr="00B5105C" w:rsidRDefault="00B5105C" w:rsidP="00B5105C">
      <w:pPr>
        <w:spacing w:after="0" w:line="276" w:lineRule="auto"/>
        <w:rPr>
          <w:rFonts w:ascii="Times New Roman" w:hAnsi="Times New Roman"/>
          <w:sz w:val="24"/>
          <w:szCs w:val="24"/>
        </w:rPr>
      </w:pPr>
      <w:r w:rsidRPr="00B5105C">
        <w:rPr>
          <w:rFonts w:ascii="Times New Roman" w:hAnsi="Times New Roman"/>
          <w:sz w:val="24"/>
          <w:szCs w:val="24"/>
        </w:rPr>
        <w:t xml:space="preserve"/>
      </w:r>
    </w:p>
    <w:p w14:paraId="35E7BBCB" w14:textId="77777777" w:rsidR="00B5105C" w:rsidRPr="00B5105C" w:rsidRDefault="00B5105C" w:rsidP="00B5105C">
      <w:pPr>
        <w:spacing w:after="0" w:line="276" w:lineRule="auto"/>
        <w:rPr>
          <w:rFonts w:ascii="Times New Roman" w:hAnsi="Times New Roman"/>
          <w:sz w:val="24"/>
          <w:szCs w:val="24"/>
        </w:rPr>
      </w:pPr>
      <w:r w:rsidRPr="00B5105C">
        <w:rPr>
          <w:rFonts w:ascii="Times New Roman" w:hAnsi="Times New Roman"/>
          <w:sz w:val="24"/>
          <w:szCs w:val="24"/>
        </w:rPr>
        <w:t xml:space="preserve"/>
      </w:r>
      <w:hyperlink r:id="rId5" w:history="1">
        <w:r w:rsidR="0011673E" w:rsidRPr="00555FE4">
          <w:rPr>
            <w:rStyle w:val="Hyperlink"/>
            <w:rFonts w:ascii="Times New Roman" w:hAnsi="Times New Roman"/>
            <w:sz w:val="24"/>
            <w:szCs w:val="24"/>
          </w:rPr>
          <w:t/>
        </w:r>
      </w:hyperlink>
      <w:r w:rsidR="0011673E">
        <w:rPr>
          <w:rFonts w:ascii="Times New Roman" w:hAnsi="Times New Roman"/>
          <w:sz w:val="24"/>
          <w:szCs w:val="24"/>
        </w:rPr>
        <w:t xml:space="preserve"/>
      </w:r>
    </w:p>
    <w:p w14:paraId="161C18F1" w14:textId="77777777" w:rsidR="00B5105C" w:rsidRPr="00B5105C" w:rsidRDefault="00B5105C" w:rsidP="00B5105C">
      <w:pPr>
        <w:spacing w:after="0" w:line="276" w:lineRule="auto"/>
        <w:rPr>
          <w:rFonts w:ascii="Times New Roman" w:hAnsi="Times New Roman"/>
          <w:sz w:val="24"/>
          <w:szCs w:val="24"/>
        </w:rPr>
      </w:pPr>
      <w:r w:rsidRPr="00B5105C">
        <w:rPr>
          <w:rFonts w:ascii="Times New Roman" w:hAnsi="Times New Roman"/>
          <w:sz w:val="24"/>
          <w:szCs w:val="24"/>
        </w:rPr>
        <w:t xml:space="preserve"/>
      </w:r>
      <w:proofErr w:type="spellStart"/>
      <w:r w:rsidRPr="00B5105C">
        <w:rPr>
          <w:rFonts w:ascii="Times New Roman" w:hAnsi="Times New Roman"/>
          <w:sz w:val="24"/>
          <w:szCs w:val="24"/>
        </w:rPr>
        <w:t/>
      </w:r>
      <w:proofErr w:type="spellEnd"/>
      <w:r w:rsidRPr="00B5105C">
        <w:rPr>
          <w:rFonts w:ascii="Times New Roman" w:hAnsi="Times New Roman"/>
          <w:sz w:val="24"/>
          <w:szCs w:val="24"/>
        </w:rPr>
        <w:t xml:space="preserve"/>
      </w:r>
    </w:p>
    <w:p w14:paraId="4EF57FE2" w14:textId="77777777" w:rsidR="00B5105C" w:rsidRPr="00B5105C" w:rsidRDefault="00B5105C" w:rsidP="00B5105C">
      <w:pPr>
        <w:spacing w:after="0" w:line="276" w:lineRule="auto"/>
        <w:rPr>
          <w:rFonts w:ascii="Times New Roman" w:hAnsi="Times New Roman"/>
          <w:sz w:val="24"/>
          <w:szCs w:val="24"/>
        </w:rPr>
      </w:pPr>
    </w:p>
    <w:p w14:paraId="3B37F2FE" w14:textId="77777777" w:rsidR="00B5105C" w:rsidRPr="0011673E" w:rsidRDefault="00B5105C" w:rsidP="00B5105C">
      <w:pPr>
        <w:rPr>
          <w:rFonts w:ascii="Times New Roman" w:hAnsi="Times New Roman"/>
          <w:b/>
          <w:sz w:val="24"/>
          <w:szCs w:val="24"/>
        </w:rPr>
      </w:pPr>
      <w:r w:rsidRPr="0011673E">
        <w:rPr>
          <w:rFonts w:ascii="Times New Roman" w:hAnsi="Times New Roman"/>
          <w:b/>
          <w:sz w:val="24"/>
          <w:szCs w:val="24"/>
        </w:rPr>
        <w:t>Abstract</w:t>
      </w:r>
    </w:p>
    <w:p w14:paraId="6C71D7B5" w14:textId="77777777" w:rsidR="00B5105C" w:rsidRDefault="00B5105C" w:rsidP="00B5105C">
      <w:pPr>
        <w:spacing w:line="360" w:lineRule="auto"/>
        <w:ind w:firstLine="720"/>
        <w:jc w:val="both"/>
        <w:rPr>
          <w:rFonts w:ascii="Times New Roman" w:hAnsi="Times New Roman"/>
          <w:sz w:val="24"/>
          <w:szCs w:val="24"/>
        </w:rPr>
      </w:pPr>
      <w:r w:rsidRPr="00B5105C">
        <w:rPr>
          <w:rFonts w:ascii="Times New Roman" w:hAnsi="Times New Roman"/>
          <w:sz w:val="24"/>
          <w:szCs w:val="24"/>
        </w:rPr>
        <w:t>Belagavi, the second-largest district in Karnataka, has emerged as a significant hub for micro, small, and medium enterprises (MSMEs) and entrepreneurial activity in North Karnataka. This article examines the contribution of Belagavi to entrepreneurship development through its industrial ecosystem, institutional support, geographical advantages, and socio-cultural factors. Using secondary data from MSME-</w:t>
      </w:r>
      <w:proofErr w:type="spellStart"/>
      <w:r w:rsidRPr="00B5105C">
        <w:rPr>
          <w:rFonts w:ascii="Times New Roman" w:hAnsi="Times New Roman"/>
          <w:sz w:val="24"/>
          <w:szCs w:val="24"/>
        </w:rPr>
        <w:t>Udyam</w:t>
      </w:r>
      <w:proofErr w:type="spellEnd"/>
      <w:r w:rsidRPr="00B5105C">
        <w:rPr>
          <w:rFonts w:ascii="Times New Roman" w:hAnsi="Times New Roman"/>
          <w:sz w:val="24"/>
          <w:szCs w:val="24"/>
        </w:rPr>
        <w:t xml:space="preserve"> registration, District Industries Centre reports, and Karnataka Udyog Mitra, the study identifies key sectors driving entrepreneurship: auto components, foundry and forging, agro-processing, textiles, and IT/</w:t>
      </w:r>
      <w:proofErr w:type="spellStart"/>
      <w:r w:rsidRPr="00B5105C">
        <w:rPr>
          <w:rFonts w:ascii="Times New Roman" w:hAnsi="Times New Roman"/>
          <w:sz w:val="24"/>
          <w:szCs w:val="24"/>
        </w:rPr>
        <w:t>ITeS</w:t>
      </w:r>
      <w:proofErr w:type="spellEnd"/>
      <w:r w:rsidRPr="00B5105C">
        <w:rPr>
          <w:rFonts w:ascii="Times New Roman" w:hAnsi="Times New Roman"/>
          <w:sz w:val="24"/>
          <w:szCs w:val="24"/>
        </w:rPr>
        <w:t xml:space="preserve">. Findings indicate that policy initiatives under </w:t>
      </w:r>
      <w:proofErr w:type="spellStart"/>
      <w:r w:rsidRPr="00B5105C">
        <w:rPr>
          <w:rFonts w:ascii="Times New Roman" w:hAnsi="Times New Roman"/>
          <w:sz w:val="24"/>
          <w:szCs w:val="24"/>
        </w:rPr>
        <w:t>Atmanirbhar</w:t>
      </w:r>
      <w:proofErr w:type="spellEnd"/>
      <w:r w:rsidRPr="00B5105C">
        <w:rPr>
          <w:rFonts w:ascii="Times New Roman" w:hAnsi="Times New Roman"/>
          <w:sz w:val="24"/>
          <w:szCs w:val="24"/>
        </w:rPr>
        <w:t xml:space="preserve"> Bharat, Karnataka Industrial Policy 2020-25, and local institutions like VTU, KLS, and Deshpande </w:t>
      </w:r>
      <w:proofErr w:type="spellStart"/>
      <w:r w:rsidRPr="00B5105C">
        <w:rPr>
          <w:rFonts w:ascii="Times New Roman" w:hAnsi="Times New Roman"/>
          <w:sz w:val="24"/>
          <w:szCs w:val="24"/>
        </w:rPr>
        <w:t>Startups</w:t>
      </w:r>
      <w:proofErr w:type="spellEnd"/>
      <w:r w:rsidRPr="00B5105C">
        <w:rPr>
          <w:rFonts w:ascii="Times New Roman" w:hAnsi="Times New Roman"/>
          <w:sz w:val="24"/>
          <w:szCs w:val="24"/>
        </w:rPr>
        <w:t xml:space="preserve"> have created a conducive ecosystem. The study concludes that Belagavi’s model offers replicable insights for tier-2 districts aiming to decentralize entrepreneurship beyond metro cities.</w:t>
      </w:r>
    </w:p>
    <w:p w14:paraId="666D27FF" w14:textId="77777777" w:rsidR="00B5105C" w:rsidRPr="00B5105C" w:rsidRDefault="00B5105C" w:rsidP="006055F2">
      <w:pPr>
        <w:spacing w:line="360" w:lineRule="auto"/>
        <w:jc w:val="both"/>
        <w:rPr>
          <w:rFonts w:ascii="Times New Roman" w:hAnsi="Times New Roman"/>
          <w:sz w:val="24"/>
          <w:szCs w:val="24"/>
        </w:rPr>
      </w:pPr>
      <w:r w:rsidRPr="0001277F">
        <w:rPr>
          <w:rFonts w:ascii="Times New Roman" w:hAnsi="Times New Roman"/>
          <w:b/>
          <w:bCs/>
          <w:sz w:val="24"/>
          <w:szCs w:val="24"/>
        </w:rPr>
        <w:t>Keywords</w:t>
      </w:r>
      <w:r w:rsidRPr="00B5105C">
        <w:rPr>
          <w:rFonts w:ascii="Times New Roman" w:hAnsi="Times New Roman"/>
          <w:sz w:val="24"/>
          <w:szCs w:val="24"/>
        </w:rPr>
        <w:t xml:space="preserve">: </w:t>
      </w:r>
      <w:proofErr w:type="spellStart"/>
      <w:r w:rsidRPr="00B5105C">
        <w:rPr>
          <w:rFonts w:ascii="Times New Roman" w:hAnsi="Times New Roman"/>
          <w:sz w:val="24"/>
          <w:szCs w:val="24"/>
        </w:rPr>
        <w:t>Belagavi</w:t>
      </w:r>
      <w:proofErr w:type="spellEnd"/>
      <w:r w:rsidRPr="00B5105C">
        <w:rPr>
          <w:rFonts w:ascii="Times New Roman" w:hAnsi="Times New Roman"/>
          <w:sz w:val="24"/>
          <w:szCs w:val="24"/>
        </w:rPr>
        <w:t xml:space="preserve">, Entrepreneurship, MSME, </w:t>
      </w:r>
      <w:proofErr w:type="spellStart"/>
      <w:r w:rsidRPr="00B5105C">
        <w:rPr>
          <w:rFonts w:ascii="Times New Roman" w:hAnsi="Times New Roman"/>
          <w:sz w:val="24"/>
          <w:szCs w:val="24"/>
        </w:rPr>
        <w:t>Startup</w:t>
      </w:r>
      <w:proofErr w:type="spellEnd"/>
      <w:r w:rsidRPr="00B5105C">
        <w:rPr>
          <w:rFonts w:ascii="Times New Roman" w:hAnsi="Times New Roman"/>
          <w:sz w:val="24"/>
          <w:szCs w:val="24"/>
        </w:rPr>
        <w:t xml:space="preserve"> Ecosystem, North Karnataka, Industrial Development</w:t>
      </w:r>
    </w:p>
    <w:p w14:paraId="04A45B66" w14:textId="77777777" w:rsidR="00B5105C" w:rsidRPr="00B5105C" w:rsidRDefault="00B5105C" w:rsidP="00B5105C">
      <w:pPr>
        <w:rPr>
          <w:rFonts w:ascii="Times New Roman" w:hAnsi="Times New Roman"/>
          <w:b/>
          <w:sz w:val="24"/>
          <w:szCs w:val="24"/>
        </w:rPr>
      </w:pPr>
      <w:r w:rsidRPr="00B5105C">
        <w:rPr>
          <w:rFonts w:ascii="Times New Roman" w:hAnsi="Times New Roman"/>
          <w:b/>
          <w:sz w:val="24"/>
          <w:szCs w:val="24"/>
        </w:rPr>
        <w:t>1. Introduction</w:t>
      </w:r>
    </w:p>
    <w:p w14:paraId="7DE28715" w14:textId="4E32BE57" w:rsidR="00B5105C" w:rsidRPr="00B5105C" w:rsidRDefault="00B5105C" w:rsidP="0001277F">
      <w:pPr>
        <w:spacing w:line="360" w:lineRule="auto"/>
        <w:ind w:firstLine="720"/>
        <w:jc w:val="both"/>
        <w:rPr>
          <w:rFonts w:ascii="Times New Roman" w:hAnsi="Times New Roman"/>
          <w:sz w:val="24"/>
          <w:szCs w:val="24"/>
        </w:rPr>
      </w:pPr>
      <w:r w:rsidRPr="00B5105C">
        <w:rPr>
          <w:rFonts w:ascii="Times New Roman" w:hAnsi="Times New Roman"/>
          <w:sz w:val="24"/>
          <w:szCs w:val="24"/>
        </w:rPr>
        <w:t xml:space="preserve">Entrepreneurship is recognized as a catalyst for regional economic growth, employment generation, and inclusive development. While Bengaluru dominates Karnataka’s </w:t>
      </w:r>
      <w:proofErr w:type="spellStart"/>
      <w:r w:rsidRPr="00B5105C">
        <w:rPr>
          <w:rFonts w:ascii="Times New Roman" w:hAnsi="Times New Roman"/>
          <w:sz w:val="24"/>
          <w:szCs w:val="24"/>
        </w:rPr>
        <w:t>startup</w:t>
      </w:r>
      <w:proofErr w:type="spellEnd"/>
      <w:r w:rsidRPr="00B5105C">
        <w:rPr>
          <w:rFonts w:ascii="Times New Roman" w:hAnsi="Times New Roman"/>
          <w:sz w:val="24"/>
          <w:szCs w:val="24"/>
        </w:rPr>
        <w:t xml:space="preserve"> narrative, tier-2 cities like Belagavi are increasingly contributing to the state’s entrepreneurial landscape. </w:t>
      </w:r>
    </w:p>
    <w:p w14:paraId="76652B5C" w14:textId="0174EA6C" w:rsidR="00B5105C" w:rsidRDefault="000B5C1E" w:rsidP="000B5C1E">
      <w:pPr>
        <w:spacing w:line="360" w:lineRule="auto"/>
        <w:jc w:val="both"/>
        <w:rPr>
          <w:rFonts w:ascii="Times New Roman" w:hAnsi="Times New Roman"/>
          <w:sz w:val="24"/>
          <w:szCs w:val="24"/>
        </w:rPr>
      </w:pPr>
      <w:r>
        <w:rPr>
          <w:rFonts w:ascii="Times New Roman" w:hAnsi="Times New Roman"/>
          <w:sz w:val="24"/>
          <w:szCs w:val="24"/>
        </w:rPr>
        <w:t xml:space="preserve">           </w:t>
      </w:r>
      <w:proofErr w:type="spellStart"/>
      <w:r w:rsidR="00B5105C" w:rsidRPr="00B5105C">
        <w:rPr>
          <w:rFonts w:ascii="Times New Roman" w:hAnsi="Times New Roman"/>
          <w:sz w:val="24"/>
          <w:szCs w:val="24"/>
        </w:rPr>
        <w:t>Belagavi</w:t>
      </w:r>
      <w:proofErr w:type="spellEnd"/>
      <w:r w:rsidR="00B5105C" w:rsidRPr="00B5105C">
        <w:rPr>
          <w:rFonts w:ascii="Times New Roman" w:hAnsi="Times New Roman"/>
          <w:sz w:val="24"/>
          <w:szCs w:val="24"/>
        </w:rPr>
        <w:t xml:space="preserve"> district, located on the Karnataka-Maharashtra border, benefits from strategic connectivity via NH-48, Belagavi Airport, and proximity to Goa and Pune. Historically known for its foundry and engineering base, the district has diversified into agro-based industries, textiles, and digital enterprises. </w:t>
      </w:r>
    </w:p>
    <w:p w14:paraId="223D567E" w14:textId="77777777" w:rsidR="00B5105C" w:rsidRPr="00B5105C" w:rsidRDefault="00B5105C" w:rsidP="00B5105C">
      <w:pPr>
        <w:spacing w:line="360" w:lineRule="auto"/>
        <w:ind w:firstLine="720"/>
        <w:jc w:val="both"/>
        <w:rPr>
          <w:rFonts w:ascii="Times New Roman" w:hAnsi="Times New Roman"/>
          <w:sz w:val="24"/>
          <w:szCs w:val="24"/>
        </w:rPr>
      </w:pPr>
      <w:r w:rsidRPr="00B5105C">
        <w:rPr>
          <w:rFonts w:ascii="Times New Roman" w:hAnsi="Times New Roman"/>
          <w:sz w:val="24"/>
          <w:szCs w:val="24"/>
        </w:rPr>
        <w:t xml:space="preserve">This article </w:t>
      </w:r>
      <w:proofErr w:type="spellStart"/>
      <w:r w:rsidRPr="00B5105C">
        <w:rPr>
          <w:rFonts w:ascii="Times New Roman" w:hAnsi="Times New Roman"/>
          <w:sz w:val="24"/>
          <w:szCs w:val="24"/>
        </w:rPr>
        <w:t>analyzes</w:t>
      </w:r>
      <w:proofErr w:type="spellEnd"/>
      <w:r w:rsidRPr="00B5105C">
        <w:rPr>
          <w:rFonts w:ascii="Times New Roman" w:hAnsi="Times New Roman"/>
          <w:sz w:val="24"/>
          <w:szCs w:val="24"/>
        </w:rPr>
        <w:t xml:space="preserve"> the structural and institutional factors that enable entrepreneurship in Belagavi and assesses its contribution to regional and state-level economic development.</w:t>
      </w:r>
    </w:p>
    <w:p w14:paraId="262BF32C" w14:textId="77777777" w:rsidR="00B5105C" w:rsidRPr="00B5105C" w:rsidRDefault="00B5105C" w:rsidP="00B5105C">
      <w:pPr>
        <w:jc w:val="both"/>
        <w:rPr>
          <w:rFonts w:ascii="Times New Roman" w:hAnsi="Times New Roman"/>
          <w:b/>
          <w:sz w:val="24"/>
          <w:szCs w:val="24"/>
        </w:rPr>
      </w:pPr>
      <w:r w:rsidRPr="00B5105C">
        <w:rPr>
          <w:rFonts w:ascii="Times New Roman" w:hAnsi="Times New Roman"/>
          <w:b/>
          <w:sz w:val="24"/>
          <w:szCs w:val="24"/>
        </w:rPr>
        <w:t>2. Objectives of the Study</w:t>
      </w:r>
    </w:p>
    <w:p w14:paraId="5B9D323A" w14:textId="77777777" w:rsidR="0001277F"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 xml:space="preserve">1. To examine the industrial and sectoral profile of entrepreneurship in Belagavi.  </w:t>
      </w:r>
    </w:p>
    <w:p w14:paraId="071FDF8D" w14:textId="6A79BEE4"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2. To evaluate the role of government schemes and institutions in fostering start</w:t>
      </w:r>
      <w:r>
        <w:rPr>
          <w:rFonts w:ascii="Times New Roman" w:hAnsi="Times New Roman"/>
          <w:sz w:val="24"/>
          <w:szCs w:val="24"/>
        </w:rPr>
        <w:t xml:space="preserve"> </w:t>
      </w:r>
      <w:r w:rsidRPr="00B5105C">
        <w:rPr>
          <w:rFonts w:ascii="Times New Roman" w:hAnsi="Times New Roman"/>
          <w:sz w:val="24"/>
          <w:szCs w:val="24"/>
        </w:rPr>
        <w:t xml:space="preserve">ups and MSMEs.  </w:t>
      </w:r>
    </w:p>
    <w:p w14:paraId="6CCFD24D"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 xml:space="preserve">3. To identify challenges and opportunities for scaling entrepreneurship in the district.  </w:t>
      </w:r>
    </w:p>
    <w:p w14:paraId="7BC3C902"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4. To propose a framework for strengthening the entrepreneurial ecosystem in tier-2 districts.</w:t>
      </w:r>
    </w:p>
    <w:p w14:paraId="2103474B" w14:textId="77777777" w:rsidR="00B5105C" w:rsidRPr="00B5105C" w:rsidRDefault="00B5105C" w:rsidP="00B5105C">
      <w:pPr>
        <w:jc w:val="both"/>
        <w:rPr>
          <w:rFonts w:ascii="Times New Roman" w:hAnsi="Times New Roman"/>
          <w:b/>
          <w:sz w:val="24"/>
          <w:szCs w:val="24"/>
        </w:rPr>
      </w:pPr>
      <w:r w:rsidRPr="00B5105C">
        <w:rPr>
          <w:rFonts w:ascii="Times New Roman" w:hAnsi="Times New Roman"/>
          <w:b/>
          <w:sz w:val="24"/>
          <w:szCs w:val="24"/>
        </w:rPr>
        <w:t>3. Methodology</w:t>
      </w:r>
    </w:p>
    <w:p w14:paraId="15D2BB93" w14:textId="77777777" w:rsidR="00B5105C" w:rsidRPr="00B5105C" w:rsidRDefault="00B5105C" w:rsidP="00B5105C">
      <w:pPr>
        <w:spacing w:line="360" w:lineRule="auto"/>
        <w:ind w:firstLine="720"/>
        <w:jc w:val="both"/>
        <w:rPr>
          <w:rFonts w:ascii="Times New Roman" w:hAnsi="Times New Roman"/>
          <w:sz w:val="24"/>
          <w:szCs w:val="24"/>
        </w:rPr>
      </w:pPr>
      <w:r w:rsidRPr="00B5105C">
        <w:rPr>
          <w:rFonts w:ascii="Times New Roman" w:hAnsi="Times New Roman"/>
          <w:sz w:val="24"/>
          <w:szCs w:val="24"/>
        </w:rPr>
        <w:t xml:space="preserve">The study is exploratory and descriptive, based on secondary data:  </w:t>
      </w:r>
    </w:p>
    <w:p w14:paraId="5072BA23"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 xml:space="preserve">- MSME </w:t>
      </w:r>
      <w:proofErr w:type="spellStart"/>
      <w:r w:rsidRPr="00B5105C">
        <w:rPr>
          <w:rFonts w:ascii="Times New Roman" w:hAnsi="Times New Roman"/>
          <w:sz w:val="24"/>
          <w:szCs w:val="24"/>
        </w:rPr>
        <w:t>Udyam</w:t>
      </w:r>
      <w:proofErr w:type="spellEnd"/>
      <w:r w:rsidRPr="00B5105C">
        <w:rPr>
          <w:rFonts w:ascii="Times New Roman" w:hAnsi="Times New Roman"/>
          <w:sz w:val="24"/>
          <w:szCs w:val="24"/>
        </w:rPr>
        <w:t xml:space="preserve"> Registration Portal data for Belagavi district, 2020-2025  </w:t>
      </w:r>
    </w:p>
    <w:p w14:paraId="5C5BB258"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 xml:space="preserve">- Karnataka Udyog Mitra investment and project reports  </w:t>
      </w:r>
    </w:p>
    <w:p w14:paraId="44D5CDCF"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 xml:space="preserve">- District Industries Centre, Belagavi annual reports  </w:t>
      </w:r>
    </w:p>
    <w:p w14:paraId="594550FE"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 xml:space="preserve">- Reports from Deshpande </w:t>
      </w:r>
      <w:proofErr w:type="spellStart"/>
      <w:r w:rsidRPr="00B5105C">
        <w:rPr>
          <w:rFonts w:ascii="Times New Roman" w:hAnsi="Times New Roman"/>
          <w:sz w:val="24"/>
          <w:szCs w:val="24"/>
        </w:rPr>
        <w:t>Startups</w:t>
      </w:r>
      <w:proofErr w:type="spellEnd"/>
      <w:r w:rsidRPr="00B5105C">
        <w:rPr>
          <w:rFonts w:ascii="Times New Roman" w:hAnsi="Times New Roman"/>
          <w:sz w:val="24"/>
          <w:szCs w:val="24"/>
        </w:rPr>
        <w:t xml:space="preserve">, KLE Technological University, VTU  </w:t>
      </w:r>
    </w:p>
    <w:p w14:paraId="53411576"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 xml:space="preserve">- NITI Aayog District SDG Index and Karnataka Economic Survey 2024-25  </w:t>
      </w:r>
    </w:p>
    <w:p w14:paraId="02E12D02" w14:textId="77777777" w:rsidR="00B5105C" w:rsidRPr="00B5105C" w:rsidRDefault="00B5105C" w:rsidP="00B5105C">
      <w:pPr>
        <w:jc w:val="both"/>
        <w:rPr>
          <w:rFonts w:ascii="Times New Roman" w:hAnsi="Times New Roman"/>
          <w:b/>
          <w:sz w:val="24"/>
          <w:szCs w:val="24"/>
        </w:rPr>
      </w:pPr>
      <w:r w:rsidRPr="00B5105C">
        <w:rPr>
          <w:rFonts w:ascii="Times New Roman" w:hAnsi="Times New Roman"/>
          <w:b/>
          <w:sz w:val="24"/>
          <w:szCs w:val="24"/>
        </w:rPr>
        <w:t>4. Contribution of Belagavi to Entrepreneurship Development</w:t>
      </w:r>
    </w:p>
    <w:p w14:paraId="138850BD" w14:textId="77777777" w:rsidR="00B5105C" w:rsidRPr="00B5105C" w:rsidRDefault="00B5105C" w:rsidP="00B5105C">
      <w:pPr>
        <w:jc w:val="both"/>
        <w:rPr>
          <w:rFonts w:ascii="Times New Roman" w:hAnsi="Times New Roman"/>
          <w:b/>
          <w:sz w:val="24"/>
          <w:szCs w:val="24"/>
        </w:rPr>
      </w:pPr>
      <w:r w:rsidRPr="00B5105C">
        <w:rPr>
          <w:rFonts w:ascii="Times New Roman" w:hAnsi="Times New Roman"/>
          <w:b/>
          <w:sz w:val="24"/>
          <w:szCs w:val="24"/>
        </w:rPr>
        <w:t>4.1 Industrial Base and MSME Growth</w:t>
      </w:r>
    </w:p>
    <w:p w14:paraId="6F8E202D" w14:textId="77777777" w:rsidR="00B5105C" w:rsidRPr="00B5105C" w:rsidRDefault="00B5105C" w:rsidP="00B5105C">
      <w:pPr>
        <w:spacing w:line="360" w:lineRule="auto"/>
        <w:ind w:firstLine="720"/>
        <w:jc w:val="both"/>
        <w:rPr>
          <w:rFonts w:ascii="Times New Roman" w:hAnsi="Times New Roman"/>
          <w:sz w:val="24"/>
          <w:szCs w:val="24"/>
        </w:rPr>
      </w:pPr>
      <w:r w:rsidRPr="00B5105C">
        <w:rPr>
          <w:rFonts w:ascii="Times New Roman" w:hAnsi="Times New Roman"/>
          <w:sz w:val="24"/>
          <w:szCs w:val="24"/>
        </w:rPr>
        <w:t xml:space="preserve">Belagavi has a strong legacy in the foundry, forging, and auto-component sector. Over 1,200 MSMEs operate in the </w:t>
      </w:r>
      <w:proofErr w:type="spellStart"/>
      <w:r w:rsidRPr="00B5105C">
        <w:rPr>
          <w:rFonts w:ascii="Times New Roman" w:hAnsi="Times New Roman"/>
          <w:sz w:val="24"/>
          <w:szCs w:val="24"/>
        </w:rPr>
        <w:t>Machhe</w:t>
      </w:r>
      <w:proofErr w:type="spellEnd"/>
      <w:r w:rsidRPr="00B5105C">
        <w:rPr>
          <w:rFonts w:ascii="Times New Roman" w:hAnsi="Times New Roman"/>
          <w:sz w:val="24"/>
          <w:szCs w:val="24"/>
        </w:rPr>
        <w:t xml:space="preserve"> and </w:t>
      </w:r>
      <w:proofErr w:type="spellStart"/>
      <w:r w:rsidRPr="00B5105C">
        <w:rPr>
          <w:rFonts w:ascii="Times New Roman" w:hAnsi="Times New Roman"/>
          <w:sz w:val="24"/>
          <w:szCs w:val="24"/>
        </w:rPr>
        <w:t>Udyambag</w:t>
      </w:r>
      <w:proofErr w:type="spellEnd"/>
      <w:r w:rsidRPr="00B5105C">
        <w:rPr>
          <w:rFonts w:ascii="Times New Roman" w:hAnsi="Times New Roman"/>
          <w:sz w:val="24"/>
          <w:szCs w:val="24"/>
        </w:rPr>
        <w:t xml:space="preserve"> industrial areas, supplying to OEMs in Pune, Chennai, and Bengaluru. This cluster effect has lowered entry barriers for new entrepreneurs through shared supply chains, skilled </w:t>
      </w:r>
      <w:proofErr w:type="spellStart"/>
      <w:r w:rsidRPr="00B5105C">
        <w:rPr>
          <w:rFonts w:ascii="Times New Roman" w:hAnsi="Times New Roman"/>
          <w:sz w:val="24"/>
          <w:szCs w:val="24"/>
        </w:rPr>
        <w:t>labor</w:t>
      </w:r>
      <w:proofErr w:type="spellEnd"/>
      <w:r w:rsidRPr="00B5105C">
        <w:rPr>
          <w:rFonts w:ascii="Times New Roman" w:hAnsi="Times New Roman"/>
          <w:sz w:val="24"/>
          <w:szCs w:val="24"/>
        </w:rPr>
        <w:t>, and vendor development programs.</w:t>
      </w:r>
    </w:p>
    <w:p w14:paraId="3A755410" w14:textId="77777777" w:rsidR="00B5105C" w:rsidRPr="00B5105C" w:rsidRDefault="00B5105C" w:rsidP="00B5105C">
      <w:pPr>
        <w:jc w:val="both"/>
        <w:rPr>
          <w:rFonts w:ascii="Times New Roman" w:hAnsi="Times New Roman"/>
          <w:b/>
          <w:sz w:val="24"/>
          <w:szCs w:val="24"/>
        </w:rPr>
      </w:pPr>
      <w:r w:rsidRPr="00B5105C">
        <w:rPr>
          <w:rFonts w:ascii="Times New Roman" w:hAnsi="Times New Roman"/>
          <w:b/>
          <w:sz w:val="24"/>
          <w:szCs w:val="24"/>
        </w:rPr>
        <w:t>Key sectors:</w:t>
      </w:r>
    </w:p>
    <w:p w14:paraId="4226AB13" w14:textId="77777777" w:rsidR="00B5105C" w:rsidRPr="00B5105C" w:rsidRDefault="00B5105C" w:rsidP="00B5105C">
      <w:pPr>
        <w:jc w:val="both"/>
        <w:rPr>
          <w:rFonts w:ascii="Times New Roman" w:hAnsi="Times New Roman"/>
          <w:sz w:val="24"/>
          <w:szCs w:val="24"/>
        </w:rPr>
      </w:pPr>
      <w:r w:rsidRPr="00B5105C">
        <w:rPr>
          <w:rFonts w:ascii="Times New Roman" w:hAnsi="Times New Roman"/>
          <w:sz w:val="24"/>
          <w:szCs w:val="24"/>
        </w:rPr>
        <w:t>- Engineering &amp; Foundry: 35% of district MSMEs; supported by Belagavi Foundry Cluster</w:t>
      </w:r>
    </w:p>
    <w:p w14:paraId="607DD9C2" w14:textId="77777777" w:rsidR="00B5105C" w:rsidRPr="00B5105C" w:rsidRDefault="00B5105C" w:rsidP="00B5105C">
      <w:pPr>
        <w:jc w:val="both"/>
        <w:rPr>
          <w:rFonts w:ascii="Times New Roman" w:hAnsi="Times New Roman"/>
          <w:sz w:val="24"/>
          <w:szCs w:val="24"/>
        </w:rPr>
      </w:pPr>
      <w:r w:rsidRPr="00B5105C">
        <w:rPr>
          <w:rFonts w:ascii="Times New Roman" w:hAnsi="Times New Roman"/>
          <w:sz w:val="24"/>
          <w:szCs w:val="24"/>
        </w:rPr>
        <w:t xml:space="preserve">- Agro-processing: Driven by sugarcane, poultry, and dairy; includes 40+ FPOs  </w:t>
      </w:r>
    </w:p>
    <w:p w14:paraId="5717C9DB" w14:textId="77777777" w:rsidR="00B5105C" w:rsidRPr="00B5105C" w:rsidRDefault="00B5105C" w:rsidP="00B5105C">
      <w:pPr>
        <w:jc w:val="both"/>
        <w:rPr>
          <w:rFonts w:ascii="Times New Roman" w:hAnsi="Times New Roman"/>
          <w:sz w:val="24"/>
          <w:szCs w:val="24"/>
        </w:rPr>
      </w:pPr>
      <w:r w:rsidRPr="00B5105C">
        <w:rPr>
          <w:rFonts w:ascii="Times New Roman" w:hAnsi="Times New Roman"/>
          <w:sz w:val="24"/>
          <w:szCs w:val="24"/>
        </w:rPr>
        <w:t xml:space="preserve">- Textiles &amp; Handlooms: Hubli-Belagavi textile belt with 200+ MSMEs  </w:t>
      </w:r>
    </w:p>
    <w:p w14:paraId="46A7C35B" w14:textId="77777777" w:rsidR="00B5105C" w:rsidRPr="00B5105C" w:rsidRDefault="00B5105C" w:rsidP="00B5105C">
      <w:pPr>
        <w:jc w:val="both"/>
        <w:rPr>
          <w:rFonts w:ascii="Times New Roman" w:hAnsi="Times New Roman"/>
          <w:sz w:val="24"/>
          <w:szCs w:val="24"/>
        </w:rPr>
      </w:pPr>
      <w:r w:rsidRPr="00B5105C">
        <w:rPr>
          <w:rFonts w:ascii="Times New Roman" w:hAnsi="Times New Roman"/>
          <w:sz w:val="24"/>
          <w:szCs w:val="24"/>
        </w:rPr>
        <w:t>- IT/</w:t>
      </w:r>
      <w:proofErr w:type="spellStart"/>
      <w:r w:rsidRPr="00B5105C">
        <w:rPr>
          <w:rFonts w:ascii="Times New Roman" w:hAnsi="Times New Roman"/>
          <w:sz w:val="24"/>
          <w:szCs w:val="24"/>
        </w:rPr>
        <w:t>ITeS</w:t>
      </w:r>
      <w:proofErr w:type="spellEnd"/>
      <w:r w:rsidRPr="00B5105C">
        <w:rPr>
          <w:rFonts w:ascii="Times New Roman" w:hAnsi="Times New Roman"/>
          <w:sz w:val="24"/>
          <w:szCs w:val="24"/>
        </w:rPr>
        <w:t xml:space="preserve"> &amp; </w:t>
      </w:r>
      <w:proofErr w:type="spellStart"/>
      <w:r w:rsidRPr="00B5105C">
        <w:rPr>
          <w:rFonts w:ascii="Times New Roman" w:hAnsi="Times New Roman"/>
          <w:sz w:val="24"/>
          <w:szCs w:val="24"/>
        </w:rPr>
        <w:t>Startups</w:t>
      </w:r>
      <w:proofErr w:type="spellEnd"/>
      <w:r w:rsidRPr="00B5105C">
        <w:rPr>
          <w:rFonts w:ascii="Times New Roman" w:hAnsi="Times New Roman"/>
          <w:sz w:val="24"/>
          <w:szCs w:val="24"/>
        </w:rPr>
        <w:t xml:space="preserve">: Growth post-2018 due to Deshpande </w:t>
      </w:r>
      <w:proofErr w:type="spellStart"/>
      <w:r w:rsidRPr="00B5105C">
        <w:rPr>
          <w:rFonts w:ascii="Times New Roman" w:hAnsi="Times New Roman"/>
          <w:sz w:val="24"/>
          <w:szCs w:val="24"/>
        </w:rPr>
        <w:t>Startups</w:t>
      </w:r>
      <w:proofErr w:type="spellEnd"/>
      <w:r w:rsidRPr="00B5105C">
        <w:rPr>
          <w:rFonts w:ascii="Times New Roman" w:hAnsi="Times New Roman"/>
          <w:sz w:val="24"/>
          <w:szCs w:val="24"/>
        </w:rPr>
        <w:t xml:space="preserve"> and KLE Tech incubation  </w:t>
      </w:r>
    </w:p>
    <w:p w14:paraId="2CFE4A02" w14:textId="77777777" w:rsidR="00B5105C" w:rsidRPr="00B5105C" w:rsidRDefault="00B5105C" w:rsidP="00B5105C">
      <w:pPr>
        <w:rPr>
          <w:rFonts w:ascii="Times New Roman" w:hAnsi="Times New Roman"/>
          <w:b/>
          <w:sz w:val="24"/>
          <w:szCs w:val="24"/>
        </w:rPr>
      </w:pPr>
      <w:r w:rsidRPr="00B5105C">
        <w:rPr>
          <w:rFonts w:ascii="Times New Roman" w:hAnsi="Times New Roman"/>
          <w:b/>
          <w:sz w:val="24"/>
          <w:szCs w:val="24"/>
        </w:rPr>
        <w:t>4.2 Institutional and Policy Support</w:t>
      </w:r>
    </w:p>
    <w:p w14:paraId="326A014C"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 xml:space="preserve">- Deshpande </w:t>
      </w:r>
      <w:proofErr w:type="spellStart"/>
      <w:r w:rsidRPr="00B5105C">
        <w:rPr>
          <w:rFonts w:ascii="Times New Roman" w:hAnsi="Times New Roman"/>
          <w:sz w:val="24"/>
          <w:szCs w:val="24"/>
        </w:rPr>
        <w:t>Startups</w:t>
      </w:r>
      <w:proofErr w:type="spellEnd"/>
      <w:r w:rsidRPr="00B5105C">
        <w:rPr>
          <w:rFonts w:ascii="Times New Roman" w:hAnsi="Times New Roman"/>
          <w:sz w:val="24"/>
          <w:szCs w:val="24"/>
        </w:rPr>
        <w:t xml:space="preserve">: One of India’s largest incubators outside metros. Since 2014, it has incubated 300+ </w:t>
      </w:r>
      <w:proofErr w:type="spellStart"/>
      <w:r w:rsidRPr="00B5105C">
        <w:rPr>
          <w:rFonts w:ascii="Times New Roman" w:hAnsi="Times New Roman"/>
          <w:sz w:val="24"/>
          <w:szCs w:val="24"/>
        </w:rPr>
        <w:t>startups</w:t>
      </w:r>
      <w:proofErr w:type="spellEnd"/>
      <w:r w:rsidRPr="00B5105C">
        <w:rPr>
          <w:rFonts w:ascii="Times New Roman" w:hAnsi="Times New Roman"/>
          <w:sz w:val="24"/>
          <w:szCs w:val="24"/>
        </w:rPr>
        <w:t xml:space="preserve">, provided seed funding, and facilitated market linkages.  </w:t>
      </w:r>
    </w:p>
    <w:p w14:paraId="27C0A0E5"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 xml:space="preserve">- KLE Technological University &amp; VTU: Provide R&amp;D support, student entrepreneurship cells, and Atal Tinkering Labs.  </w:t>
      </w:r>
    </w:p>
    <w:p w14:paraId="23E93454"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 xml:space="preserve">- Karnataka Industrial Policy 2020-25: Offers capital subsidy, GST reimbursement, and land facilitation for units in Zone-2 districts like Belagavi.  </w:t>
      </w:r>
    </w:p>
    <w:p w14:paraId="44894AC4"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 xml:space="preserve">- </w:t>
      </w:r>
      <w:proofErr w:type="spellStart"/>
      <w:r w:rsidRPr="00B5105C">
        <w:rPr>
          <w:rFonts w:ascii="Times New Roman" w:hAnsi="Times New Roman"/>
          <w:sz w:val="24"/>
          <w:szCs w:val="24"/>
        </w:rPr>
        <w:t>Startup</w:t>
      </w:r>
      <w:proofErr w:type="spellEnd"/>
      <w:r w:rsidRPr="00B5105C">
        <w:rPr>
          <w:rFonts w:ascii="Times New Roman" w:hAnsi="Times New Roman"/>
          <w:sz w:val="24"/>
          <w:szCs w:val="24"/>
        </w:rPr>
        <w:t xml:space="preserve"> Karnataka Cell: District-level bootcamps, Elevate scheme participation, and investor connects.  </w:t>
      </w:r>
    </w:p>
    <w:p w14:paraId="62060948" w14:textId="77777777" w:rsidR="00B5105C" w:rsidRPr="00B5105C" w:rsidRDefault="00B5105C" w:rsidP="00B5105C">
      <w:pPr>
        <w:rPr>
          <w:rFonts w:ascii="Times New Roman" w:hAnsi="Times New Roman"/>
          <w:b/>
          <w:sz w:val="24"/>
          <w:szCs w:val="24"/>
        </w:rPr>
      </w:pPr>
      <w:r w:rsidRPr="00B5105C">
        <w:rPr>
          <w:rFonts w:ascii="Times New Roman" w:hAnsi="Times New Roman"/>
          <w:b/>
          <w:sz w:val="24"/>
          <w:szCs w:val="24"/>
        </w:rPr>
        <w:t>4.3 Socio-Cultural and Human Capital Factors</w:t>
      </w:r>
    </w:p>
    <w:p w14:paraId="1C9F0552" w14:textId="77777777" w:rsidR="00B5105C" w:rsidRPr="00B5105C" w:rsidRDefault="00B5105C" w:rsidP="00B5105C">
      <w:pPr>
        <w:spacing w:line="360" w:lineRule="auto"/>
        <w:ind w:firstLine="720"/>
        <w:jc w:val="both"/>
        <w:rPr>
          <w:rFonts w:ascii="Times New Roman" w:hAnsi="Times New Roman"/>
          <w:sz w:val="24"/>
          <w:szCs w:val="24"/>
        </w:rPr>
      </w:pPr>
      <w:r w:rsidRPr="00B5105C">
        <w:rPr>
          <w:rFonts w:ascii="Times New Roman" w:hAnsi="Times New Roman"/>
          <w:sz w:val="24"/>
          <w:szCs w:val="24"/>
        </w:rPr>
        <w:t xml:space="preserve">Belagavi’s bilingual population, strong cooperative movement, and presence of educational institutions have created a risk-tolerant and skill-ready environment. The district’s proximity to Maharashtra facilitates cross-border trade and knowledge transfer. </w:t>
      </w:r>
    </w:p>
    <w:p w14:paraId="1B9BDF6D" w14:textId="77777777" w:rsidR="00B5105C" w:rsidRPr="00B5105C" w:rsidRDefault="00B5105C" w:rsidP="00B5105C">
      <w:pPr>
        <w:rPr>
          <w:rFonts w:ascii="Times New Roman" w:hAnsi="Times New Roman"/>
          <w:b/>
          <w:sz w:val="24"/>
          <w:szCs w:val="24"/>
        </w:rPr>
      </w:pPr>
      <w:r w:rsidRPr="00B5105C">
        <w:rPr>
          <w:rFonts w:ascii="Times New Roman" w:hAnsi="Times New Roman"/>
          <w:b/>
          <w:sz w:val="24"/>
          <w:szCs w:val="24"/>
        </w:rPr>
        <w:t>4.4 Contribution to Employment and Exports</w:t>
      </w:r>
    </w:p>
    <w:p w14:paraId="45D71AC2" w14:textId="77777777" w:rsidR="00B5105C" w:rsidRPr="00B5105C" w:rsidRDefault="00B5105C" w:rsidP="00B5105C">
      <w:pPr>
        <w:spacing w:line="360" w:lineRule="auto"/>
        <w:ind w:firstLine="720"/>
        <w:jc w:val="both"/>
        <w:rPr>
          <w:rFonts w:ascii="Times New Roman" w:hAnsi="Times New Roman"/>
          <w:sz w:val="24"/>
          <w:szCs w:val="24"/>
        </w:rPr>
      </w:pPr>
      <w:r w:rsidRPr="00B5105C">
        <w:rPr>
          <w:rFonts w:ascii="Times New Roman" w:hAnsi="Times New Roman"/>
          <w:sz w:val="24"/>
          <w:szCs w:val="24"/>
        </w:rPr>
        <w:t>As per DIC Belagavi 2024 data, MSMEs in the district employ over 85,000 people and contribute approximately ₹4,200 Cr in annual turnover. Exports from the foundry and auto-component cluster account for 12% of North Karnataka’s engineering exports.</w:t>
      </w:r>
    </w:p>
    <w:p w14:paraId="682A6D39" w14:textId="77777777" w:rsidR="00B5105C" w:rsidRPr="00B5105C" w:rsidRDefault="00B5105C" w:rsidP="00B5105C">
      <w:pPr>
        <w:jc w:val="both"/>
        <w:rPr>
          <w:rFonts w:ascii="Times New Roman" w:hAnsi="Times New Roman"/>
          <w:b/>
          <w:sz w:val="24"/>
          <w:szCs w:val="24"/>
        </w:rPr>
      </w:pPr>
      <w:r w:rsidRPr="00B5105C">
        <w:rPr>
          <w:rFonts w:ascii="Times New Roman" w:hAnsi="Times New Roman"/>
          <w:b/>
          <w:sz w:val="24"/>
          <w:szCs w:val="24"/>
        </w:rPr>
        <w:t>5. Challenges Identified</w:t>
      </w:r>
    </w:p>
    <w:p w14:paraId="3EAD215D" w14:textId="77777777" w:rsidR="00B5105C" w:rsidRPr="00B5105C" w:rsidRDefault="00B5105C" w:rsidP="00B5105C">
      <w:pPr>
        <w:spacing w:line="360" w:lineRule="auto"/>
        <w:rPr>
          <w:rFonts w:ascii="Times New Roman" w:hAnsi="Times New Roman"/>
          <w:sz w:val="24"/>
          <w:szCs w:val="24"/>
        </w:rPr>
      </w:pPr>
      <w:r w:rsidRPr="00B5105C">
        <w:rPr>
          <w:rFonts w:ascii="Times New Roman" w:hAnsi="Times New Roman"/>
          <w:sz w:val="24"/>
          <w:szCs w:val="24"/>
        </w:rPr>
        <w:t xml:space="preserve">1. Infrastructure gaps: Uneven power supply and limited logistics hubs outside Belagavi city.  </w:t>
      </w:r>
    </w:p>
    <w:p w14:paraId="12E5B7B7" w14:textId="77777777" w:rsidR="00B5105C" w:rsidRPr="00B5105C" w:rsidRDefault="00B5105C" w:rsidP="00B5105C">
      <w:pPr>
        <w:spacing w:line="360" w:lineRule="auto"/>
        <w:rPr>
          <w:rFonts w:ascii="Times New Roman" w:hAnsi="Times New Roman"/>
          <w:sz w:val="24"/>
          <w:szCs w:val="24"/>
        </w:rPr>
      </w:pPr>
      <w:r w:rsidRPr="00B5105C">
        <w:rPr>
          <w:rFonts w:ascii="Times New Roman" w:hAnsi="Times New Roman"/>
          <w:sz w:val="24"/>
          <w:szCs w:val="24"/>
        </w:rPr>
        <w:t xml:space="preserve">2. Access to finance: Low venture capital presence; reliance on banks and NBFCs.  </w:t>
      </w:r>
    </w:p>
    <w:p w14:paraId="11C5B389" w14:textId="77777777" w:rsidR="00B5105C" w:rsidRPr="00B5105C" w:rsidRDefault="00B5105C" w:rsidP="00B5105C">
      <w:pPr>
        <w:spacing w:line="360" w:lineRule="auto"/>
        <w:rPr>
          <w:rFonts w:ascii="Times New Roman" w:hAnsi="Times New Roman"/>
          <w:sz w:val="24"/>
          <w:szCs w:val="24"/>
        </w:rPr>
      </w:pPr>
      <w:r w:rsidRPr="00B5105C">
        <w:rPr>
          <w:rFonts w:ascii="Times New Roman" w:hAnsi="Times New Roman"/>
          <w:sz w:val="24"/>
          <w:szCs w:val="24"/>
        </w:rPr>
        <w:t xml:space="preserve">3. Skill mismatch: Demand for CNC, CAD, and digital marketing skills exceeds local supply.  </w:t>
      </w:r>
    </w:p>
    <w:p w14:paraId="68855041" w14:textId="77777777" w:rsidR="00B5105C" w:rsidRPr="00B5105C" w:rsidRDefault="00B5105C" w:rsidP="00B5105C">
      <w:pPr>
        <w:spacing w:line="360" w:lineRule="auto"/>
        <w:rPr>
          <w:rFonts w:ascii="Times New Roman" w:hAnsi="Times New Roman"/>
          <w:sz w:val="24"/>
          <w:szCs w:val="24"/>
        </w:rPr>
      </w:pPr>
      <w:r w:rsidRPr="00B5105C">
        <w:rPr>
          <w:rFonts w:ascii="Times New Roman" w:hAnsi="Times New Roman"/>
          <w:sz w:val="24"/>
          <w:szCs w:val="24"/>
        </w:rPr>
        <w:t xml:space="preserve">4. Market linkages: Limited global market access for micro-enterprises.  </w:t>
      </w:r>
    </w:p>
    <w:p w14:paraId="5D64C460" w14:textId="77777777" w:rsidR="00B5105C" w:rsidRPr="00B5105C" w:rsidRDefault="00B5105C" w:rsidP="00B5105C">
      <w:pPr>
        <w:spacing w:line="360" w:lineRule="auto"/>
        <w:jc w:val="both"/>
        <w:rPr>
          <w:rFonts w:ascii="Times New Roman" w:hAnsi="Times New Roman"/>
          <w:b/>
          <w:sz w:val="24"/>
          <w:szCs w:val="24"/>
        </w:rPr>
      </w:pPr>
      <w:r w:rsidRPr="00B5105C">
        <w:rPr>
          <w:rFonts w:ascii="Times New Roman" w:hAnsi="Times New Roman"/>
          <w:b/>
          <w:sz w:val="24"/>
          <w:szCs w:val="24"/>
        </w:rPr>
        <w:t>6. Opportunities and Way Forward</w:t>
      </w:r>
    </w:p>
    <w:p w14:paraId="7DCE6CE4"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 xml:space="preserve">1. Strengthen Cluster Development: Formalize the Belagavi Engineering Cluster under MSE-CDP for common facility </w:t>
      </w:r>
      <w:proofErr w:type="spellStart"/>
      <w:r w:rsidRPr="00B5105C">
        <w:rPr>
          <w:rFonts w:ascii="Times New Roman" w:hAnsi="Times New Roman"/>
          <w:sz w:val="24"/>
          <w:szCs w:val="24"/>
        </w:rPr>
        <w:t>centers</w:t>
      </w:r>
      <w:proofErr w:type="spellEnd"/>
      <w:r w:rsidRPr="00B5105C">
        <w:rPr>
          <w:rFonts w:ascii="Times New Roman" w:hAnsi="Times New Roman"/>
          <w:sz w:val="24"/>
          <w:szCs w:val="24"/>
        </w:rPr>
        <w:t xml:space="preserve">.  </w:t>
      </w:r>
    </w:p>
    <w:p w14:paraId="733454BF"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 xml:space="preserve">2. Promote Agri-tech and Rural Entrepreneurship: Leverage FPOs and SHGs for value-added agro-processing.  </w:t>
      </w:r>
    </w:p>
    <w:p w14:paraId="39A40F36"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 xml:space="preserve">3. Expand Incubation Network: Replicate Deshpande model in </w:t>
      </w:r>
      <w:proofErr w:type="spellStart"/>
      <w:r w:rsidRPr="00B5105C">
        <w:rPr>
          <w:rFonts w:ascii="Times New Roman" w:hAnsi="Times New Roman"/>
          <w:sz w:val="24"/>
          <w:szCs w:val="24"/>
        </w:rPr>
        <w:t>Chikkodi</w:t>
      </w:r>
      <w:proofErr w:type="spellEnd"/>
      <w:r w:rsidRPr="00B5105C">
        <w:rPr>
          <w:rFonts w:ascii="Times New Roman" w:hAnsi="Times New Roman"/>
          <w:sz w:val="24"/>
          <w:szCs w:val="24"/>
        </w:rPr>
        <w:t xml:space="preserve"> and Gokak taluks.  </w:t>
      </w:r>
    </w:p>
    <w:p w14:paraId="65E84CC7"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 xml:space="preserve">4. Leverage Border Location: Develop Belagavi as a logistics and cross-border trade hub for Karnataka-Maharashtra-Goa corridor.  </w:t>
      </w:r>
    </w:p>
    <w:p w14:paraId="1BD6570C"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 xml:space="preserve">5. Skill Development Alignment: Align VTU and ITI curricula with industry 4.0 requirements through PPP.  </w:t>
      </w:r>
    </w:p>
    <w:p w14:paraId="08D6184B" w14:textId="77777777" w:rsidR="00B5105C" w:rsidRPr="00B5105C" w:rsidRDefault="00B5105C" w:rsidP="00B5105C">
      <w:pPr>
        <w:rPr>
          <w:rFonts w:ascii="Times New Roman" w:hAnsi="Times New Roman"/>
          <w:b/>
          <w:sz w:val="24"/>
          <w:szCs w:val="24"/>
        </w:rPr>
      </w:pPr>
      <w:r w:rsidRPr="00B5105C">
        <w:rPr>
          <w:rFonts w:ascii="Times New Roman" w:hAnsi="Times New Roman"/>
          <w:b/>
          <w:sz w:val="24"/>
          <w:szCs w:val="24"/>
        </w:rPr>
        <w:t>7. Conclusion</w:t>
      </w:r>
    </w:p>
    <w:p w14:paraId="186E99D0" w14:textId="77777777" w:rsidR="00B5105C" w:rsidRPr="00B5105C" w:rsidRDefault="00B5105C" w:rsidP="00B5105C">
      <w:pPr>
        <w:spacing w:line="360" w:lineRule="auto"/>
        <w:ind w:firstLine="720"/>
        <w:jc w:val="both"/>
        <w:rPr>
          <w:rFonts w:ascii="Times New Roman" w:hAnsi="Times New Roman"/>
          <w:sz w:val="24"/>
          <w:szCs w:val="24"/>
        </w:rPr>
      </w:pPr>
      <w:r w:rsidRPr="00B5105C">
        <w:rPr>
          <w:rFonts w:ascii="Times New Roman" w:hAnsi="Times New Roman"/>
          <w:sz w:val="24"/>
          <w:szCs w:val="24"/>
        </w:rPr>
        <w:t xml:space="preserve">Belagavi’s contribution to entrepreneurship development demonstrates that tier-2 districts can create sustainable MSME and </w:t>
      </w:r>
      <w:proofErr w:type="spellStart"/>
      <w:r w:rsidRPr="00B5105C">
        <w:rPr>
          <w:rFonts w:ascii="Times New Roman" w:hAnsi="Times New Roman"/>
          <w:sz w:val="24"/>
          <w:szCs w:val="24"/>
        </w:rPr>
        <w:t>startup</w:t>
      </w:r>
      <w:proofErr w:type="spellEnd"/>
      <w:r w:rsidRPr="00B5105C">
        <w:rPr>
          <w:rFonts w:ascii="Times New Roman" w:hAnsi="Times New Roman"/>
          <w:sz w:val="24"/>
          <w:szCs w:val="24"/>
        </w:rPr>
        <w:t xml:space="preserve"> ecosystems without replicating metro-centric models. The synergy between traditional industries, educational institutions, and incubators like Deshpande </w:t>
      </w:r>
      <w:proofErr w:type="spellStart"/>
      <w:r w:rsidRPr="00B5105C">
        <w:rPr>
          <w:rFonts w:ascii="Times New Roman" w:hAnsi="Times New Roman"/>
          <w:sz w:val="24"/>
          <w:szCs w:val="24"/>
        </w:rPr>
        <w:t>Startups</w:t>
      </w:r>
      <w:proofErr w:type="spellEnd"/>
      <w:r w:rsidRPr="00B5105C">
        <w:rPr>
          <w:rFonts w:ascii="Times New Roman" w:hAnsi="Times New Roman"/>
          <w:sz w:val="24"/>
          <w:szCs w:val="24"/>
        </w:rPr>
        <w:t xml:space="preserve"> has created a unique “frugal innovation” ecosystem. With targeted policy support and infrastructure upgrades, Belagavi can serve as a model for balanced regional development under NEP 2020 and </w:t>
      </w:r>
      <w:proofErr w:type="spellStart"/>
      <w:r w:rsidRPr="00B5105C">
        <w:rPr>
          <w:rFonts w:ascii="Times New Roman" w:hAnsi="Times New Roman"/>
          <w:sz w:val="24"/>
          <w:szCs w:val="24"/>
        </w:rPr>
        <w:t>Atmanirbhar</w:t>
      </w:r>
      <w:proofErr w:type="spellEnd"/>
      <w:r w:rsidRPr="00B5105C">
        <w:rPr>
          <w:rFonts w:ascii="Times New Roman" w:hAnsi="Times New Roman"/>
          <w:sz w:val="24"/>
          <w:szCs w:val="24"/>
        </w:rPr>
        <w:t xml:space="preserve"> Bharat.</w:t>
      </w:r>
    </w:p>
    <w:p w14:paraId="660F8C9D" w14:textId="77777777" w:rsidR="00B5105C" w:rsidRPr="00B5105C" w:rsidRDefault="00B5105C" w:rsidP="00B5105C">
      <w:pPr>
        <w:rPr>
          <w:rFonts w:ascii="Times New Roman" w:hAnsi="Times New Roman"/>
          <w:b/>
          <w:sz w:val="24"/>
          <w:szCs w:val="24"/>
        </w:rPr>
      </w:pPr>
      <w:r w:rsidRPr="00B5105C">
        <w:rPr>
          <w:rFonts w:ascii="Times New Roman" w:hAnsi="Times New Roman"/>
          <w:b/>
          <w:sz w:val="24"/>
          <w:szCs w:val="24"/>
        </w:rPr>
        <w:t>8. References</w:t>
      </w:r>
    </w:p>
    <w:p w14:paraId="7D924AE2"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1.</w:t>
      </w:r>
      <w:r>
        <w:rPr>
          <w:rFonts w:ascii="Times New Roman" w:hAnsi="Times New Roman"/>
          <w:sz w:val="24"/>
          <w:szCs w:val="24"/>
        </w:rPr>
        <w:t xml:space="preserve"> </w:t>
      </w:r>
      <w:r w:rsidRPr="00B5105C">
        <w:rPr>
          <w:rFonts w:ascii="Times New Roman" w:hAnsi="Times New Roman"/>
          <w:sz w:val="24"/>
          <w:szCs w:val="24"/>
        </w:rPr>
        <w:t xml:space="preserve">Government of Karnataka. Karnataka Economic Survey 2024-25. Planning Department.  </w:t>
      </w:r>
    </w:p>
    <w:p w14:paraId="704FB6DC"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2.</w:t>
      </w:r>
      <w:r>
        <w:rPr>
          <w:rFonts w:ascii="Times New Roman" w:hAnsi="Times New Roman"/>
          <w:sz w:val="24"/>
          <w:szCs w:val="24"/>
        </w:rPr>
        <w:t xml:space="preserve"> </w:t>
      </w:r>
      <w:r w:rsidRPr="00B5105C">
        <w:rPr>
          <w:rFonts w:ascii="Times New Roman" w:hAnsi="Times New Roman"/>
          <w:sz w:val="24"/>
          <w:szCs w:val="24"/>
        </w:rPr>
        <w:t xml:space="preserve">Ministry of MSME, </w:t>
      </w:r>
      <w:proofErr w:type="spellStart"/>
      <w:r w:rsidRPr="00B5105C">
        <w:rPr>
          <w:rFonts w:ascii="Times New Roman" w:hAnsi="Times New Roman"/>
          <w:sz w:val="24"/>
          <w:szCs w:val="24"/>
        </w:rPr>
        <w:t>GoI</w:t>
      </w:r>
      <w:proofErr w:type="spellEnd"/>
      <w:r w:rsidRPr="00B5105C">
        <w:rPr>
          <w:rFonts w:ascii="Times New Roman" w:hAnsi="Times New Roman"/>
          <w:sz w:val="24"/>
          <w:szCs w:val="24"/>
        </w:rPr>
        <w:t xml:space="preserve">. </w:t>
      </w:r>
      <w:proofErr w:type="spellStart"/>
      <w:r w:rsidRPr="00B5105C">
        <w:rPr>
          <w:rFonts w:ascii="Times New Roman" w:hAnsi="Times New Roman"/>
          <w:sz w:val="24"/>
          <w:szCs w:val="24"/>
        </w:rPr>
        <w:t>Udyam</w:t>
      </w:r>
      <w:proofErr w:type="spellEnd"/>
      <w:r w:rsidRPr="00B5105C">
        <w:rPr>
          <w:rFonts w:ascii="Times New Roman" w:hAnsi="Times New Roman"/>
          <w:sz w:val="24"/>
          <w:szCs w:val="24"/>
        </w:rPr>
        <w:t xml:space="preserve"> Registration Data for Belagavi District, accessed Sept 2026.  </w:t>
      </w:r>
    </w:p>
    <w:p w14:paraId="3D271261"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3.</w:t>
      </w:r>
      <w:r>
        <w:rPr>
          <w:rFonts w:ascii="Times New Roman" w:hAnsi="Times New Roman"/>
          <w:sz w:val="24"/>
          <w:szCs w:val="24"/>
        </w:rPr>
        <w:t xml:space="preserve"> </w:t>
      </w:r>
      <w:r w:rsidRPr="00B5105C">
        <w:rPr>
          <w:rFonts w:ascii="Times New Roman" w:hAnsi="Times New Roman"/>
          <w:sz w:val="24"/>
          <w:szCs w:val="24"/>
        </w:rPr>
        <w:t xml:space="preserve">District Industries Centre, Belagavi. Annual Report 2023-24.  </w:t>
      </w:r>
    </w:p>
    <w:p w14:paraId="1EF8E1D7"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4.</w:t>
      </w:r>
      <w:r>
        <w:rPr>
          <w:rFonts w:ascii="Times New Roman" w:hAnsi="Times New Roman"/>
          <w:sz w:val="24"/>
          <w:szCs w:val="24"/>
        </w:rPr>
        <w:t xml:space="preserve"> </w:t>
      </w:r>
      <w:r w:rsidRPr="00B5105C">
        <w:rPr>
          <w:rFonts w:ascii="Times New Roman" w:hAnsi="Times New Roman"/>
          <w:sz w:val="24"/>
          <w:szCs w:val="24"/>
        </w:rPr>
        <w:t xml:space="preserve">Deshpande </w:t>
      </w:r>
      <w:proofErr w:type="spellStart"/>
      <w:r w:rsidRPr="00B5105C">
        <w:rPr>
          <w:rFonts w:ascii="Times New Roman" w:hAnsi="Times New Roman"/>
          <w:sz w:val="24"/>
          <w:szCs w:val="24"/>
        </w:rPr>
        <w:t>Startups</w:t>
      </w:r>
      <w:proofErr w:type="spellEnd"/>
      <w:r w:rsidRPr="00B5105C">
        <w:rPr>
          <w:rFonts w:ascii="Times New Roman" w:hAnsi="Times New Roman"/>
          <w:sz w:val="24"/>
          <w:szCs w:val="24"/>
        </w:rPr>
        <w:t xml:space="preserve">. Impact Report 2024. Hubli.  </w:t>
      </w:r>
    </w:p>
    <w:p w14:paraId="4CFCBD56"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5.</w:t>
      </w:r>
      <w:r>
        <w:rPr>
          <w:rFonts w:ascii="Times New Roman" w:hAnsi="Times New Roman"/>
          <w:sz w:val="24"/>
          <w:szCs w:val="24"/>
        </w:rPr>
        <w:t xml:space="preserve"> </w:t>
      </w:r>
      <w:r w:rsidRPr="00B5105C">
        <w:rPr>
          <w:rFonts w:ascii="Times New Roman" w:hAnsi="Times New Roman"/>
          <w:sz w:val="24"/>
          <w:szCs w:val="24"/>
        </w:rPr>
        <w:t xml:space="preserve">NITI Aayog. District SDG Index 2023-24: Karnataka.  </w:t>
      </w:r>
    </w:p>
    <w:p w14:paraId="16F869FB"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6.</w:t>
      </w:r>
      <w:r>
        <w:rPr>
          <w:rFonts w:ascii="Times New Roman" w:hAnsi="Times New Roman"/>
          <w:sz w:val="24"/>
          <w:szCs w:val="24"/>
        </w:rPr>
        <w:t xml:space="preserve"> </w:t>
      </w:r>
      <w:r w:rsidRPr="00B5105C">
        <w:rPr>
          <w:rFonts w:ascii="Times New Roman" w:hAnsi="Times New Roman"/>
          <w:sz w:val="24"/>
          <w:szCs w:val="24"/>
        </w:rPr>
        <w:t xml:space="preserve">Government of Karnataka. New Industrial Policy 2020-25.  </w:t>
      </w:r>
    </w:p>
    <w:p w14:paraId="53067E93"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7.</w:t>
      </w:r>
      <w:r>
        <w:rPr>
          <w:rFonts w:ascii="Times New Roman" w:hAnsi="Times New Roman"/>
          <w:sz w:val="24"/>
          <w:szCs w:val="24"/>
        </w:rPr>
        <w:t xml:space="preserve"> </w:t>
      </w:r>
      <w:r w:rsidRPr="00B5105C">
        <w:rPr>
          <w:rFonts w:ascii="Times New Roman" w:hAnsi="Times New Roman"/>
          <w:sz w:val="24"/>
          <w:szCs w:val="24"/>
        </w:rPr>
        <w:t xml:space="preserve">Ministry of Education, </w:t>
      </w:r>
      <w:proofErr w:type="spellStart"/>
      <w:r w:rsidRPr="00B5105C">
        <w:rPr>
          <w:rFonts w:ascii="Times New Roman" w:hAnsi="Times New Roman"/>
          <w:sz w:val="24"/>
          <w:szCs w:val="24"/>
        </w:rPr>
        <w:t>GoI</w:t>
      </w:r>
      <w:proofErr w:type="spellEnd"/>
      <w:r w:rsidRPr="00B5105C">
        <w:rPr>
          <w:rFonts w:ascii="Times New Roman" w:hAnsi="Times New Roman"/>
          <w:sz w:val="24"/>
          <w:szCs w:val="24"/>
        </w:rPr>
        <w:t xml:space="preserve">. National Education Policy 2020.  </w:t>
      </w:r>
    </w:p>
    <w:p w14:paraId="3B32B6AD" w14:textId="77777777" w:rsidR="00B5105C" w:rsidRPr="00B5105C" w:rsidRDefault="00B5105C" w:rsidP="00B5105C">
      <w:pPr>
        <w:spacing w:line="360" w:lineRule="auto"/>
        <w:jc w:val="both"/>
        <w:rPr>
          <w:rFonts w:ascii="Times New Roman" w:hAnsi="Times New Roman"/>
          <w:sz w:val="24"/>
          <w:szCs w:val="24"/>
        </w:rPr>
      </w:pPr>
      <w:r w:rsidRPr="00B5105C">
        <w:rPr>
          <w:rFonts w:ascii="Times New Roman" w:hAnsi="Times New Roman"/>
          <w:sz w:val="24"/>
          <w:szCs w:val="24"/>
        </w:rPr>
        <w:t>8.</w:t>
      </w:r>
      <w:r>
        <w:rPr>
          <w:rFonts w:ascii="Times New Roman" w:hAnsi="Times New Roman"/>
          <w:sz w:val="24"/>
          <w:szCs w:val="24"/>
        </w:rPr>
        <w:t xml:space="preserve"> </w:t>
      </w:r>
      <w:r w:rsidRPr="00B5105C">
        <w:rPr>
          <w:rFonts w:ascii="Times New Roman" w:hAnsi="Times New Roman"/>
          <w:sz w:val="24"/>
          <w:szCs w:val="24"/>
        </w:rPr>
        <w:t xml:space="preserve">Rao, S. &amp; Patil, R. (2023). “Tier-2 </w:t>
      </w:r>
      <w:proofErr w:type="spellStart"/>
      <w:r w:rsidRPr="00B5105C">
        <w:rPr>
          <w:rFonts w:ascii="Times New Roman" w:hAnsi="Times New Roman"/>
          <w:sz w:val="24"/>
          <w:szCs w:val="24"/>
        </w:rPr>
        <w:t>Startup</w:t>
      </w:r>
      <w:proofErr w:type="spellEnd"/>
      <w:r w:rsidRPr="00B5105C">
        <w:rPr>
          <w:rFonts w:ascii="Times New Roman" w:hAnsi="Times New Roman"/>
          <w:sz w:val="24"/>
          <w:szCs w:val="24"/>
        </w:rPr>
        <w:t xml:space="preserve"> Ecosystems in India: A Case of North Karnataka”. Journal of Entrepreneurship &amp; Innovation, 11(2), 45-62.</w:t>
      </w:r>
    </w:p>
    <w:sectPr w:rsidR="00B5105C" w:rsidRPr="00B510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05C"/>
    <w:rsid w:val="0001277F"/>
    <w:rsid w:val="000B5C1E"/>
    <w:rsid w:val="0011673E"/>
    <w:rsid w:val="00227665"/>
    <w:rsid w:val="006055F2"/>
    <w:rsid w:val="007B79F9"/>
    <w:rsid w:val="0096263B"/>
    <w:rsid w:val="00B5105C"/>
    <w:rsid w:val="00B760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AE89"/>
  <w15:chartTrackingRefBased/>
  <w15:docId w15:val="{22028B14-E257-5D40-BDC1-BF662AC9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1673E"/>
    <w:rPr>
      <w:color w:val="0563C1"/>
      <w:u w:val="single"/>
    </w:rPr>
  </w:style>
  <w:style w:type="character" w:styleId="UnresolvedMention">
    <w:name w:val="Unresolved Mention"/>
    <w:uiPriority w:val="99"/>
    <w:semiHidden/>
    <w:unhideWhenUsed/>
    <w:rsid w:val="00116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mailto:mallu.hugar.mh@gmail.com" TargetMode="External" /><Relationship Id="rId4" Type="http://schemas.openxmlformats.org/officeDocument/2006/relationships/hyperlink" Target="mailto:rameshjadhav108@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Links>
    <vt:vector size="12" baseType="variant">
      <vt:variant>
        <vt:i4>196658</vt:i4>
      </vt:variant>
      <vt:variant>
        <vt:i4>3</vt:i4>
      </vt:variant>
      <vt:variant>
        <vt:i4>0</vt:i4>
      </vt:variant>
      <vt:variant>
        <vt:i4>5</vt:i4>
      </vt:variant>
      <vt:variant>
        <vt:lpwstr>mailto:mallu.hugar.mh@gmail.com</vt:lpwstr>
      </vt:variant>
      <vt:variant>
        <vt:lpwstr/>
      </vt:variant>
      <vt:variant>
        <vt:i4>786540</vt:i4>
      </vt:variant>
      <vt:variant>
        <vt:i4>0</vt:i4>
      </vt:variant>
      <vt:variant>
        <vt:i4>0</vt:i4>
      </vt:variant>
      <vt:variant>
        <vt:i4>5</vt:i4>
      </vt:variant>
      <vt:variant>
        <vt:lpwstr>mailto:rameshjadhav108@gmail.com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CSB1</dc:creator>
  <cp:keywords/>
  <dc:description/>
  <cp:lastModifiedBy>Ramesh jadhav</cp:lastModifiedBy>
  <cp:revision>2</cp:revision>
  <dcterms:created xsi:type="dcterms:W3CDTF">2026-06-30T10:35:00Z</dcterms:created>
  <dcterms:modified xsi:type="dcterms:W3CDTF">2026-06-30T10:35:00Z</dcterms:modified>
</cp:coreProperties>
</file>