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59FAE" w14:textId="5E22FAC7" w:rsidR="00FB0E21" w:rsidRPr="00F973F5" w:rsidRDefault="00822FBF" w:rsidP="000B5D50">
      <w:pPr>
        <w:pStyle w:val="ARTICLETITLE"/>
      </w:pPr>
      <w:r>
        <w:t>Linguistic Support and the Academic Integration of Anglophone Students in Francophone Universities in Cameroon</w:t>
      </w:r>
    </w:p>
    <w:tbl>
      <w:tblPr>
        <w:tblStyle w:val="TableGrid"/>
        <w:tblpPr w:leftFromText="180" w:rightFromText="180" w:vertAnchor="text" w:horzAnchor="margin" w:tblpXSpec="center"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2"/>
      </w:tblGrid>
      <w:tr w:rsidR="000B5D50" w14:paraId="26B52A01" w14:textId="77777777" w:rsidTr="000B5D50">
        <w:trPr>
          <w:trHeight w:val="1665"/>
        </w:trPr>
        <w:tc>
          <w:tcPr>
            <w:tcW w:w="6482" w:type="dxa"/>
          </w:tcPr>
          <w:p w14:paraId="7E7CF174" w14:textId="7DCEAAE6" w:rsidR="000B5D50" w:rsidRPr="000B5D50" w:rsidRDefault="000B5D50" w:rsidP="000B5D50">
            <w:pPr>
              <w:spacing w:before="0" w:after="0"/>
              <w:rPr>
                <w:b/>
                <w:bCs/>
                <w:color w:val="auto"/>
                <w:lang w:val="fr-FR"/>
              </w:rPr>
            </w:pPr>
            <w:r w:rsidRPr="000B5D50">
              <w:rPr>
                <w:b/>
                <w:bCs/>
                <w:color w:val="auto"/>
                <w:lang w:val="fr-FR"/>
              </w:rPr>
              <w:t/>
            </w:r>
          </w:p>
          <w:p w14:paraId="1A47F484" w14:textId="77777777" w:rsidR="000B5D50" w:rsidRPr="000B5D50" w:rsidRDefault="000B5D50" w:rsidP="000B5D50">
            <w:pPr>
              <w:spacing w:before="0" w:after="0"/>
              <w:rPr>
                <w:b/>
                <w:bCs/>
                <w:color w:val="auto"/>
                <w:lang w:val="fr-FR"/>
              </w:rPr>
            </w:pPr>
            <w:r w:rsidRPr="000B5D50">
              <w:rPr>
                <w:b/>
                <w:bCs/>
                <w:color w:val="auto"/>
                <w:lang w:val="fr-FR"/>
              </w:rPr>
              <w:t/>
            </w:r>
          </w:p>
          <w:p w14:paraId="557C2BB7" w14:textId="77777777" w:rsidR="000B5D50" w:rsidRPr="000B5D50" w:rsidRDefault="000B5D50" w:rsidP="000B5D50">
            <w:pPr>
              <w:spacing w:before="0" w:after="0"/>
              <w:rPr>
                <w:b/>
                <w:bCs/>
                <w:color w:val="auto"/>
                <w:lang w:val="fr-FR"/>
              </w:rPr>
            </w:pPr>
            <w:r w:rsidRPr="000B5D50">
              <w:rPr>
                <w:b/>
                <w:bCs/>
                <w:color w:val="auto"/>
                <w:lang w:val="fr-FR"/>
              </w:rPr>
              <w:t/>
            </w:r>
          </w:p>
          <w:p w14:paraId="17A5FB6D" w14:textId="5E937300" w:rsidR="000B5D50" w:rsidRDefault="000B5D50" w:rsidP="000B5D50">
            <w:pPr>
              <w:spacing w:before="0" w:after="0"/>
              <w:rPr>
                <w:b/>
                <w:bCs/>
                <w:color w:val="auto"/>
              </w:rPr>
            </w:pPr>
            <w:r w:rsidRPr="000B5D50">
              <w:rPr>
                <w:b/>
                <w:bCs/>
                <w:color w:val="auto"/>
              </w:rPr>
              <w:t/>
            </w:r>
            <w:r w:rsidRPr="000B5D50">
              <w:rPr>
                <w:b/>
                <w:bCs/>
                <w:color w:val="auto"/>
              </w:rPr>
              <w:t xml:space="preserve"/>
            </w:r>
            <w:hyperlink r:id="rId8" w:history="1">
              <w:r w:rsidR="00E52FE7" w:rsidRPr="003D5F94">
                <w:rPr>
                  <w:rStyle w:val="Hyperlink"/>
                  <w:b/>
                  <w:bCs/>
                </w:rPr>
                <w:t/>
              </w:r>
            </w:hyperlink>
          </w:p>
          <w:p w14:paraId="7589127A" w14:textId="77777777" w:rsidR="00E52FE7" w:rsidRDefault="00E52FE7" w:rsidP="00E52FE7">
            <w:pPr>
              <w:spacing w:before="0" w:after="0"/>
              <w:rPr>
                <w:b/>
                <w:bCs/>
                <w:color w:val="auto"/>
              </w:rPr>
            </w:pPr>
          </w:p>
          <w:p w14:paraId="7D0C44FD" w14:textId="00B7B79A" w:rsidR="00E52FE7" w:rsidRDefault="00E52FE7" w:rsidP="00E52FE7">
            <w:pPr>
              <w:spacing w:before="0" w:after="0"/>
              <w:rPr>
                <w:b/>
                <w:bCs/>
                <w:color w:val="auto"/>
              </w:rPr>
            </w:pPr>
            <w:r>
              <w:rPr>
                <w:b/>
                <w:bCs/>
                <w:color w:val="auto"/>
              </w:rPr>
              <w:t/>
            </w:r>
          </w:p>
          <w:p w14:paraId="2ACF4C54" w14:textId="1C01FA87" w:rsidR="00E52FE7" w:rsidRPr="000B5D50" w:rsidRDefault="00E52FE7" w:rsidP="00E52FE7">
            <w:pPr>
              <w:spacing w:before="0" w:after="0"/>
              <w:rPr>
                <w:b/>
                <w:bCs/>
                <w:color w:val="auto"/>
              </w:rPr>
            </w:pPr>
            <w:r w:rsidRPr="00E52FE7">
              <w:rPr>
                <w:b/>
                <w:bCs/>
                <w:color w:val="auto"/>
              </w:rPr>
              <w:t/>
            </w:r>
            <w:r w:rsidR="002832CB">
              <w:rPr>
                <w:b/>
                <w:bCs/>
                <w:color w:val="auto"/>
              </w:rPr>
              <w:t/>
            </w:r>
          </w:p>
          <w:p w14:paraId="55AB464F" w14:textId="77777777" w:rsidR="000B5D50" w:rsidRDefault="000B5D50" w:rsidP="000B5D50">
            <w:pPr>
              <w:spacing w:before="0" w:after="0"/>
            </w:pPr>
            <w:hyperlink r:id="rId9" w:history="1">
              <w:r w:rsidRPr="000B5D50">
                <w:rPr>
                  <w:rStyle w:val="Hyperlink"/>
                  <w:b/>
                  <w:bCs/>
                  <w:color w:val="auto"/>
                  <w:u w:val="none"/>
                </w:rPr>
                <w:t/>
              </w:r>
            </w:hyperlink>
            <w:r w:rsidRPr="000B5D50">
              <w:rPr>
                <w:b/>
                <w:bCs/>
                <w:color w:val="auto"/>
              </w:rPr>
              <w:t xml:space="preserve"/>
            </w:r>
            <w:hyperlink r:id="rId10" w:history="1">
              <w:r w:rsidRPr="000B5D50">
                <w:rPr>
                  <w:rStyle w:val="Hyperlink"/>
                  <w:b/>
                  <w:bCs/>
                  <w:color w:val="auto"/>
                  <w:u w:val="none"/>
                </w:rPr>
                <w:t/>
              </w:r>
            </w:hyperlink>
          </w:p>
        </w:tc>
      </w:tr>
    </w:tbl>
    <w:p w14:paraId="0D896597" w14:textId="12B26341" w:rsidR="00D86CAE" w:rsidRPr="0078111A" w:rsidRDefault="00D86CAE" w:rsidP="00F973F5">
      <w:pPr>
        <w:pStyle w:val="aBSTRACT"/>
        <w:rPr>
          <w:rStyle w:val="Hyperlink"/>
        </w:rPr>
      </w:pPr>
    </w:p>
    <w:p w14:paraId="2E3F87FC" w14:textId="5D5C455E" w:rsidR="00FC7AB9" w:rsidRPr="0031032E" w:rsidRDefault="00FC7AB9" w:rsidP="00F973F5"/>
    <w:p w14:paraId="5CCCC05A" w14:textId="663F7F01" w:rsidR="00812180" w:rsidRPr="0031032E" w:rsidRDefault="00812180" w:rsidP="00F973F5"/>
    <w:p w14:paraId="251E5EBE" w14:textId="4FFE985A" w:rsidR="00812180" w:rsidRPr="0031032E" w:rsidRDefault="00812180" w:rsidP="00F973F5"/>
    <w:p w14:paraId="4CD44337" w14:textId="65CBA169" w:rsidR="0099373D" w:rsidRPr="0031032E" w:rsidRDefault="0099373D" w:rsidP="00F973F5"/>
    <w:p w14:paraId="19A4115A" w14:textId="77777777" w:rsidR="0099373D" w:rsidRPr="0031032E" w:rsidRDefault="0099373D" w:rsidP="00F973F5"/>
    <w:p w14:paraId="4737DC9D" w14:textId="77777777" w:rsidR="0099373D" w:rsidRPr="0031032E" w:rsidRDefault="0099373D" w:rsidP="00F973F5"/>
    <w:p w14:paraId="4A8F8B01" w14:textId="77777777" w:rsidR="00812180" w:rsidRPr="0031032E" w:rsidRDefault="00812180" w:rsidP="00F973F5"/>
    <w:p w14:paraId="16B358F8" w14:textId="77777777" w:rsidR="00812180" w:rsidRPr="0031032E" w:rsidRDefault="00812180" w:rsidP="00F973F5"/>
    <w:p w14:paraId="48C731D4" w14:textId="77777777" w:rsidR="00812180" w:rsidRPr="0031032E" w:rsidRDefault="00812180" w:rsidP="00F973F5"/>
    <w:p w14:paraId="1AB9C633" w14:textId="77777777" w:rsidR="00812180" w:rsidRPr="0031032E" w:rsidRDefault="00812180" w:rsidP="00F973F5"/>
    <w:p w14:paraId="52E1CDAA" w14:textId="77777777" w:rsidR="00812180" w:rsidRPr="0031032E" w:rsidRDefault="00812180" w:rsidP="00F973F5"/>
    <w:p w14:paraId="608B4D9D" w14:textId="2A7FA8A1" w:rsidR="00812180" w:rsidRPr="00E52FE7" w:rsidRDefault="00105F00" w:rsidP="00E52FE7">
      <w:pPr>
        <w:pStyle w:val="Heading1"/>
      </w:pPr>
      <w:r w:rsidRPr="00E52FE7">
        <w:lastRenderedPageBreak/>
        <w:t>ABSTRACT</w:t>
      </w:r>
    </w:p>
    <w:p w14:paraId="5D3F3C94" w14:textId="00F1275E" w:rsidR="00FA3078" w:rsidRDefault="006969C4" w:rsidP="00F973F5">
      <w:r w:rsidRPr="00442E5B">
        <w:t xml:space="preserve">This </w:t>
      </w:r>
      <w:r>
        <w:t>study</w:t>
      </w:r>
      <w:r w:rsidRPr="00442E5B">
        <w:t xml:space="preserve"> </w:t>
      </w:r>
      <w:r w:rsidR="00140E58">
        <w:t>explored</w:t>
      </w:r>
      <w:r w:rsidRPr="00442E5B">
        <w:t xml:space="preserve"> English–French bilingualism among content lecturers </w:t>
      </w:r>
      <w:r w:rsidR="00140E58">
        <w:t>as</w:t>
      </w:r>
      <w:r w:rsidRPr="00442E5B">
        <w:t xml:space="preserve"> </w:t>
      </w:r>
      <w:r w:rsidR="0075777E" w:rsidRPr="0075777E">
        <w:t xml:space="preserve">a key factor </w:t>
      </w:r>
      <w:r w:rsidR="00E86A2F">
        <w:t>in</w:t>
      </w:r>
      <w:r w:rsidRPr="00442E5B">
        <w:t xml:space="preserve"> the academic integration of </w:t>
      </w:r>
      <w:r w:rsidR="0008303E">
        <w:t>Anglophone</w:t>
      </w:r>
      <w:r>
        <w:t xml:space="preserve"> </w:t>
      </w:r>
      <w:r w:rsidRPr="00442E5B">
        <w:t xml:space="preserve">students in </w:t>
      </w:r>
      <w:r w:rsidR="00DC6364">
        <w:t xml:space="preserve">Francophone </w:t>
      </w:r>
      <w:r w:rsidRPr="00442E5B">
        <w:t>universities in Cameroon</w:t>
      </w:r>
      <w:r w:rsidR="00140E58">
        <w:t>.</w:t>
      </w:r>
      <w:r w:rsidR="00135672">
        <w:t xml:space="preserve"> </w:t>
      </w:r>
      <w:r w:rsidR="00140E58">
        <w:t xml:space="preserve">The </w:t>
      </w:r>
      <w:r w:rsidR="00E86A2F">
        <w:t>study</w:t>
      </w:r>
      <w:r w:rsidR="00140E58">
        <w:t xml:space="preserve"> adopted a mixed-methods approach and administered a </w:t>
      </w:r>
      <w:r w:rsidR="00E86A2F" w:rsidRPr="00E86A2F">
        <w:t>questionnaire comprising open-ended and closed-ended items</w:t>
      </w:r>
      <w:r w:rsidR="00E86A2F">
        <w:t xml:space="preserve"> </w:t>
      </w:r>
      <w:r w:rsidR="00140E58">
        <w:t xml:space="preserve">online to 277 respondents who had obtained the </w:t>
      </w:r>
      <w:r w:rsidR="00C12840" w:rsidRPr="00C12840">
        <w:t>General Certificate of Education</w:t>
      </w:r>
      <w:r w:rsidR="00052C58" w:rsidRPr="00C12840">
        <w:t xml:space="preserve"> </w:t>
      </w:r>
      <w:r w:rsidR="00052C58" w:rsidRPr="00052C58">
        <w:t>Advanced Level qualifications</w:t>
      </w:r>
      <w:r w:rsidR="00052C58">
        <w:t xml:space="preserve"> (GCE A Levels) </w:t>
      </w:r>
      <w:r w:rsidR="00140E58">
        <w:t xml:space="preserve">and </w:t>
      </w:r>
      <w:r w:rsidR="00D03300" w:rsidRPr="00D03300">
        <w:t>subsequently enrolled in Francophone universities</w:t>
      </w:r>
      <w:r w:rsidR="00E215A2">
        <w:t xml:space="preserve">. Descriptive statistics, chi-square test of independence, and </w:t>
      </w:r>
      <w:r w:rsidR="00D03300" w:rsidRPr="00D03300">
        <w:t>mean comparison tests</w:t>
      </w:r>
      <w:r w:rsidR="00D03300">
        <w:t xml:space="preserve"> </w:t>
      </w:r>
      <w:r w:rsidR="00E215A2">
        <w:t>were employed to analyse quantitative data</w:t>
      </w:r>
      <w:r w:rsidR="00D03300">
        <w:t>.</w:t>
      </w:r>
      <w:r w:rsidR="00E215A2">
        <w:t xml:space="preserve"> </w:t>
      </w:r>
      <w:r w:rsidR="00D03300" w:rsidRPr="00D03300">
        <w:t>Qualitative responses from the open-ended questionnaire items were analysed thematically using an inductive coding approach to identify recurring themes and patterns in participants’ responses</w:t>
      </w:r>
      <w:r w:rsidR="00E215A2">
        <w:t>.</w:t>
      </w:r>
      <w:r w:rsidR="00135672">
        <w:t xml:space="preserve"> </w:t>
      </w:r>
      <w:r w:rsidR="0075777E" w:rsidRPr="0075777E">
        <w:t xml:space="preserve">The findings revealed that 67% of respondents identified difficulty </w:t>
      </w:r>
      <w:r w:rsidR="00E86A2F">
        <w:t xml:space="preserve">in </w:t>
      </w:r>
      <w:r w:rsidR="0075777E" w:rsidRPr="0075777E">
        <w:t xml:space="preserve">understanding French-medium instruction as the primary academic challenge they encountered. Furthermore, </w:t>
      </w:r>
      <w:r w:rsidR="00DC6364">
        <w:t>Anglophone</w:t>
      </w:r>
      <w:r w:rsidR="0075777E" w:rsidRPr="0075777E">
        <w:t xml:space="preserve"> students in public universities (M = 4.31, SD = 2.60) </w:t>
      </w:r>
      <w:r w:rsidR="00D03300" w:rsidRPr="00D03300">
        <w:t>reported receiving significantly lower levels of lecturer support</w:t>
      </w:r>
      <w:r w:rsidR="00D03300">
        <w:t xml:space="preserve"> </w:t>
      </w:r>
      <w:r w:rsidR="0075777E" w:rsidRPr="0075777E">
        <w:t xml:space="preserve">than their counterparts in private institutions (M = 5.36, SD = 2.60), </w:t>
      </w:r>
      <w:r w:rsidR="00D03300" w:rsidRPr="0075777E">
        <w:t>t (</w:t>
      </w:r>
      <w:r w:rsidR="0075777E" w:rsidRPr="0075777E">
        <w:t xml:space="preserve">259) = −3.62, p &lt; .001, d = −0.82. These </w:t>
      </w:r>
      <w:r w:rsidR="00E86A2F">
        <w:t>findings</w:t>
      </w:r>
      <w:r w:rsidR="0075777E" w:rsidRPr="0075777E">
        <w:t xml:space="preserve"> </w:t>
      </w:r>
      <w:r w:rsidR="00E86A2F">
        <w:t>suggest</w:t>
      </w:r>
      <w:r w:rsidR="0075777E" w:rsidRPr="0075777E">
        <w:t xml:space="preserve"> that government bilingualism policy continues to face substantial implementation challenges in Cameroonian higher education. It is recommended that </w:t>
      </w:r>
      <w:r w:rsidR="00DC6364">
        <w:t xml:space="preserve">Francophone </w:t>
      </w:r>
      <w:r w:rsidR="0075777E" w:rsidRPr="0075777E">
        <w:t xml:space="preserve">universities offering bilingual programmes adopt Content and Language Integrated Learning </w:t>
      </w:r>
      <w:r w:rsidR="00E86A2F">
        <w:t xml:space="preserve">(CLIL) </w:t>
      </w:r>
      <w:r w:rsidR="0075777E" w:rsidRPr="0075777E">
        <w:t xml:space="preserve">as a </w:t>
      </w:r>
      <w:r w:rsidR="00D03300" w:rsidRPr="00D03300">
        <w:t>pedagogical framework</w:t>
      </w:r>
      <w:r w:rsidR="00D03300">
        <w:t xml:space="preserve"> </w:t>
      </w:r>
      <w:r w:rsidR="0075777E" w:rsidRPr="0075777E">
        <w:t xml:space="preserve">to support the academic integration of </w:t>
      </w:r>
      <w:r w:rsidR="00DC6364">
        <w:t>Anglophone</w:t>
      </w:r>
      <w:r w:rsidR="0075777E" w:rsidRPr="0075777E">
        <w:t xml:space="preserve"> students.</w:t>
      </w:r>
      <w:r w:rsidR="00FA3078">
        <w:t xml:space="preserve"> </w:t>
      </w:r>
    </w:p>
    <w:p w14:paraId="096CE1CF" w14:textId="2B68D85F" w:rsidR="008935D8" w:rsidRPr="00442E5B" w:rsidRDefault="008935D8" w:rsidP="00F973F5">
      <w:r w:rsidRPr="00822FBF">
        <w:rPr>
          <w:b/>
          <w:bCs/>
          <w:i/>
          <w:iCs/>
        </w:rPr>
        <w:t>Keywords</w:t>
      </w:r>
      <w:r w:rsidRPr="00442E5B">
        <w:t xml:space="preserve">: </w:t>
      </w:r>
      <w:r w:rsidR="00C6456D" w:rsidRPr="00C6456D">
        <w:t xml:space="preserve">Bilingual education, lecturer bilingualism in Cameroon, language of instruction in higher education, </w:t>
      </w:r>
      <w:r w:rsidR="00DC6364">
        <w:t>Anglophone</w:t>
      </w:r>
      <w:r w:rsidR="00C6456D" w:rsidRPr="00C6456D">
        <w:t xml:space="preserve"> student integration, intercultural competence, CLIL in Africa</w:t>
      </w:r>
      <w:r w:rsidR="00C6456D">
        <w:t xml:space="preserve"> </w:t>
      </w:r>
    </w:p>
    <w:p w14:paraId="3469F9BB" w14:textId="77777777" w:rsidR="00DC310D" w:rsidRPr="00442E5B" w:rsidRDefault="00DC310D" w:rsidP="00F973F5"/>
    <w:p w14:paraId="7F6CA443" w14:textId="77777777" w:rsidR="008D428E" w:rsidRPr="00442E5B" w:rsidRDefault="008D428E" w:rsidP="00F973F5"/>
    <w:p w14:paraId="7BB3485C" w14:textId="77777777" w:rsidR="008D428E" w:rsidRPr="00442E5B" w:rsidRDefault="008D428E" w:rsidP="00F973F5"/>
    <w:p w14:paraId="3220FA65" w14:textId="77777777" w:rsidR="00C50375" w:rsidRPr="00442E5B" w:rsidRDefault="00C50375" w:rsidP="00F973F5">
      <w:pPr>
        <w:sectPr w:rsidR="00C50375" w:rsidRPr="00442E5B" w:rsidSect="000D2487">
          <w:headerReference w:type="default" r:id="rId11"/>
          <w:type w:val="continuous"/>
          <w:pgSz w:w="11906" w:h="16838" w:code="9"/>
          <w:pgMar w:top="1094" w:right="605" w:bottom="605" w:left="605" w:header="720" w:footer="720" w:gutter="0"/>
          <w:pgNumType w:fmt="lowerRoman" w:start="1"/>
          <w:cols w:space="720"/>
          <w:docGrid w:linePitch="360"/>
        </w:sectPr>
      </w:pPr>
    </w:p>
    <w:p w14:paraId="4B7CE826" w14:textId="77777777" w:rsidR="00E52FE7" w:rsidRDefault="00E52FE7" w:rsidP="00E52FE7">
      <w:pPr>
        <w:pStyle w:val="Heading1"/>
      </w:pPr>
      <w:r w:rsidRPr="00E52FE7">
        <w:lastRenderedPageBreak/>
        <w:t>Linguistic Support and Anglophone Students’ Academic Integration in Francophone Universities in Cameroon</w:t>
      </w:r>
    </w:p>
    <w:p w14:paraId="6791417A" w14:textId="16D8405E" w:rsidR="00E52FE7" w:rsidRPr="00E52FE7" w:rsidRDefault="00A80E79" w:rsidP="00A80E79">
      <w:pPr>
        <w:pStyle w:val="Heading2"/>
      </w:pPr>
      <w:r>
        <w:t xml:space="preserve">1. </w:t>
      </w:r>
      <w:r w:rsidR="00E52FE7" w:rsidRPr="00E52FE7">
        <w:t>Introduction</w:t>
      </w:r>
    </w:p>
    <w:p w14:paraId="4B6E8CF6" w14:textId="79402C7A" w:rsidR="00835C5F" w:rsidRPr="00F973F5" w:rsidRDefault="000A72DD" w:rsidP="00F973F5">
      <w:r w:rsidRPr="00F973F5">
        <w:t xml:space="preserve">This paper argues that English–French bilingualism among content lecturers is fundamental to the academic integration of </w:t>
      </w:r>
      <w:r w:rsidR="00DC6364" w:rsidRPr="00F973F5">
        <w:t>Anglophone</w:t>
      </w:r>
      <w:r w:rsidR="0082296F" w:rsidRPr="00F973F5">
        <w:t xml:space="preserve"> </w:t>
      </w:r>
      <w:r w:rsidR="000605F1" w:rsidRPr="00F973F5">
        <w:t xml:space="preserve">students </w:t>
      </w:r>
      <w:r w:rsidR="003B3068" w:rsidRPr="00F973F5">
        <w:t xml:space="preserve">(defined here as students from the English-speaking educational subsystem) </w:t>
      </w:r>
      <w:r w:rsidRPr="00F973F5">
        <w:t xml:space="preserve">in predominantly </w:t>
      </w:r>
      <w:r w:rsidR="00DC6364" w:rsidRPr="00F973F5">
        <w:t xml:space="preserve">Francophone </w:t>
      </w:r>
      <w:r w:rsidRPr="00F973F5">
        <w:t>universities in Cameroon.</w:t>
      </w:r>
      <w:r w:rsidR="00430857" w:rsidRPr="00F973F5">
        <w:t xml:space="preserve"> </w:t>
      </w:r>
      <w:r w:rsidR="007E44D4" w:rsidRPr="00F973F5">
        <w:t xml:space="preserve">The educational landscape in Cameroon </w:t>
      </w:r>
      <w:r w:rsidR="00253928" w:rsidRPr="00F973F5">
        <w:t>is</w:t>
      </w:r>
      <w:r w:rsidR="007E44D4" w:rsidRPr="00F973F5">
        <w:t xml:space="preserve"> </w:t>
      </w:r>
      <w:r w:rsidR="005111FF" w:rsidRPr="00F973F5">
        <w:t xml:space="preserve">deeply </w:t>
      </w:r>
      <w:r w:rsidR="007E44D4" w:rsidRPr="00F973F5">
        <w:t>influenced</w:t>
      </w:r>
      <w:r w:rsidR="005111FF" w:rsidRPr="00F973F5">
        <w:t xml:space="preserve"> </w:t>
      </w:r>
      <w:r w:rsidR="007E44D4" w:rsidRPr="00F973F5">
        <w:t>by its colonial history with France and Britain</w:t>
      </w:r>
      <w:r w:rsidRPr="00F973F5">
        <w:t xml:space="preserve">, with the country’s educational system bifurcated into the English and French subsystems. However, there is a </w:t>
      </w:r>
      <w:r w:rsidR="00D10F63" w:rsidRPr="00F973F5">
        <w:t>history of students switching between educational systems, especially when getting into higher education</w:t>
      </w:r>
      <w:r w:rsidRPr="00F973F5">
        <w:t>.</w:t>
      </w:r>
      <w:r w:rsidR="009C6841" w:rsidRPr="00F973F5">
        <w:t xml:space="preserve"> In the past, re</w:t>
      </w:r>
      <w:r w:rsidR="00D10F63" w:rsidRPr="00F973F5">
        <w:t xml:space="preserve">search in the domain has been </w:t>
      </w:r>
      <w:r w:rsidR="00E719C3" w:rsidRPr="00F973F5">
        <w:t>conducted</w:t>
      </w:r>
      <w:r w:rsidR="009C6841" w:rsidRPr="00F973F5">
        <w:t xml:space="preserve"> predominantly</w:t>
      </w:r>
      <w:r w:rsidR="00D10F63" w:rsidRPr="00F973F5">
        <w:t xml:space="preserve"> </w:t>
      </w:r>
      <w:r w:rsidR="009C6841" w:rsidRPr="00F973F5">
        <w:t>in state</w:t>
      </w:r>
      <w:r w:rsidR="00D10F63" w:rsidRPr="00F973F5">
        <w:t xml:space="preserve"> universities, with findings </w:t>
      </w:r>
      <w:r w:rsidR="00C24592" w:rsidRPr="00F973F5">
        <w:t xml:space="preserve">consistently </w:t>
      </w:r>
      <w:r w:rsidRPr="00F973F5">
        <w:t>indicating</w:t>
      </w:r>
      <w:r w:rsidR="00C24592" w:rsidRPr="00F973F5">
        <w:t xml:space="preserve"> limited institutional support </w:t>
      </w:r>
      <w:r w:rsidR="009C6841" w:rsidRPr="00F973F5">
        <w:t xml:space="preserve">for </w:t>
      </w:r>
      <w:r w:rsidR="00253928" w:rsidRPr="00F973F5">
        <w:t xml:space="preserve">students </w:t>
      </w:r>
      <w:r w:rsidR="00052C58" w:rsidRPr="00F973F5">
        <w:t xml:space="preserve">holding GCE A Levels </w:t>
      </w:r>
      <w:r w:rsidR="00253928" w:rsidRPr="00F973F5">
        <w:t xml:space="preserve">who made this kind of transition. </w:t>
      </w:r>
      <w:r w:rsidR="0014697C" w:rsidRPr="00F973F5">
        <w:t xml:space="preserve">This paper </w:t>
      </w:r>
      <w:r w:rsidR="004B2D8E" w:rsidRPr="00F973F5">
        <w:t xml:space="preserve">extends the </w:t>
      </w:r>
      <w:r w:rsidR="00584090" w:rsidRPr="00F973F5">
        <w:t>sample</w:t>
      </w:r>
      <w:r w:rsidR="004B2D8E" w:rsidRPr="00F973F5">
        <w:t xml:space="preserve"> to include private higher institutions and </w:t>
      </w:r>
      <w:r w:rsidR="0014697C" w:rsidRPr="00F973F5">
        <w:t xml:space="preserve">argues from a Vygotskyan perspective </w:t>
      </w:r>
      <w:r w:rsidR="009C6841" w:rsidRPr="00F973F5">
        <w:t>that lecturer</w:t>
      </w:r>
      <w:r w:rsidR="0014697C" w:rsidRPr="00F973F5">
        <w:t xml:space="preserve"> bilingualism can </w:t>
      </w:r>
      <w:r w:rsidR="00C24592" w:rsidRPr="00F973F5">
        <w:t>mitigate the linguistic constraints associated with this transition</w:t>
      </w:r>
      <w:r w:rsidR="0014697C" w:rsidRPr="00F973F5">
        <w:t>.</w:t>
      </w:r>
    </w:p>
    <w:p w14:paraId="6F306FB2" w14:textId="0EC57BB9" w:rsidR="00E437F5" w:rsidRPr="00442E5B" w:rsidRDefault="00A80E79" w:rsidP="00956D1E">
      <w:pPr>
        <w:pStyle w:val="Heading3"/>
      </w:pPr>
      <w:r>
        <w:t xml:space="preserve">1.1 </w:t>
      </w:r>
      <w:r w:rsidR="00E437F5" w:rsidRPr="00442E5B">
        <w:t xml:space="preserve">Study Context </w:t>
      </w:r>
    </w:p>
    <w:p w14:paraId="08480AF3" w14:textId="5B57DB3D" w:rsidR="00D411DB" w:rsidRPr="00442E5B" w:rsidRDefault="00546E50" w:rsidP="00F973F5">
      <w:r w:rsidRPr="00442E5B">
        <w:t>The teacher is a key player in the student’s mental development in academic settings</w:t>
      </w:r>
      <w:r w:rsidR="00E11AD1" w:rsidRPr="00442E5B">
        <w:t>, and through the use of language, impacts how the latter acquires, stores,</w:t>
      </w:r>
      <w:r w:rsidR="002E0CCF" w:rsidRPr="00442E5B">
        <w:t xml:space="preserve"> and </w:t>
      </w:r>
      <w:r w:rsidR="00E2079D" w:rsidRPr="00442E5B">
        <w:rPr>
          <w:color w:val="0D0D0D" w:themeColor="text1" w:themeTint="F2"/>
        </w:rPr>
        <w:t>retrieves</w:t>
      </w:r>
      <w:r w:rsidR="00A50312" w:rsidRPr="00442E5B">
        <w:rPr>
          <w:color w:val="0D0D0D" w:themeColor="text1" w:themeTint="F2"/>
        </w:rPr>
        <w:t xml:space="preserve"> knowledge</w:t>
      </w:r>
      <w:r w:rsidR="00607827" w:rsidRPr="00442E5B">
        <w:rPr>
          <w:color w:val="0D0D0D" w:themeColor="text1" w:themeTint="F2"/>
        </w:rPr>
        <w:t xml:space="preserve"> (Vygotsky, 1978). </w:t>
      </w:r>
      <w:r w:rsidR="0079161B" w:rsidRPr="00442E5B">
        <w:t>Put differently, language is an important aspect of human cognitive development</w:t>
      </w:r>
      <w:r w:rsidR="00607827" w:rsidRPr="00442E5B">
        <w:t>.</w:t>
      </w:r>
      <w:r w:rsidR="0079161B" w:rsidRPr="00442E5B">
        <w:t xml:space="preserve"> </w:t>
      </w:r>
      <w:r w:rsidR="003B1225" w:rsidRPr="00442E5B">
        <w:t xml:space="preserve">The importance of language in education has been explored over the years, profoundly by </w:t>
      </w:r>
      <w:r w:rsidR="002D1D5F" w:rsidRPr="00442E5B">
        <w:t>the United Nations Educational</w:t>
      </w:r>
      <w:r w:rsidR="0005621E">
        <w:t>,</w:t>
      </w:r>
      <w:r w:rsidR="002D1D5F" w:rsidRPr="00442E5B">
        <w:t xml:space="preserve"> Scientific </w:t>
      </w:r>
      <w:r w:rsidR="0005621E" w:rsidRPr="00442E5B">
        <w:t xml:space="preserve">and </w:t>
      </w:r>
      <w:r w:rsidR="0005621E">
        <w:t xml:space="preserve">Cultural </w:t>
      </w:r>
      <w:r w:rsidR="002D1D5F" w:rsidRPr="00442E5B">
        <w:t>Organisation</w:t>
      </w:r>
      <w:r w:rsidR="003B1225" w:rsidRPr="00442E5B">
        <w:t xml:space="preserve"> (UNESCO). For example, </w:t>
      </w:r>
      <w:r w:rsidR="003B1225" w:rsidRPr="009324EE">
        <w:t>UNESCO (20</w:t>
      </w:r>
      <w:r w:rsidR="002E6B68">
        <w:t>0</w:t>
      </w:r>
      <w:r w:rsidR="003B1225" w:rsidRPr="009324EE">
        <w:t xml:space="preserve">3) </w:t>
      </w:r>
      <w:r w:rsidR="003B1225" w:rsidRPr="00442E5B">
        <w:t xml:space="preserve">argued that learning in a different language </w:t>
      </w:r>
      <w:r w:rsidR="002D1D5F" w:rsidRPr="00442E5B">
        <w:t>presents</w:t>
      </w:r>
      <w:r w:rsidR="003B1225" w:rsidRPr="00442E5B">
        <w:t xml:space="preserve"> a double challenge </w:t>
      </w:r>
      <w:r w:rsidR="002D1D5F" w:rsidRPr="00442E5B">
        <w:t>because the learner tends to grapple not only with the new language but also with the concept or knowledge embedded in it.</w:t>
      </w:r>
      <w:r w:rsidR="003B1225" w:rsidRPr="00442E5B">
        <w:t xml:space="preserve"> </w:t>
      </w:r>
      <w:r w:rsidR="002D1D5F" w:rsidRPr="00442E5B">
        <w:t xml:space="preserve">They further highlight the cultural value of language by stating that it is not only a tool for communication but also “a fundamental attribute of cultural identity and empowerment, both for the individual and the group” (p.16). </w:t>
      </w:r>
      <w:r w:rsidR="0079161B" w:rsidRPr="00442E5B">
        <w:t xml:space="preserve"> </w:t>
      </w:r>
    </w:p>
    <w:p w14:paraId="1A665C5F" w14:textId="7488A4A2" w:rsidR="00077550" w:rsidRPr="00F6740A" w:rsidRDefault="00D411DB" w:rsidP="00F973F5">
      <w:pPr>
        <w:rPr>
          <w:color w:val="auto"/>
        </w:rPr>
      </w:pPr>
      <w:r w:rsidRPr="00442E5B">
        <w:t>Essentially, t</w:t>
      </w:r>
      <w:r w:rsidR="00A1339C" w:rsidRPr="00442E5B">
        <w:t xml:space="preserve">here are two </w:t>
      </w:r>
      <w:r w:rsidR="002C2CD3" w:rsidRPr="00442E5B">
        <w:t xml:space="preserve">broad </w:t>
      </w:r>
      <w:r w:rsidR="00A125AF" w:rsidRPr="00442E5B">
        <w:t xml:space="preserve">educational </w:t>
      </w:r>
      <w:r w:rsidRPr="00442E5B">
        <w:t>pathways</w:t>
      </w:r>
      <w:r w:rsidR="00A1339C" w:rsidRPr="00442E5B">
        <w:t>,</w:t>
      </w:r>
      <w:r w:rsidR="00A125AF" w:rsidRPr="00442E5B">
        <w:t xml:space="preserve"> </w:t>
      </w:r>
      <w:r w:rsidR="0082296F">
        <w:t>E</w:t>
      </w:r>
      <w:r w:rsidR="005A3E31">
        <w:t>nglish-speaking</w:t>
      </w:r>
      <w:r w:rsidR="00A125AF" w:rsidRPr="00442E5B">
        <w:t xml:space="preserve"> and </w:t>
      </w:r>
      <w:r w:rsidR="00510442">
        <w:t>French-speaking</w:t>
      </w:r>
      <w:r w:rsidR="00510442" w:rsidRPr="00442E5B">
        <w:t xml:space="preserve"> </w:t>
      </w:r>
      <w:r w:rsidR="00D836FC" w:rsidRPr="00442E5B">
        <w:t>(</w:t>
      </w:r>
      <w:proofErr w:type="spellStart"/>
      <w:r w:rsidR="003C79C3" w:rsidRPr="003C79C3">
        <w:t>Gonondo</w:t>
      </w:r>
      <w:proofErr w:type="spellEnd"/>
      <w:r w:rsidR="003C79C3" w:rsidRPr="003C79C3">
        <w:t xml:space="preserve"> &amp; </w:t>
      </w:r>
      <w:proofErr w:type="spellStart"/>
      <w:r w:rsidR="003C79C3" w:rsidRPr="003C79C3">
        <w:t>Djiraro</w:t>
      </w:r>
      <w:proofErr w:type="spellEnd"/>
      <w:r w:rsidR="003C79C3" w:rsidRPr="003C79C3">
        <w:t xml:space="preserve"> Mangue</w:t>
      </w:r>
      <w:r w:rsidR="00D836FC" w:rsidRPr="00442E5B">
        <w:t>, 2016)</w:t>
      </w:r>
      <w:r w:rsidR="00A125AF" w:rsidRPr="00442E5B">
        <w:t xml:space="preserve">. </w:t>
      </w:r>
      <w:r w:rsidR="005A3E31">
        <w:t xml:space="preserve">Francophone </w:t>
      </w:r>
      <w:r w:rsidR="00A125AF" w:rsidRPr="00442E5B">
        <w:t xml:space="preserve">schools are predominantly in the </w:t>
      </w:r>
      <w:r w:rsidR="00DC6364">
        <w:t xml:space="preserve">Francophone </w:t>
      </w:r>
      <w:r w:rsidR="00A125AF" w:rsidRPr="00442E5B">
        <w:t>regions</w:t>
      </w:r>
      <w:r w:rsidRPr="00442E5B">
        <w:t>,</w:t>
      </w:r>
      <w:r w:rsidR="00A125AF" w:rsidRPr="00442E5B">
        <w:t xml:space="preserve"> and English schools are predominantly in the </w:t>
      </w:r>
      <w:r w:rsidR="00DC6364">
        <w:t>Anglophone</w:t>
      </w:r>
      <w:r w:rsidR="0082296F">
        <w:t xml:space="preserve"> </w:t>
      </w:r>
      <w:r w:rsidR="00A125AF" w:rsidRPr="00442E5B">
        <w:t xml:space="preserve">regions, though many can be found in </w:t>
      </w:r>
      <w:r w:rsidR="00F51D3B" w:rsidRPr="00442E5B">
        <w:t xml:space="preserve">large urban agglomerations </w:t>
      </w:r>
      <w:r w:rsidR="00A125AF" w:rsidRPr="00442E5B">
        <w:t xml:space="preserve">in the </w:t>
      </w:r>
      <w:r w:rsidR="00DC6364">
        <w:t xml:space="preserve">Francophone </w:t>
      </w:r>
      <w:r w:rsidR="00A125AF" w:rsidRPr="00442E5B">
        <w:t xml:space="preserve">regions as well. </w:t>
      </w:r>
      <w:r w:rsidR="00510442">
        <w:t xml:space="preserve">From the basic level of education, both English and French are taught as subjects in both subsystems. Thus, before university level, </w:t>
      </w:r>
      <w:r w:rsidR="00DC6364">
        <w:t>Anglophone</w:t>
      </w:r>
      <w:r w:rsidR="00510442">
        <w:t xml:space="preserve"> students are already exposed to the French language for at least thirteen years. </w:t>
      </w:r>
      <w:r w:rsidR="00A47765" w:rsidRPr="00F6740A">
        <w:rPr>
          <w:color w:val="auto"/>
        </w:rPr>
        <w:t xml:space="preserve">After obtaining the GCE </w:t>
      </w:r>
      <w:r w:rsidR="002177A4" w:rsidRPr="00F6740A">
        <w:rPr>
          <w:color w:val="auto"/>
        </w:rPr>
        <w:t xml:space="preserve">A level, </w:t>
      </w:r>
      <w:r w:rsidR="00DC6364">
        <w:rPr>
          <w:color w:val="auto"/>
        </w:rPr>
        <w:t>Anglophone</w:t>
      </w:r>
      <w:r w:rsidR="001B7AD7" w:rsidRPr="00F6740A">
        <w:rPr>
          <w:color w:val="auto"/>
        </w:rPr>
        <w:t xml:space="preserve"> </w:t>
      </w:r>
      <w:r w:rsidR="002177A4" w:rsidRPr="00F6740A">
        <w:rPr>
          <w:color w:val="auto"/>
        </w:rPr>
        <w:t xml:space="preserve">students </w:t>
      </w:r>
      <w:r w:rsidR="001B7AD7" w:rsidRPr="00F6740A">
        <w:rPr>
          <w:color w:val="auto"/>
        </w:rPr>
        <w:t xml:space="preserve">have to make two important </w:t>
      </w:r>
      <w:r w:rsidR="00F971B2" w:rsidRPr="00F6740A">
        <w:rPr>
          <w:color w:val="auto"/>
        </w:rPr>
        <w:t>decisions</w:t>
      </w:r>
      <w:r w:rsidR="001B7AD7" w:rsidRPr="00F6740A">
        <w:rPr>
          <w:color w:val="auto"/>
        </w:rPr>
        <w:t xml:space="preserve"> about the kind of </w:t>
      </w:r>
      <w:r w:rsidR="00913A37" w:rsidRPr="00F6740A">
        <w:rPr>
          <w:color w:val="auto"/>
        </w:rPr>
        <w:t>university</w:t>
      </w:r>
      <w:r w:rsidR="001B7AD7" w:rsidRPr="00F6740A">
        <w:rPr>
          <w:color w:val="auto"/>
        </w:rPr>
        <w:t xml:space="preserve"> to attend</w:t>
      </w:r>
      <w:r w:rsidR="009330AC" w:rsidRPr="00F6740A">
        <w:rPr>
          <w:color w:val="auto"/>
        </w:rPr>
        <w:t xml:space="preserve">, the first being whether the </w:t>
      </w:r>
      <w:r w:rsidR="00913A37" w:rsidRPr="00F6740A">
        <w:rPr>
          <w:color w:val="auto"/>
        </w:rPr>
        <w:t>institution</w:t>
      </w:r>
      <w:r w:rsidR="009330AC" w:rsidRPr="00F6740A">
        <w:rPr>
          <w:color w:val="auto"/>
        </w:rPr>
        <w:t xml:space="preserve"> is </w:t>
      </w:r>
      <w:r w:rsidR="005122CB">
        <w:rPr>
          <w:color w:val="auto"/>
        </w:rPr>
        <w:t>public or private</w:t>
      </w:r>
      <w:r w:rsidR="001B7AD7" w:rsidRPr="00F6740A">
        <w:rPr>
          <w:color w:val="auto"/>
        </w:rPr>
        <w:t>.</w:t>
      </w:r>
      <w:r w:rsidR="009330AC" w:rsidRPr="00F6740A">
        <w:rPr>
          <w:color w:val="auto"/>
        </w:rPr>
        <w:t xml:space="preserve"> </w:t>
      </w:r>
      <w:r w:rsidR="00F6740A">
        <w:rPr>
          <w:color w:val="auto"/>
        </w:rPr>
        <w:t>E</w:t>
      </w:r>
      <w:r w:rsidR="009330AC" w:rsidRPr="00F6740A">
        <w:rPr>
          <w:color w:val="auto"/>
        </w:rPr>
        <w:t xml:space="preserve">leven public </w:t>
      </w:r>
      <w:r w:rsidR="001B7AD7" w:rsidRPr="00F6740A">
        <w:rPr>
          <w:color w:val="auto"/>
        </w:rPr>
        <w:t xml:space="preserve">universities </w:t>
      </w:r>
      <w:r w:rsidR="00F6740A">
        <w:rPr>
          <w:color w:val="auto"/>
        </w:rPr>
        <w:t xml:space="preserve">exist </w:t>
      </w:r>
      <w:r w:rsidR="00F971B2" w:rsidRPr="00F6740A">
        <w:rPr>
          <w:color w:val="auto"/>
        </w:rPr>
        <w:t xml:space="preserve">in Cameroon </w:t>
      </w:r>
      <w:r w:rsidR="00F6740A" w:rsidRPr="00F6740A">
        <w:rPr>
          <w:color w:val="auto"/>
        </w:rPr>
        <w:t>as of</w:t>
      </w:r>
      <w:r w:rsidR="009330AC" w:rsidRPr="00F6740A">
        <w:rPr>
          <w:color w:val="auto"/>
        </w:rPr>
        <w:t xml:space="preserve"> 2026</w:t>
      </w:r>
      <w:r w:rsidR="00F6740A" w:rsidRPr="00F6740A">
        <w:rPr>
          <w:color w:val="auto"/>
        </w:rPr>
        <w:t>,</w:t>
      </w:r>
      <w:r w:rsidR="009330AC" w:rsidRPr="00F6740A">
        <w:rPr>
          <w:color w:val="auto"/>
        </w:rPr>
        <w:t xml:space="preserve"> </w:t>
      </w:r>
      <w:r w:rsidR="00F6740A">
        <w:rPr>
          <w:color w:val="auto"/>
        </w:rPr>
        <w:t xml:space="preserve">and </w:t>
      </w:r>
      <w:r w:rsidR="009330AC" w:rsidRPr="00F6740A">
        <w:rPr>
          <w:color w:val="auto"/>
        </w:rPr>
        <w:t xml:space="preserve">are characterised by lower tuition fees, </w:t>
      </w:r>
      <w:r w:rsidR="00F349EB" w:rsidRPr="00F6740A">
        <w:rPr>
          <w:color w:val="auto"/>
        </w:rPr>
        <w:t xml:space="preserve">larger </w:t>
      </w:r>
      <w:r w:rsidR="009330AC" w:rsidRPr="00F6740A">
        <w:rPr>
          <w:color w:val="auto"/>
        </w:rPr>
        <w:t>student population</w:t>
      </w:r>
      <w:r w:rsidR="00F6740A" w:rsidRPr="00F6740A">
        <w:rPr>
          <w:color w:val="auto"/>
        </w:rPr>
        <w:t>s</w:t>
      </w:r>
      <w:r w:rsidR="009330AC" w:rsidRPr="00F6740A">
        <w:rPr>
          <w:color w:val="auto"/>
        </w:rPr>
        <w:t xml:space="preserve"> and a broader range of academic programmes. On their part, private universities, </w:t>
      </w:r>
      <w:r w:rsidR="00F971B2" w:rsidRPr="00F6740A">
        <w:rPr>
          <w:color w:val="auto"/>
        </w:rPr>
        <w:t xml:space="preserve">owned by individuals, religious bodies and organisations and often </w:t>
      </w:r>
      <w:r w:rsidR="009330AC" w:rsidRPr="00F6740A">
        <w:rPr>
          <w:color w:val="auto"/>
        </w:rPr>
        <w:t xml:space="preserve">mentored by public universities, have higher </w:t>
      </w:r>
      <w:r w:rsidR="00F6740A" w:rsidRPr="00F6740A">
        <w:rPr>
          <w:color w:val="auto"/>
        </w:rPr>
        <w:t>tuition fees</w:t>
      </w:r>
      <w:r w:rsidR="009330AC" w:rsidRPr="00F6740A">
        <w:rPr>
          <w:color w:val="auto"/>
        </w:rPr>
        <w:t>, smaller population</w:t>
      </w:r>
      <w:r w:rsidR="00F6740A">
        <w:rPr>
          <w:color w:val="auto"/>
        </w:rPr>
        <w:t>s</w:t>
      </w:r>
      <w:r w:rsidR="009330AC" w:rsidRPr="00F6740A">
        <w:rPr>
          <w:color w:val="auto"/>
        </w:rPr>
        <w:t xml:space="preserve"> and a more restricted range of academic programmes.</w:t>
      </w:r>
      <w:r w:rsidR="00F349EB" w:rsidRPr="00F6740A">
        <w:rPr>
          <w:color w:val="auto"/>
        </w:rPr>
        <w:t xml:space="preserve"> </w:t>
      </w:r>
    </w:p>
    <w:p w14:paraId="587C5062" w14:textId="3E645E3B" w:rsidR="00077550" w:rsidRDefault="00F349EB" w:rsidP="00F973F5">
      <w:pPr>
        <w:rPr>
          <w:color w:val="0D0D0D" w:themeColor="text1" w:themeTint="F2"/>
        </w:rPr>
      </w:pPr>
      <w:r w:rsidRPr="009324EE">
        <w:t xml:space="preserve">The </w:t>
      </w:r>
      <w:r w:rsidR="00077550" w:rsidRPr="009324EE">
        <w:t xml:space="preserve">second </w:t>
      </w:r>
      <w:r w:rsidR="00077550">
        <w:t xml:space="preserve">decision </w:t>
      </w:r>
      <w:r w:rsidR="005122CB">
        <w:t>concerns the language of instruction at</w:t>
      </w:r>
      <w:r w:rsidR="00077550">
        <w:t xml:space="preserve"> the university. </w:t>
      </w:r>
      <w:r w:rsidR="002177A4" w:rsidRPr="00442E5B">
        <w:t>In</w:t>
      </w:r>
      <w:r w:rsidR="00190F5C" w:rsidRPr="00442E5B">
        <w:t xml:space="preserve"> </w:t>
      </w:r>
      <w:r w:rsidR="0082296F">
        <w:t>Anglo-Saxon universities</w:t>
      </w:r>
      <w:r w:rsidR="00190F5C" w:rsidRPr="00442E5B">
        <w:t xml:space="preserve">, various institutional safeguards </w:t>
      </w:r>
      <w:r w:rsidR="009324EE">
        <w:t>are generally</w:t>
      </w:r>
      <w:r w:rsidR="00190F5C" w:rsidRPr="00442E5B">
        <w:t xml:space="preserve"> </w:t>
      </w:r>
      <w:r w:rsidR="009324EE">
        <w:t>put in place</w:t>
      </w:r>
      <w:r w:rsidR="00190F5C" w:rsidRPr="00442E5B">
        <w:t xml:space="preserve"> to ensure that </w:t>
      </w:r>
      <w:r w:rsidR="00B80CDF">
        <w:t>applicants</w:t>
      </w:r>
      <w:r w:rsidR="00190F5C" w:rsidRPr="00442E5B">
        <w:t xml:space="preserve"> demonstrate a minimum level of English language proficiency </w:t>
      </w:r>
      <w:r w:rsidR="002177A4" w:rsidRPr="00442E5B">
        <w:t>before</w:t>
      </w:r>
      <w:r w:rsidR="00190F5C" w:rsidRPr="00442E5B">
        <w:t xml:space="preserve"> admission</w:t>
      </w:r>
      <w:r w:rsidR="003A572A" w:rsidRPr="00442E5B">
        <w:t xml:space="preserve">. </w:t>
      </w:r>
      <w:r w:rsidR="00190F5C" w:rsidRPr="00442E5B">
        <w:t xml:space="preserve">For example, at the University of Buea in the Southwest Region of the country, applicants from </w:t>
      </w:r>
      <w:r w:rsidR="00DC6364">
        <w:t xml:space="preserve">Francophone </w:t>
      </w:r>
      <w:r w:rsidR="00190F5C" w:rsidRPr="00442E5B">
        <w:t xml:space="preserve">backgrounds are admitted only upon successful completion of the institution’s </w:t>
      </w:r>
      <w:r w:rsidR="00077550" w:rsidRPr="00442E5B">
        <w:t xml:space="preserve">intensive </w:t>
      </w:r>
      <w:r w:rsidR="00077550">
        <w:t>English</w:t>
      </w:r>
      <w:r w:rsidR="00077550" w:rsidRPr="00442E5B">
        <w:t xml:space="preserve"> language </w:t>
      </w:r>
      <w:r w:rsidR="009324EE">
        <w:t>programme</w:t>
      </w:r>
      <w:r w:rsidR="00077550" w:rsidRPr="00442E5B">
        <w:t xml:space="preserve"> </w:t>
      </w:r>
      <w:r w:rsidR="00190F5C" w:rsidRPr="00442E5B">
        <w:t xml:space="preserve">or upon </w:t>
      </w:r>
      <w:r w:rsidR="002177A4" w:rsidRPr="00442E5B">
        <w:t>obtaining</w:t>
      </w:r>
      <w:r w:rsidR="00190F5C" w:rsidRPr="00442E5B">
        <w:t xml:space="preserve"> a satisfactory </w:t>
      </w:r>
      <w:r w:rsidR="002177A4" w:rsidRPr="00442E5B">
        <w:t>score</w:t>
      </w:r>
      <w:r w:rsidR="00190F5C" w:rsidRPr="00442E5B">
        <w:t xml:space="preserve"> in the English Language Proficiency Test. </w:t>
      </w:r>
      <w:r w:rsidR="00D57741" w:rsidRPr="00442E5B">
        <w:t xml:space="preserve">Eben (2023) </w:t>
      </w:r>
      <w:r w:rsidR="002177A4" w:rsidRPr="00442E5B">
        <w:t>opined</w:t>
      </w:r>
      <w:r w:rsidR="00D57741" w:rsidRPr="00442E5B">
        <w:t xml:space="preserve"> that this policy</w:t>
      </w:r>
      <w:r w:rsidR="00077550">
        <w:t xml:space="preserve"> has been </w:t>
      </w:r>
      <w:r w:rsidR="003D2D41">
        <w:t>replicated</w:t>
      </w:r>
      <w:r w:rsidR="00D57741" w:rsidRPr="00442E5B">
        <w:t xml:space="preserve"> by other private higher institutions </w:t>
      </w:r>
      <w:r w:rsidR="003D2D41">
        <w:t xml:space="preserve">in </w:t>
      </w:r>
      <w:r w:rsidR="00D57741" w:rsidRPr="00442E5B">
        <w:t xml:space="preserve">the region. </w:t>
      </w:r>
      <w:r w:rsidR="003D2D41">
        <w:t>On the other hand,</w:t>
      </w:r>
      <w:r w:rsidR="003A572A" w:rsidRPr="00442E5B">
        <w:t xml:space="preserve"> </w:t>
      </w:r>
      <w:r w:rsidR="003D2D41">
        <w:t xml:space="preserve">French-speaking universities </w:t>
      </w:r>
      <w:r w:rsidR="00B80CDF">
        <w:t xml:space="preserve">generally </w:t>
      </w:r>
      <w:r w:rsidR="003D2D41">
        <w:t xml:space="preserve">admit students without much </w:t>
      </w:r>
      <w:r w:rsidR="003A572A" w:rsidRPr="00442E5B">
        <w:t>linguistic gate-keeping</w:t>
      </w:r>
      <w:r w:rsidR="003A572A" w:rsidRPr="00442E5B">
        <w:rPr>
          <w:color w:val="0D0D0D" w:themeColor="text1" w:themeTint="F2"/>
        </w:rPr>
        <w:t>.</w:t>
      </w:r>
      <w:r w:rsidR="007E44D4" w:rsidRPr="00442E5B">
        <w:rPr>
          <w:color w:val="0D0D0D" w:themeColor="text1" w:themeTint="F2"/>
        </w:rPr>
        <w:t xml:space="preserve"> </w:t>
      </w:r>
    </w:p>
    <w:p w14:paraId="32B68495" w14:textId="69D9983A" w:rsidR="000C186E" w:rsidRPr="00442E5B" w:rsidRDefault="00A80E79" w:rsidP="00956D1E">
      <w:pPr>
        <w:pStyle w:val="Heading3"/>
      </w:pPr>
      <w:r>
        <w:t xml:space="preserve">1.2 </w:t>
      </w:r>
      <w:r w:rsidR="00CE49F6" w:rsidRPr="00442E5B">
        <w:t xml:space="preserve">Research </w:t>
      </w:r>
      <w:r w:rsidR="007A185C" w:rsidRPr="00442E5B">
        <w:t xml:space="preserve">Problem </w:t>
      </w:r>
    </w:p>
    <w:p w14:paraId="2D4B5C48" w14:textId="4688D67B" w:rsidR="003923ED" w:rsidRPr="00442E5B" w:rsidRDefault="00895B80" w:rsidP="00F973F5">
      <w:r w:rsidRPr="00442E5B">
        <w:t xml:space="preserve">Higher institutions of learning in Cameroon operate within the framework of a broader bilingualism agenda aimed at promoting national integration and national unity. </w:t>
      </w:r>
      <w:r w:rsidR="00E719C3">
        <w:t>It is within this framework that</w:t>
      </w:r>
      <w:r w:rsidRPr="00442E5B">
        <w:t xml:space="preserve"> students </w:t>
      </w:r>
      <w:r w:rsidR="00981E77">
        <w:t>with</w:t>
      </w:r>
      <w:r w:rsidRPr="00442E5B">
        <w:t xml:space="preserve"> A levels in the </w:t>
      </w:r>
      <w:r w:rsidR="00DC6364">
        <w:t>Anglophone</w:t>
      </w:r>
      <w:r w:rsidR="0082296F">
        <w:t xml:space="preserve"> </w:t>
      </w:r>
      <w:r w:rsidRPr="00442E5B">
        <w:t xml:space="preserve">subsystem of education </w:t>
      </w:r>
      <w:r w:rsidR="00E719C3">
        <w:t>can</w:t>
      </w:r>
      <w:r w:rsidRPr="00442E5B">
        <w:t xml:space="preserve"> switch to the </w:t>
      </w:r>
      <w:r w:rsidR="00DC6364">
        <w:t xml:space="preserve">Francophone </w:t>
      </w:r>
      <w:r w:rsidRPr="00442E5B">
        <w:t xml:space="preserve">or French-dominant </w:t>
      </w:r>
      <w:r w:rsidR="00981E77">
        <w:t>universities</w:t>
      </w:r>
      <w:r w:rsidR="009005EB" w:rsidRPr="00442E5B">
        <w:t xml:space="preserve"> in </w:t>
      </w:r>
      <w:r w:rsidRPr="00442E5B">
        <w:lastRenderedPageBreak/>
        <w:t>pursu</w:t>
      </w:r>
      <w:r w:rsidR="009005EB" w:rsidRPr="00442E5B">
        <w:t>it of</w:t>
      </w:r>
      <w:r w:rsidRPr="00442E5B">
        <w:t xml:space="preserve"> higher education. </w:t>
      </w:r>
      <w:r w:rsidR="00C75B80" w:rsidRPr="00442E5B">
        <w:t>Existing studies, largely undertaken in state universitie</w:t>
      </w:r>
      <w:r w:rsidR="00E13A28" w:rsidRPr="00442E5B">
        <w:t>s (</w:t>
      </w:r>
      <w:proofErr w:type="spellStart"/>
      <w:r w:rsidR="00E13A28" w:rsidRPr="00442E5B">
        <w:t>Alobwede</w:t>
      </w:r>
      <w:proofErr w:type="spellEnd"/>
      <w:r w:rsidR="00E13A28" w:rsidRPr="00442E5B">
        <w:t xml:space="preserve">, 2023; </w:t>
      </w:r>
      <w:proofErr w:type="spellStart"/>
      <w:r w:rsidR="00E13A28" w:rsidRPr="00442E5B">
        <w:t>Kouega</w:t>
      </w:r>
      <w:proofErr w:type="spellEnd"/>
      <w:r w:rsidR="00E13A28" w:rsidRPr="00442E5B">
        <w:t xml:space="preserve">, 2019; </w:t>
      </w:r>
      <w:proofErr w:type="spellStart"/>
      <w:r w:rsidR="00E13A28" w:rsidRPr="00442E5B">
        <w:t>Njwe</w:t>
      </w:r>
      <w:proofErr w:type="spellEnd"/>
      <w:r w:rsidR="00E13A28" w:rsidRPr="00442E5B">
        <w:t>, 1999)</w:t>
      </w:r>
      <w:r w:rsidR="00C75B80" w:rsidRPr="00442E5B">
        <w:t>, indicate a disproportionately skewed implementation of the bilingualism policy, whereby most courses are predominantly taught in French</w:t>
      </w:r>
      <w:r w:rsidR="001C0F88" w:rsidRPr="00442E5B">
        <w:t xml:space="preserve"> (</w:t>
      </w:r>
      <w:proofErr w:type="spellStart"/>
      <w:r w:rsidR="003C79C3" w:rsidRPr="003C79C3">
        <w:t>Gonondo</w:t>
      </w:r>
      <w:proofErr w:type="spellEnd"/>
      <w:r w:rsidR="003C79C3" w:rsidRPr="003C79C3">
        <w:t xml:space="preserve"> &amp; </w:t>
      </w:r>
      <w:proofErr w:type="spellStart"/>
      <w:r w:rsidR="003C79C3" w:rsidRPr="003C79C3">
        <w:t>Djiraro</w:t>
      </w:r>
      <w:proofErr w:type="spellEnd"/>
      <w:r w:rsidR="003C79C3" w:rsidRPr="003C79C3">
        <w:t xml:space="preserve"> Mangue</w:t>
      </w:r>
      <w:r w:rsidR="001C0F88" w:rsidRPr="00442E5B">
        <w:t xml:space="preserve">, 2016; </w:t>
      </w:r>
      <w:proofErr w:type="spellStart"/>
      <w:r w:rsidR="001C0F88" w:rsidRPr="00442E5B">
        <w:t>Kouega</w:t>
      </w:r>
      <w:proofErr w:type="spellEnd"/>
      <w:r w:rsidR="001C0F88" w:rsidRPr="00442E5B">
        <w:t>, 2019)</w:t>
      </w:r>
      <w:r w:rsidR="00963219" w:rsidRPr="00442E5B">
        <w:t xml:space="preserve">. </w:t>
      </w:r>
      <w:r w:rsidR="009005EB" w:rsidRPr="00442E5B">
        <w:t xml:space="preserve">The results </w:t>
      </w:r>
      <w:r w:rsidR="00C75B80" w:rsidRPr="00442E5B">
        <w:t>of this issue include not only slow integration but equally low academic performance among students who use English as their first official language.</w:t>
      </w:r>
      <w:r w:rsidR="00430370" w:rsidRPr="00442E5B">
        <w:t xml:space="preserve"> </w:t>
      </w:r>
      <w:r w:rsidR="003923ED" w:rsidRPr="00442E5B">
        <w:t xml:space="preserve">Although significant attention has been given to the difficulties faced by </w:t>
      </w:r>
      <w:r w:rsidR="000E2BB8" w:rsidRPr="000E2BB8">
        <w:t>Anglophone students</w:t>
      </w:r>
      <w:r w:rsidR="003923ED" w:rsidRPr="00442E5B">
        <w:t xml:space="preserve"> in </w:t>
      </w:r>
      <w:r w:rsidR="00DC6364">
        <w:t xml:space="preserve">Francophone </w:t>
      </w:r>
      <w:r w:rsidR="00981E77">
        <w:t>universities</w:t>
      </w:r>
      <w:r w:rsidR="003923ED" w:rsidRPr="00442E5B">
        <w:t>, there is a paucity of research investigating whether comparable challenges exist in private</w:t>
      </w:r>
      <w:r w:rsidR="000A4C78">
        <w:t xml:space="preserve"> </w:t>
      </w:r>
      <w:r w:rsidR="003923ED" w:rsidRPr="00442E5B">
        <w:t>institutions of similar profiles. This study thus aims to examine the challenges encountered in content classrooms and to comparatively analyse the experiences of students in public and private universities</w:t>
      </w:r>
      <w:r w:rsidR="000A4C78">
        <w:t>.</w:t>
      </w:r>
      <w:r w:rsidR="003923ED" w:rsidRPr="00442E5B">
        <w:t xml:space="preserve"> </w:t>
      </w:r>
    </w:p>
    <w:p w14:paraId="1B22CF3D" w14:textId="391F2C1B" w:rsidR="007A185C" w:rsidRPr="00442E5B" w:rsidRDefault="00A80E79" w:rsidP="00956D1E">
      <w:pPr>
        <w:pStyle w:val="Heading3"/>
      </w:pPr>
      <w:r>
        <w:t xml:space="preserve">1.3 </w:t>
      </w:r>
      <w:r w:rsidR="007A185C" w:rsidRPr="00442E5B">
        <w:t xml:space="preserve">Research </w:t>
      </w:r>
      <w:r w:rsidR="003D11CC">
        <w:t>Q</w:t>
      </w:r>
      <w:r w:rsidR="003D11CC" w:rsidRPr="00442E5B">
        <w:t>uestion</w:t>
      </w:r>
      <w:r w:rsidR="003D11CC">
        <w:t>s</w:t>
      </w:r>
    </w:p>
    <w:p w14:paraId="1814C70D" w14:textId="74EFCF48" w:rsidR="00EB7386" w:rsidRPr="00442E5B" w:rsidRDefault="00EB7386" w:rsidP="00956D1E">
      <w:pPr>
        <w:pStyle w:val="ListParagraph"/>
        <w:numPr>
          <w:ilvl w:val="0"/>
          <w:numId w:val="34"/>
        </w:numPr>
      </w:pPr>
      <w:r w:rsidRPr="00442E5B">
        <w:t xml:space="preserve">To what extent do lecturers in </w:t>
      </w:r>
      <w:r w:rsidR="00DC6364">
        <w:t xml:space="preserve">Francophone </w:t>
      </w:r>
      <w:r w:rsidRPr="00442E5B">
        <w:t xml:space="preserve">universities address the language-related needs of </w:t>
      </w:r>
      <w:r w:rsidR="00DC6364">
        <w:t>Anglophone</w:t>
      </w:r>
      <w:r w:rsidR="0082296F">
        <w:t xml:space="preserve"> </w:t>
      </w:r>
      <w:r w:rsidR="000605F1" w:rsidRPr="00442E5B">
        <w:t xml:space="preserve">students </w:t>
      </w:r>
      <w:r w:rsidRPr="00442E5B">
        <w:t>in classroom settings?</w:t>
      </w:r>
    </w:p>
    <w:p w14:paraId="20FA8984" w14:textId="52604926" w:rsidR="004D0064" w:rsidRPr="00442E5B" w:rsidRDefault="003D6A11" w:rsidP="00956D1E">
      <w:pPr>
        <w:pStyle w:val="ListParagraph"/>
        <w:numPr>
          <w:ilvl w:val="0"/>
          <w:numId w:val="34"/>
        </w:numPr>
      </w:pPr>
      <w:r w:rsidRPr="00442E5B">
        <w:t xml:space="preserve">Is there a significant difference between public and private universities in Cameroon in the provision of </w:t>
      </w:r>
      <w:r w:rsidR="002F7024" w:rsidRPr="00442E5B">
        <w:t>language</w:t>
      </w:r>
      <w:r w:rsidRPr="00442E5B">
        <w:t xml:space="preserve"> support for students with a </w:t>
      </w:r>
      <w:r w:rsidR="007E366C" w:rsidRPr="00442E5B">
        <w:t>G</w:t>
      </w:r>
      <w:r w:rsidRPr="00442E5B">
        <w:t>CE Advanced Level background?</w:t>
      </w:r>
    </w:p>
    <w:p w14:paraId="68AB66D1" w14:textId="0807476C" w:rsidR="007A185C" w:rsidRPr="00442E5B" w:rsidRDefault="00A80E79" w:rsidP="00956D1E">
      <w:pPr>
        <w:pStyle w:val="Heading3"/>
      </w:pPr>
      <w:r>
        <w:t xml:space="preserve">1.4 </w:t>
      </w:r>
      <w:r w:rsidR="007A185C" w:rsidRPr="00442E5B">
        <w:t>Objectives</w:t>
      </w:r>
    </w:p>
    <w:p w14:paraId="75EEF0A2" w14:textId="1D0E818B" w:rsidR="000A3964" w:rsidRPr="00442E5B" w:rsidRDefault="000A3964" w:rsidP="00956D1E">
      <w:pPr>
        <w:pStyle w:val="ListParagraph"/>
        <w:numPr>
          <w:ilvl w:val="0"/>
          <w:numId w:val="35"/>
        </w:numPr>
      </w:pPr>
      <w:r w:rsidRPr="00442E5B">
        <w:t xml:space="preserve">To establish </w:t>
      </w:r>
      <w:r w:rsidR="00EB7386" w:rsidRPr="00442E5B">
        <w:t xml:space="preserve">the extent to which lecturers in </w:t>
      </w:r>
      <w:r w:rsidR="00DC6364">
        <w:t xml:space="preserve">Francophone </w:t>
      </w:r>
      <w:r w:rsidR="00EB7386" w:rsidRPr="00442E5B">
        <w:t xml:space="preserve">universities address the language-related needs of </w:t>
      </w:r>
      <w:r w:rsidR="00DC6364">
        <w:t>Anglophone</w:t>
      </w:r>
      <w:r w:rsidR="0082296F">
        <w:t xml:space="preserve"> </w:t>
      </w:r>
      <w:r w:rsidR="000605F1" w:rsidRPr="00442E5B">
        <w:t xml:space="preserve">students </w:t>
      </w:r>
      <w:r w:rsidR="00EB7386" w:rsidRPr="00442E5B">
        <w:t>in classroom settings</w:t>
      </w:r>
      <w:r w:rsidRPr="00442E5B">
        <w:t>.</w:t>
      </w:r>
    </w:p>
    <w:p w14:paraId="1BBE3029" w14:textId="5544727B" w:rsidR="000A3964" w:rsidRPr="00442E5B" w:rsidRDefault="000A3964" w:rsidP="00956D1E">
      <w:pPr>
        <w:pStyle w:val="ListParagraph"/>
        <w:numPr>
          <w:ilvl w:val="0"/>
          <w:numId w:val="35"/>
        </w:numPr>
      </w:pPr>
      <w:r w:rsidRPr="00442E5B">
        <w:t xml:space="preserve">To </w:t>
      </w:r>
      <w:r w:rsidR="00B75958" w:rsidRPr="00B75958">
        <w:t xml:space="preserve">establish </w:t>
      </w:r>
      <w:r w:rsidR="00B75958" w:rsidRPr="00442E5B">
        <w:t>whether</w:t>
      </w:r>
      <w:r w:rsidRPr="00442E5B">
        <w:t xml:space="preserve"> </w:t>
      </w:r>
      <w:r w:rsidR="00B75958">
        <w:t xml:space="preserve">significant differences exist between public and </w:t>
      </w:r>
      <w:r w:rsidRPr="00442E5B">
        <w:t xml:space="preserve">private </w:t>
      </w:r>
      <w:r w:rsidR="00B75958">
        <w:t xml:space="preserve">universities regarding language support provided to </w:t>
      </w:r>
      <w:r w:rsidR="00DC6364">
        <w:t>Anglophone</w:t>
      </w:r>
      <w:r w:rsidR="00B75958">
        <w:t xml:space="preserve"> students.</w:t>
      </w:r>
      <w:r w:rsidRPr="00442E5B">
        <w:t xml:space="preserve"> </w:t>
      </w:r>
    </w:p>
    <w:p w14:paraId="49C03EA6" w14:textId="24D596EE" w:rsidR="007A185C" w:rsidRPr="00442E5B" w:rsidRDefault="00A80E79" w:rsidP="00C93626">
      <w:pPr>
        <w:pStyle w:val="Heading2"/>
      </w:pPr>
      <w:r>
        <w:t xml:space="preserve">2. </w:t>
      </w:r>
      <w:r w:rsidR="007A185C" w:rsidRPr="00442E5B">
        <w:t xml:space="preserve">Literature </w:t>
      </w:r>
      <w:r w:rsidR="003D11CC" w:rsidRPr="00442E5B">
        <w:t xml:space="preserve">Review </w:t>
      </w:r>
    </w:p>
    <w:p w14:paraId="0F5F34A7" w14:textId="68FE957B" w:rsidR="00B1600A" w:rsidRPr="00442E5B" w:rsidRDefault="001D61AE" w:rsidP="00F973F5">
      <w:r>
        <w:t>Language is a key element of learning, and research on</w:t>
      </w:r>
      <w:r w:rsidR="00B1600A" w:rsidRPr="00442E5B">
        <w:t xml:space="preserve"> </w:t>
      </w:r>
      <w:r>
        <w:t xml:space="preserve">the </w:t>
      </w:r>
      <w:r w:rsidR="00B1600A" w:rsidRPr="00442E5B">
        <w:t xml:space="preserve">implementation of bilingualism in Cameroon’s higher education has </w:t>
      </w:r>
      <w:r w:rsidR="005122CB">
        <w:t xml:space="preserve">increasingly </w:t>
      </w:r>
      <w:r w:rsidR="00B1600A" w:rsidRPr="00442E5B">
        <w:t xml:space="preserve">captured the attention of </w:t>
      </w:r>
      <w:r w:rsidR="00B1600A" w:rsidRPr="001D61AE">
        <w:t xml:space="preserve">researchers </w:t>
      </w:r>
      <w:r w:rsidR="005122CB">
        <w:t>since</w:t>
      </w:r>
      <w:r w:rsidRPr="001D61AE">
        <w:t xml:space="preserve"> the 1970s</w:t>
      </w:r>
      <w:r w:rsidR="00B1600A" w:rsidRPr="001D61AE">
        <w:t xml:space="preserve">. </w:t>
      </w:r>
      <w:r w:rsidR="00B1600A" w:rsidRPr="00442E5B">
        <w:t xml:space="preserve">This literature review examines key concepts in </w:t>
      </w:r>
      <w:r w:rsidR="00E96993">
        <w:t xml:space="preserve">not only </w:t>
      </w:r>
      <w:r w:rsidR="0056073C" w:rsidRPr="00442E5B">
        <w:t xml:space="preserve">Lev </w:t>
      </w:r>
      <w:r w:rsidR="0072579F" w:rsidRPr="00442E5B">
        <w:t xml:space="preserve">Vygotsky’s </w:t>
      </w:r>
      <w:r w:rsidR="00AE5F9D" w:rsidRPr="00442E5B">
        <w:t xml:space="preserve">Sociocultural Theory </w:t>
      </w:r>
      <w:r w:rsidR="00E96993">
        <w:t>but also</w:t>
      </w:r>
      <w:r w:rsidR="0072579F" w:rsidRPr="00442E5B">
        <w:t xml:space="preserve"> relevant literature on bilingualism in Cameroon</w:t>
      </w:r>
      <w:r w:rsidR="00964C73">
        <w:t xml:space="preserve">’s </w:t>
      </w:r>
      <w:r w:rsidR="00964C73" w:rsidRPr="00442E5B">
        <w:t>higher education</w:t>
      </w:r>
      <w:r w:rsidR="0056073C" w:rsidRPr="00442E5B">
        <w:t xml:space="preserve">. </w:t>
      </w:r>
      <w:r w:rsidR="00B1600A" w:rsidRPr="00442E5B">
        <w:t xml:space="preserve">The review </w:t>
      </w:r>
      <w:r w:rsidR="0072579F" w:rsidRPr="00442E5B">
        <w:t xml:space="preserve">concludes with an examination of Content </w:t>
      </w:r>
      <w:r w:rsidR="001D686A">
        <w:t xml:space="preserve">and </w:t>
      </w:r>
      <w:r w:rsidR="0072579F" w:rsidRPr="00442E5B">
        <w:t>Language</w:t>
      </w:r>
      <w:r w:rsidR="001D686A">
        <w:t xml:space="preserve"> </w:t>
      </w:r>
      <w:r w:rsidR="0072579F" w:rsidRPr="00442E5B">
        <w:t xml:space="preserve">Integrated Learning (CLIL) and its implications </w:t>
      </w:r>
      <w:r w:rsidR="00F274D6" w:rsidRPr="00442E5B">
        <w:t xml:space="preserve">for </w:t>
      </w:r>
      <w:r w:rsidR="00964C73">
        <w:t>the country’s</w:t>
      </w:r>
      <w:r w:rsidR="00C969EF" w:rsidRPr="00442E5B">
        <w:t xml:space="preserve"> higher education</w:t>
      </w:r>
      <w:r w:rsidR="0072579F" w:rsidRPr="00442E5B">
        <w:t xml:space="preserve"> bilingualism</w:t>
      </w:r>
      <w:r w:rsidR="00C969EF" w:rsidRPr="00442E5B">
        <w:t xml:space="preserve"> needs.</w:t>
      </w:r>
      <w:r w:rsidR="00231188">
        <w:t xml:space="preserve"> The key element to retain </w:t>
      </w:r>
      <w:r w:rsidR="00760ECD" w:rsidRPr="00760ECD">
        <w:t xml:space="preserve">here </w:t>
      </w:r>
      <w:r w:rsidR="00231188" w:rsidRPr="00760ECD">
        <w:t>is that l</w:t>
      </w:r>
      <w:r w:rsidR="00231188" w:rsidRPr="009324EE">
        <w:t>anguage operates as a primary index of culture, serving as a key medium through which cultural meanings are expressed and negotiated, particularly in educational contexts where language mediates access to knowledge and participation.</w:t>
      </w:r>
    </w:p>
    <w:p w14:paraId="305DACE7" w14:textId="3CD45926" w:rsidR="00FA4BD3" w:rsidRPr="00442E5B" w:rsidRDefault="00A80E79" w:rsidP="00F973F5">
      <w:pPr>
        <w:pStyle w:val="Heading3"/>
      </w:pPr>
      <w:r>
        <w:t xml:space="preserve">2.1 </w:t>
      </w:r>
      <w:r w:rsidR="00FA4BD3" w:rsidRPr="00442E5B">
        <w:t xml:space="preserve">Theoretical </w:t>
      </w:r>
      <w:r w:rsidR="003D11CC">
        <w:t>a</w:t>
      </w:r>
      <w:r w:rsidR="003D11CC" w:rsidRPr="00442E5B">
        <w:t>nd Conceptual Review</w:t>
      </w:r>
    </w:p>
    <w:p w14:paraId="7D1C6242" w14:textId="00471403" w:rsidR="006C1B87" w:rsidRPr="00442E5B" w:rsidRDefault="005D3AF2" w:rsidP="00F973F5">
      <w:pPr>
        <w:rPr>
          <w:color w:val="EE0000"/>
        </w:rPr>
      </w:pPr>
      <w:r w:rsidRPr="00442E5B">
        <w:t xml:space="preserve">Lev </w:t>
      </w:r>
      <w:r w:rsidR="007D6369" w:rsidRPr="00442E5B">
        <w:t>Vygotsky’s</w:t>
      </w:r>
      <w:r w:rsidRPr="00442E5B">
        <w:t xml:space="preserve"> Sociocultural Theory</w:t>
      </w:r>
      <w:r w:rsidR="00AE5F9D">
        <w:t xml:space="preserve"> posits</w:t>
      </w:r>
      <w:r w:rsidRPr="00442E5B">
        <w:t xml:space="preserve"> that </w:t>
      </w:r>
      <w:r w:rsidR="00AD5032" w:rsidRPr="00442E5B">
        <w:t>higher-order</w:t>
      </w:r>
      <w:r w:rsidRPr="00442E5B">
        <w:t xml:space="preserve"> mental functions are deeply rooted in social interaction and cultural context. The theory </w:t>
      </w:r>
      <w:r w:rsidR="00DB5E96" w:rsidRPr="00442E5B">
        <w:t>highlight</w:t>
      </w:r>
      <w:r w:rsidRPr="00442E5B">
        <w:t>s</w:t>
      </w:r>
      <w:r w:rsidR="00DB5E96" w:rsidRPr="00442E5B">
        <w:t xml:space="preserve"> the role of </w:t>
      </w:r>
      <w:r w:rsidRPr="00442E5B">
        <w:t>language</w:t>
      </w:r>
      <w:r w:rsidR="00F274D6" w:rsidRPr="00442E5B">
        <w:t xml:space="preserve"> and</w:t>
      </w:r>
      <w:r w:rsidRPr="00442E5B">
        <w:t xml:space="preserve"> the </w:t>
      </w:r>
      <w:r w:rsidR="00DB5E96" w:rsidRPr="00442E5B">
        <w:t xml:space="preserve">teacher in facilitating </w:t>
      </w:r>
      <w:r w:rsidR="00C73A7F" w:rsidRPr="00442E5B">
        <w:t>the</w:t>
      </w:r>
      <w:r w:rsidR="00DB5E96" w:rsidRPr="00442E5B">
        <w:t xml:space="preserve"> learning process</w:t>
      </w:r>
      <w:r w:rsidR="00C73A7F" w:rsidRPr="00442E5B">
        <w:t xml:space="preserve"> in the classroom</w:t>
      </w:r>
      <w:r w:rsidRPr="00442E5B">
        <w:t xml:space="preserve"> through concepts </w:t>
      </w:r>
      <w:r w:rsidR="006218D3" w:rsidRPr="00442E5B">
        <w:t xml:space="preserve">such </w:t>
      </w:r>
      <w:r w:rsidRPr="00442E5B">
        <w:t xml:space="preserve">as </w:t>
      </w:r>
      <w:r w:rsidR="001D686A">
        <w:rPr>
          <w:color w:val="auto"/>
        </w:rPr>
        <w:t>m</w:t>
      </w:r>
      <w:r w:rsidRPr="00442E5B">
        <w:rPr>
          <w:color w:val="auto"/>
        </w:rPr>
        <w:t>ediation</w:t>
      </w:r>
      <w:r w:rsidR="006D59BC" w:rsidRPr="00442E5B">
        <w:rPr>
          <w:color w:val="auto"/>
        </w:rPr>
        <w:t xml:space="preserve"> </w:t>
      </w:r>
      <w:r w:rsidRPr="00442E5B">
        <w:rPr>
          <w:color w:val="auto"/>
        </w:rPr>
        <w:t xml:space="preserve">and the Zone of Proximal </w:t>
      </w:r>
      <w:r w:rsidR="007371BC">
        <w:rPr>
          <w:color w:val="auto"/>
        </w:rPr>
        <w:t>D</w:t>
      </w:r>
      <w:r w:rsidRPr="00442E5B">
        <w:rPr>
          <w:color w:val="auto"/>
        </w:rPr>
        <w:t>evelopment</w:t>
      </w:r>
      <w:r w:rsidR="00D823A5">
        <w:rPr>
          <w:color w:val="auto"/>
        </w:rPr>
        <w:t xml:space="preserve"> (ZPD)</w:t>
      </w:r>
      <w:r w:rsidR="00DB5E96" w:rsidRPr="00442E5B">
        <w:rPr>
          <w:color w:val="auto"/>
        </w:rPr>
        <w:t xml:space="preserve">. </w:t>
      </w:r>
      <w:proofErr w:type="spellStart"/>
      <w:r w:rsidR="009E1126" w:rsidRPr="00442E5B">
        <w:t>Kozulin</w:t>
      </w:r>
      <w:proofErr w:type="spellEnd"/>
      <w:r w:rsidR="009E1126" w:rsidRPr="00442E5B">
        <w:t xml:space="preserve"> </w:t>
      </w:r>
      <w:r w:rsidR="00F274D6" w:rsidRPr="00442E5B">
        <w:t>et al.</w:t>
      </w:r>
      <w:r w:rsidR="009E1126" w:rsidRPr="00442E5B">
        <w:t xml:space="preserve"> (2003) </w:t>
      </w:r>
      <w:r w:rsidR="006218D3">
        <w:t>argued</w:t>
      </w:r>
      <w:r w:rsidR="006C1B87" w:rsidRPr="00442E5B">
        <w:t xml:space="preserve"> </w:t>
      </w:r>
      <w:r w:rsidR="007A096B">
        <w:t xml:space="preserve">that, </w:t>
      </w:r>
      <w:r w:rsidR="006C1B87" w:rsidRPr="00442E5B">
        <w:t xml:space="preserve">apart from the teacher, other stakeholders </w:t>
      </w:r>
      <w:r w:rsidR="006218D3">
        <w:t>such as</w:t>
      </w:r>
      <w:r w:rsidR="006C1B87" w:rsidRPr="00442E5B">
        <w:t xml:space="preserve"> parents and peers </w:t>
      </w:r>
      <w:r w:rsidR="001D61AE">
        <w:rPr>
          <w:rStyle w:val="BlockQuotationsChar"/>
        </w:rPr>
        <w:t>shape</w:t>
      </w:r>
      <w:r w:rsidR="006C1B87" w:rsidRPr="00442E5B">
        <w:rPr>
          <w:rStyle w:val="BlockQuotationsChar"/>
        </w:rPr>
        <w:t xml:space="preserve"> “the types of interaction occurring between children and their environments</w:t>
      </w:r>
      <w:r w:rsidR="006C1B87" w:rsidRPr="001D61AE">
        <w:rPr>
          <w:rStyle w:val="BlockQuotationsChar"/>
        </w:rPr>
        <w:t>”</w:t>
      </w:r>
      <w:r w:rsidR="006C1B87" w:rsidRPr="001D61AE">
        <w:t xml:space="preserve"> (p.</w:t>
      </w:r>
      <w:r w:rsidR="001D61AE">
        <w:t xml:space="preserve"> </w:t>
      </w:r>
      <w:r w:rsidR="006C1B87" w:rsidRPr="001D61AE">
        <w:t>2)</w:t>
      </w:r>
      <w:r w:rsidR="001D61AE" w:rsidRPr="001D61AE">
        <w:t>.</w:t>
      </w:r>
    </w:p>
    <w:p w14:paraId="5E852647" w14:textId="41D76253" w:rsidR="005B7643" w:rsidRPr="00442E5B" w:rsidRDefault="008E39E8" w:rsidP="00F973F5">
      <w:r w:rsidRPr="00442E5B">
        <w:t xml:space="preserve">Language </w:t>
      </w:r>
      <w:r w:rsidR="007D6369" w:rsidRPr="00442E5B">
        <w:t>emerges as</w:t>
      </w:r>
      <w:r w:rsidRPr="00442E5B">
        <w:t xml:space="preserve"> one of the key </w:t>
      </w:r>
      <w:r w:rsidR="00C26DCF" w:rsidRPr="00442E5B">
        <w:t>signs</w:t>
      </w:r>
      <w:r w:rsidRPr="00442E5B">
        <w:t xml:space="preserve"> of mediation in learning from Vygotsky’s theory. </w:t>
      </w:r>
      <w:r w:rsidR="00C26DCF" w:rsidRPr="00442E5B">
        <w:t>He was very peculiar about what sign</w:t>
      </w:r>
      <w:r w:rsidR="00546E50" w:rsidRPr="00442E5B">
        <w:t>s</w:t>
      </w:r>
      <w:r w:rsidR="00C26DCF" w:rsidRPr="00442E5B">
        <w:t xml:space="preserve"> are and how different they are from tools. Signs are auxiliary psychological devices</w:t>
      </w:r>
      <w:r w:rsidR="000E4366">
        <w:t xml:space="preserve">, </w:t>
      </w:r>
      <w:r w:rsidR="000E4366" w:rsidRPr="002E0650">
        <w:t xml:space="preserve">like language, maps, formulae, mnemonics and diagrams, </w:t>
      </w:r>
      <w:r w:rsidR="000E4366">
        <w:t>which</w:t>
      </w:r>
      <w:r w:rsidR="00C26DCF" w:rsidRPr="00442E5B">
        <w:t xml:space="preserve"> enable us </w:t>
      </w:r>
      <w:r w:rsidR="00F274D6" w:rsidRPr="00442E5B">
        <w:t xml:space="preserve">to </w:t>
      </w:r>
      <w:r w:rsidR="00C26DCF" w:rsidRPr="00442E5B">
        <w:t>solve problems. They enable us to carry out mental activities like remembering, comparing, selecting and communicating</w:t>
      </w:r>
      <w:r w:rsidR="000E4366">
        <w:t xml:space="preserve">. </w:t>
      </w:r>
      <w:r w:rsidR="00F106A4" w:rsidRPr="00442E5B">
        <w:t>On the other hand, t</w:t>
      </w:r>
      <w:r w:rsidR="00C26DCF" w:rsidRPr="00442E5B">
        <w:t>ools, like pens, computers, cutlasses and phones</w:t>
      </w:r>
      <w:r w:rsidR="000023F8" w:rsidRPr="00442E5B">
        <w:t xml:space="preserve"> are </w:t>
      </w:r>
      <w:r w:rsidR="00C26DCF" w:rsidRPr="00442E5B">
        <w:t xml:space="preserve">physical in nature and enable a person to control and interact with their physical environment. </w:t>
      </w:r>
    </w:p>
    <w:p w14:paraId="4919224E" w14:textId="10013D41" w:rsidR="00F106A4" w:rsidRPr="00442E5B" w:rsidRDefault="004E7082" w:rsidP="00F973F5">
      <w:r w:rsidRPr="003A3DCC">
        <w:rPr>
          <w:color w:val="auto"/>
        </w:rPr>
        <w:t xml:space="preserve">Vygotsky </w:t>
      </w:r>
      <w:r w:rsidR="00E60145" w:rsidRPr="003A3DCC">
        <w:rPr>
          <w:color w:val="auto"/>
        </w:rPr>
        <w:t xml:space="preserve">(1978) </w:t>
      </w:r>
      <w:r w:rsidR="0008343C" w:rsidRPr="003A3DCC">
        <w:rPr>
          <w:color w:val="auto"/>
        </w:rPr>
        <w:t>challenged</w:t>
      </w:r>
      <w:r w:rsidR="003B5B7D" w:rsidRPr="003A3DCC">
        <w:rPr>
          <w:color w:val="auto"/>
        </w:rPr>
        <w:t xml:space="preserve"> </w:t>
      </w:r>
      <w:r w:rsidR="003B5B7D" w:rsidRPr="00442E5B">
        <w:t>th</w:t>
      </w:r>
      <w:r w:rsidR="000E4366">
        <w:t>e</w:t>
      </w:r>
      <w:r w:rsidR="003B5B7D" w:rsidRPr="00442E5B">
        <w:t xml:space="preserve"> </w:t>
      </w:r>
      <w:r w:rsidR="006218D3">
        <w:t>claim that</w:t>
      </w:r>
      <w:r w:rsidR="006218D3" w:rsidRPr="00442E5B">
        <w:t xml:space="preserve"> pre-verbal thinking</w:t>
      </w:r>
      <w:r w:rsidR="005818AD">
        <w:t xml:space="preserve"> </w:t>
      </w:r>
      <w:r w:rsidR="006218D3" w:rsidRPr="00442E5B">
        <w:t>was unrelated to language and continued into the later part of human life</w:t>
      </w:r>
      <w:r w:rsidR="003B5B7D" w:rsidRPr="00442E5B">
        <w:t xml:space="preserve">. Instead, he </w:t>
      </w:r>
      <w:r w:rsidRPr="00442E5B">
        <w:t xml:space="preserve">demonstrated that in pre-verbal thinking, the child’s cognitive development </w:t>
      </w:r>
      <w:r w:rsidR="000E4366">
        <w:lastRenderedPageBreak/>
        <w:t>resembles</w:t>
      </w:r>
      <w:r w:rsidRPr="00442E5B">
        <w:t xml:space="preserve"> that of the ape</w:t>
      </w:r>
      <w:r w:rsidR="00F274D6" w:rsidRPr="00442E5B">
        <w:t>,</w:t>
      </w:r>
      <w:r w:rsidR="003B5B7D" w:rsidRPr="00442E5B">
        <w:t xml:space="preserve"> but</w:t>
      </w:r>
      <w:r w:rsidRPr="00442E5B">
        <w:t xml:space="preserve"> the acquisition of language</w:t>
      </w:r>
      <w:r w:rsidR="00F274D6" w:rsidRPr="00442E5B">
        <w:t>,</w:t>
      </w:r>
      <w:r w:rsidRPr="00442E5B">
        <w:t xml:space="preserve"> </w:t>
      </w:r>
      <w:r w:rsidR="003F647E" w:rsidRPr="00442E5B">
        <w:t xml:space="preserve">together </w:t>
      </w:r>
      <w:r w:rsidRPr="00442E5B">
        <w:t xml:space="preserve">with the maturation of </w:t>
      </w:r>
      <w:r w:rsidR="00C36296" w:rsidRPr="00442E5B">
        <w:t xml:space="preserve">the </w:t>
      </w:r>
      <w:r w:rsidRPr="00442E5B">
        <w:t>child</w:t>
      </w:r>
      <w:r w:rsidR="00F274D6" w:rsidRPr="00442E5B">
        <w:t>,</w:t>
      </w:r>
      <w:r w:rsidRPr="00442E5B">
        <w:t xml:space="preserve"> </w:t>
      </w:r>
      <w:r w:rsidR="005818AD">
        <w:t>supports</w:t>
      </w:r>
      <w:r w:rsidR="00A724E0">
        <w:t xml:space="preserve"> higher-order thinking,</w:t>
      </w:r>
      <w:r w:rsidRPr="00442E5B">
        <w:t xml:space="preserve"> highlight</w:t>
      </w:r>
      <w:r w:rsidR="00A724E0">
        <w:t>ing</w:t>
      </w:r>
      <w:r w:rsidRPr="00442E5B">
        <w:t xml:space="preserve"> the difference between superior human thinking and </w:t>
      </w:r>
      <w:r w:rsidR="00F274D6" w:rsidRPr="00442E5B">
        <w:t>that</w:t>
      </w:r>
      <w:r w:rsidRPr="00442E5B">
        <w:t xml:space="preserve"> of animals</w:t>
      </w:r>
      <w:r w:rsidR="00F274D6" w:rsidRPr="00442E5B">
        <w:t>:</w:t>
      </w:r>
    </w:p>
    <w:p w14:paraId="3798A264" w14:textId="0531F6AD" w:rsidR="00633916" w:rsidRPr="00442E5B" w:rsidRDefault="00633916" w:rsidP="00F973F5">
      <w:pPr>
        <w:pStyle w:val="BlockQuotations"/>
        <w:rPr>
          <w:color w:val="EE0000"/>
        </w:rPr>
      </w:pPr>
      <w:r w:rsidRPr="00442E5B">
        <w:t xml:space="preserve">…the most significant moment in the course of intellectual development, which gives birth to the purely human forms of practical and abstract intelligence, occurs when speech and practical activity… converge. … as soon as speech and the use of signs are incorporated into any action, the action becomes transformed and </w:t>
      </w:r>
      <w:r w:rsidR="00AD5032" w:rsidRPr="00442E5B">
        <w:t>organised</w:t>
      </w:r>
      <w:r w:rsidRPr="00442E5B">
        <w:t xml:space="preserve"> along entirely new </w:t>
      </w:r>
      <w:r w:rsidRPr="00CE03C4">
        <w:rPr>
          <w:color w:val="auto"/>
        </w:rPr>
        <w:t>lines. (p. 24)</w:t>
      </w:r>
    </w:p>
    <w:p w14:paraId="516F546C" w14:textId="072037BB" w:rsidR="00C26DCF" w:rsidRPr="00442E5B" w:rsidRDefault="00E60145" w:rsidP="00F973F5">
      <w:r w:rsidRPr="00442E5B">
        <w:t xml:space="preserve">This </w:t>
      </w:r>
      <w:r w:rsidR="0084545D">
        <w:t>revelation</w:t>
      </w:r>
      <w:r w:rsidRPr="00442E5B">
        <w:t xml:space="preserve"> </w:t>
      </w:r>
      <w:r w:rsidR="006218D3">
        <w:t>played a</w:t>
      </w:r>
      <w:r w:rsidRPr="00442E5B">
        <w:t xml:space="preserve"> significant </w:t>
      </w:r>
      <w:r w:rsidR="006218D3">
        <w:t>role in establishing the link between language and</w:t>
      </w:r>
      <w:r w:rsidRPr="00442E5B">
        <w:t xml:space="preserve"> cognitive development, demonstrating </w:t>
      </w:r>
      <w:r w:rsidR="00A16AFA">
        <w:t xml:space="preserve">that </w:t>
      </w:r>
      <w:r w:rsidRPr="00442E5B">
        <w:t xml:space="preserve">language </w:t>
      </w:r>
      <w:r w:rsidR="00A16AFA">
        <w:t>has</w:t>
      </w:r>
      <w:r w:rsidRPr="00442E5B">
        <w:t xml:space="preserve"> </w:t>
      </w:r>
      <w:r w:rsidR="00A16AFA">
        <w:t>a defining function</w:t>
      </w:r>
      <w:r w:rsidRPr="00442E5B">
        <w:t xml:space="preserve"> in </w:t>
      </w:r>
      <w:r w:rsidR="00AD5032" w:rsidRPr="00442E5B">
        <w:t>higher-order</w:t>
      </w:r>
      <w:r w:rsidRPr="00442E5B">
        <w:t xml:space="preserve"> thinking.</w:t>
      </w:r>
    </w:p>
    <w:p w14:paraId="7F209E4D" w14:textId="0E947B1C" w:rsidR="00020F64" w:rsidRDefault="001D0380" w:rsidP="00F973F5">
      <w:r>
        <w:t xml:space="preserve">Regarding the teacher, </w:t>
      </w:r>
      <w:r w:rsidR="00721DAF" w:rsidRPr="003A3DCC">
        <w:t>Vygotsky (</w:t>
      </w:r>
      <w:r w:rsidR="0008343C" w:rsidRPr="003A3DCC">
        <w:t>1926/</w:t>
      </w:r>
      <w:r w:rsidR="00721DAF" w:rsidRPr="003A3DCC">
        <w:t xml:space="preserve">1997) </w:t>
      </w:r>
      <w:r w:rsidR="00020F64" w:rsidRPr="003A3DCC">
        <w:t>maintained</w:t>
      </w:r>
      <w:r w:rsidR="0021030C" w:rsidRPr="003A3DCC">
        <w:t xml:space="preserve"> </w:t>
      </w:r>
      <w:r w:rsidR="0021030C" w:rsidRPr="0008343C">
        <w:t>that t</w:t>
      </w:r>
      <w:r w:rsidR="00182597" w:rsidRPr="0008343C">
        <w:t xml:space="preserve">he </w:t>
      </w:r>
      <w:r w:rsidRPr="0008343C">
        <w:t>former does not really teach</w:t>
      </w:r>
      <w:r w:rsidR="00020F64" w:rsidRPr="0008343C">
        <w:t xml:space="preserve"> </w:t>
      </w:r>
      <w:r w:rsidR="0049025F" w:rsidRPr="0008343C">
        <w:t xml:space="preserve">the </w:t>
      </w:r>
      <w:r w:rsidR="00020F64" w:rsidRPr="0008343C">
        <w:t>child</w:t>
      </w:r>
      <w:r w:rsidRPr="0008343C">
        <w:t xml:space="preserve"> in the learning process</w:t>
      </w:r>
      <w:r w:rsidR="00020F64" w:rsidRPr="0008343C">
        <w:t>. His pedagogic</w:t>
      </w:r>
      <w:r w:rsidR="00182597" w:rsidRPr="0008343C">
        <w:t xml:space="preserve"> </w:t>
      </w:r>
      <w:r w:rsidR="005F36C5" w:rsidRPr="0008343C">
        <w:t>role</w:t>
      </w:r>
      <w:r w:rsidR="00182597" w:rsidRPr="0008343C">
        <w:t xml:space="preserve"> </w:t>
      </w:r>
      <w:r w:rsidR="0021030C" w:rsidRPr="0008343C">
        <w:t>is</w:t>
      </w:r>
      <w:r w:rsidR="00182597" w:rsidRPr="0008343C">
        <w:t xml:space="preserve"> that </w:t>
      </w:r>
      <w:r w:rsidR="00EE6DB4" w:rsidRPr="0008343C">
        <w:t>of “</w:t>
      </w:r>
      <w:r w:rsidR="00020F64" w:rsidRPr="0008343C">
        <w:t xml:space="preserve">…the director of the social environment in the classroom, the governor and guide of the interaction between the educational process and the </w:t>
      </w:r>
      <w:r w:rsidR="00CD1ACB" w:rsidRPr="0008343C">
        <w:t>student” (p</w:t>
      </w:r>
      <w:r w:rsidR="006A48FC" w:rsidRPr="0008343C">
        <w:t>.</w:t>
      </w:r>
      <w:r w:rsidR="00CD1ACB" w:rsidRPr="0008343C">
        <w:t xml:space="preserve"> 4</w:t>
      </w:r>
      <w:r w:rsidR="0008343C" w:rsidRPr="0008343C">
        <w:t>9</w:t>
      </w:r>
      <w:r w:rsidR="00CD1ACB" w:rsidRPr="0008343C">
        <w:t>)</w:t>
      </w:r>
      <w:r w:rsidR="00020F64" w:rsidRPr="0008343C">
        <w:t xml:space="preserve">. </w:t>
      </w:r>
      <w:r>
        <w:t xml:space="preserve">Put differently, the teacher organises the learners' environment in order to enable the child to experience learning, forming the necessary reactions and adopting the behaviours defined in pedagogic goals. </w:t>
      </w:r>
      <w:r w:rsidR="00D823A5">
        <w:t>H</w:t>
      </w:r>
      <w:r w:rsidR="00D823A5" w:rsidRPr="00D823A5">
        <w:t xml:space="preserve">e </w:t>
      </w:r>
      <w:r w:rsidR="00CD1ACB">
        <w:t>compared</w:t>
      </w:r>
      <w:r w:rsidR="00D823A5" w:rsidRPr="00D823A5">
        <w:t xml:space="preserve"> the teacher </w:t>
      </w:r>
      <w:r w:rsidR="00CD1ACB">
        <w:t>to</w:t>
      </w:r>
      <w:r w:rsidR="00D823A5" w:rsidRPr="00D823A5">
        <w:t xml:space="preserve"> a gardener who cannot directly influence the growth of a plant by tugging it, </w:t>
      </w:r>
      <w:r w:rsidR="0049025F">
        <w:t xml:space="preserve">but </w:t>
      </w:r>
      <w:r w:rsidR="00D823A5">
        <w:t>c</w:t>
      </w:r>
      <w:r w:rsidR="00D823A5" w:rsidRPr="00D823A5">
        <w:t>an do so indirectly by altering the environment, such as the temperature, moisture, relative positions of neighbouring plants and using fertilisers.</w:t>
      </w:r>
    </w:p>
    <w:p w14:paraId="182A2254" w14:textId="1E06898A" w:rsidR="00B6283D" w:rsidRDefault="00E2236D" w:rsidP="00F973F5">
      <w:r w:rsidRPr="0008343C">
        <w:t xml:space="preserve">One of the key </w:t>
      </w:r>
      <w:r w:rsidR="00CD1ACB" w:rsidRPr="0008343C">
        <w:t>tasks</w:t>
      </w:r>
      <w:r w:rsidRPr="0008343C">
        <w:t xml:space="preserve"> of the</w:t>
      </w:r>
      <w:r w:rsidR="00D823A5" w:rsidRPr="0008343C">
        <w:t xml:space="preserve"> teacher </w:t>
      </w:r>
      <w:r w:rsidR="0049025F" w:rsidRPr="0008343C">
        <w:t xml:space="preserve">is </w:t>
      </w:r>
      <w:r w:rsidRPr="0008343C">
        <w:t xml:space="preserve">to </w:t>
      </w:r>
      <w:r w:rsidR="00D823A5" w:rsidRPr="0008343C">
        <w:t xml:space="preserve">identify the ZPD, </w:t>
      </w:r>
      <w:r w:rsidRPr="0008343C">
        <w:t>which</w:t>
      </w:r>
      <w:r w:rsidR="0049025F" w:rsidRPr="0008343C">
        <w:t>,</w:t>
      </w:r>
      <w:r w:rsidRPr="0008343C">
        <w:t xml:space="preserve"> according to Vygotsky (1978</w:t>
      </w:r>
      <w:r w:rsidR="00EA31A1" w:rsidRPr="0008343C">
        <w:t>), “</w:t>
      </w:r>
      <w:r w:rsidRPr="0008343C">
        <w:t>is the distance between the actual development</w:t>
      </w:r>
      <w:r w:rsidR="0008343C" w:rsidRPr="0008343C">
        <w:t>al</w:t>
      </w:r>
      <w:r w:rsidRPr="0008343C">
        <w:t xml:space="preserve"> level as determined by independent problem solving and the level of potential development as determined through problem solving under adult guidance or in collaboration with more capable peers” (</w:t>
      </w:r>
      <w:r w:rsidR="006A48FC" w:rsidRPr="0008343C">
        <w:t xml:space="preserve">p. </w:t>
      </w:r>
      <w:r w:rsidRPr="0008343C">
        <w:t>86).</w:t>
      </w:r>
      <w:r w:rsidR="00EA107D" w:rsidRPr="0008343C">
        <w:t xml:space="preserve"> </w:t>
      </w:r>
      <w:r w:rsidR="00CD1ACB" w:rsidRPr="0008343C">
        <w:t xml:space="preserve">After </w:t>
      </w:r>
      <w:r w:rsidR="00CD1ACB">
        <w:t>identifying students’ learning needs, th</w:t>
      </w:r>
      <w:r w:rsidR="00EA31A1">
        <w:t>e teacher provide</w:t>
      </w:r>
      <w:r w:rsidR="00B6283D">
        <w:t>s</w:t>
      </w:r>
      <w:r w:rsidR="00EA31A1">
        <w:t xml:space="preserve"> </w:t>
      </w:r>
      <w:r w:rsidR="0049025F">
        <w:t>an</w:t>
      </w:r>
      <w:r w:rsidR="00EA31A1">
        <w:t xml:space="preserve"> enabling environment for the students to solve </w:t>
      </w:r>
      <w:r w:rsidR="002E0650">
        <w:t>p</w:t>
      </w:r>
      <w:r w:rsidR="00B6283D">
        <w:t>roblems through experience</w:t>
      </w:r>
      <w:r w:rsidR="00EA31A1">
        <w:t>. In this light</w:t>
      </w:r>
      <w:r w:rsidR="0049025F">
        <w:t>,</w:t>
      </w:r>
      <w:r w:rsidR="00EA31A1">
        <w:t xml:space="preserve"> students </w:t>
      </w:r>
      <w:r w:rsidR="002E0650">
        <w:t>learn</w:t>
      </w:r>
      <w:r w:rsidR="00EA31A1">
        <w:t xml:space="preserve"> when solving problems slightly beyond their current ability, </w:t>
      </w:r>
      <w:r w:rsidR="002E0650">
        <w:t>while re</w:t>
      </w:r>
      <w:r w:rsidR="0049025F">
        <w:t>ceiv</w:t>
      </w:r>
      <w:r w:rsidR="002E0650">
        <w:t>ing</w:t>
      </w:r>
      <w:r w:rsidR="00EA31A1">
        <w:t xml:space="preserve"> the right support.</w:t>
      </w:r>
      <w:r w:rsidR="006B6F6F">
        <w:t xml:space="preserve"> </w:t>
      </w:r>
    </w:p>
    <w:p w14:paraId="79F8B707" w14:textId="617A1AC7" w:rsidR="006D721A" w:rsidRDefault="006D721A" w:rsidP="00F973F5">
      <w:pPr>
        <w:rPr>
          <w:b/>
          <w:bCs/>
        </w:rPr>
      </w:pPr>
      <w:r>
        <w:t>In</w:t>
      </w:r>
      <w:r w:rsidRPr="006D721A">
        <w:t xml:space="preserve"> a cross-linguistic educational context such as that of A-level students in </w:t>
      </w:r>
      <w:r w:rsidR="00DC6364">
        <w:t xml:space="preserve">Francophone </w:t>
      </w:r>
      <w:r w:rsidRPr="006D721A">
        <w:t xml:space="preserve">universities, where learners may encounter challenges with the language of instruction, scaffolding should include </w:t>
      </w:r>
      <w:r w:rsidR="002E0650">
        <w:t xml:space="preserve">not only methodological but also </w:t>
      </w:r>
      <w:r w:rsidRPr="006D721A">
        <w:t>linguistic support. From a sociocultural perspective, language serves as a primary mediational tool through which higher mental functions and learning processes are developed. This implies that teachers should possess both the capacity and the willingness to provide appropriate linguistic scaffolding.</w:t>
      </w:r>
    </w:p>
    <w:p w14:paraId="7172A69D" w14:textId="5B2F3905" w:rsidR="00DE43E9" w:rsidRPr="000A0463" w:rsidRDefault="00A80E79" w:rsidP="00956D1E">
      <w:pPr>
        <w:pStyle w:val="Heading4"/>
      </w:pPr>
      <w:r>
        <w:t xml:space="preserve">2.1.1 </w:t>
      </w:r>
      <w:r w:rsidR="00DE43E9" w:rsidRPr="000A0463">
        <w:t xml:space="preserve">Meaning </w:t>
      </w:r>
      <w:r w:rsidR="003D11CC">
        <w:t>o</w:t>
      </w:r>
      <w:r w:rsidR="003D11CC" w:rsidRPr="000A0463">
        <w:t>f Bilingualism</w:t>
      </w:r>
    </w:p>
    <w:p w14:paraId="566ED383" w14:textId="78F8EA8C" w:rsidR="00DE43E9" w:rsidRPr="000A0463" w:rsidRDefault="00DE43E9" w:rsidP="00F973F5">
      <w:r w:rsidRPr="000A0463">
        <w:t>Defining bilingualism is quite a daunting task</w:t>
      </w:r>
      <w:r>
        <w:t>, given that multiple variables, such as time of acquisition and level of mastery,</w:t>
      </w:r>
      <w:r w:rsidRPr="000A0463">
        <w:t xml:space="preserve"> come into play. In Cameroon, the definition is further complicated by public officials constantly associating the concept with the ability to </w:t>
      </w:r>
      <w:r w:rsidRPr="00F15693">
        <w:t>communicate</w:t>
      </w:r>
      <w:r w:rsidRPr="000A0463">
        <w:t xml:space="preserve"> only in the two official languages. In reality</w:t>
      </w:r>
      <w:r>
        <w:t>,</w:t>
      </w:r>
      <w:r w:rsidRPr="000A0463">
        <w:t xml:space="preserve"> bilingualism </w:t>
      </w:r>
      <w:r>
        <w:t>generally refers to</w:t>
      </w:r>
      <w:r w:rsidRPr="000A0463">
        <w:t xml:space="preserve"> the ability to communicate in two languages. Gottardo and Grant (2014) highlighted </w:t>
      </w:r>
      <w:r w:rsidR="00BB6191">
        <w:t xml:space="preserve">that </w:t>
      </w:r>
      <w:r>
        <w:t xml:space="preserve">bilingualism </w:t>
      </w:r>
      <w:r w:rsidR="00BB6191">
        <w:t xml:space="preserve">is </w:t>
      </w:r>
      <w:r>
        <w:t>not a binary,</w:t>
      </w:r>
      <w:r w:rsidRPr="000A0463">
        <w:t xml:space="preserve"> </w:t>
      </w:r>
      <w:r>
        <w:t>expressing</w:t>
      </w:r>
      <w:r w:rsidRPr="000A0463">
        <w:t xml:space="preserve"> the presence or absence of a language</w:t>
      </w:r>
      <w:r>
        <w:t xml:space="preserve">; instead, it is a </w:t>
      </w:r>
      <w:r w:rsidRPr="000A0463">
        <w:t xml:space="preserve">continuum with different levels of mastery of the languages concerned, including varied levels of command of the subskills involved. </w:t>
      </w:r>
    </w:p>
    <w:p w14:paraId="74B539CE" w14:textId="5C345556" w:rsidR="00DE43E9" w:rsidRDefault="00DE43E9" w:rsidP="00F973F5">
      <w:r>
        <w:t>R</w:t>
      </w:r>
      <w:r w:rsidRPr="003A6D9C">
        <w:t>esearch on the relationship between bilingualism and cognitive development has increasingly highlighted its positive effects</w:t>
      </w:r>
      <w:r>
        <w:t xml:space="preserve">. Researchers now believe that bilingualism has many advantages </w:t>
      </w:r>
      <w:r w:rsidRPr="003A6D9C">
        <w:t>not only for cognitive development but also for personal development</w:t>
      </w:r>
      <w:r>
        <w:t>. One of the most cited benefits of bilingualism is that it is greatly associated with cognitive development and better academic performance (</w:t>
      </w:r>
      <w:proofErr w:type="spellStart"/>
      <w:r>
        <w:t>Safotso</w:t>
      </w:r>
      <w:proofErr w:type="spellEnd"/>
      <w:r>
        <w:t xml:space="preserve"> &amp; </w:t>
      </w:r>
      <w:proofErr w:type="spellStart"/>
      <w:r>
        <w:t>Gamgne</w:t>
      </w:r>
      <w:proofErr w:type="spellEnd"/>
      <w:r>
        <w:t xml:space="preserve">, 2024; </w:t>
      </w:r>
      <w:r w:rsidR="00684AF9" w:rsidRPr="00684AF9">
        <w:t>Vaghela</w:t>
      </w:r>
      <w:r>
        <w:t>, 2024). Additionally, bilingualism improves language and cultural awareness, critical thinking and social harmony (</w:t>
      </w:r>
      <w:r w:rsidR="00684AF9" w:rsidRPr="00684AF9">
        <w:t>Vaghela</w:t>
      </w:r>
      <w:r>
        <w:t xml:space="preserve">, 2024). </w:t>
      </w:r>
    </w:p>
    <w:p w14:paraId="67777F48" w14:textId="709A3E1C" w:rsidR="00DE43E9" w:rsidRDefault="00A80E79" w:rsidP="00956D1E">
      <w:pPr>
        <w:pStyle w:val="Heading4"/>
      </w:pPr>
      <w:r>
        <w:t xml:space="preserve">2.1.2 </w:t>
      </w:r>
      <w:r w:rsidR="00DE43E9" w:rsidRPr="000A0463">
        <w:t>Bilingualism in Cameroon</w:t>
      </w:r>
    </w:p>
    <w:p w14:paraId="6E5AD946" w14:textId="13039A93" w:rsidR="00DE43E9" w:rsidRDefault="00DE43E9" w:rsidP="00F973F5">
      <w:r w:rsidRPr="003A6D9C">
        <w:t>The implementation of official bilingualism has remained a major policy concern since 1962</w:t>
      </w:r>
      <w:r>
        <w:t xml:space="preserve">, immediately after reunification, to the present day. Discourses on bilingualism have permeated the media, administration and education. </w:t>
      </w:r>
      <w:proofErr w:type="spellStart"/>
      <w:r w:rsidRPr="000A0463">
        <w:t>Echu</w:t>
      </w:r>
      <w:proofErr w:type="spellEnd"/>
      <w:r w:rsidRPr="000A0463">
        <w:t xml:space="preserve"> (2004) argued that official bilingualism is the core of Cameroon’s language policy</w:t>
      </w:r>
      <w:r>
        <w:t>,</w:t>
      </w:r>
      <w:r w:rsidRPr="000A0463">
        <w:t xml:space="preserve"> and this can </w:t>
      </w:r>
      <w:r w:rsidRPr="000A0463">
        <w:lastRenderedPageBreak/>
        <w:t xml:space="preserve">be seen not only in the </w:t>
      </w:r>
      <w:r>
        <w:t>number</w:t>
      </w:r>
      <w:r w:rsidRPr="000A0463">
        <w:t xml:space="preserve"> of decrees, but </w:t>
      </w:r>
      <w:r>
        <w:t>also in</w:t>
      </w:r>
      <w:r w:rsidRPr="000A0463">
        <w:t xml:space="preserve"> the series of organs created, </w:t>
      </w:r>
      <w:r>
        <w:t>circulars,</w:t>
      </w:r>
      <w:r w:rsidRPr="000A0463">
        <w:t xml:space="preserve"> among others.</w:t>
      </w:r>
      <w:r>
        <w:t xml:space="preserve"> Successive governments have adopted different strategies to improve the level of bilingualism in the country. Examples include the creation of bilingual grammar schools, the introduction of the </w:t>
      </w:r>
      <w:r w:rsidR="0086718F">
        <w:t>second official language (</w:t>
      </w:r>
      <w:r>
        <w:t>OL2</w:t>
      </w:r>
      <w:r w:rsidR="0086718F">
        <w:t>)</w:t>
      </w:r>
      <w:r>
        <w:t xml:space="preserve"> in both the </w:t>
      </w:r>
      <w:r w:rsidR="00DC6364">
        <w:t>Anglophone</w:t>
      </w:r>
      <w:r>
        <w:t xml:space="preserve"> and the </w:t>
      </w:r>
      <w:r w:rsidR="00DC6364">
        <w:t xml:space="preserve">Francophone </w:t>
      </w:r>
      <w:r>
        <w:t xml:space="preserve">educational </w:t>
      </w:r>
      <w:r w:rsidR="0086718F">
        <w:t>sub</w:t>
      </w:r>
      <w:r>
        <w:t xml:space="preserve">systems, and the establishment of a bilingual training programme with its training centres found in all ten regions to train </w:t>
      </w:r>
      <w:r w:rsidR="00BB6191">
        <w:t xml:space="preserve">both </w:t>
      </w:r>
      <w:r>
        <w:t xml:space="preserve">civil servants </w:t>
      </w:r>
      <w:r w:rsidR="00BB6191">
        <w:t xml:space="preserve">and </w:t>
      </w:r>
      <w:r>
        <w:t xml:space="preserve">citizens (Fon, 2019).  </w:t>
      </w:r>
    </w:p>
    <w:p w14:paraId="2E4E56C1" w14:textId="7640FBA4" w:rsidR="00DE43E9" w:rsidRDefault="00DE43E9" w:rsidP="00F973F5">
      <w:r>
        <w:t xml:space="preserve">Cameroon’s policy of individual bilingualism is often regarded as </w:t>
      </w:r>
      <w:r w:rsidR="00BB6191">
        <w:t>expensive</w:t>
      </w:r>
      <w:r>
        <w:t xml:space="preserve">. </w:t>
      </w:r>
      <w:r w:rsidR="00BB6191" w:rsidRPr="00BB6191">
        <w:t xml:space="preserve">For example, Constable (1977), while acknowledging the unique bilingual situation in Cameroon, noted that </w:t>
      </w:r>
      <w:r w:rsidR="00BB6191">
        <w:t>the country’s</w:t>
      </w:r>
      <w:r w:rsidR="00BB6191" w:rsidRPr="00BB6191">
        <w:t xml:space="preserve"> model of individual bilingualism is comparatively more resource-intensive than Canada's model of institutional bilingualism, which also operates with English and French as official languages</w:t>
      </w:r>
      <w:r>
        <w:t xml:space="preserve">. Cameroon </w:t>
      </w:r>
      <w:r w:rsidR="005741F9">
        <w:t>pursues a language policy that promotes</w:t>
      </w:r>
      <w:r>
        <w:t xml:space="preserve"> </w:t>
      </w:r>
      <w:r w:rsidR="005741F9">
        <w:t>the development of bilingual competence among citizens</w:t>
      </w:r>
      <w:r>
        <w:t xml:space="preserve">, as opposed to Canada, which practices institutional bilingualism. In Canada, the </w:t>
      </w:r>
      <w:r w:rsidR="005741F9">
        <w:t xml:space="preserve">general </w:t>
      </w:r>
      <w:r>
        <w:t xml:space="preserve">idea is for </w:t>
      </w:r>
      <w:r w:rsidR="005741F9">
        <w:t xml:space="preserve">institutions to provide </w:t>
      </w:r>
      <w:r>
        <w:t xml:space="preserve">services to </w:t>
      </w:r>
      <w:r w:rsidR="005741F9">
        <w:t>their</w:t>
      </w:r>
      <w:r>
        <w:t xml:space="preserve"> citizens in </w:t>
      </w:r>
      <w:r w:rsidR="005741F9">
        <w:t>the latter’s</w:t>
      </w:r>
      <w:r>
        <w:t xml:space="preserve"> preferred language, in spite of the </w:t>
      </w:r>
      <w:r w:rsidR="005741F9">
        <w:t>citizen’s</w:t>
      </w:r>
      <w:r>
        <w:t xml:space="preserve"> command of their OL2. However, bilingualism is seen in Cameroon not just as a matter of expressing oneself in two languages; it </w:t>
      </w:r>
      <w:r w:rsidRPr="009730BA">
        <w:rPr>
          <w:color w:val="0D0D0D" w:themeColor="text1" w:themeTint="F2"/>
        </w:rPr>
        <w:t xml:space="preserve">is actively pursued by the government as a tool for the promotion of national unity and national </w:t>
      </w:r>
      <w:r w:rsidRPr="008E52BC">
        <w:rPr>
          <w:color w:val="0D0D0D" w:themeColor="text1" w:themeTint="F2"/>
        </w:rPr>
        <w:t>integration (Nana, 2013).</w:t>
      </w:r>
      <w:r w:rsidR="00231188">
        <w:rPr>
          <w:color w:val="0D0D0D" w:themeColor="text1" w:themeTint="F2"/>
        </w:rPr>
        <w:t xml:space="preserve"> </w:t>
      </w:r>
    </w:p>
    <w:p w14:paraId="0E62FB90" w14:textId="7DF4F90F" w:rsidR="00DE43E9" w:rsidRDefault="00A80E79" w:rsidP="00956D1E">
      <w:pPr>
        <w:pStyle w:val="Heading4"/>
      </w:pPr>
      <w:r>
        <w:t>2.1.</w:t>
      </w:r>
      <w:r>
        <w:t>3</w:t>
      </w:r>
      <w:r>
        <w:t xml:space="preserve"> </w:t>
      </w:r>
      <w:r w:rsidR="00DE43E9">
        <w:t xml:space="preserve">The </w:t>
      </w:r>
      <w:r w:rsidR="003D11CC">
        <w:t>State of B</w:t>
      </w:r>
      <w:r w:rsidR="003D11CC" w:rsidRPr="000A0463">
        <w:t>ilingualism in Higher Education</w:t>
      </w:r>
    </w:p>
    <w:p w14:paraId="0AC6AF13" w14:textId="384980DE" w:rsidR="00BA598B" w:rsidRDefault="00B67B76" w:rsidP="00F973F5">
      <w:r>
        <w:t>Language policy in Cameroon’s higher education sector is designed to foster bilingual competence among learners (</w:t>
      </w:r>
      <w:proofErr w:type="spellStart"/>
      <w:r>
        <w:t>Kouega</w:t>
      </w:r>
      <w:proofErr w:type="spellEnd"/>
      <w:r>
        <w:t xml:space="preserve">, 2019). However, </w:t>
      </w:r>
      <w:r w:rsidR="004A67DC">
        <w:t xml:space="preserve">several </w:t>
      </w:r>
      <w:r>
        <w:t xml:space="preserve">studies conducted in Francophone universities indicate that Anglophone students often experience difficulties integrating into their academic and sociolinguistic environments. That Anglophone students in Francophone universities are underperforming has been explained from two main angles. </w:t>
      </w:r>
    </w:p>
    <w:p w14:paraId="3606F7F2" w14:textId="7D0D8EAC" w:rsidR="00B67B76" w:rsidRDefault="00B67B76" w:rsidP="00F973F5">
      <w:r>
        <w:t>One school of thought attributes the blame to the way courses are taught and assessments are carried out. Several researchers have established that many of the courses</w:t>
      </w:r>
      <w:r w:rsidR="00050720">
        <w:t xml:space="preserve"> </w:t>
      </w:r>
      <w:r>
        <w:t>are taught in French with minimal assistance to English-speaking students.</w:t>
      </w:r>
      <w:r w:rsidR="00BA598B">
        <w:t xml:space="preserve"> Lecturers generally teach in the language they prefer</w:t>
      </w:r>
      <w:r>
        <w:t xml:space="preserve"> </w:t>
      </w:r>
      <w:r w:rsidR="00BA598B">
        <w:t>(</w:t>
      </w:r>
      <w:proofErr w:type="spellStart"/>
      <w:r w:rsidR="00BA598B">
        <w:t>Echu</w:t>
      </w:r>
      <w:proofErr w:type="spellEnd"/>
      <w:r w:rsidR="00BA598B">
        <w:t>, 2004), and since a majority of them are French-speaking</w:t>
      </w:r>
      <w:r w:rsidR="006D443F">
        <w:t xml:space="preserve">, </w:t>
      </w:r>
      <w:r w:rsidR="00B8459E">
        <w:t>most</w:t>
      </w:r>
      <w:r w:rsidR="006D443F">
        <w:t xml:space="preserve"> </w:t>
      </w:r>
      <w:r w:rsidR="00B8459E">
        <w:t xml:space="preserve">of </w:t>
      </w:r>
      <w:r w:rsidR="006D443F">
        <w:t>the courses are taught in French (</w:t>
      </w:r>
      <w:proofErr w:type="spellStart"/>
      <w:r w:rsidR="006D443F">
        <w:t>Kouega</w:t>
      </w:r>
      <w:proofErr w:type="spellEnd"/>
      <w:r w:rsidR="006D443F">
        <w:t xml:space="preserve">, 2019). This means </w:t>
      </w:r>
      <w:r w:rsidR="00BA598B">
        <w:t>English-speaking students have to exert more effort to understand lesson notes, textbooks and handouts. In</w:t>
      </w:r>
      <w:r>
        <w:t xml:space="preserve"> the same vein, assessment practices largely favour </w:t>
      </w:r>
      <w:r w:rsidR="00E46D41">
        <w:t>Francophone</w:t>
      </w:r>
      <w:r>
        <w:t xml:space="preserve"> students </w:t>
      </w:r>
      <w:r w:rsidR="007C3B54">
        <w:t>at the expense</w:t>
      </w:r>
      <w:r>
        <w:t xml:space="preserve"> of </w:t>
      </w:r>
      <w:r w:rsidR="0008303E">
        <w:t>Anglophone</w:t>
      </w:r>
      <w:r>
        <w:t xml:space="preserve"> students, leading to feelings of frustration and exclusion (</w:t>
      </w:r>
      <w:proofErr w:type="spellStart"/>
      <w:r w:rsidR="00BA598B">
        <w:t>Echu</w:t>
      </w:r>
      <w:proofErr w:type="spellEnd"/>
      <w:r w:rsidR="00BA598B">
        <w:t xml:space="preserve">, 2004; </w:t>
      </w:r>
      <w:proofErr w:type="spellStart"/>
      <w:r w:rsidR="00A60AE8">
        <w:t>Gonondo</w:t>
      </w:r>
      <w:proofErr w:type="spellEnd"/>
      <w:r w:rsidR="00A60AE8">
        <w:t xml:space="preserve"> &amp; </w:t>
      </w:r>
      <w:proofErr w:type="spellStart"/>
      <w:r w:rsidR="00A60AE8" w:rsidRPr="00363789">
        <w:t>Djiraro</w:t>
      </w:r>
      <w:proofErr w:type="spellEnd"/>
      <w:r w:rsidR="00A60AE8" w:rsidRPr="00363789">
        <w:t xml:space="preserve"> Mangue</w:t>
      </w:r>
      <w:r w:rsidR="00A60AE8">
        <w:t xml:space="preserve">, 2016; </w:t>
      </w:r>
      <w:proofErr w:type="spellStart"/>
      <w:r w:rsidR="00A60AE8">
        <w:t>Kouega</w:t>
      </w:r>
      <w:proofErr w:type="spellEnd"/>
      <w:r w:rsidR="001B090B">
        <w:t>, 2008</w:t>
      </w:r>
      <w:r>
        <w:t xml:space="preserve">, </w:t>
      </w:r>
      <w:r w:rsidR="00363789">
        <w:t>2019</w:t>
      </w:r>
      <w:r>
        <w:t xml:space="preserve">). </w:t>
      </w:r>
    </w:p>
    <w:p w14:paraId="4462D023" w14:textId="09CEB48C" w:rsidR="00B67B76" w:rsidRDefault="00B67B76" w:rsidP="00F973F5">
      <w:r>
        <w:t xml:space="preserve">Another school of thought attributes the situation to students’ linguistic </w:t>
      </w:r>
      <w:r w:rsidR="007C3B54">
        <w:t>backgrounds</w:t>
      </w:r>
      <w:r>
        <w:t xml:space="preserve"> before higher education. Issues emanating from this argument include a lack of harmonisation between the two educational subsystems (</w:t>
      </w:r>
      <w:proofErr w:type="spellStart"/>
      <w:r w:rsidR="00363789">
        <w:t>Echitchi</w:t>
      </w:r>
      <w:proofErr w:type="spellEnd"/>
      <w:r w:rsidR="00363789">
        <w:t xml:space="preserve">, 2019; </w:t>
      </w:r>
      <w:proofErr w:type="spellStart"/>
      <w:r>
        <w:t>Ngalim</w:t>
      </w:r>
      <w:proofErr w:type="spellEnd"/>
      <w:r>
        <w:t xml:space="preserve">, </w:t>
      </w:r>
      <w:r w:rsidR="00A60AE8">
        <w:t>2014)</w:t>
      </w:r>
      <w:r>
        <w:t xml:space="preserve"> as well as interference from indigenous languages and Cameroon Pidgin English (</w:t>
      </w:r>
      <w:proofErr w:type="spellStart"/>
      <w:r>
        <w:t>Njwe</w:t>
      </w:r>
      <w:proofErr w:type="spellEnd"/>
      <w:r>
        <w:t xml:space="preserve">, 1999). </w:t>
      </w:r>
      <w:proofErr w:type="spellStart"/>
      <w:r w:rsidR="00B8459E" w:rsidRPr="00B8459E">
        <w:t>Ngalim</w:t>
      </w:r>
      <w:proofErr w:type="spellEnd"/>
      <w:r w:rsidR="00B8459E" w:rsidRPr="00B8459E">
        <w:t xml:space="preserve"> and </w:t>
      </w:r>
      <w:proofErr w:type="spellStart"/>
      <w:r w:rsidR="00B8459E" w:rsidRPr="00B8459E">
        <w:t>Echitchi</w:t>
      </w:r>
      <w:proofErr w:type="spellEnd"/>
      <w:r w:rsidR="00B8459E" w:rsidRPr="00B8459E">
        <w:t xml:space="preserve"> argued that the Anglophone educational system limits learners’ exposure to French beyond the Ordinary Level, while </w:t>
      </w:r>
      <w:proofErr w:type="spellStart"/>
      <w:r w:rsidR="00B8459E" w:rsidRPr="00B8459E">
        <w:t>Njwe</w:t>
      </w:r>
      <w:proofErr w:type="spellEnd"/>
      <w:r w:rsidR="00B8459E" w:rsidRPr="00B8459E">
        <w:t xml:space="preserve"> contended that students rarely use their OL2 outside formal learning environments.</w:t>
      </w:r>
      <w:r w:rsidR="00B8459E">
        <w:t xml:space="preserve"> </w:t>
      </w:r>
      <w:r>
        <w:t xml:space="preserve">This lack of acculturation, together with interference from pidgin, restricts students’ exposure to the French language, a factor </w:t>
      </w:r>
      <w:proofErr w:type="spellStart"/>
      <w:r>
        <w:t>Pokrivčáková</w:t>
      </w:r>
      <w:proofErr w:type="spellEnd"/>
      <w:r>
        <w:t xml:space="preserve"> (2013) argued is key to the development of bilingual competence.</w:t>
      </w:r>
    </w:p>
    <w:p w14:paraId="33BB77B3" w14:textId="03A88C01" w:rsidR="00DE43E9" w:rsidRDefault="00B67B76" w:rsidP="00F973F5">
      <w:r>
        <w:t xml:space="preserve">Although limited exposure to French may </w:t>
      </w:r>
      <w:r w:rsidR="002357B1">
        <w:t>slow the integration of Anglophone students into Francophone universities, lecturers with</w:t>
      </w:r>
      <w:r>
        <w:t xml:space="preserve"> bilingual competence can mitigate these challenges through inclusive pedagogical practices. By providing appropriate linguistic and academic scaffolding, they can facilitate a smoother and more effective integration process.</w:t>
      </w:r>
    </w:p>
    <w:p w14:paraId="4C876073" w14:textId="7B3FA058" w:rsidR="00FC7AB9" w:rsidRPr="00442E5B" w:rsidRDefault="00A80E79" w:rsidP="00956D1E">
      <w:pPr>
        <w:pStyle w:val="Heading4"/>
      </w:pPr>
      <w:r>
        <w:t>2.1.</w:t>
      </w:r>
      <w:r>
        <w:t>4</w:t>
      </w:r>
      <w:r>
        <w:t xml:space="preserve"> </w:t>
      </w:r>
      <w:r w:rsidR="00FC7AB9" w:rsidRPr="00442E5B">
        <w:t xml:space="preserve">Content </w:t>
      </w:r>
      <w:r w:rsidR="007069FD" w:rsidRPr="00442E5B">
        <w:t xml:space="preserve">and Language Integrated </w:t>
      </w:r>
      <w:r w:rsidR="00FC7AB9" w:rsidRPr="00442E5B">
        <w:t>Learning</w:t>
      </w:r>
    </w:p>
    <w:p w14:paraId="53CA204F" w14:textId="18D1582D" w:rsidR="009919F8" w:rsidRPr="00442E5B" w:rsidRDefault="002357B1" w:rsidP="00F973F5">
      <w:r>
        <w:t xml:space="preserve">Modern educational practices are gradually evolving from monolingual to bilingual and even plurilingual approaches. The drive is more common, especially in urban settings, where language diversity has increasingly become the norm. </w:t>
      </w:r>
      <w:r w:rsidR="0007200D">
        <w:t>An</w:t>
      </w:r>
      <w:r>
        <w:t xml:space="preserve"> </w:t>
      </w:r>
      <w:r w:rsidR="0007200D">
        <w:t>approach</w:t>
      </w:r>
      <w:r>
        <w:t xml:space="preserve"> suited for such teaching </w:t>
      </w:r>
      <w:r w:rsidR="0007200D">
        <w:t xml:space="preserve">in such </w:t>
      </w:r>
      <w:r>
        <w:t xml:space="preserve">contexts is the </w:t>
      </w:r>
      <w:r w:rsidR="009919F8" w:rsidRPr="00442E5B">
        <w:t xml:space="preserve">Content and Language Integrated </w:t>
      </w:r>
      <w:r w:rsidR="0086718F">
        <w:t>Learning</w:t>
      </w:r>
      <w:r w:rsidR="009919F8" w:rsidRPr="00442E5B">
        <w:t xml:space="preserve"> </w:t>
      </w:r>
      <w:r w:rsidR="00931478">
        <w:t>(CLIL)</w:t>
      </w:r>
      <w:r>
        <w:t>, which</w:t>
      </w:r>
      <w:r w:rsidR="00931478">
        <w:t xml:space="preserve"> </w:t>
      </w:r>
      <w:r>
        <w:t>“</w:t>
      </w:r>
      <w:r w:rsidRPr="0007200D">
        <w:t>involves embedding vocational content into language teaching and/or including language learning elements in the teaching of vocational content”</w:t>
      </w:r>
      <w:r w:rsidRPr="002357B1">
        <w:t xml:space="preserve"> </w:t>
      </w:r>
      <w:r>
        <w:t>(Chia, 2020)</w:t>
      </w:r>
      <w:r w:rsidR="009919F8" w:rsidRPr="00442E5B">
        <w:t xml:space="preserve">. Urmeneta (2019) </w:t>
      </w:r>
      <w:r w:rsidR="00E9030E" w:rsidRPr="00442E5B">
        <w:t>revealed</w:t>
      </w:r>
      <w:r w:rsidR="009919F8" w:rsidRPr="00442E5B">
        <w:t xml:space="preserve"> that </w:t>
      </w:r>
      <w:r w:rsidR="009919F8" w:rsidRPr="00442E5B">
        <w:lastRenderedPageBreak/>
        <w:t>this approach gained prominence in Europe in the 1990s</w:t>
      </w:r>
      <w:r w:rsidR="00E9030E" w:rsidRPr="00442E5B">
        <w:t xml:space="preserve">. It </w:t>
      </w:r>
      <w:r w:rsidR="009919F8" w:rsidRPr="00442E5B">
        <w:t xml:space="preserve">inherently facilitates the enactment of M. A. K. Halliday’s triadic model of language learning, namely learning language, learning through language, and learning about language. </w:t>
      </w:r>
      <w:r w:rsidR="0007200D">
        <w:t>CLIL can be a useful approach for the academic integration of students whose first official language is not the main language of communication in Cameroonian universities.</w:t>
      </w:r>
    </w:p>
    <w:p w14:paraId="7B3966D4" w14:textId="06388C19" w:rsidR="00A442A7" w:rsidRPr="00442E5B" w:rsidRDefault="0058228E" w:rsidP="00F973F5">
      <w:r w:rsidRPr="0058228E">
        <w:t>Integrating content and language learning offers numerous pedagogical and cognitive benefits, particularly in conceptualising language as a central mediational tool in cognitive development processes such as internalisation, scaffolding, and higher-order thinking (Vygotsky, 1978; Snow et al., 1989).</w:t>
      </w:r>
      <w:r>
        <w:t xml:space="preserve"> </w:t>
      </w:r>
      <w:r w:rsidR="00FF698D" w:rsidRPr="00442E5B">
        <w:t xml:space="preserve">Apart from providing a natural setting for </w:t>
      </w:r>
      <w:r w:rsidR="00110CBF" w:rsidRPr="00442E5B">
        <w:t xml:space="preserve">language </w:t>
      </w:r>
      <w:r w:rsidR="00FF698D" w:rsidRPr="00442E5B">
        <w:t>learning, CLIL allows learners to have more contact time with the target language</w:t>
      </w:r>
      <w:r w:rsidR="00846F17" w:rsidRPr="00442E5B">
        <w:t>,</w:t>
      </w:r>
      <w:r w:rsidR="00110CBF" w:rsidRPr="00442E5B">
        <w:t xml:space="preserve"> </w:t>
      </w:r>
      <w:r w:rsidR="00846F17" w:rsidRPr="00442E5B">
        <w:t>enhanc</w:t>
      </w:r>
      <w:r w:rsidR="00864403" w:rsidRPr="00442E5B">
        <w:t>ing</w:t>
      </w:r>
      <w:r w:rsidR="00FF698D" w:rsidRPr="00442E5B">
        <w:t xml:space="preserve"> </w:t>
      </w:r>
      <w:r w:rsidR="00846F17" w:rsidRPr="00442E5B">
        <w:t>language learning</w:t>
      </w:r>
      <w:r w:rsidR="00FF698D" w:rsidRPr="00442E5B">
        <w:t xml:space="preserve"> (Urmeneta, 2019).</w:t>
      </w:r>
      <w:r w:rsidR="00170223" w:rsidRPr="00442E5B">
        <w:t xml:space="preserve"> As Snow </w:t>
      </w:r>
      <w:r w:rsidR="00FF698D" w:rsidRPr="00442E5B">
        <w:t>et al.</w:t>
      </w:r>
      <w:r w:rsidR="00170223" w:rsidRPr="00442E5B">
        <w:t xml:space="preserve"> (1989) stated, “</w:t>
      </w:r>
      <w:r w:rsidR="00F950DE" w:rsidRPr="00442E5B">
        <w:t>…language is learned most effectively for communication in meaningful, purposeful</w:t>
      </w:r>
      <w:r w:rsidR="008430A8" w:rsidRPr="00442E5B">
        <w:t>,</w:t>
      </w:r>
      <w:r w:rsidR="00F950DE" w:rsidRPr="00442E5B">
        <w:t xml:space="preserve"> social and academic contexts</w:t>
      </w:r>
      <w:r w:rsidR="00FF698D" w:rsidRPr="00442E5B">
        <w:t xml:space="preserve">. </w:t>
      </w:r>
      <w:proofErr w:type="spellStart"/>
      <w:r w:rsidR="00E22721" w:rsidRPr="00442E5B">
        <w:t>Šulistová</w:t>
      </w:r>
      <w:proofErr w:type="spellEnd"/>
      <w:r w:rsidR="00E22721" w:rsidRPr="00442E5B">
        <w:t xml:space="preserve"> (2013) equally </w:t>
      </w:r>
      <w:r w:rsidR="00451C1A" w:rsidRPr="00442E5B">
        <w:t>revealed</w:t>
      </w:r>
      <w:r w:rsidR="00E22721" w:rsidRPr="00442E5B">
        <w:t xml:space="preserve"> </w:t>
      </w:r>
      <w:r w:rsidR="00BC609C" w:rsidRPr="00442E5B">
        <w:t>that this</w:t>
      </w:r>
      <w:r w:rsidR="00736C8A" w:rsidRPr="00442E5B">
        <w:t xml:space="preserve"> multicultural approach </w:t>
      </w:r>
      <w:r w:rsidR="00FF698D" w:rsidRPr="00442E5B">
        <w:t xml:space="preserve">not only </w:t>
      </w:r>
      <w:r w:rsidR="00736C8A" w:rsidRPr="00442E5B">
        <w:t>promotes intercultural communication</w:t>
      </w:r>
      <w:r w:rsidR="00FF698D" w:rsidRPr="00442E5B">
        <w:t xml:space="preserve"> but also </w:t>
      </w:r>
      <w:r w:rsidR="00C75340" w:rsidRPr="00442E5B">
        <w:t>emphasises</w:t>
      </w:r>
      <w:r w:rsidR="00736C8A" w:rsidRPr="00442E5B">
        <w:t xml:space="preserve"> the active participation of the learner</w:t>
      </w:r>
      <w:r w:rsidR="00BC609C" w:rsidRPr="00442E5B">
        <w:t>s</w:t>
      </w:r>
      <w:r w:rsidR="00736C8A" w:rsidRPr="00442E5B">
        <w:t xml:space="preserve"> in the classroom.</w:t>
      </w:r>
    </w:p>
    <w:p w14:paraId="24F37559" w14:textId="77777777" w:rsidR="000007BD" w:rsidRDefault="000007BD" w:rsidP="00F973F5">
      <w:r>
        <w:t>A key player in the implementation of CLIL is the lecturer, who is responsible for guiding and facilitating learning in the classroom (Vygotsky, 1926/1997). Lecturers may be meaningfully categorised along two intersecting dimensions—competence and disposition—yielding three pedagogical archetypes: those who are both willing and able, those who are competent but disengaged, and those who are well-intentioned yet pedagogically limited.</w:t>
      </w:r>
    </w:p>
    <w:p w14:paraId="5C793921" w14:textId="332843C5" w:rsidR="000007BD" w:rsidRDefault="000007BD" w:rsidP="00F973F5">
      <w:r>
        <w:t>The first and perhaps most fundamental aspect of lecturer experience is the ability to communicate effectively in English and to employ inclusive pedagogical approaches that address the needs of all students. When lecturers are unable to communicate in English or understand their Anglophone students, the achievement of pedagogical objectives becomes significantly constrained. In Cameroon, the reality is that many lecturers enter university teaching from research-oriented backgrounds without formal pedagogical training, while others teach in bilingual universities despite lacking functional proficiency in their second official language (OL2). These realities highlight the need for institutional administrations, in collaboration with government authorities, to develop structured programmes that integrate CLIL principles into seminars, conferences, and other forms of professional development.</w:t>
      </w:r>
    </w:p>
    <w:p w14:paraId="38CB4627" w14:textId="0E8C839A" w:rsidR="000007BD" w:rsidRDefault="000E2BB8" w:rsidP="00F973F5">
      <w:r w:rsidRPr="000E2BB8">
        <w:t>Secondly, lecturers' willingness to engage with unfamiliar pedagogical approaches is equally important</w:t>
      </w:r>
      <w:r w:rsidR="000007BD">
        <w:t xml:space="preserve">. Lecturers should be encouraged not only to improve their English communicative competence but also to adopt inclusive teaching practices that support linguistically diverse classrooms. University administrators should therefore take these archetypes into account when promoting the implementation of CLIL. Doing so would enable them to design appropriate motivational strategies and provide targeted professional development opportunities that enhance the effectiveness of CLIL implementation. </w:t>
      </w:r>
    </w:p>
    <w:p w14:paraId="4FB3546C" w14:textId="508B385B" w:rsidR="007936CF" w:rsidRPr="00442E5B" w:rsidRDefault="00A80E79" w:rsidP="00956D1E">
      <w:pPr>
        <w:pStyle w:val="Heading4"/>
      </w:pPr>
      <w:r>
        <w:t>2.1.</w:t>
      </w:r>
      <w:r>
        <w:t>5</w:t>
      </w:r>
      <w:r>
        <w:t xml:space="preserve"> </w:t>
      </w:r>
      <w:r w:rsidR="00AE2839">
        <w:t xml:space="preserve">Suggestions on </w:t>
      </w:r>
      <w:r w:rsidR="003D11CC">
        <w:t>I</w:t>
      </w:r>
      <w:r w:rsidR="007936CF" w:rsidRPr="00442E5B">
        <w:t>mplement</w:t>
      </w:r>
      <w:r w:rsidR="00AE2839">
        <w:t>ing</w:t>
      </w:r>
      <w:r w:rsidR="007936CF" w:rsidRPr="00442E5B">
        <w:t xml:space="preserve"> </w:t>
      </w:r>
      <w:r w:rsidR="00AE2839">
        <w:t>CLIL</w:t>
      </w:r>
      <w:r w:rsidR="007936CF" w:rsidRPr="00442E5B">
        <w:t xml:space="preserve"> </w:t>
      </w:r>
      <w:r w:rsidR="00AE2839">
        <w:t>in Cameroon</w:t>
      </w:r>
    </w:p>
    <w:p w14:paraId="701896A6" w14:textId="7A3497EF" w:rsidR="00812916" w:rsidRDefault="000A797D" w:rsidP="00F973F5">
      <w:r>
        <w:t xml:space="preserve">According to </w:t>
      </w:r>
      <w:r w:rsidRPr="00442E5B">
        <w:t>Snow et al. (19</w:t>
      </w:r>
      <w:r w:rsidR="00C12840" w:rsidRPr="00442E5B">
        <w:t>8</w:t>
      </w:r>
      <w:r w:rsidRPr="00442E5B">
        <w:t>9)</w:t>
      </w:r>
      <w:r>
        <w:t>, the implementation of</w:t>
      </w:r>
      <w:r w:rsidR="001E46D6" w:rsidRPr="00442E5B">
        <w:t xml:space="preserve"> CLI</w:t>
      </w:r>
      <w:r>
        <w:t>L</w:t>
      </w:r>
      <w:r w:rsidR="001E46D6" w:rsidRPr="00442E5B">
        <w:t xml:space="preserve"> </w:t>
      </w:r>
      <w:r w:rsidR="00D45605">
        <w:t>requires</w:t>
      </w:r>
      <w:r w:rsidR="001E46D6" w:rsidRPr="00442E5B">
        <w:t xml:space="preserve"> </w:t>
      </w:r>
      <w:r w:rsidR="00D45605">
        <w:t>much</w:t>
      </w:r>
      <w:r w:rsidR="001E46D6" w:rsidRPr="00442E5B">
        <w:t xml:space="preserve"> attention to obtain meaningful </w:t>
      </w:r>
      <w:r w:rsidR="00D45605">
        <w:t>results</w:t>
      </w:r>
      <w:r w:rsidR="00BD0993">
        <w:t>; it needs systematic planning and good coordination for language and content curriculum.</w:t>
      </w:r>
      <w:r w:rsidR="00E9417F">
        <w:t xml:space="preserve"> </w:t>
      </w:r>
      <w:r w:rsidR="001E46D6" w:rsidRPr="00442E5B">
        <w:t xml:space="preserve">One of the most </w:t>
      </w:r>
      <w:r>
        <w:t>effective</w:t>
      </w:r>
      <w:r w:rsidR="001E46D6" w:rsidRPr="00442E5B">
        <w:t xml:space="preserve"> and ironically most neglected strategies in </w:t>
      </w:r>
      <w:r w:rsidR="0089206C" w:rsidRPr="00442E5B">
        <w:t>Cameroon</w:t>
      </w:r>
      <w:r w:rsidR="001E46D6" w:rsidRPr="00442E5B">
        <w:t xml:space="preserve"> is to present </w:t>
      </w:r>
      <w:r w:rsidR="008A44ED">
        <w:t>lessons</w:t>
      </w:r>
      <w:r w:rsidR="001E46D6" w:rsidRPr="00442E5B">
        <w:t xml:space="preserve"> in both English and French. </w:t>
      </w:r>
      <w:r w:rsidR="0089206C" w:rsidRPr="00442E5B">
        <w:t>For example, lesson notes can be presented on PowerPoint</w:t>
      </w:r>
      <w:r w:rsidR="001E46D6" w:rsidRPr="00442E5B">
        <w:t xml:space="preserve"> in the classroom in both languages, </w:t>
      </w:r>
      <w:r w:rsidR="0089206C" w:rsidRPr="00442E5B">
        <w:t>despite</w:t>
      </w:r>
      <w:r w:rsidR="001E46D6" w:rsidRPr="00442E5B">
        <w:t xml:space="preserve"> </w:t>
      </w:r>
      <w:r w:rsidR="0089206C" w:rsidRPr="00442E5B">
        <w:t>the lecturer's</w:t>
      </w:r>
      <w:r w:rsidR="001E46D6" w:rsidRPr="00442E5B">
        <w:t xml:space="preserve"> struggles with the OL2</w:t>
      </w:r>
      <w:r w:rsidR="0089206C" w:rsidRPr="00442E5B">
        <w:t xml:space="preserve">. </w:t>
      </w:r>
      <w:r w:rsidR="00493C4B">
        <w:t>The comparison layout makes that easy. The lecturer</w:t>
      </w:r>
      <w:r w:rsidR="004B4F82" w:rsidRPr="00442E5B">
        <w:t xml:space="preserve"> could then conclude by summarising the lessons and presenting the key ideas in English. The</w:t>
      </w:r>
      <w:r w:rsidR="0089206C" w:rsidRPr="00442E5B">
        <w:t xml:space="preserve"> following </w:t>
      </w:r>
      <w:r w:rsidR="00753A74">
        <w:t xml:space="preserve">non-exhaustive </w:t>
      </w:r>
      <w:r w:rsidR="0089206C" w:rsidRPr="00442E5B">
        <w:t xml:space="preserve">strategies </w:t>
      </w:r>
      <w:r w:rsidR="00FC11D7" w:rsidRPr="00442E5B">
        <w:t xml:space="preserve">suggested by </w:t>
      </w:r>
      <w:r w:rsidR="00E9417F">
        <w:t>different researchers</w:t>
      </w:r>
      <w:r w:rsidR="00FC11D7" w:rsidRPr="00442E5B">
        <w:t xml:space="preserve"> </w:t>
      </w:r>
      <w:r w:rsidR="0089206C" w:rsidRPr="00442E5B">
        <w:t xml:space="preserve">will facilitate the implementation of </w:t>
      </w:r>
      <w:r w:rsidR="00843C75">
        <w:t>CLIL</w:t>
      </w:r>
      <w:r w:rsidR="0089206C" w:rsidRPr="00442E5B">
        <w:t xml:space="preserve"> in Cameroon. </w:t>
      </w:r>
      <w:r w:rsidR="00812916" w:rsidRPr="00812916">
        <w:t>For ease of presentation, they are classified into three categories: simplifying input, supporting student reflection, and promoting student interaction.</w:t>
      </w:r>
      <w:r w:rsidR="00812916">
        <w:t xml:space="preserve"> </w:t>
      </w:r>
    </w:p>
    <w:p w14:paraId="5170A224" w14:textId="52CAF422" w:rsidR="00DF6A71" w:rsidRDefault="00194A6E" w:rsidP="00F973F5">
      <w:r w:rsidRPr="00442E5B">
        <w:t>Simplifying strategies include not only</w:t>
      </w:r>
      <w:r w:rsidR="00FB13D0" w:rsidRPr="00442E5B">
        <w:t xml:space="preserve"> using</w:t>
      </w:r>
      <w:r w:rsidRPr="00442E5B">
        <w:t xml:space="preserve"> realia and concrete objects for manipulation, </w:t>
      </w:r>
      <w:r w:rsidR="00453810">
        <w:t>increasing</w:t>
      </w:r>
      <w:r w:rsidRPr="00442E5B">
        <w:t xml:space="preserve"> visuals, demonstrations</w:t>
      </w:r>
      <w:r w:rsidR="00FB13D0" w:rsidRPr="00442E5B">
        <w:t xml:space="preserve"> in classrooms</w:t>
      </w:r>
      <w:r w:rsidR="00315483">
        <w:t>,</w:t>
      </w:r>
      <w:r w:rsidRPr="00442E5B">
        <w:t xml:space="preserve"> and nonverbal communication</w:t>
      </w:r>
      <w:r w:rsidR="00453810">
        <w:t>,</w:t>
      </w:r>
      <w:r w:rsidRPr="00442E5B">
        <w:t xml:space="preserve"> but also stronger visual elements in textbooks as well as definitions, </w:t>
      </w:r>
      <w:r w:rsidR="00453810">
        <w:t>paraphrases,</w:t>
      </w:r>
      <w:r w:rsidRPr="00442E5B">
        <w:t xml:space="preserve"> and oral examples of key concepts and vocabulary (</w:t>
      </w:r>
      <w:r w:rsidRPr="00752192">
        <w:t xml:space="preserve">Mohan, 1979; </w:t>
      </w:r>
      <w:r w:rsidR="00FB13D0" w:rsidRPr="00752192">
        <w:t xml:space="preserve">Short, 1993; </w:t>
      </w:r>
      <w:r w:rsidRPr="00752192">
        <w:t>Snow et al.</w:t>
      </w:r>
      <w:r w:rsidR="00453810" w:rsidRPr="00752192">
        <w:t>,</w:t>
      </w:r>
      <w:r w:rsidRPr="00752192">
        <w:t xml:space="preserve"> 1989</w:t>
      </w:r>
      <w:r w:rsidRPr="00442E5B">
        <w:t>)</w:t>
      </w:r>
      <w:r w:rsidR="00FB13D0" w:rsidRPr="00442E5B">
        <w:t>.</w:t>
      </w:r>
      <w:r w:rsidR="006A08DA">
        <w:t xml:space="preserve"> </w:t>
      </w:r>
      <w:r w:rsidR="00E872C1" w:rsidRPr="00442E5B">
        <w:t xml:space="preserve">On their part, </w:t>
      </w:r>
      <w:r w:rsidR="00FB13D0" w:rsidRPr="00442E5B">
        <w:t xml:space="preserve">reflection </w:t>
      </w:r>
      <w:r w:rsidR="00B14D14" w:rsidRPr="00442E5B">
        <w:t xml:space="preserve">strategies </w:t>
      </w:r>
      <w:r w:rsidR="00146288" w:rsidRPr="00442E5B">
        <w:t>facilitate comprehension</w:t>
      </w:r>
      <w:r w:rsidR="00B14D14">
        <w:t xml:space="preserve">, which </w:t>
      </w:r>
      <w:r w:rsidR="00146288" w:rsidRPr="00442E5B">
        <w:t xml:space="preserve">goes with pre-reading strategies to ensure students understand background concepts and the necessary language and vocabulary. </w:t>
      </w:r>
      <w:r w:rsidR="00146288" w:rsidRPr="00442E5B">
        <w:lastRenderedPageBreak/>
        <w:t xml:space="preserve">Equally, the strategy </w:t>
      </w:r>
      <w:r w:rsidR="006A08DA">
        <w:t>p</w:t>
      </w:r>
      <w:r w:rsidR="00146288" w:rsidRPr="00442E5B">
        <w:t xml:space="preserve">romotes the use of familiar situations and </w:t>
      </w:r>
      <w:r w:rsidR="00453810">
        <w:t>emphasises</w:t>
      </w:r>
      <w:r w:rsidR="00146288" w:rsidRPr="00442E5B">
        <w:t xml:space="preserve"> the use of graphic organisers and thinking study skills development (Short, 1993).</w:t>
      </w:r>
      <w:r w:rsidR="006A08DA">
        <w:t xml:space="preserve"> </w:t>
      </w:r>
      <w:r w:rsidR="00DF6A71" w:rsidRPr="00442E5B">
        <w:t xml:space="preserve">Regarding student </w:t>
      </w:r>
      <w:r w:rsidR="003F0978" w:rsidRPr="00812916">
        <w:t>interaction</w:t>
      </w:r>
      <w:r w:rsidR="00DF6A71" w:rsidRPr="00442E5B">
        <w:t xml:space="preserve">, lecturers should integrate </w:t>
      </w:r>
      <w:r w:rsidR="00453810">
        <w:t>group work and pair work into their teaching methodology</w:t>
      </w:r>
      <w:r w:rsidR="00DF6A71" w:rsidRPr="00442E5B">
        <w:t xml:space="preserve">, encouraging students of different linguistic </w:t>
      </w:r>
      <w:r w:rsidR="00822FBF" w:rsidRPr="00822FBF">
        <w:t>backgrounds</w:t>
      </w:r>
      <w:r w:rsidR="00822FBF">
        <w:t xml:space="preserve"> </w:t>
      </w:r>
      <w:r w:rsidR="00DF6A71" w:rsidRPr="00442E5B">
        <w:t>to be in the same group. In the same vein, lecturers should encourage class participation during lessons</w:t>
      </w:r>
      <w:r w:rsidR="00453810">
        <w:t>,</w:t>
      </w:r>
      <w:r w:rsidR="00DF6A71" w:rsidRPr="00442E5B">
        <w:t xml:space="preserve"> including asking questions, clarifying instructions</w:t>
      </w:r>
      <w:r w:rsidR="00315483">
        <w:t>,</w:t>
      </w:r>
      <w:r w:rsidR="00DF6A71" w:rsidRPr="00442E5B">
        <w:t xml:space="preserve"> and summarising main points. Equally, assignments should be structured to make use of the four language skills</w:t>
      </w:r>
      <w:r w:rsidR="00453810">
        <w:t>,</w:t>
      </w:r>
      <w:r w:rsidR="00DF6A71" w:rsidRPr="00442E5B">
        <w:t xml:space="preserve"> </w:t>
      </w:r>
      <w:r w:rsidR="00DF6A71" w:rsidRPr="00752192">
        <w:t xml:space="preserve">and feedback should be given in a non-verbal manner </w:t>
      </w:r>
      <w:r w:rsidR="00453810" w:rsidRPr="00752192">
        <w:t>through</w:t>
      </w:r>
      <w:r w:rsidR="00DF6A71" w:rsidRPr="00752192">
        <w:t xml:space="preserve"> drawings, diagrams, </w:t>
      </w:r>
      <w:r w:rsidR="00453810" w:rsidRPr="00752192">
        <w:t>charts,</w:t>
      </w:r>
      <w:r w:rsidR="00DF6A71" w:rsidRPr="00752192">
        <w:t xml:space="preserve"> among others (Mohan, 1979; Short, 1993)</w:t>
      </w:r>
      <w:r w:rsidR="003F0978" w:rsidRPr="00752192">
        <w:t>.</w:t>
      </w:r>
    </w:p>
    <w:p w14:paraId="2488F40F" w14:textId="5D2FBCDA" w:rsidR="00962CCB" w:rsidRDefault="000012EA" w:rsidP="00F973F5">
      <w:r w:rsidRPr="000012EA">
        <w:t xml:space="preserve">In summary, language constitutes a fundamental tool for knowledge construction and the development of higher-order thinking skills. Consequently, the adoption of pedagogical approaches such as Content and Language Integrated Learning (CLIL), which simultaneously promote content mastery and language development, can facilitate the academic integration of Anglophone students in </w:t>
      </w:r>
      <w:r w:rsidR="00E46D41">
        <w:t>Francophone</w:t>
      </w:r>
      <w:r w:rsidRPr="000012EA">
        <w:t xml:space="preserve"> universities in Cameroon.</w:t>
      </w:r>
      <w:r w:rsidR="00962CCB">
        <w:t xml:space="preserve"> </w:t>
      </w:r>
    </w:p>
    <w:p w14:paraId="72937A4B" w14:textId="20394B89" w:rsidR="007A185C" w:rsidRDefault="00A80E79" w:rsidP="00956D1E">
      <w:pPr>
        <w:pStyle w:val="Heading2"/>
      </w:pPr>
      <w:r>
        <w:t xml:space="preserve">3. </w:t>
      </w:r>
      <w:r w:rsidR="007A185C" w:rsidRPr="00442E5B">
        <w:t xml:space="preserve">Methodology </w:t>
      </w:r>
    </w:p>
    <w:p w14:paraId="782E1B9E" w14:textId="0F97875D" w:rsidR="00460CC5" w:rsidRPr="00460CC5" w:rsidRDefault="00460CC5" w:rsidP="00F973F5">
      <w:r>
        <w:t xml:space="preserve">This section presents the methodology employed in the study, which includes </w:t>
      </w:r>
      <w:r w:rsidR="00CD6FA1">
        <w:t>the research</w:t>
      </w:r>
      <w:r>
        <w:t xml:space="preserve"> </w:t>
      </w:r>
      <w:r w:rsidR="00CD6FA1">
        <w:t xml:space="preserve">approach, </w:t>
      </w:r>
      <w:r>
        <w:t>data collection</w:t>
      </w:r>
      <w:r w:rsidR="00A973D6">
        <w:t xml:space="preserve">, </w:t>
      </w:r>
      <w:r>
        <w:t>analytical procedure, ethical consideration and limitations.</w:t>
      </w:r>
    </w:p>
    <w:p w14:paraId="4B0C06E4" w14:textId="77C0DFF4" w:rsidR="0043364C" w:rsidRPr="00442E5B" w:rsidRDefault="00A80E79" w:rsidP="00F973F5">
      <w:pPr>
        <w:pStyle w:val="Heading3"/>
      </w:pPr>
      <w:r>
        <w:t xml:space="preserve">3.1 </w:t>
      </w:r>
      <w:r w:rsidR="00841A8F" w:rsidRPr="00442E5B">
        <w:t xml:space="preserve">Research </w:t>
      </w:r>
      <w:r w:rsidR="0043364C" w:rsidRPr="00442E5B">
        <w:t>Approach</w:t>
      </w:r>
    </w:p>
    <w:p w14:paraId="40EAFBEB" w14:textId="43B82374" w:rsidR="00CD6FA1" w:rsidRPr="00442E5B" w:rsidRDefault="00841A8F" w:rsidP="00F973F5">
      <w:pPr>
        <w:rPr>
          <w:color w:val="EE0000"/>
        </w:rPr>
      </w:pPr>
      <w:r w:rsidRPr="00442E5B">
        <w:t xml:space="preserve">This study adopted a </w:t>
      </w:r>
      <w:r w:rsidR="005C1F6E" w:rsidRPr="005C1F6E">
        <w:t>mixed-methods</w:t>
      </w:r>
      <w:r w:rsidR="005C1F6E">
        <w:t xml:space="preserve"> </w:t>
      </w:r>
      <w:r w:rsidRPr="00442E5B">
        <w:t xml:space="preserve">approach aimed </w:t>
      </w:r>
      <w:r w:rsidR="009058C4">
        <w:t>at examining</w:t>
      </w:r>
      <w:r w:rsidRPr="00442E5B">
        <w:t xml:space="preserve"> the </w:t>
      </w:r>
      <w:r w:rsidR="005C1F6E">
        <w:t xml:space="preserve">extent to which </w:t>
      </w:r>
      <w:r w:rsidR="000538BF" w:rsidRPr="00442E5B">
        <w:t xml:space="preserve">students </w:t>
      </w:r>
      <w:r w:rsidR="005C1F6E">
        <w:t>with</w:t>
      </w:r>
      <w:r w:rsidR="000538BF" w:rsidRPr="00442E5B">
        <w:t xml:space="preserve"> GCE </w:t>
      </w:r>
      <w:r w:rsidR="00EA1228" w:rsidRPr="00442E5B">
        <w:t>A level</w:t>
      </w:r>
      <w:r w:rsidR="000538BF" w:rsidRPr="00442E5B">
        <w:t xml:space="preserve"> in</w:t>
      </w:r>
      <w:r w:rsidR="005C1F6E">
        <w:t xml:space="preserve"> </w:t>
      </w:r>
      <w:r w:rsidR="00DC6364">
        <w:t xml:space="preserve">Francophone </w:t>
      </w:r>
      <w:r w:rsidR="005C1F6E">
        <w:t xml:space="preserve">universities received the </w:t>
      </w:r>
      <w:r w:rsidR="009058C4">
        <w:t xml:space="preserve">needed </w:t>
      </w:r>
      <w:r w:rsidR="005C1F6E">
        <w:t>support to promote academic integration in the universities.</w:t>
      </w:r>
      <w:r w:rsidR="00CD6FA1">
        <w:rPr>
          <w:color w:val="auto"/>
        </w:rPr>
        <w:t xml:space="preserve"> A</w:t>
      </w:r>
      <w:r w:rsidR="00CD6FA1" w:rsidRPr="00442E5B">
        <w:rPr>
          <w:color w:val="auto"/>
        </w:rPr>
        <w:t xml:space="preserve"> survey research design was employed to collect data</w:t>
      </w:r>
      <w:r w:rsidR="00347A65">
        <w:rPr>
          <w:color w:val="auto"/>
        </w:rPr>
        <w:t>.</w:t>
      </w:r>
    </w:p>
    <w:p w14:paraId="23EAD856" w14:textId="675ACE0F" w:rsidR="000538BF" w:rsidRPr="00442E5B" w:rsidRDefault="00A80E79" w:rsidP="00F973F5">
      <w:pPr>
        <w:pStyle w:val="Heading3"/>
      </w:pPr>
      <w:r>
        <w:t>3.</w:t>
      </w:r>
      <w:r>
        <w:t>2</w:t>
      </w:r>
      <w:r>
        <w:t xml:space="preserve"> </w:t>
      </w:r>
      <w:r w:rsidR="000538BF" w:rsidRPr="00460CC5">
        <w:t xml:space="preserve">Data </w:t>
      </w:r>
      <w:r w:rsidR="003D11CC" w:rsidRPr="00460CC5">
        <w:t xml:space="preserve">Collection </w:t>
      </w:r>
    </w:p>
    <w:p w14:paraId="432294F4" w14:textId="6694E4E1" w:rsidR="00E72C64" w:rsidRPr="00442E5B" w:rsidRDefault="009D3034" w:rsidP="00F973F5">
      <w:r w:rsidRPr="009D3034">
        <w:t xml:space="preserve">Data were collected via an online semi-structured questionnaire comprising closed-ended and open-ended questions administered </w:t>
      </w:r>
      <w:r>
        <w:t>to a sample</w:t>
      </w:r>
      <w:r w:rsidR="009527D3" w:rsidRPr="00460CC5">
        <w:t xml:space="preserve"> </w:t>
      </w:r>
      <w:r w:rsidRPr="009D3034">
        <w:t xml:space="preserve">of 277 respondents who had crossed over to </w:t>
      </w:r>
      <w:r w:rsidR="001A3837">
        <w:t>Francophone</w:t>
      </w:r>
      <w:r w:rsidRPr="009D3034">
        <w:t xml:space="preserve"> universities after obtaining the GCE A level.</w:t>
      </w:r>
      <w:r w:rsidR="008D4391">
        <w:t xml:space="preserve"> </w:t>
      </w:r>
      <w:r w:rsidR="008D4391" w:rsidRPr="008D4391">
        <w:t>The st</w:t>
      </w:r>
      <w:r w:rsidR="009527D3" w:rsidRPr="008D4391">
        <w:t>udy adopted a non-probabil</w:t>
      </w:r>
      <w:r w:rsidR="001F4153" w:rsidRPr="008D4391">
        <w:t>ity</w:t>
      </w:r>
      <w:r w:rsidR="009527D3" w:rsidRPr="008D4391">
        <w:t xml:space="preserve"> snowball sampling </w:t>
      </w:r>
      <w:r w:rsidR="001E6D6A" w:rsidRPr="008D4391">
        <w:t>technique appropriate for the absence of a centralised sampling frame</w:t>
      </w:r>
      <w:r w:rsidR="00CA3E8E" w:rsidRPr="008D4391">
        <w:t>.</w:t>
      </w:r>
    </w:p>
    <w:p w14:paraId="4E786EF4" w14:textId="0E8BD5B6" w:rsidR="00CA3E8E" w:rsidRPr="00460CC5" w:rsidRDefault="00A80E79" w:rsidP="00F973F5">
      <w:pPr>
        <w:pStyle w:val="Heading3"/>
      </w:pPr>
      <w:r>
        <w:t>3.</w:t>
      </w:r>
      <w:r>
        <w:t>3</w:t>
      </w:r>
      <w:r>
        <w:t xml:space="preserve"> </w:t>
      </w:r>
      <w:r w:rsidR="0077154A" w:rsidRPr="00460CC5">
        <w:t>Analy</w:t>
      </w:r>
      <w:r w:rsidR="00A973D6">
        <w:t xml:space="preserve">tical </w:t>
      </w:r>
      <w:r w:rsidR="003D11CC">
        <w:t>Procedure</w:t>
      </w:r>
    </w:p>
    <w:p w14:paraId="22B6C045" w14:textId="4023A7DF" w:rsidR="003977C5" w:rsidRPr="00DB6060" w:rsidRDefault="003977C5" w:rsidP="00F973F5">
      <w:pPr>
        <w:rPr>
          <w:color w:val="EE0000"/>
        </w:rPr>
      </w:pPr>
      <w:r>
        <w:t xml:space="preserve">The data </w:t>
      </w:r>
      <w:r w:rsidR="00DB6060">
        <w:t>were</w:t>
      </w:r>
      <w:r>
        <w:t xml:space="preserve"> analysed using the </w:t>
      </w:r>
      <w:r w:rsidRPr="003977C5">
        <w:t xml:space="preserve">Statistical Package for the Social Sciences (SPSS) version </w:t>
      </w:r>
      <w:r>
        <w:t>22</w:t>
      </w:r>
      <w:r w:rsidR="001A0981" w:rsidRPr="00442E5B">
        <w:rPr>
          <w:b/>
          <w:bCs/>
          <w:color w:val="EE0000"/>
        </w:rPr>
        <w:t>.</w:t>
      </w:r>
      <w:r w:rsidR="003B1EEF" w:rsidRPr="00442E5B">
        <w:rPr>
          <w:b/>
          <w:bCs/>
          <w:color w:val="EE0000"/>
        </w:rPr>
        <w:t xml:space="preserve"> </w:t>
      </w:r>
      <w:r w:rsidRPr="00DB6060">
        <w:t xml:space="preserve">Descriptive statistics were </w:t>
      </w:r>
      <w:r w:rsidR="00DB6060">
        <w:t>used</w:t>
      </w:r>
      <w:r w:rsidRPr="00DB6060">
        <w:t xml:space="preserve"> to summarise participants’ characteristics</w:t>
      </w:r>
      <w:r w:rsidR="00DB6060">
        <w:t>,</w:t>
      </w:r>
      <w:r w:rsidRPr="00DB6060">
        <w:t xml:space="preserve"> </w:t>
      </w:r>
      <w:r w:rsidR="00DB6060">
        <w:t>including</w:t>
      </w:r>
      <w:r w:rsidRPr="00DB6060">
        <w:t xml:space="preserve"> frequencies and percentages. Associations between variables were also </w:t>
      </w:r>
      <w:r w:rsidR="00DB6060">
        <w:t>examined</w:t>
      </w:r>
      <w:r w:rsidRPr="00DB6060">
        <w:t xml:space="preserve"> using the chi-square test</w:t>
      </w:r>
      <w:r w:rsidR="00DB6060">
        <w:t xml:space="preserve"> of independence</w:t>
      </w:r>
      <w:r w:rsidRPr="00DB6060">
        <w:t xml:space="preserve">. </w:t>
      </w:r>
      <w:r w:rsidR="00DB6060">
        <w:t xml:space="preserve">Mean differences between groups were computed using </w:t>
      </w:r>
      <w:r w:rsidRPr="00DB6060">
        <w:t>the independent sample t-test and the Welch</w:t>
      </w:r>
      <w:r w:rsidR="00DB6060">
        <w:t>’s</w:t>
      </w:r>
      <w:r w:rsidRPr="00DB6060">
        <w:t xml:space="preserve"> test </w:t>
      </w:r>
      <w:r w:rsidR="00DB6060" w:rsidRPr="00DB6060">
        <w:t xml:space="preserve">in situations where </w:t>
      </w:r>
      <w:r w:rsidR="00DB6060">
        <w:t>the assumption of homogeneity of variances was violated</w:t>
      </w:r>
      <w:r w:rsidR="00DB6060" w:rsidRPr="00DB6060">
        <w:t>.</w:t>
      </w:r>
      <w:r w:rsidR="00DB6060">
        <w:t xml:space="preserve"> Qualitative responses were analysed thematically using an inductive coding approach.</w:t>
      </w:r>
    </w:p>
    <w:p w14:paraId="43E7FE20" w14:textId="56FB002C" w:rsidR="00155308" w:rsidRPr="003D11CC" w:rsidRDefault="00A80E79" w:rsidP="00F973F5">
      <w:pPr>
        <w:pStyle w:val="Heading3"/>
      </w:pPr>
      <w:r>
        <w:t>3.</w:t>
      </w:r>
      <w:r>
        <w:t>4</w:t>
      </w:r>
      <w:r>
        <w:t xml:space="preserve"> </w:t>
      </w:r>
      <w:r w:rsidR="00C70EB6" w:rsidRPr="003D11CC">
        <w:t xml:space="preserve">Ethical </w:t>
      </w:r>
      <w:r w:rsidR="003D11CC" w:rsidRPr="003D11CC">
        <w:t>Consideration</w:t>
      </w:r>
      <w:r w:rsidR="00870040">
        <w:t>s</w:t>
      </w:r>
    </w:p>
    <w:p w14:paraId="49ACA86D" w14:textId="48F80AB6" w:rsidR="00155308" w:rsidRPr="00442E5B" w:rsidRDefault="00155308" w:rsidP="00F973F5">
      <w:r w:rsidRPr="00442E5B">
        <w:t>Participation in the study was voluntary. Participants were all informed about the purpose of the study</w:t>
      </w:r>
      <w:r w:rsidR="00870D98">
        <w:t>.</w:t>
      </w:r>
      <w:r w:rsidRPr="00442E5B">
        <w:t xml:space="preserve"> Data </w:t>
      </w:r>
      <w:r w:rsidR="000E2BB8">
        <w:t>were</w:t>
      </w:r>
      <w:r w:rsidRPr="00442E5B">
        <w:t xml:space="preserve"> used strictly for </w:t>
      </w:r>
      <w:r w:rsidR="00710F8A">
        <w:t>this research</w:t>
      </w:r>
      <w:r w:rsidRPr="00442E5B">
        <w:t xml:space="preserve">. </w:t>
      </w:r>
    </w:p>
    <w:p w14:paraId="3D889907" w14:textId="7B42DF5A" w:rsidR="005C1376" w:rsidRPr="00442E5B" w:rsidRDefault="00A80E79" w:rsidP="00E52FE7">
      <w:pPr>
        <w:pStyle w:val="Heading2"/>
      </w:pPr>
      <w:r>
        <w:t xml:space="preserve">4. </w:t>
      </w:r>
      <w:r w:rsidR="007A185C" w:rsidRPr="00442E5B">
        <w:t xml:space="preserve">Findings </w:t>
      </w:r>
    </w:p>
    <w:p w14:paraId="2E373D36" w14:textId="38CD55F1" w:rsidR="0076241D" w:rsidRDefault="0076241D" w:rsidP="00F973F5">
      <w:r w:rsidRPr="00442E5B">
        <w:t xml:space="preserve">The findings </w:t>
      </w:r>
      <w:r w:rsidR="00C775DC">
        <w:t>established</w:t>
      </w:r>
      <w:r w:rsidRPr="00442E5B">
        <w:t xml:space="preserve"> the </w:t>
      </w:r>
      <w:r w:rsidR="00453810">
        <w:t>extent</w:t>
      </w:r>
      <w:r w:rsidRPr="00442E5B">
        <w:t xml:space="preserve"> to which the challenges of </w:t>
      </w:r>
      <w:r w:rsidR="00DC6364">
        <w:t>Anglophone</w:t>
      </w:r>
      <w:r w:rsidR="0082296F">
        <w:t xml:space="preserve"> </w:t>
      </w:r>
      <w:r w:rsidRPr="00442E5B">
        <w:t xml:space="preserve">students are addressed in the </w:t>
      </w:r>
      <w:r w:rsidR="00DC6364">
        <w:t xml:space="preserve">Francophone </w:t>
      </w:r>
      <w:r w:rsidRPr="00442E5B">
        <w:t xml:space="preserve">universities and the impact of the type </w:t>
      </w:r>
      <w:r w:rsidR="00CD0D9B" w:rsidRPr="00442E5B">
        <w:t>of university</w:t>
      </w:r>
      <w:r w:rsidRPr="00442E5B">
        <w:t xml:space="preserve"> on the kind of support received by students. </w:t>
      </w:r>
    </w:p>
    <w:p w14:paraId="653A88D5" w14:textId="77777777" w:rsidR="00C93626" w:rsidRDefault="00C93626" w:rsidP="00F973F5"/>
    <w:p w14:paraId="55890DA0" w14:textId="77777777" w:rsidR="000F0DE3" w:rsidRPr="00442E5B" w:rsidRDefault="000F0DE3" w:rsidP="00F973F5"/>
    <w:p w14:paraId="204DB21E" w14:textId="485D7377" w:rsidR="00CD0D9B" w:rsidRPr="00442E5B" w:rsidRDefault="00A80E79" w:rsidP="00F973F5">
      <w:pPr>
        <w:pStyle w:val="Heading3"/>
      </w:pPr>
      <w:r>
        <w:lastRenderedPageBreak/>
        <w:t xml:space="preserve">4.1 </w:t>
      </w:r>
      <w:r w:rsidR="00CD0D9B" w:rsidRPr="00442E5B">
        <w:t xml:space="preserve">Demographic </w:t>
      </w:r>
      <w:r w:rsidR="003D11CC">
        <w:t>Characteristics</w:t>
      </w:r>
      <w:r w:rsidR="003D11CC" w:rsidRPr="00442E5B">
        <w:t xml:space="preserve"> </w:t>
      </w:r>
    </w:p>
    <w:p w14:paraId="4F0D83C1" w14:textId="77777777" w:rsidR="009D5659" w:rsidRPr="002B5220" w:rsidRDefault="007731FD" w:rsidP="00F973F5">
      <w:pPr>
        <w:pStyle w:val="Caption"/>
        <w:rPr>
          <w:color w:val="auto"/>
          <w:sz w:val="24"/>
          <w:szCs w:val="24"/>
        </w:rPr>
      </w:pPr>
      <w:r w:rsidRPr="002B5220">
        <w:rPr>
          <w:color w:val="auto"/>
          <w:sz w:val="24"/>
          <w:szCs w:val="24"/>
        </w:rPr>
        <w:t xml:space="preserve">Table </w:t>
      </w:r>
      <w:r w:rsidRPr="002B5220">
        <w:rPr>
          <w:color w:val="auto"/>
          <w:sz w:val="24"/>
          <w:szCs w:val="24"/>
        </w:rPr>
        <w:fldChar w:fldCharType="begin"/>
      </w:r>
      <w:r w:rsidRPr="002B5220">
        <w:rPr>
          <w:color w:val="auto"/>
          <w:sz w:val="24"/>
          <w:szCs w:val="24"/>
        </w:rPr>
        <w:instrText xml:space="preserve"> SEQ Table \* ARABIC </w:instrText>
      </w:r>
      <w:r w:rsidRPr="002B5220">
        <w:rPr>
          <w:color w:val="auto"/>
          <w:sz w:val="24"/>
          <w:szCs w:val="24"/>
        </w:rPr>
        <w:fldChar w:fldCharType="separate"/>
      </w:r>
      <w:r w:rsidR="00C00274" w:rsidRPr="002B5220">
        <w:rPr>
          <w:color w:val="auto"/>
          <w:sz w:val="24"/>
          <w:szCs w:val="24"/>
        </w:rPr>
        <w:t>1</w:t>
      </w:r>
      <w:r w:rsidRPr="002B5220">
        <w:rPr>
          <w:color w:val="auto"/>
          <w:sz w:val="24"/>
          <w:szCs w:val="24"/>
        </w:rPr>
        <w:fldChar w:fldCharType="end"/>
      </w:r>
      <w:r w:rsidR="00870D98" w:rsidRPr="002B5220">
        <w:rPr>
          <w:color w:val="auto"/>
          <w:sz w:val="24"/>
          <w:szCs w:val="24"/>
        </w:rPr>
        <w:t xml:space="preserve"> </w:t>
      </w:r>
    </w:p>
    <w:p w14:paraId="45D433AD" w14:textId="04EE8FC1" w:rsidR="007731FD" w:rsidRPr="002B5220" w:rsidRDefault="00B175B9" w:rsidP="00F973F5">
      <w:pPr>
        <w:pStyle w:val="Caption"/>
        <w:rPr>
          <w:color w:val="auto"/>
          <w:sz w:val="24"/>
          <w:szCs w:val="24"/>
        </w:rPr>
      </w:pPr>
      <w:r w:rsidRPr="002B5220">
        <w:rPr>
          <w:color w:val="auto"/>
          <w:sz w:val="24"/>
          <w:szCs w:val="24"/>
        </w:rPr>
        <w:t>Demographic characteristics of participants</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7"/>
        <w:gridCol w:w="2228"/>
        <w:gridCol w:w="2018"/>
        <w:gridCol w:w="2312"/>
      </w:tblGrid>
      <w:tr w:rsidR="00F91DCA" w:rsidRPr="00442E5B" w14:paraId="3A1E92BE" w14:textId="77777777" w:rsidTr="00E52FE7">
        <w:trPr>
          <w:trHeight w:val="316"/>
        </w:trPr>
        <w:tc>
          <w:tcPr>
            <w:tcW w:w="2877" w:type="dxa"/>
            <w:tcBorders>
              <w:top w:val="single" w:sz="12" w:space="0" w:color="auto"/>
              <w:bottom w:val="single" w:sz="12" w:space="0" w:color="auto"/>
            </w:tcBorders>
            <w:hideMark/>
          </w:tcPr>
          <w:p w14:paraId="5EEC2A91" w14:textId="77777777" w:rsidR="00F91DCA" w:rsidRPr="00442E5B" w:rsidRDefault="00F91DCA" w:rsidP="00F973F5">
            <w:pPr>
              <w:rPr>
                <w:lang w:eastAsia="en-GB"/>
              </w:rPr>
            </w:pPr>
            <w:r w:rsidRPr="00442E5B">
              <w:rPr>
                <w:lang w:eastAsia="en-GB"/>
              </w:rPr>
              <w:t>Variable</w:t>
            </w:r>
          </w:p>
        </w:tc>
        <w:tc>
          <w:tcPr>
            <w:tcW w:w="2228" w:type="dxa"/>
            <w:tcBorders>
              <w:top w:val="single" w:sz="12" w:space="0" w:color="auto"/>
              <w:bottom w:val="single" w:sz="12" w:space="0" w:color="auto"/>
            </w:tcBorders>
            <w:hideMark/>
          </w:tcPr>
          <w:p w14:paraId="2529F098" w14:textId="77777777" w:rsidR="00F91DCA" w:rsidRPr="00442E5B" w:rsidRDefault="00F91DCA" w:rsidP="00F973F5">
            <w:pPr>
              <w:rPr>
                <w:lang w:eastAsia="en-GB"/>
              </w:rPr>
            </w:pPr>
            <w:r w:rsidRPr="00442E5B">
              <w:rPr>
                <w:lang w:eastAsia="en-GB"/>
              </w:rPr>
              <w:t>Category</w:t>
            </w:r>
          </w:p>
        </w:tc>
        <w:tc>
          <w:tcPr>
            <w:tcW w:w="2018" w:type="dxa"/>
            <w:tcBorders>
              <w:top w:val="single" w:sz="12" w:space="0" w:color="auto"/>
              <w:bottom w:val="single" w:sz="12" w:space="0" w:color="auto"/>
            </w:tcBorders>
            <w:hideMark/>
          </w:tcPr>
          <w:p w14:paraId="54FFAA9E" w14:textId="32B7F3D7" w:rsidR="00F91DCA" w:rsidRPr="00442E5B" w:rsidRDefault="00F91DCA" w:rsidP="00F973F5">
            <w:pPr>
              <w:rPr>
                <w:lang w:eastAsia="en-GB"/>
              </w:rPr>
            </w:pPr>
            <w:r w:rsidRPr="00442E5B">
              <w:rPr>
                <w:lang w:eastAsia="en-GB"/>
              </w:rPr>
              <w:t>Frequency</w:t>
            </w:r>
          </w:p>
        </w:tc>
        <w:tc>
          <w:tcPr>
            <w:tcW w:w="2312" w:type="dxa"/>
            <w:tcBorders>
              <w:top w:val="single" w:sz="12" w:space="0" w:color="auto"/>
              <w:bottom w:val="single" w:sz="12" w:space="0" w:color="auto"/>
            </w:tcBorders>
            <w:hideMark/>
          </w:tcPr>
          <w:p w14:paraId="6F416076" w14:textId="67929AD9" w:rsidR="00F91DCA" w:rsidRPr="00442E5B" w:rsidRDefault="00F91DCA" w:rsidP="00F973F5">
            <w:pPr>
              <w:rPr>
                <w:lang w:eastAsia="en-GB"/>
              </w:rPr>
            </w:pPr>
            <w:r w:rsidRPr="00442E5B">
              <w:rPr>
                <w:lang w:eastAsia="en-GB"/>
              </w:rPr>
              <w:t>Percentage</w:t>
            </w:r>
          </w:p>
        </w:tc>
      </w:tr>
      <w:tr w:rsidR="00F91DCA" w:rsidRPr="00442E5B" w14:paraId="48866F16" w14:textId="77777777" w:rsidTr="00E52FE7">
        <w:trPr>
          <w:trHeight w:val="214"/>
        </w:trPr>
        <w:tc>
          <w:tcPr>
            <w:tcW w:w="2877" w:type="dxa"/>
            <w:vMerge w:val="restart"/>
            <w:tcBorders>
              <w:top w:val="single" w:sz="12" w:space="0" w:color="auto"/>
            </w:tcBorders>
            <w:hideMark/>
          </w:tcPr>
          <w:p w14:paraId="41F050E0" w14:textId="77777777" w:rsidR="00F91DCA" w:rsidRPr="00442E5B" w:rsidRDefault="00F91DCA" w:rsidP="00E52FE7">
            <w:pPr>
              <w:spacing w:before="0" w:after="0"/>
              <w:rPr>
                <w:lang w:eastAsia="en-GB"/>
              </w:rPr>
            </w:pPr>
            <w:r w:rsidRPr="00442E5B">
              <w:rPr>
                <w:lang w:eastAsia="en-GB"/>
              </w:rPr>
              <w:t>Sex</w:t>
            </w:r>
          </w:p>
        </w:tc>
        <w:tc>
          <w:tcPr>
            <w:tcW w:w="2228" w:type="dxa"/>
            <w:tcBorders>
              <w:top w:val="single" w:sz="12" w:space="0" w:color="auto"/>
            </w:tcBorders>
            <w:hideMark/>
          </w:tcPr>
          <w:p w14:paraId="3B5B70A6" w14:textId="77777777" w:rsidR="00F91DCA" w:rsidRPr="00442E5B" w:rsidRDefault="00F91DCA" w:rsidP="00E52FE7">
            <w:pPr>
              <w:spacing w:before="0" w:after="0"/>
              <w:rPr>
                <w:lang w:eastAsia="en-GB"/>
              </w:rPr>
            </w:pPr>
            <w:r w:rsidRPr="00442E5B">
              <w:rPr>
                <w:lang w:eastAsia="en-GB"/>
              </w:rPr>
              <w:t>Male</w:t>
            </w:r>
          </w:p>
        </w:tc>
        <w:tc>
          <w:tcPr>
            <w:tcW w:w="2018" w:type="dxa"/>
            <w:tcBorders>
              <w:top w:val="single" w:sz="12" w:space="0" w:color="auto"/>
            </w:tcBorders>
            <w:hideMark/>
          </w:tcPr>
          <w:p w14:paraId="3DFD70E3" w14:textId="77777777" w:rsidR="00F91DCA" w:rsidRPr="00442E5B" w:rsidRDefault="00F91DCA" w:rsidP="00E52FE7">
            <w:pPr>
              <w:spacing w:before="0" w:after="0"/>
              <w:rPr>
                <w:lang w:eastAsia="en-GB"/>
              </w:rPr>
            </w:pPr>
            <w:r w:rsidRPr="00442E5B">
              <w:rPr>
                <w:lang w:eastAsia="en-GB"/>
              </w:rPr>
              <w:t>119</w:t>
            </w:r>
          </w:p>
        </w:tc>
        <w:tc>
          <w:tcPr>
            <w:tcW w:w="2312" w:type="dxa"/>
            <w:tcBorders>
              <w:top w:val="single" w:sz="12" w:space="0" w:color="auto"/>
            </w:tcBorders>
            <w:hideMark/>
          </w:tcPr>
          <w:p w14:paraId="3EE09379" w14:textId="28D9F851" w:rsidR="00F91DCA" w:rsidRPr="00442E5B" w:rsidRDefault="00F91DCA" w:rsidP="00E52FE7">
            <w:pPr>
              <w:spacing w:before="0" w:after="0"/>
              <w:rPr>
                <w:lang w:eastAsia="en-GB"/>
              </w:rPr>
            </w:pPr>
            <w:r w:rsidRPr="00442E5B">
              <w:rPr>
                <w:lang w:eastAsia="en-GB"/>
              </w:rPr>
              <w:t>43.0</w:t>
            </w:r>
            <w:r w:rsidR="00BC13C1" w:rsidRPr="00442E5B">
              <w:rPr>
                <w:lang w:eastAsia="en-GB"/>
              </w:rPr>
              <w:t>%</w:t>
            </w:r>
          </w:p>
        </w:tc>
      </w:tr>
      <w:tr w:rsidR="00F91DCA" w:rsidRPr="00442E5B" w14:paraId="067E1886" w14:textId="77777777" w:rsidTr="00E52FE7">
        <w:trPr>
          <w:trHeight w:val="222"/>
        </w:trPr>
        <w:tc>
          <w:tcPr>
            <w:tcW w:w="2877" w:type="dxa"/>
            <w:vMerge/>
            <w:hideMark/>
          </w:tcPr>
          <w:p w14:paraId="68606892" w14:textId="77777777" w:rsidR="00F91DCA" w:rsidRPr="00442E5B" w:rsidRDefault="00F91DCA" w:rsidP="00E52FE7">
            <w:pPr>
              <w:spacing w:before="0" w:after="0"/>
              <w:rPr>
                <w:lang w:eastAsia="en-GB"/>
              </w:rPr>
            </w:pPr>
          </w:p>
        </w:tc>
        <w:tc>
          <w:tcPr>
            <w:tcW w:w="2228" w:type="dxa"/>
            <w:hideMark/>
          </w:tcPr>
          <w:p w14:paraId="5598911D" w14:textId="77777777" w:rsidR="00F91DCA" w:rsidRPr="00442E5B" w:rsidRDefault="00F91DCA" w:rsidP="00E52FE7">
            <w:pPr>
              <w:spacing w:before="0" w:after="0"/>
              <w:rPr>
                <w:lang w:eastAsia="en-GB"/>
              </w:rPr>
            </w:pPr>
            <w:r w:rsidRPr="00442E5B">
              <w:rPr>
                <w:lang w:eastAsia="en-GB"/>
              </w:rPr>
              <w:t>Female</w:t>
            </w:r>
          </w:p>
        </w:tc>
        <w:tc>
          <w:tcPr>
            <w:tcW w:w="2018" w:type="dxa"/>
            <w:hideMark/>
          </w:tcPr>
          <w:p w14:paraId="5903EAD6" w14:textId="77777777" w:rsidR="00F91DCA" w:rsidRPr="00442E5B" w:rsidRDefault="00F91DCA" w:rsidP="00E52FE7">
            <w:pPr>
              <w:spacing w:before="0" w:after="0"/>
              <w:rPr>
                <w:lang w:eastAsia="en-GB"/>
              </w:rPr>
            </w:pPr>
            <w:r w:rsidRPr="00442E5B">
              <w:rPr>
                <w:lang w:eastAsia="en-GB"/>
              </w:rPr>
              <w:t>158</w:t>
            </w:r>
          </w:p>
        </w:tc>
        <w:tc>
          <w:tcPr>
            <w:tcW w:w="2312" w:type="dxa"/>
            <w:hideMark/>
          </w:tcPr>
          <w:p w14:paraId="065503C4" w14:textId="2D0C24DF" w:rsidR="00F91DCA" w:rsidRPr="00442E5B" w:rsidRDefault="00F91DCA" w:rsidP="00E52FE7">
            <w:pPr>
              <w:spacing w:before="0" w:after="0"/>
              <w:rPr>
                <w:lang w:eastAsia="en-GB"/>
              </w:rPr>
            </w:pPr>
            <w:r w:rsidRPr="00442E5B">
              <w:rPr>
                <w:lang w:eastAsia="en-GB"/>
              </w:rPr>
              <w:t>57.0</w:t>
            </w:r>
            <w:r w:rsidR="00BC13C1" w:rsidRPr="00442E5B">
              <w:rPr>
                <w:lang w:eastAsia="en-GB"/>
              </w:rPr>
              <w:t>%</w:t>
            </w:r>
          </w:p>
        </w:tc>
      </w:tr>
      <w:tr w:rsidR="00F91DCA" w:rsidRPr="00442E5B" w14:paraId="45915963" w14:textId="77777777" w:rsidTr="00E52FE7">
        <w:trPr>
          <w:trHeight w:val="214"/>
        </w:trPr>
        <w:tc>
          <w:tcPr>
            <w:tcW w:w="2877" w:type="dxa"/>
            <w:vMerge w:val="restart"/>
            <w:hideMark/>
          </w:tcPr>
          <w:p w14:paraId="2E7F8780" w14:textId="77777777" w:rsidR="00F91DCA" w:rsidRPr="00442E5B" w:rsidRDefault="00F91DCA" w:rsidP="00E52FE7">
            <w:pPr>
              <w:spacing w:before="0" w:after="0"/>
              <w:rPr>
                <w:lang w:eastAsia="en-GB"/>
              </w:rPr>
            </w:pPr>
            <w:r w:rsidRPr="00442E5B">
              <w:rPr>
                <w:lang w:eastAsia="en-GB"/>
              </w:rPr>
              <w:t>Region of origin</w:t>
            </w:r>
          </w:p>
        </w:tc>
        <w:tc>
          <w:tcPr>
            <w:tcW w:w="2228" w:type="dxa"/>
            <w:hideMark/>
          </w:tcPr>
          <w:p w14:paraId="6D7E0387" w14:textId="267E39BA" w:rsidR="00F91DCA" w:rsidRPr="00442E5B" w:rsidRDefault="0082296F" w:rsidP="00E52FE7">
            <w:pPr>
              <w:spacing w:before="0" w:after="0"/>
              <w:rPr>
                <w:lang w:eastAsia="en-GB"/>
              </w:rPr>
            </w:pPr>
            <w:r>
              <w:rPr>
                <w:lang w:eastAsia="en-GB"/>
              </w:rPr>
              <w:t xml:space="preserve">Anglophone </w:t>
            </w:r>
          </w:p>
        </w:tc>
        <w:tc>
          <w:tcPr>
            <w:tcW w:w="2018" w:type="dxa"/>
            <w:hideMark/>
          </w:tcPr>
          <w:p w14:paraId="165A3D91" w14:textId="77777777" w:rsidR="00F91DCA" w:rsidRPr="00442E5B" w:rsidRDefault="00F91DCA" w:rsidP="00E52FE7">
            <w:pPr>
              <w:spacing w:before="0" w:after="0"/>
              <w:rPr>
                <w:lang w:eastAsia="en-GB"/>
              </w:rPr>
            </w:pPr>
            <w:r w:rsidRPr="00442E5B">
              <w:rPr>
                <w:lang w:eastAsia="en-GB"/>
              </w:rPr>
              <w:t>70</w:t>
            </w:r>
          </w:p>
        </w:tc>
        <w:tc>
          <w:tcPr>
            <w:tcW w:w="2312" w:type="dxa"/>
            <w:hideMark/>
          </w:tcPr>
          <w:p w14:paraId="1EF8B054" w14:textId="45EF5195" w:rsidR="00F91DCA" w:rsidRPr="00442E5B" w:rsidRDefault="00F91DCA" w:rsidP="00E52FE7">
            <w:pPr>
              <w:spacing w:before="0" w:after="0"/>
              <w:rPr>
                <w:lang w:eastAsia="en-GB"/>
              </w:rPr>
            </w:pPr>
            <w:r w:rsidRPr="00442E5B">
              <w:rPr>
                <w:lang w:eastAsia="en-GB"/>
              </w:rPr>
              <w:t>25.3</w:t>
            </w:r>
            <w:r w:rsidR="00BC13C1" w:rsidRPr="00442E5B">
              <w:rPr>
                <w:lang w:eastAsia="en-GB"/>
              </w:rPr>
              <w:t>%</w:t>
            </w:r>
          </w:p>
        </w:tc>
      </w:tr>
      <w:tr w:rsidR="00F91DCA" w:rsidRPr="00442E5B" w14:paraId="5368AEF3" w14:textId="77777777" w:rsidTr="00E52FE7">
        <w:trPr>
          <w:trHeight w:val="222"/>
        </w:trPr>
        <w:tc>
          <w:tcPr>
            <w:tcW w:w="2877" w:type="dxa"/>
            <w:vMerge/>
            <w:hideMark/>
          </w:tcPr>
          <w:p w14:paraId="741F00C1" w14:textId="77777777" w:rsidR="00F91DCA" w:rsidRPr="00442E5B" w:rsidRDefault="00F91DCA" w:rsidP="00E52FE7">
            <w:pPr>
              <w:spacing w:before="0" w:after="0"/>
              <w:rPr>
                <w:lang w:eastAsia="en-GB"/>
              </w:rPr>
            </w:pPr>
          </w:p>
        </w:tc>
        <w:tc>
          <w:tcPr>
            <w:tcW w:w="2228" w:type="dxa"/>
            <w:hideMark/>
          </w:tcPr>
          <w:p w14:paraId="646CEB7D" w14:textId="257B8652" w:rsidR="00F91DCA" w:rsidRPr="00442E5B" w:rsidRDefault="00DC6364" w:rsidP="00E52FE7">
            <w:pPr>
              <w:spacing w:before="0" w:after="0"/>
              <w:rPr>
                <w:lang w:eastAsia="en-GB"/>
              </w:rPr>
            </w:pPr>
            <w:r>
              <w:rPr>
                <w:lang w:eastAsia="en-GB"/>
              </w:rPr>
              <w:t xml:space="preserve">Francophone </w:t>
            </w:r>
          </w:p>
        </w:tc>
        <w:tc>
          <w:tcPr>
            <w:tcW w:w="2018" w:type="dxa"/>
            <w:hideMark/>
          </w:tcPr>
          <w:p w14:paraId="41931285" w14:textId="77777777" w:rsidR="00F91DCA" w:rsidRPr="00442E5B" w:rsidRDefault="00F91DCA" w:rsidP="00E52FE7">
            <w:pPr>
              <w:spacing w:before="0" w:after="0"/>
              <w:rPr>
                <w:lang w:eastAsia="en-GB"/>
              </w:rPr>
            </w:pPr>
            <w:r w:rsidRPr="00442E5B">
              <w:rPr>
                <w:lang w:eastAsia="en-GB"/>
              </w:rPr>
              <w:t>207</w:t>
            </w:r>
          </w:p>
        </w:tc>
        <w:tc>
          <w:tcPr>
            <w:tcW w:w="2312" w:type="dxa"/>
            <w:hideMark/>
          </w:tcPr>
          <w:p w14:paraId="423A58AD" w14:textId="0919A16A" w:rsidR="00F91DCA" w:rsidRPr="00442E5B" w:rsidRDefault="00F91DCA" w:rsidP="00E52FE7">
            <w:pPr>
              <w:spacing w:before="0" w:after="0"/>
              <w:rPr>
                <w:lang w:eastAsia="en-GB"/>
              </w:rPr>
            </w:pPr>
            <w:r w:rsidRPr="00442E5B">
              <w:rPr>
                <w:lang w:eastAsia="en-GB"/>
              </w:rPr>
              <w:t>74.7</w:t>
            </w:r>
            <w:r w:rsidR="00BC13C1" w:rsidRPr="00442E5B">
              <w:rPr>
                <w:lang w:eastAsia="en-GB"/>
              </w:rPr>
              <w:t>%</w:t>
            </w:r>
          </w:p>
        </w:tc>
      </w:tr>
      <w:tr w:rsidR="00F91DCA" w:rsidRPr="00442E5B" w14:paraId="5761457B" w14:textId="77777777" w:rsidTr="00E52FE7">
        <w:trPr>
          <w:trHeight w:val="222"/>
        </w:trPr>
        <w:tc>
          <w:tcPr>
            <w:tcW w:w="2877" w:type="dxa"/>
            <w:vMerge w:val="restart"/>
            <w:hideMark/>
          </w:tcPr>
          <w:p w14:paraId="720C92C4" w14:textId="77777777" w:rsidR="00F91DCA" w:rsidRPr="00442E5B" w:rsidRDefault="00F91DCA" w:rsidP="00E52FE7">
            <w:pPr>
              <w:spacing w:before="0" w:after="0"/>
              <w:rPr>
                <w:lang w:eastAsia="en-GB"/>
              </w:rPr>
            </w:pPr>
            <w:r w:rsidRPr="00442E5B">
              <w:rPr>
                <w:lang w:eastAsia="en-GB"/>
              </w:rPr>
              <w:t>Language used at home</w:t>
            </w:r>
          </w:p>
        </w:tc>
        <w:tc>
          <w:tcPr>
            <w:tcW w:w="2228" w:type="dxa"/>
            <w:hideMark/>
          </w:tcPr>
          <w:p w14:paraId="67675805" w14:textId="77777777" w:rsidR="00F91DCA" w:rsidRPr="00442E5B" w:rsidRDefault="00F91DCA" w:rsidP="00E52FE7">
            <w:pPr>
              <w:spacing w:before="0" w:after="0"/>
              <w:rPr>
                <w:lang w:eastAsia="en-GB"/>
              </w:rPr>
            </w:pPr>
            <w:r w:rsidRPr="00442E5B">
              <w:rPr>
                <w:lang w:eastAsia="en-GB"/>
              </w:rPr>
              <w:t>French</w:t>
            </w:r>
          </w:p>
        </w:tc>
        <w:tc>
          <w:tcPr>
            <w:tcW w:w="2018" w:type="dxa"/>
            <w:hideMark/>
          </w:tcPr>
          <w:p w14:paraId="02A8AA89" w14:textId="77777777" w:rsidR="00F91DCA" w:rsidRPr="00442E5B" w:rsidRDefault="00F91DCA" w:rsidP="00E52FE7">
            <w:pPr>
              <w:spacing w:before="0" w:after="0"/>
              <w:rPr>
                <w:lang w:eastAsia="en-GB"/>
              </w:rPr>
            </w:pPr>
            <w:r w:rsidRPr="00442E5B">
              <w:rPr>
                <w:lang w:eastAsia="en-GB"/>
              </w:rPr>
              <w:t>153</w:t>
            </w:r>
          </w:p>
        </w:tc>
        <w:tc>
          <w:tcPr>
            <w:tcW w:w="2312" w:type="dxa"/>
            <w:hideMark/>
          </w:tcPr>
          <w:p w14:paraId="1BA300C5" w14:textId="375222A5" w:rsidR="00F91DCA" w:rsidRPr="00442E5B" w:rsidRDefault="00F91DCA" w:rsidP="00E52FE7">
            <w:pPr>
              <w:spacing w:before="0" w:after="0"/>
              <w:rPr>
                <w:lang w:eastAsia="en-GB"/>
              </w:rPr>
            </w:pPr>
            <w:r w:rsidRPr="00442E5B">
              <w:rPr>
                <w:lang w:eastAsia="en-GB"/>
              </w:rPr>
              <w:t>55.2</w:t>
            </w:r>
            <w:r w:rsidR="00BC13C1" w:rsidRPr="00442E5B">
              <w:rPr>
                <w:lang w:eastAsia="en-GB"/>
              </w:rPr>
              <w:t>%</w:t>
            </w:r>
          </w:p>
        </w:tc>
      </w:tr>
      <w:tr w:rsidR="00F91DCA" w:rsidRPr="00442E5B" w14:paraId="1DED80F1" w14:textId="77777777" w:rsidTr="00E52FE7">
        <w:trPr>
          <w:trHeight w:val="214"/>
        </w:trPr>
        <w:tc>
          <w:tcPr>
            <w:tcW w:w="2877" w:type="dxa"/>
            <w:vMerge/>
            <w:hideMark/>
          </w:tcPr>
          <w:p w14:paraId="49B36E34" w14:textId="77777777" w:rsidR="00F91DCA" w:rsidRPr="00442E5B" w:rsidRDefault="00F91DCA" w:rsidP="00E52FE7">
            <w:pPr>
              <w:spacing w:before="0" w:after="0"/>
              <w:rPr>
                <w:lang w:eastAsia="en-GB"/>
              </w:rPr>
            </w:pPr>
          </w:p>
        </w:tc>
        <w:tc>
          <w:tcPr>
            <w:tcW w:w="2228" w:type="dxa"/>
            <w:hideMark/>
          </w:tcPr>
          <w:p w14:paraId="039797A9" w14:textId="77777777" w:rsidR="00F91DCA" w:rsidRPr="00442E5B" w:rsidRDefault="00F91DCA" w:rsidP="00E52FE7">
            <w:pPr>
              <w:spacing w:before="0" w:after="0"/>
              <w:rPr>
                <w:lang w:eastAsia="en-GB"/>
              </w:rPr>
            </w:pPr>
            <w:r w:rsidRPr="00442E5B">
              <w:rPr>
                <w:lang w:eastAsia="en-GB"/>
              </w:rPr>
              <w:t>English</w:t>
            </w:r>
          </w:p>
        </w:tc>
        <w:tc>
          <w:tcPr>
            <w:tcW w:w="2018" w:type="dxa"/>
            <w:hideMark/>
          </w:tcPr>
          <w:p w14:paraId="69A1EEE8" w14:textId="77777777" w:rsidR="00F91DCA" w:rsidRPr="00442E5B" w:rsidRDefault="00F91DCA" w:rsidP="00E52FE7">
            <w:pPr>
              <w:spacing w:before="0" w:after="0"/>
              <w:rPr>
                <w:lang w:eastAsia="en-GB"/>
              </w:rPr>
            </w:pPr>
            <w:r w:rsidRPr="00442E5B">
              <w:rPr>
                <w:lang w:eastAsia="en-GB"/>
              </w:rPr>
              <w:t>124</w:t>
            </w:r>
          </w:p>
        </w:tc>
        <w:tc>
          <w:tcPr>
            <w:tcW w:w="2312" w:type="dxa"/>
            <w:hideMark/>
          </w:tcPr>
          <w:p w14:paraId="0457232F" w14:textId="6507E430" w:rsidR="00F91DCA" w:rsidRPr="00442E5B" w:rsidRDefault="00F91DCA" w:rsidP="00E52FE7">
            <w:pPr>
              <w:spacing w:before="0" w:after="0"/>
              <w:rPr>
                <w:lang w:eastAsia="en-GB"/>
              </w:rPr>
            </w:pPr>
            <w:r w:rsidRPr="00442E5B">
              <w:rPr>
                <w:lang w:eastAsia="en-GB"/>
              </w:rPr>
              <w:t>44.8</w:t>
            </w:r>
            <w:r w:rsidR="00BC13C1" w:rsidRPr="00442E5B">
              <w:rPr>
                <w:lang w:eastAsia="en-GB"/>
              </w:rPr>
              <w:t>%</w:t>
            </w:r>
          </w:p>
        </w:tc>
      </w:tr>
      <w:tr w:rsidR="00F91DCA" w:rsidRPr="00442E5B" w14:paraId="24130E52" w14:textId="77777777" w:rsidTr="00E52FE7">
        <w:trPr>
          <w:trHeight w:val="222"/>
        </w:trPr>
        <w:tc>
          <w:tcPr>
            <w:tcW w:w="2877" w:type="dxa"/>
            <w:vMerge w:val="restart"/>
            <w:hideMark/>
          </w:tcPr>
          <w:p w14:paraId="3B78603D" w14:textId="77777777" w:rsidR="00F91DCA" w:rsidRPr="00442E5B" w:rsidRDefault="00F91DCA" w:rsidP="00E52FE7">
            <w:pPr>
              <w:spacing w:before="0" w:after="0"/>
              <w:rPr>
                <w:lang w:eastAsia="en-GB"/>
              </w:rPr>
            </w:pPr>
            <w:r w:rsidRPr="00442E5B">
              <w:rPr>
                <w:lang w:eastAsia="en-GB"/>
              </w:rPr>
              <w:t>University type</w:t>
            </w:r>
          </w:p>
        </w:tc>
        <w:tc>
          <w:tcPr>
            <w:tcW w:w="2228" w:type="dxa"/>
            <w:hideMark/>
          </w:tcPr>
          <w:p w14:paraId="1410D0F7" w14:textId="77777777" w:rsidR="00F91DCA" w:rsidRPr="00442E5B" w:rsidRDefault="00F91DCA" w:rsidP="00E52FE7">
            <w:pPr>
              <w:spacing w:before="0" w:after="0"/>
              <w:rPr>
                <w:lang w:eastAsia="en-GB"/>
              </w:rPr>
            </w:pPr>
            <w:r w:rsidRPr="00442E5B">
              <w:rPr>
                <w:lang w:eastAsia="en-GB"/>
              </w:rPr>
              <w:t>Public</w:t>
            </w:r>
          </w:p>
        </w:tc>
        <w:tc>
          <w:tcPr>
            <w:tcW w:w="2018" w:type="dxa"/>
            <w:hideMark/>
          </w:tcPr>
          <w:p w14:paraId="642D4E2C" w14:textId="77777777" w:rsidR="00F91DCA" w:rsidRPr="00442E5B" w:rsidRDefault="00F91DCA" w:rsidP="00E52FE7">
            <w:pPr>
              <w:spacing w:before="0" w:after="0"/>
              <w:rPr>
                <w:lang w:eastAsia="en-GB"/>
              </w:rPr>
            </w:pPr>
            <w:r w:rsidRPr="00442E5B">
              <w:rPr>
                <w:lang w:eastAsia="en-GB"/>
              </w:rPr>
              <w:t>123</w:t>
            </w:r>
          </w:p>
        </w:tc>
        <w:tc>
          <w:tcPr>
            <w:tcW w:w="2312" w:type="dxa"/>
            <w:hideMark/>
          </w:tcPr>
          <w:p w14:paraId="391CE1E6" w14:textId="7AC9F3E1" w:rsidR="00F91DCA" w:rsidRPr="00442E5B" w:rsidRDefault="00F91DCA" w:rsidP="00E52FE7">
            <w:pPr>
              <w:spacing w:before="0" w:after="0"/>
              <w:rPr>
                <w:lang w:eastAsia="en-GB"/>
              </w:rPr>
            </w:pPr>
            <w:r w:rsidRPr="00442E5B">
              <w:rPr>
                <w:lang w:eastAsia="en-GB"/>
              </w:rPr>
              <w:t>44.4</w:t>
            </w:r>
            <w:r w:rsidR="00BC13C1" w:rsidRPr="00442E5B">
              <w:rPr>
                <w:lang w:eastAsia="en-GB"/>
              </w:rPr>
              <w:t>%</w:t>
            </w:r>
          </w:p>
        </w:tc>
      </w:tr>
      <w:tr w:rsidR="00F91DCA" w:rsidRPr="00442E5B" w14:paraId="66D24898" w14:textId="77777777" w:rsidTr="00E52FE7">
        <w:trPr>
          <w:trHeight w:val="214"/>
        </w:trPr>
        <w:tc>
          <w:tcPr>
            <w:tcW w:w="2877" w:type="dxa"/>
            <w:vMerge/>
            <w:tcBorders>
              <w:bottom w:val="single" w:sz="12" w:space="0" w:color="auto"/>
            </w:tcBorders>
            <w:hideMark/>
          </w:tcPr>
          <w:p w14:paraId="0A192A7F" w14:textId="77777777" w:rsidR="00F91DCA" w:rsidRPr="00442E5B" w:rsidRDefault="00F91DCA" w:rsidP="00E52FE7">
            <w:pPr>
              <w:spacing w:before="0" w:after="0"/>
              <w:rPr>
                <w:lang w:eastAsia="en-GB"/>
              </w:rPr>
            </w:pPr>
          </w:p>
        </w:tc>
        <w:tc>
          <w:tcPr>
            <w:tcW w:w="2228" w:type="dxa"/>
            <w:tcBorders>
              <w:bottom w:val="single" w:sz="12" w:space="0" w:color="auto"/>
            </w:tcBorders>
            <w:hideMark/>
          </w:tcPr>
          <w:p w14:paraId="0280014A" w14:textId="2FBF7F04" w:rsidR="00F91DCA" w:rsidRPr="00442E5B" w:rsidRDefault="00F91DCA" w:rsidP="00E52FE7">
            <w:pPr>
              <w:spacing w:before="0" w:after="0"/>
              <w:rPr>
                <w:lang w:eastAsia="en-GB"/>
              </w:rPr>
            </w:pPr>
            <w:r w:rsidRPr="00442E5B">
              <w:rPr>
                <w:lang w:eastAsia="en-GB"/>
              </w:rPr>
              <w:t>Private</w:t>
            </w:r>
          </w:p>
        </w:tc>
        <w:tc>
          <w:tcPr>
            <w:tcW w:w="2018" w:type="dxa"/>
            <w:tcBorders>
              <w:bottom w:val="single" w:sz="12" w:space="0" w:color="auto"/>
            </w:tcBorders>
            <w:hideMark/>
          </w:tcPr>
          <w:p w14:paraId="03BE1B60" w14:textId="77777777" w:rsidR="00F91DCA" w:rsidRPr="00442E5B" w:rsidRDefault="00F91DCA" w:rsidP="00E52FE7">
            <w:pPr>
              <w:spacing w:before="0" w:after="0"/>
              <w:rPr>
                <w:lang w:eastAsia="en-GB"/>
              </w:rPr>
            </w:pPr>
            <w:r w:rsidRPr="00442E5B">
              <w:rPr>
                <w:lang w:eastAsia="en-GB"/>
              </w:rPr>
              <w:t>154</w:t>
            </w:r>
          </w:p>
        </w:tc>
        <w:tc>
          <w:tcPr>
            <w:tcW w:w="2312" w:type="dxa"/>
            <w:tcBorders>
              <w:bottom w:val="single" w:sz="12" w:space="0" w:color="auto"/>
            </w:tcBorders>
            <w:hideMark/>
          </w:tcPr>
          <w:p w14:paraId="2F2CDACA" w14:textId="309DF4E7" w:rsidR="00F91DCA" w:rsidRPr="00442E5B" w:rsidRDefault="00F91DCA" w:rsidP="00E52FE7">
            <w:pPr>
              <w:spacing w:before="0" w:after="0"/>
              <w:rPr>
                <w:lang w:eastAsia="en-GB"/>
              </w:rPr>
            </w:pPr>
            <w:r w:rsidRPr="00442E5B">
              <w:rPr>
                <w:lang w:eastAsia="en-GB"/>
              </w:rPr>
              <w:t>55.6</w:t>
            </w:r>
            <w:r w:rsidR="00BC13C1" w:rsidRPr="00442E5B">
              <w:rPr>
                <w:lang w:eastAsia="en-GB"/>
              </w:rPr>
              <w:t>%</w:t>
            </w:r>
          </w:p>
        </w:tc>
      </w:tr>
    </w:tbl>
    <w:p w14:paraId="64F3145F" w14:textId="0BEE4A40" w:rsidR="005135F1" w:rsidRDefault="00870D98" w:rsidP="00F973F5">
      <w:pPr>
        <w:rPr>
          <w:rFonts w:eastAsia="Times New Roman"/>
          <w:kern w:val="0"/>
          <w:lang w:eastAsia="en-GB"/>
          <w14:ligatures w14:val="none"/>
        </w:rPr>
      </w:pPr>
      <w:r w:rsidRPr="00870D98">
        <w:t>The sample (N = 277) comprised 57% female and 43% male respondents. Most participants were from Francophone regions (7</w:t>
      </w:r>
      <w:r w:rsidR="000E2BB8">
        <w:t>4</w:t>
      </w:r>
      <w:r w:rsidRPr="00870D98">
        <w:t>.7%), with 25.3% originating from Anglophone regions. French was the primary home language for 55% of respondents, whereas 45% reported English as their primary home language. More respondents attended private universities (55.6%) than public universities (44.4%).</w:t>
      </w:r>
    </w:p>
    <w:p w14:paraId="1E2523C3" w14:textId="76EFF3C8" w:rsidR="004B7DA2" w:rsidRPr="00442E5B" w:rsidRDefault="00EF28D9" w:rsidP="00F973F5">
      <w:pPr>
        <w:pStyle w:val="Heading3"/>
      </w:pPr>
      <w:r>
        <w:t xml:space="preserve">4.2 Qualitative </w:t>
      </w:r>
      <w:r>
        <w:t xml:space="preserve">Data on </w:t>
      </w:r>
      <w:r w:rsidRPr="004B7DA2">
        <w:t xml:space="preserve">Students </w:t>
      </w:r>
      <w:r>
        <w:t>C</w:t>
      </w:r>
      <w:r w:rsidRPr="004B7DA2">
        <w:t xml:space="preserve">hallenges </w:t>
      </w:r>
    </w:p>
    <w:p w14:paraId="624179E7" w14:textId="77777777" w:rsidR="009D5659" w:rsidRPr="00870040" w:rsidRDefault="005C1376" w:rsidP="00F973F5">
      <w:pPr>
        <w:pStyle w:val="Caption"/>
        <w:rPr>
          <w:color w:val="auto"/>
          <w:sz w:val="24"/>
          <w:szCs w:val="24"/>
        </w:rPr>
      </w:pPr>
      <w:r w:rsidRPr="00870040">
        <w:rPr>
          <w:color w:val="auto"/>
          <w:sz w:val="24"/>
          <w:szCs w:val="24"/>
        </w:rPr>
        <w:t xml:space="preserve">Figure </w:t>
      </w:r>
      <w:r w:rsidRPr="00870040">
        <w:rPr>
          <w:color w:val="auto"/>
          <w:sz w:val="24"/>
          <w:szCs w:val="24"/>
        </w:rPr>
        <w:fldChar w:fldCharType="begin"/>
      </w:r>
      <w:r w:rsidRPr="00870040">
        <w:rPr>
          <w:color w:val="auto"/>
          <w:sz w:val="24"/>
          <w:szCs w:val="24"/>
        </w:rPr>
        <w:instrText xml:space="preserve"> SEQ Figure \* ARABIC </w:instrText>
      </w:r>
      <w:r w:rsidRPr="00870040">
        <w:rPr>
          <w:color w:val="auto"/>
          <w:sz w:val="24"/>
          <w:szCs w:val="24"/>
        </w:rPr>
        <w:fldChar w:fldCharType="separate"/>
      </w:r>
      <w:r w:rsidRPr="00870040">
        <w:rPr>
          <w:color w:val="auto"/>
          <w:sz w:val="24"/>
          <w:szCs w:val="24"/>
        </w:rPr>
        <w:t>1</w:t>
      </w:r>
      <w:r w:rsidRPr="00870040">
        <w:rPr>
          <w:color w:val="auto"/>
          <w:sz w:val="24"/>
          <w:szCs w:val="24"/>
        </w:rPr>
        <w:fldChar w:fldCharType="end"/>
      </w:r>
      <w:r w:rsidR="00870D98" w:rsidRPr="00870040">
        <w:rPr>
          <w:color w:val="auto"/>
          <w:sz w:val="24"/>
          <w:szCs w:val="24"/>
        </w:rPr>
        <w:t xml:space="preserve"> </w:t>
      </w:r>
    </w:p>
    <w:p w14:paraId="32E4396C" w14:textId="41E2A039" w:rsidR="005C1376" w:rsidRPr="00870040" w:rsidRDefault="005C1376" w:rsidP="00F973F5">
      <w:pPr>
        <w:pStyle w:val="Caption"/>
        <w:rPr>
          <w:color w:val="auto"/>
          <w:sz w:val="24"/>
          <w:szCs w:val="24"/>
        </w:rPr>
      </w:pPr>
      <w:r w:rsidRPr="00870040">
        <w:rPr>
          <w:color w:val="auto"/>
          <w:sz w:val="24"/>
          <w:szCs w:val="24"/>
        </w:rPr>
        <w:t xml:space="preserve">Challenges of </w:t>
      </w:r>
      <w:r w:rsidR="00DC6364" w:rsidRPr="00870040">
        <w:rPr>
          <w:color w:val="auto"/>
          <w:sz w:val="24"/>
          <w:szCs w:val="24"/>
        </w:rPr>
        <w:t>Anglophone</w:t>
      </w:r>
      <w:r w:rsidR="0082296F" w:rsidRPr="00870040">
        <w:rPr>
          <w:color w:val="auto"/>
          <w:sz w:val="24"/>
          <w:szCs w:val="24"/>
        </w:rPr>
        <w:t xml:space="preserve"> </w:t>
      </w:r>
      <w:r w:rsidR="00870040" w:rsidRPr="00870040">
        <w:rPr>
          <w:color w:val="auto"/>
          <w:sz w:val="24"/>
          <w:szCs w:val="24"/>
        </w:rPr>
        <w:t>S</w:t>
      </w:r>
      <w:r w:rsidR="000605F1" w:rsidRPr="00870040">
        <w:rPr>
          <w:color w:val="auto"/>
          <w:sz w:val="24"/>
          <w:szCs w:val="24"/>
        </w:rPr>
        <w:t xml:space="preserve">tudents </w:t>
      </w:r>
      <w:r w:rsidRPr="00870040">
        <w:rPr>
          <w:color w:val="auto"/>
          <w:sz w:val="24"/>
          <w:szCs w:val="24"/>
        </w:rPr>
        <w:t xml:space="preserve">in </w:t>
      </w:r>
      <w:r w:rsidR="00DC6364" w:rsidRPr="00870040">
        <w:rPr>
          <w:color w:val="auto"/>
          <w:sz w:val="24"/>
          <w:szCs w:val="24"/>
        </w:rPr>
        <w:t xml:space="preserve">Francophone </w:t>
      </w:r>
      <w:r w:rsidR="009D5659" w:rsidRPr="00870040">
        <w:rPr>
          <w:color w:val="auto"/>
          <w:sz w:val="24"/>
          <w:szCs w:val="24"/>
        </w:rPr>
        <w:t>U</w:t>
      </w:r>
      <w:r w:rsidRPr="00870040">
        <w:rPr>
          <w:color w:val="auto"/>
          <w:sz w:val="24"/>
          <w:szCs w:val="24"/>
        </w:rPr>
        <w:t>niversities in Cameroon</w:t>
      </w:r>
    </w:p>
    <w:p w14:paraId="5C4E892E" w14:textId="77777777" w:rsidR="005C1376" w:rsidRPr="00442E5B" w:rsidRDefault="005C1376" w:rsidP="00F973F5">
      <w:r w:rsidRPr="00442E5B">
        <w:rPr>
          <w:noProof/>
        </w:rPr>
        <w:drawing>
          <wp:inline distT="0" distB="0" distL="0" distR="0" wp14:anchorId="77A03FA4" wp14:editId="33AA5FB8">
            <wp:extent cx="5750061" cy="2103681"/>
            <wp:effectExtent l="0" t="0" r="3175" b="11430"/>
            <wp:docPr id="1157212682" name="Chart 1">
              <a:extLst xmlns:a="http://schemas.openxmlformats.org/drawingml/2006/main">
                <a:ext uri="{FF2B5EF4-FFF2-40B4-BE49-F238E27FC236}">
                  <a16:creationId xmlns:a16="http://schemas.microsoft.com/office/drawing/2014/main" id="{C26787CF-9D4A-8A8B-86C4-1C4F054A3B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87C182" w14:textId="73E93A14" w:rsidR="004B3A79" w:rsidRDefault="005C1376" w:rsidP="00F973F5">
      <w:r w:rsidRPr="00442E5B">
        <w:t xml:space="preserve">Figure 1 indicates that most of the challenges </w:t>
      </w:r>
      <w:r w:rsidR="00DC6364">
        <w:t>Anglophone</w:t>
      </w:r>
      <w:r w:rsidR="0082296F">
        <w:t xml:space="preserve"> </w:t>
      </w:r>
      <w:r w:rsidR="000605F1" w:rsidRPr="00442E5B">
        <w:t xml:space="preserve">students </w:t>
      </w:r>
      <w:r w:rsidRPr="00442E5B">
        <w:t xml:space="preserve">face in </w:t>
      </w:r>
      <w:r w:rsidR="00DC6364">
        <w:t xml:space="preserve">Francophone </w:t>
      </w:r>
      <w:r w:rsidRPr="00442E5B">
        <w:t>universities stem from lectures delivered predominantly in French.</w:t>
      </w:r>
    </w:p>
    <w:p w14:paraId="16BD6BF6" w14:textId="7F26D670" w:rsidR="00B61CD6" w:rsidRDefault="00A80E79" w:rsidP="00956D1E">
      <w:pPr>
        <w:pStyle w:val="Heading4"/>
      </w:pPr>
      <w:r>
        <w:t>4.</w:t>
      </w:r>
      <w:r>
        <w:t>2.1</w:t>
      </w:r>
      <w:r>
        <w:t xml:space="preserve"> </w:t>
      </w:r>
      <w:r w:rsidR="00B61CD6" w:rsidRPr="006C339D">
        <w:t xml:space="preserve">Linguistic </w:t>
      </w:r>
      <w:r w:rsidR="00003540" w:rsidRPr="006C339D">
        <w:t xml:space="preserve">Barriers </w:t>
      </w:r>
      <w:r w:rsidR="00003540">
        <w:t>and Comprehension Difficulties</w:t>
      </w:r>
    </w:p>
    <w:p w14:paraId="7F83D210" w14:textId="2032FB88" w:rsidR="00041567" w:rsidRPr="00041567" w:rsidRDefault="00041567" w:rsidP="00F973F5">
      <w:r w:rsidRPr="00041567">
        <w:t xml:space="preserve">Most of the </w:t>
      </w:r>
      <w:r w:rsidR="00716C8F">
        <w:t xml:space="preserve">respondents identified language-related difficulties as the dominant challenge </w:t>
      </w:r>
      <w:r w:rsidR="00DC6364">
        <w:t>Anglophone</w:t>
      </w:r>
      <w:r w:rsidR="00716C8F">
        <w:t xml:space="preserve"> students face in </w:t>
      </w:r>
      <w:r w:rsidR="00DC6364">
        <w:t xml:space="preserve">Francophone </w:t>
      </w:r>
      <w:r w:rsidR="00716C8F">
        <w:t>universities, posing difficulties in understanding lectures and interacting in class.</w:t>
      </w:r>
    </w:p>
    <w:p w14:paraId="72A99800" w14:textId="4E919D9B" w:rsidR="005C1376" w:rsidRPr="00301F5A" w:rsidRDefault="009376B9" w:rsidP="00F973F5">
      <w:pPr>
        <w:pStyle w:val="BlockQuotations"/>
        <w:rPr>
          <w:rFonts w:eastAsia="Times New Roman"/>
          <w:b/>
          <w:bCs/>
          <w:i/>
          <w:iCs/>
          <w:color w:val="000000"/>
          <w:kern w:val="0"/>
          <w:lang w:eastAsia="en-GB"/>
          <w14:ligatures w14:val="none"/>
        </w:rPr>
      </w:pPr>
      <w:r w:rsidRPr="000662B4">
        <w:t>“</w:t>
      </w:r>
      <w:r w:rsidR="005C1376" w:rsidRPr="000662B4">
        <w:t>French terms are very different from English ones. So, it’s very difficult to catch up with lessons. Even with lessons one did in the past, the way of treating, interpreting</w:t>
      </w:r>
      <w:r w:rsidR="00315483" w:rsidRPr="000662B4">
        <w:t>,</w:t>
      </w:r>
      <w:r w:rsidR="005C1376" w:rsidRPr="000662B4">
        <w:t xml:space="preserve"> and working is very different</w:t>
      </w:r>
      <w:r w:rsidRPr="000662B4">
        <w:t>”</w:t>
      </w:r>
      <w:r w:rsidR="005C1376" w:rsidRPr="000662B4">
        <w:t xml:space="preserve"> </w:t>
      </w:r>
      <w:r w:rsidR="005C1376" w:rsidRPr="00301F5A">
        <w:rPr>
          <w:rFonts w:eastAsia="Times New Roman"/>
          <w:b/>
          <w:bCs/>
          <w:i/>
          <w:iCs/>
          <w:color w:val="000000"/>
          <w:kern w:val="0"/>
          <w:lang w:eastAsia="en-GB"/>
          <w14:ligatures w14:val="none"/>
        </w:rPr>
        <w:t>(20-year-old male student from a private university)</w:t>
      </w:r>
      <w:r w:rsidRPr="00301F5A">
        <w:rPr>
          <w:rFonts w:eastAsia="Times New Roman"/>
          <w:b/>
          <w:bCs/>
          <w:i/>
          <w:iCs/>
          <w:color w:val="000000"/>
          <w:kern w:val="0"/>
          <w:lang w:eastAsia="en-GB"/>
          <w14:ligatures w14:val="none"/>
        </w:rPr>
        <w:t>.</w:t>
      </w:r>
    </w:p>
    <w:p w14:paraId="144C98B8" w14:textId="3BE3FC68" w:rsidR="008837E9" w:rsidRPr="00301F5A" w:rsidRDefault="00E70789" w:rsidP="00F973F5">
      <w:pPr>
        <w:pStyle w:val="BlockQuotations"/>
        <w:rPr>
          <w:rFonts w:eastAsia="Times New Roman"/>
          <w:b/>
          <w:bCs/>
          <w:i/>
          <w:iCs/>
          <w:color w:val="000000"/>
          <w:kern w:val="0"/>
          <w:lang w:eastAsia="en-GB"/>
          <w14:ligatures w14:val="none"/>
        </w:rPr>
      </w:pPr>
      <w:r w:rsidRPr="00442E5B">
        <w:lastRenderedPageBreak/>
        <w:t>Lecturers</w:t>
      </w:r>
      <w:r w:rsidR="00870950" w:rsidRPr="00442E5B">
        <w:t xml:space="preserve"> don’t often understand the students’ questions and often give wrong explanations </w:t>
      </w:r>
      <w:r w:rsidR="00870950" w:rsidRPr="00301F5A">
        <w:rPr>
          <w:rFonts w:eastAsia="Times New Roman"/>
          <w:b/>
          <w:bCs/>
          <w:i/>
          <w:iCs/>
          <w:color w:val="000000"/>
          <w:kern w:val="0"/>
          <w:lang w:eastAsia="en-GB"/>
          <w14:ligatures w14:val="none"/>
        </w:rPr>
        <w:t>(21-year-old female from a private university).</w:t>
      </w:r>
    </w:p>
    <w:p w14:paraId="577C02EE" w14:textId="435F86C3" w:rsidR="00870950" w:rsidRPr="000662B4" w:rsidRDefault="00870950" w:rsidP="00F973F5">
      <w:pPr>
        <w:pStyle w:val="BlockQuotations"/>
      </w:pPr>
      <w:r w:rsidRPr="00442E5B">
        <w:t>Understand</w:t>
      </w:r>
      <w:r w:rsidR="00E70789" w:rsidRPr="00442E5B">
        <w:t>ing</w:t>
      </w:r>
      <w:r w:rsidRPr="00442E5B">
        <w:t xml:space="preserve"> the course</w:t>
      </w:r>
      <w:r w:rsidR="00E70789" w:rsidRPr="00442E5B">
        <w:t>s</w:t>
      </w:r>
      <w:r w:rsidRPr="00442E5B">
        <w:t xml:space="preserve"> at first is very challenging since most lecturers can’t </w:t>
      </w:r>
      <w:r w:rsidR="004043AF" w:rsidRPr="00442E5B">
        <w:t>speak</w:t>
      </w:r>
      <w:r w:rsidRPr="00442E5B">
        <w:t xml:space="preserve"> English</w:t>
      </w:r>
      <w:r w:rsidR="004043AF" w:rsidRPr="00442E5B">
        <w:t>;</w:t>
      </w:r>
      <w:r w:rsidRPr="00442E5B">
        <w:t xml:space="preserve"> so</w:t>
      </w:r>
      <w:r w:rsidR="004043AF" w:rsidRPr="00442E5B">
        <w:t>,</w:t>
      </w:r>
      <w:r w:rsidRPr="00442E5B">
        <w:t xml:space="preserve"> we’re forced to </w:t>
      </w:r>
      <w:r w:rsidR="004043AF" w:rsidRPr="000662B4">
        <w:t>learn</w:t>
      </w:r>
      <w:r w:rsidRPr="00442E5B">
        <w:t xml:space="preserve"> how to </w:t>
      </w:r>
      <w:r w:rsidR="00E70789" w:rsidRPr="00442E5B">
        <w:t xml:space="preserve">read </w:t>
      </w:r>
      <w:r w:rsidRPr="00442E5B">
        <w:t xml:space="preserve">and </w:t>
      </w:r>
      <w:r w:rsidR="00E70789" w:rsidRPr="00442E5B">
        <w:t xml:space="preserve">write </w:t>
      </w:r>
      <w:r w:rsidRPr="00442E5B">
        <w:t>French</w:t>
      </w:r>
      <w:r w:rsidR="004043AF" w:rsidRPr="00442E5B">
        <w:t>.</w:t>
      </w:r>
      <w:r w:rsidRPr="00442E5B">
        <w:t xml:space="preserve"> </w:t>
      </w:r>
      <w:r w:rsidR="004043AF" w:rsidRPr="00301F5A">
        <w:rPr>
          <w:rFonts w:eastAsia="Times New Roman"/>
          <w:b/>
          <w:bCs/>
          <w:i/>
          <w:iCs/>
          <w:color w:val="000000"/>
          <w:kern w:val="0"/>
          <w:lang w:eastAsia="en-GB"/>
          <w14:ligatures w14:val="none"/>
        </w:rPr>
        <w:t>(22-year-old female from a private university).</w:t>
      </w:r>
    </w:p>
    <w:p w14:paraId="6CEB62F7" w14:textId="6AF3ED33" w:rsidR="00B61CD6" w:rsidRPr="006C339D" w:rsidRDefault="00A80E79" w:rsidP="00956D1E">
      <w:pPr>
        <w:pStyle w:val="Heading4"/>
      </w:pPr>
      <w:r>
        <w:t>4.2.</w:t>
      </w:r>
      <w:r>
        <w:t>2</w:t>
      </w:r>
      <w:r>
        <w:t xml:space="preserve"> </w:t>
      </w:r>
      <w:r w:rsidR="00B61CD6" w:rsidRPr="006C339D">
        <w:t xml:space="preserve">Teaching </w:t>
      </w:r>
      <w:r w:rsidR="00003540" w:rsidRPr="006C339D">
        <w:t xml:space="preserve">Methodology Differences </w:t>
      </w:r>
    </w:p>
    <w:p w14:paraId="3472EDF1" w14:textId="5984CCAC" w:rsidR="007D76AE" w:rsidRDefault="009376B9" w:rsidP="00F973F5">
      <w:pPr>
        <w:pStyle w:val="quotesfromopenquestions"/>
      </w:pPr>
      <w:r w:rsidRPr="002B5220">
        <w:rPr>
          <w:rFonts w:ascii="Times New Roman" w:eastAsiaTheme="minorHAnsi" w:hAnsi="Times New Roman"/>
          <w:color w:val="000000" w:themeColor="text1"/>
          <w:kern w:val="2"/>
          <w:sz w:val="24"/>
          <w:szCs w:val="24"/>
          <w:lang w:eastAsia="en-US"/>
          <w14:ligatures w14:val="standardContextual"/>
        </w:rPr>
        <w:t>"</w:t>
      </w:r>
      <w:r w:rsidR="00086487" w:rsidRPr="002B5220">
        <w:rPr>
          <w:rFonts w:ascii="Times New Roman" w:eastAsiaTheme="minorHAnsi" w:hAnsi="Times New Roman"/>
          <w:color w:val="000000" w:themeColor="text1"/>
          <w:kern w:val="2"/>
          <w:sz w:val="24"/>
          <w:szCs w:val="24"/>
          <w:lang w:eastAsia="en-US"/>
          <w14:ligatures w14:val="standardContextual"/>
        </w:rPr>
        <w:t>…f</w:t>
      </w:r>
      <w:r w:rsidRPr="002B5220">
        <w:rPr>
          <w:rFonts w:ascii="Times New Roman" w:eastAsiaTheme="minorHAnsi" w:hAnsi="Times New Roman"/>
          <w:color w:val="000000" w:themeColor="text1"/>
          <w:kern w:val="2"/>
          <w:sz w:val="24"/>
          <w:szCs w:val="24"/>
          <w:lang w:eastAsia="en-US"/>
          <w14:ligatures w14:val="standardContextual"/>
        </w:rPr>
        <w:t xml:space="preserve">or example, in Math, the method of solving questions in </w:t>
      </w:r>
      <w:r w:rsidR="00086487" w:rsidRPr="002B5220">
        <w:rPr>
          <w:rFonts w:ascii="Times New Roman" w:eastAsiaTheme="minorHAnsi" w:hAnsi="Times New Roman"/>
          <w:color w:val="000000" w:themeColor="text1"/>
          <w:kern w:val="2"/>
          <w:sz w:val="24"/>
          <w:szCs w:val="24"/>
          <w:lang w:eastAsia="en-US"/>
          <w14:ligatures w14:val="standardContextual"/>
        </w:rPr>
        <w:t xml:space="preserve">the </w:t>
      </w:r>
      <w:r w:rsidRPr="002B5220">
        <w:rPr>
          <w:rFonts w:ascii="Times New Roman" w:eastAsiaTheme="minorHAnsi" w:hAnsi="Times New Roman"/>
          <w:color w:val="000000" w:themeColor="text1"/>
          <w:kern w:val="2"/>
          <w:sz w:val="24"/>
          <w:szCs w:val="24"/>
          <w:lang w:eastAsia="en-US"/>
          <w14:ligatures w14:val="standardContextual"/>
        </w:rPr>
        <w:t>French education</w:t>
      </w:r>
      <w:r w:rsidR="00086487" w:rsidRPr="002B5220">
        <w:rPr>
          <w:rFonts w:ascii="Times New Roman" w:eastAsiaTheme="minorHAnsi" w:hAnsi="Times New Roman"/>
          <w:color w:val="000000" w:themeColor="text1"/>
          <w:kern w:val="2"/>
          <w:sz w:val="24"/>
          <w:szCs w:val="24"/>
          <w:lang w:eastAsia="en-US"/>
          <w14:ligatures w14:val="standardContextual"/>
        </w:rPr>
        <w:t>al</w:t>
      </w:r>
      <w:r w:rsidRPr="002B5220">
        <w:rPr>
          <w:rFonts w:ascii="Times New Roman" w:eastAsiaTheme="minorHAnsi" w:hAnsi="Times New Roman"/>
          <w:color w:val="000000" w:themeColor="text1"/>
          <w:kern w:val="2"/>
          <w:sz w:val="24"/>
          <w:szCs w:val="24"/>
          <w:lang w:eastAsia="en-US"/>
          <w14:ligatures w14:val="standardContextual"/>
        </w:rPr>
        <w:t xml:space="preserve"> </w:t>
      </w:r>
      <w:r w:rsidR="00EA1228" w:rsidRPr="002B5220">
        <w:rPr>
          <w:rFonts w:ascii="Times New Roman" w:eastAsiaTheme="minorHAnsi" w:hAnsi="Times New Roman"/>
          <w:color w:val="000000" w:themeColor="text1"/>
          <w:kern w:val="2"/>
          <w:sz w:val="24"/>
          <w:szCs w:val="24"/>
          <w:lang w:eastAsia="en-US"/>
          <w14:ligatures w14:val="standardContextual"/>
        </w:rPr>
        <w:t xml:space="preserve">system </w:t>
      </w:r>
      <w:r w:rsidRPr="002B5220">
        <w:rPr>
          <w:rFonts w:ascii="Times New Roman" w:eastAsiaTheme="minorHAnsi" w:hAnsi="Times New Roman"/>
          <w:color w:val="000000" w:themeColor="text1"/>
          <w:kern w:val="2"/>
          <w:sz w:val="24"/>
          <w:szCs w:val="24"/>
          <w:lang w:eastAsia="en-US"/>
          <w14:ligatures w14:val="standardContextual"/>
        </w:rPr>
        <w:t>is completely different from the method in English.</w:t>
      </w:r>
      <w:r w:rsidR="008837E9" w:rsidRPr="002B5220">
        <w:rPr>
          <w:rFonts w:ascii="Times New Roman" w:eastAsiaTheme="minorHAnsi" w:hAnsi="Times New Roman"/>
          <w:color w:val="000000" w:themeColor="text1"/>
          <w:kern w:val="2"/>
          <w:sz w:val="24"/>
          <w:szCs w:val="24"/>
          <w:lang w:eastAsia="en-US"/>
          <w14:ligatures w14:val="standardContextual"/>
        </w:rPr>
        <w:t xml:space="preserve"> </w:t>
      </w:r>
      <w:r w:rsidRPr="002B5220">
        <w:rPr>
          <w:rFonts w:ascii="Times New Roman" w:eastAsiaTheme="minorHAnsi" w:hAnsi="Times New Roman"/>
          <w:color w:val="000000" w:themeColor="text1"/>
          <w:kern w:val="2"/>
          <w:sz w:val="24"/>
          <w:szCs w:val="24"/>
          <w:lang w:eastAsia="en-US"/>
          <w14:ligatures w14:val="standardContextual"/>
        </w:rPr>
        <w:t xml:space="preserve">It's also very difficult to really understand all the documents given to us for </w:t>
      </w:r>
      <w:r w:rsidR="007C6665" w:rsidRPr="002B5220">
        <w:rPr>
          <w:rFonts w:ascii="Times New Roman" w:eastAsiaTheme="minorHAnsi" w:hAnsi="Times New Roman"/>
          <w:color w:val="000000" w:themeColor="text1"/>
          <w:kern w:val="2"/>
          <w:sz w:val="24"/>
          <w:szCs w:val="24"/>
          <w:lang w:eastAsia="en-US"/>
          <w14:ligatures w14:val="standardContextual"/>
        </w:rPr>
        <w:t>revision”</w:t>
      </w:r>
      <w:r w:rsidR="007C6665" w:rsidRPr="00442E5B">
        <w:t xml:space="preserve"> </w:t>
      </w:r>
      <w:r w:rsidR="007C6665" w:rsidRPr="00301F5A">
        <w:rPr>
          <w:rFonts w:ascii="Times New Roman" w:hAnsi="Times New Roman"/>
          <w:b/>
          <w:bCs/>
          <w:i/>
          <w:iCs/>
          <w:sz w:val="24"/>
          <w:szCs w:val="24"/>
        </w:rPr>
        <w:t>(</w:t>
      </w:r>
      <w:r w:rsidR="008837E9" w:rsidRPr="00301F5A">
        <w:rPr>
          <w:rFonts w:ascii="Times New Roman" w:hAnsi="Times New Roman"/>
          <w:b/>
          <w:bCs/>
          <w:i/>
          <w:iCs/>
          <w:sz w:val="24"/>
          <w:szCs w:val="24"/>
        </w:rPr>
        <w:t>23-year-old female from a private university).</w:t>
      </w:r>
    </w:p>
    <w:p w14:paraId="404530D7" w14:textId="13746C9A" w:rsidR="007C6665" w:rsidRDefault="00A80E79" w:rsidP="00956D1E">
      <w:pPr>
        <w:pStyle w:val="Heading4"/>
      </w:pPr>
      <w:r>
        <w:t>4.2.</w:t>
      </w:r>
      <w:r>
        <w:t>3</w:t>
      </w:r>
      <w:r>
        <w:t xml:space="preserve"> </w:t>
      </w:r>
      <w:r w:rsidR="007C6665">
        <w:t xml:space="preserve">Inaccessible </w:t>
      </w:r>
      <w:r w:rsidR="00003540">
        <w:t xml:space="preserve">Handouts </w:t>
      </w:r>
    </w:p>
    <w:p w14:paraId="52804E52" w14:textId="3AB49D19" w:rsidR="007C6665" w:rsidRPr="00301F5A" w:rsidRDefault="007C6665" w:rsidP="00F973F5">
      <w:pPr>
        <w:pStyle w:val="quotesfromopenquestions"/>
        <w:rPr>
          <w:rFonts w:ascii="Times New Roman" w:hAnsi="Times New Roman"/>
          <w:b/>
          <w:bCs/>
          <w:i/>
          <w:iCs/>
          <w:sz w:val="24"/>
          <w:szCs w:val="24"/>
        </w:rPr>
      </w:pPr>
      <w:r w:rsidRPr="002B5220">
        <w:rPr>
          <w:rFonts w:ascii="Times New Roman" w:eastAsiaTheme="minorHAnsi" w:hAnsi="Times New Roman"/>
          <w:color w:val="000000" w:themeColor="text1"/>
          <w:kern w:val="2"/>
          <w:sz w:val="24"/>
          <w:szCs w:val="24"/>
          <w:lang w:eastAsia="en-US"/>
          <w14:ligatures w14:val="standardContextual"/>
        </w:rPr>
        <w:t>“I had difficulties understanding and translating the handouts”</w:t>
      </w:r>
      <w:r>
        <w:t xml:space="preserve"> </w:t>
      </w:r>
      <w:r w:rsidRPr="00301F5A">
        <w:rPr>
          <w:rFonts w:ascii="Times New Roman" w:hAnsi="Times New Roman"/>
          <w:b/>
          <w:bCs/>
          <w:i/>
          <w:iCs/>
          <w:sz w:val="24"/>
          <w:szCs w:val="24"/>
        </w:rPr>
        <w:t>(</w:t>
      </w:r>
      <w:r w:rsidR="00762B15" w:rsidRPr="00301F5A">
        <w:rPr>
          <w:rFonts w:ascii="Times New Roman" w:hAnsi="Times New Roman"/>
          <w:b/>
          <w:bCs/>
          <w:i/>
          <w:iCs/>
          <w:sz w:val="24"/>
          <w:szCs w:val="24"/>
        </w:rPr>
        <w:t>40-</w:t>
      </w:r>
      <w:r w:rsidRPr="00301F5A">
        <w:rPr>
          <w:rFonts w:ascii="Times New Roman" w:hAnsi="Times New Roman"/>
          <w:b/>
          <w:bCs/>
          <w:i/>
          <w:iCs/>
          <w:sz w:val="24"/>
          <w:szCs w:val="24"/>
        </w:rPr>
        <w:t xml:space="preserve">year-old male </w:t>
      </w:r>
      <w:r w:rsidR="00762B15" w:rsidRPr="00301F5A">
        <w:rPr>
          <w:rFonts w:ascii="Times New Roman" w:hAnsi="Times New Roman"/>
          <w:b/>
          <w:bCs/>
          <w:i/>
          <w:iCs/>
          <w:sz w:val="24"/>
          <w:szCs w:val="24"/>
        </w:rPr>
        <w:t>who attended</w:t>
      </w:r>
      <w:r w:rsidRPr="00301F5A">
        <w:rPr>
          <w:rFonts w:ascii="Times New Roman" w:hAnsi="Times New Roman"/>
          <w:b/>
          <w:bCs/>
          <w:i/>
          <w:iCs/>
          <w:sz w:val="24"/>
          <w:szCs w:val="24"/>
        </w:rPr>
        <w:t xml:space="preserve"> a public university)</w:t>
      </w:r>
    </w:p>
    <w:p w14:paraId="78EA7CB3" w14:textId="0BB36C37" w:rsidR="007C6665" w:rsidRPr="00301F5A" w:rsidRDefault="00762B15" w:rsidP="00F973F5">
      <w:pPr>
        <w:pStyle w:val="quotesfromopenquestions"/>
        <w:rPr>
          <w:rFonts w:ascii="Times New Roman" w:hAnsi="Times New Roman"/>
          <w:b/>
          <w:bCs/>
          <w:i/>
          <w:iCs/>
          <w:sz w:val="24"/>
          <w:szCs w:val="24"/>
        </w:rPr>
      </w:pPr>
      <w:r>
        <w:t>“</w:t>
      </w:r>
      <w:r w:rsidR="007C6665" w:rsidRPr="002B5220">
        <w:rPr>
          <w:rFonts w:ascii="Times New Roman" w:eastAsiaTheme="minorHAnsi" w:hAnsi="Times New Roman"/>
          <w:color w:val="000000" w:themeColor="text1"/>
          <w:kern w:val="2"/>
          <w:sz w:val="24"/>
          <w:szCs w:val="24"/>
          <w:lang w:eastAsia="en-US"/>
          <w14:ligatures w14:val="standardContextual"/>
        </w:rPr>
        <w:t xml:space="preserve">Anglophone students had to translate handouts before studying and writing </w:t>
      </w:r>
      <w:r w:rsidR="00E310F6" w:rsidRPr="002B5220">
        <w:rPr>
          <w:rFonts w:ascii="Times New Roman" w:eastAsiaTheme="minorHAnsi" w:hAnsi="Times New Roman"/>
          <w:color w:val="000000" w:themeColor="text1"/>
          <w:kern w:val="2"/>
          <w:sz w:val="24"/>
          <w:szCs w:val="24"/>
          <w:lang w:eastAsia="en-US"/>
          <w14:ligatures w14:val="standardContextual"/>
        </w:rPr>
        <w:t>exams”</w:t>
      </w:r>
      <w:r w:rsidR="00E310F6" w:rsidRPr="00442E5B">
        <w:t xml:space="preserve"> </w:t>
      </w:r>
      <w:r w:rsidR="00E310F6" w:rsidRPr="00301F5A">
        <w:rPr>
          <w:rFonts w:ascii="Times New Roman" w:hAnsi="Times New Roman"/>
          <w:b/>
          <w:bCs/>
          <w:i/>
          <w:iCs/>
          <w:sz w:val="24"/>
          <w:szCs w:val="24"/>
        </w:rPr>
        <w:t>(</w:t>
      </w:r>
      <w:r w:rsidRPr="00301F5A">
        <w:rPr>
          <w:rFonts w:ascii="Times New Roman" w:hAnsi="Times New Roman"/>
          <w:b/>
          <w:bCs/>
          <w:i/>
          <w:iCs/>
          <w:sz w:val="24"/>
          <w:szCs w:val="24"/>
        </w:rPr>
        <w:t>34-year-old female who attended a private university).</w:t>
      </w:r>
    </w:p>
    <w:p w14:paraId="5FF26A50" w14:textId="522EC0F3" w:rsidR="00A6587A" w:rsidRDefault="00A80E79" w:rsidP="00956D1E">
      <w:pPr>
        <w:pStyle w:val="Heading4"/>
      </w:pPr>
      <w:r>
        <w:t>4.2.</w:t>
      </w:r>
      <w:r>
        <w:t>4</w:t>
      </w:r>
      <w:r>
        <w:t xml:space="preserve"> </w:t>
      </w:r>
      <w:r w:rsidR="00A6587A">
        <w:t xml:space="preserve">Assessment </w:t>
      </w:r>
      <w:r w:rsidR="00003540">
        <w:t>Concerns</w:t>
      </w:r>
    </w:p>
    <w:p w14:paraId="490290BB" w14:textId="14F9DF89" w:rsidR="007D76AE" w:rsidRPr="00301F5A" w:rsidRDefault="007D76AE" w:rsidP="00F973F5">
      <w:pPr>
        <w:pStyle w:val="quotesfromopenquestions"/>
        <w:rPr>
          <w:rFonts w:ascii="Times New Roman" w:hAnsi="Times New Roman"/>
          <w:b/>
          <w:bCs/>
          <w:i/>
          <w:iCs/>
          <w:sz w:val="24"/>
          <w:szCs w:val="24"/>
        </w:rPr>
      </w:pPr>
      <w:r w:rsidRPr="002B5220">
        <w:rPr>
          <w:rFonts w:ascii="Times New Roman" w:eastAsiaTheme="minorHAnsi" w:hAnsi="Times New Roman"/>
          <w:color w:val="000000" w:themeColor="text1"/>
          <w:kern w:val="2"/>
          <w:sz w:val="24"/>
          <w:szCs w:val="24"/>
          <w:lang w:eastAsia="en-US"/>
          <w14:ligatures w14:val="standardContextual"/>
        </w:rPr>
        <w:t xml:space="preserve">As </w:t>
      </w:r>
      <w:r w:rsidR="00DC6364" w:rsidRPr="002B5220">
        <w:rPr>
          <w:rFonts w:ascii="Times New Roman" w:eastAsiaTheme="minorHAnsi" w:hAnsi="Times New Roman"/>
          <w:color w:val="000000" w:themeColor="text1"/>
          <w:kern w:val="2"/>
          <w:sz w:val="24"/>
          <w:szCs w:val="24"/>
          <w:lang w:eastAsia="en-US"/>
          <w14:ligatures w14:val="standardContextual"/>
        </w:rPr>
        <w:t>Anglophone</w:t>
      </w:r>
      <w:r w:rsidR="007E463C" w:rsidRPr="002B5220">
        <w:rPr>
          <w:rFonts w:ascii="Times New Roman" w:eastAsiaTheme="minorHAnsi" w:hAnsi="Times New Roman"/>
          <w:color w:val="000000" w:themeColor="text1"/>
          <w:kern w:val="2"/>
          <w:sz w:val="24"/>
          <w:szCs w:val="24"/>
          <w:lang w:eastAsia="en-US"/>
          <w14:ligatures w14:val="standardContextual"/>
        </w:rPr>
        <w:t>s</w:t>
      </w:r>
      <w:r w:rsidRPr="002B5220">
        <w:rPr>
          <w:rFonts w:ascii="Times New Roman" w:eastAsiaTheme="minorHAnsi" w:hAnsi="Times New Roman"/>
          <w:color w:val="000000" w:themeColor="text1"/>
          <w:kern w:val="2"/>
          <w:sz w:val="24"/>
          <w:szCs w:val="24"/>
          <w:lang w:eastAsia="en-US"/>
          <w14:ligatures w14:val="standardContextual"/>
        </w:rPr>
        <w:t>, we</w:t>
      </w:r>
      <w:r w:rsidR="007E463C" w:rsidRPr="002B5220">
        <w:rPr>
          <w:rFonts w:ascii="Times New Roman" w:eastAsiaTheme="minorHAnsi" w:hAnsi="Times New Roman"/>
          <w:color w:val="000000" w:themeColor="text1"/>
          <w:kern w:val="2"/>
          <w:sz w:val="24"/>
          <w:szCs w:val="24"/>
          <w:lang w:eastAsia="en-US"/>
          <w14:ligatures w14:val="standardContextual"/>
        </w:rPr>
        <w:t>,</w:t>
      </w:r>
      <w:r w:rsidRPr="002B5220">
        <w:rPr>
          <w:rFonts w:ascii="Times New Roman" w:eastAsiaTheme="minorHAnsi" w:hAnsi="Times New Roman"/>
          <w:color w:val="000000" w:themeColor="text1"/>
          <w:kern w:val="2"/>
          <w:sz w:val="24"/>
          <w:szCs w:val="24"/>
          <w:lang w:eastAsia="en-US"/>
          <w14:ligatures w14:val="standardContextual"/>
        </w:rPr>
        <w:t xml:space="preserve"> the </w:t>
      </w:r>
      <w:r w:rsidR="00490BDF" w:rsidRPr="002B5220">
        <w:rPr>
          <w:rFonts w:ascii="Times New Roman" w:eastAsiaTheme="minorHAnsi" w:hAnsi="Times New Roman"/>
          <w:color w:val="000000" w:themeColor="text1"/>
          <w:kern w:val="2"/>
          <w:sz w:val="24"/>
          <w:szCs w:val="24"/>
          <w:lang w:eastAsia="en-US"/>
          <w14:ligatures w14:val="standardContextual"/>
        </w:rPr>
        <w:t>A-level</w:t>
      </w:r>
      <w:r w:rsidRPr="002B5220">
        <w:rPr>
          <w:rFonts w:ascii="Times New Roman" w:eastAsiaTheme="minorHAnsi" w:hAnsi="Times New Roman"/>
          <w:color w:val="000000" w:themeColor="text1"/>
          <w:kern w:val="2"/>
          <w:sz w:val="24"/>
          <w:szCs w:val="24"/>
          <w:lang w:eastAsia="en-US"/>
          <w14:ligatures w14:val="standardContextual"/>
        </w:rPr>
        <w:t xml:space="preserve"> students</w:t>
      </w:r>
      <w:r w:rsidR="007E463C" w:rsidRPr="002B5220">
        <w:rPr>
          <w:rFonts w:ascii="Times New Roman" w:eastAsiaTheme="minorHAnsi" w:hAnsi="Times New Roman"/>
          <w:color w:val="000000" w:themeColor="text1"/>
          <w:kern w:val="2"/>
          <w:sz w:val="24"/>
          <w:szCs w:val="24"/>
          <w:lang w:eastAsia="en-US"/>
          <w14:ligatures w14:val="standardContextual"/>
        </w:rPr>
        <w:t>,</w:t>
      </w:r>
      <w:r w:rsidRPr="002B5220">
        <w:rPr>
          <w:rFonts w:ascii="Times New Roman" w:eastAsiaTheme="minorHAnsi" w:hAnsi="Times New Roman"/>
          <w:color w:val="000000" w:themeColor="text1"/>
          <w:kern w:val="2"/>
          <w:sz w:val="24"/>
          <w:szCs w:val="24"/>
          <w:lang w:eastAsia="en-US"/>
          <w14:ligatures w14:val="standardContextual"/>
        </w:rPr>
        <w:t xml:space="preserve"> face a problem of </w:t>
      </w:r>
      <w:r w:rsidR="007E463C" w:rsidRPr="002B5220">
        <w:rPr>
          <w:rFonts w:ascii="Times New Roman" w:eastAsiaTheme="minorHAnsi" w:hAnsi="Times New Roman"/>
          <w:color w:val="000000" w:themeColor="text1"/>
          <w:kern w:val="2"/>
          <w:sz w:val="24"/>
          <w:szCs w:val="24"/>
          <w:lang w:eastAsia="en-US"/>
          <w14:ligatures w14:val="standardContextual"/>
        </w:rPr>
        <w:t xml:space="preserve">a </w:t>
      </w:r>
      <w:r w:rsidRPr="002B5220">
        <w:rPr>
          <w:rFonts w:ascii="Times New Roman" w:eastAsiaTheme="minorHAnsi" w:hAnsi="Times New Roman"/>
          <w:color w:val="000000" w:themeColor="text1"/>
          <w:kern w:val="2"/>
          <w:sz w:val="24"/>
          <w:szCs w:val="24"/>
          <w:lang w:eastAsia="en-US"/>
          <w14:ligatures w14:val="standardContextual"/>
        </w:rPr>
        <w:t>language barrier</w:t>
      </w:r>
      <w:r w:rsidR="007E463C" w:rsidRPr="002B5220">
        <w:rPr>
          <w:rFonts w:ascii="Times New Roman" w:eastAsiaTheme="minorHAnsi" w:hAnsi="Times New Roman"/>
          <w:color w:val="000000" w:themeColor="text1"/>
          <w:kern w:val="2"/>
          <w:sz w:val="24"/>
          <w:szCs w:val="24"/>
          <w:lang w:eastAsia="en-US"/>
          <w14:ligatures w14:val="standardContextual"/>
        </w:rPr>
        <w:t>; we</w:t>
      </w:r>
      <w:r w:rsidRPr="002B5220">
        <w:rPr>
          <w:rFonts w:ascii="Times New Roman" w:eastAsiaTheme="minorHAnsi" w:hAnsi="Times New Roman"/>
          <w:color w:val="000000" w:themeColor="text1"/>
          <w:kern w:val="2"/>
          <w:sz w:val="24"/>
          <w:szCs w:val="24"/>
          <w:lang w:eastAsia="en-US"/>
          <w14:ligatures w14:val="standardContextual"/>
        </w:rPr>
        <w:t xml:space="preserve"> </w:t>
      </w:r>
      <w:r w:rsidR="007E463C" w:rsidRPr="002B5220">
        <w:rPr>
          <w:rFonts w:ascii="Times New Roman" w:eastAsiaTheme="minorHAnsi" w:hAnsi="Times New Roman"/>
          <w:color w:val="000000" w:themeColor="text1"/>
          <w:kern w:val="2"/>
          <w:sz w:val="24"/>
          <w:szCs w:val="24"/>
          <w:lang w:eastAsia="en-US"/>
          <w14:ligatures w14:val="standardContextual"/>
        </w:rPr>
        <w:t xml:space="preserve">… take </w:t>
      </w:r>
      <w:r w:rsidRPr="002B5220">
        <w:rPr>
          <w:rFonts w:ascii="Times New Roman" w:eastAsiaTheme="minorHAnsi" w:hAnsi="Times New Roman"/>
          <w:color w:val="000000" w:themeColor="text1"/>
          <w:kern w:val="2"/>
          <w:sz w:val="24"/>
          <w:szCs w:val="24"/>
          <w:lang w:eastAsia="en-US"/>
          <w14:ligatures w14:val="standardContextual"/>
        </w:rPr>
        <w:t xml:space="preserve">exams in </w:t>
      </w:r>
      <w:r w:rsidR="007E463C" w:rsidRPr="002B5220">
        <w:rPr>
          <w:rFonts w:ascii="Times New Roman" w:eastAsiaTheme="minorHAnsi" w:hAnsi="Times New Roman"/>
          <w:color w:val="000000" w:themeColor="text1"/>
          <w:kern w:val="2"/>
          <w:sz w:val="24"/>
          <w:szCs w:val="24"/>
          <w:lang w:eastAsia="en-US"/>
          <w14:ligatures w14:val="standardContextual"/>
        </w:rPr>
        <w:t>French;</w:t>
      </w:r>
      <w:r w:rsidRPr="002B5220">
        <w:rPr>
          <w:rFonts w:ascii="Times New Roman" w:eastAsiaTheme="minorHAnsi" w:hAnsi="Times New Roman"/>
          <w:color w:val="000000" w:themeColor="text1"/>
          <w:kern w:val="2"/>
          <w:sz w:val="24"/>
          <w:szCs w:val="24"/>
          <w:lang w:eastAsia="en-US"/>
          <w14:ligatures w14:val="standardContextual"/>
        </w:rPr>
        <w:t xml:space="preserve"> all this hinders us from understanding</w:t>
      </w:r>
      <w:r w:rsidR="007E463C" w:rsidRPr="002B5220">
        <w:rPr>
          <w:rFonts w:ascii="Times New Roman" w:eastAsiaTheme="minorHAnsi" w:hAnsi="Times New Roman"/>
          <w:color w:val="000000" w:themeColor="text1"/>
          <w:kern w:val="2"/>
          <w:sz w:val="24"/>
          <w:szCs w:val="24"/>
          <w:lang w:eastAsia="en-US"/>
          <w14:ligatures w14:val="standardContextual"/>
        </w:rPr>
        <w:t>,</w:t>
      </w:r>
      <w:r w:rsidRPr="002B5220">
        <w:rPr>
          <w:rFonts w:ascii="Times New Roman" w:eastAsiaTheme="minorHAnsi" w:hAnsi="Times New Roman"/>
          <w:color w:val="000000" w:themeColor="text1"/>
          <w:kern w:val="2"/>
          <w:sz w:val="24"/>
          <w:szCs w:val="24"/>
          <w:lang w:eastAsia="en-US"/>
          <w14:ligatures w14:val="standardContextual"/>
        </w:rPr>
        <w:t xml:space="preserve"> and </w:t>
      </w:r>
      <w:r w:rsidR="007E463C" w:rsidRPr="002B5220">
        <w:rPr>
          <w:rFonts w:ascii="Times New Roman" w:eastAsiaTheme="minorHAnsi" w:hAnsi="Times New Roman"/>
          <w:color w:val="000000" w:themeColor="text1"/>
          <w:kern w:val="2"/>
          <w:sz w:val="24"/>
          <w:szCs w:val="24"/>
          <w:lang w:eastAsia="en-US"/>
          <w14:ligatures w14:val="standardContextual"/>
        </w:rPr>
        <w:t xml:space="preserve">we </w:t>
      </w:r>
      <w:r w:rsidRPr="002B5220">
        <w:rPr>
          <w:rFonts w:ascii="Times New Roman" w:eastAsiaTheme="minorHAnsi" w:hAnsi="Times New Roman"/>
          <w:color w:val="000000" w:themeColor="text1"/>
          <w:kern w:val="2"/>
          <w:sz w:val="24"/>
          <w:szCs w:val="24"/>
          <w:lang w:eastAsia="en-US"/>
          <w14:ligatures w14:val="standardContextual"/>
        </w:rPr>
        <w:t>don't do well in exams. I</w:t>
      </w:r>
      <w:r w:rsidR="007E463C" w:rsidRPr="002B5220">
        <w:rPr>
          <w:rFonts w:ascii="Times New Roman" w:eastAsiaTheme="minorHAnsi" w:hAnsi="Times New Roman"/>
          <w:color w:val="000000" w:themeColor="text1"/>
          <w:kern w:val="2"/>
          <w:sz w:val="24"/>
          <w:szCs w:val="24"/>
          <w:lang w:eastAsia="en-US"/>
          <w14:ligatures w14:val="standardContextual"/>
        </w:rPr>
        <w:t>,</w:t>
      </w:r>
      <w:r w:rsidRPr="002B5220">
        <w:rPr>
          <w:rFonts w:ascii="Times New Roman" w:eastAsiaTheme="minorHAnsi" w:hAnsi="Times New Roman"/>
          <w:color w:val="000000" w:themeColor="text1"/>
          <w:kern w:val="2"/>
          <w:sz w:val="24"/>
          <w:szCs w:val="24"/>
          <w:lang w:eastAsia="en-US"/>
          <w14:ligatures w14:val="standardContextual"/>
        </w:rPr>
        <w:t xml:space="preserve"> for one</w:t>
      </w:r>
      <w:r w:rsidR="007E463C" w:rsidRPr="002B5220">
        <w:rPr>
          <w:rFonts w:ascii="Times New Roman" w:eastAsiaTheme="minorHAnsi" w:hAnsi="Times New Roman"/>
          <w:color w:val="000000" w:themeColor="text1"/>
          <w:kern w:val="2"/>
          <w:sz w:val="24"/>
          <w:szCs w:val="24"/>
          <w:lang w:eastAsia="en-US"/>
          <w14:ligatures w14:val="standardContextual"/>
        </w:rPr>
        <w:t>,</w:t>
      </w:r>
      <w:r w:rsidRPr="002B5220">
        <w:rPr>
          <w:rFonts w:ascii="Times New Roman" w:eastAsiaTheme="minorHAnsi" w:hAnsi="Times New Roman"/>
          <w:color w:val="000000" w:themeColor="text1"/>
          <w:kern w:val="2"/>
          <w:sz w:val="24"/>
          <w:szCs w:val="24"/>
          <w:lang w:eastAsia="en-US"/>
          <w14:ligatures w14:val="standardContextual"/>
        </w:rPr>
        <w:t xml:space="preserve"> had to retake level one because of the </w:t>
      </w:r>
      <w:r w:rsidR="007E463C" w:rsidRPr="002B5220">
        <w:rPr>
          <w:rFonts w:ascii="Times New Roman" w:eastAsiaTheme="minorHAnsi" w:hAnsi="Times New Roman"/>
          <w:color w:val="000000" w:themeColor="text1"/>
          <w:kern w:val="2"/>
          <w:sz w:val="24"/>
          <w:szCs w:val="24"/>
          <w:lang w:eastAsia="en-US"/>
          <w14:ligatures w14:val="standardContextual"/>
        </w:rPr>
        <w:t>system.</w:t>
      </w:r>
      <w:r w:rsidRPr="002B5220">
        <w:rPr>
          <w:rFonts w:ascii="Times New Roman" w:eastAsiaTheme="minorHAnsi" w:hAnsi="Times New Roman"/>
          <w:color w:val="000000" w:themeColor="text1"/>
          <w:kern w:val="2"/>
          <w:sz w:val="24"/>
          <w:szCs w:val="24"/>
          <w:lang w:eastAsia="en-US"/>
          <w14:ligatures w14:val="standardContextual"/>
        </w:rPr>
        <w:t xml:space="preserve"> Most </w:t>
      </w:r>
      <w:r w:rsidR="00490BDF" w:rsidRPr="002B5220">
        <w:rPr>
          <w:rFonts w:ascii="Times New Roman" w:eastAsiaTheme="minorHAnsi" w:hAnsi="Times New Roman"/>
          <w:color w:val="000000" w:themeColor="text1"/>
          <w:kern w:val="2"/>
          <w:sz w:val="24"/>
          <w:szCs w:val="24"/>
          <w:lang w:eastAsia="en-US"/>
          <w14:ligatures w14:val="standardContextual"/>
        </w:rPr>
        <w:t>A-level</w:t>
      </w:r>
      <w:r w:rsidRPr="002B5220">
        <w:rPr>
          <w:rFonts w:ascii="Times New Roman" w:eastAsiaTheme="minorHAnsi" w:hAnsi="Times New Roman"/>
          <w:color w:val="000000" w:themeColor="text1"/>
          <w:kern w:val="2"/>
          <w:sz w:val="24"/>
          <w:szCs w:val="24"/>
          <w:lang w:eastAsia="en-US"/>
          <w14:ligatures w14:val="standardContextual"/>
        </w:rPr>
        <w:t xml:space="preserve"> students have this tendency to abandon after the first semester of school because their results are not encouraging. Even the </w:t>
      </w:r>
      <w:r w:rsidR="007E463C" w:rsidRPr="002B5220">
        <w:rPr>
          <w:rFonts w:ascii="Times New Roman" w:eastAsiaTheme="minorHAnsi" w:hAnsi="Times New Roman"/>
          <w:color w:val="000000" w:themeColor="text1"/>
          <w:kern w:val="2"/>
          <w:sz w:val="24"/>
          <w:szCs w:val="24"/>
          <w:lang w:eastAsia="en-US"/>
          <w14:ligatures w14:val="standardContextual"/>
        </w:rPr>
        <w:t>brightest</w:t>
      </w:r>
      <w:r w:rsidRPr="002B5220">
        <w:rPr>
          <w:rFonts w:ascii="Times New Roman" w:eastAsiaTheme="minorHAnsi" w:hAnsi="Times New Roman"/>
          <w:color w:val="000000" w:themeColor="text1"/>
          <w:kern w:val="2"/>
          <w:sz w:val="24"/>
          <w:szCs w:val="24"/>
          <w:lang w:eastAsia="en-US"/>
          <w14:ligatures w14:val="standardContextual"/>
        </w:rPr>
        <w:t xml:space="preserve"> students </w:t>
      </w:r>
      <w:r w:rsidR="007E463C" w:rsidRPr="002B5220">
        <w:rPr>
          <w:rFonts w:ascii="Times New Roman" w:eastAsiaTheme="minorHAnsi" w:hAnsi="Times New Roman"/>
          <w:color w:val="000000" w:themeColor="text1"/>
          <w:kern w:val="2"/>
          <w:sz w:val="24"/>
          <w:szCs w:val="24"/>
          <w:lang w:eastAsia="en-US"/>
          <w14:ligatures w14:val="standardContextual"/>
        </w:rPr>
        <w:t>abandon.</w:t>
      </w:r>
      <w:r w:rsidR="007E463C" w:rsidRPr="00442E5B">
        <w:rPr>
          <w:b/>
          <w:bCs/>
          <w:i/>
          <w:iCs/>
        </w:rPr>
        <w:t xml:space="preserve"> </w:t>
      </w:r>
      <w:r w:rsidR="007E463C" w:rsidRPr="00301F5A">
        <w:rPr>
          <w:rFonts w:ascii="Times New Roman" w:hAnsi="Times New Roman"/>
          <w:b/>
          <w:bCs/>
          <w:i/>
          <w:iCs/>
          <w:sz w:val="24"/>
          <w:szCs w:val="24"/>
        </w:rPr>
        <w:t>(25-year-old male from a public university).</w:t>
      </w:r>
    </w:p>
    <w:p w14:paraId="6BBC3840" w14:textId="2D7EA011" w:rsidR="00FB2CB8" w:rsidRPr="00442E5B" w:rsidRDefault="00FB2CB8" w:rsidP="00F973F5">
      <w:pPr>
        <w:pStyle w:val="quotesfromopenquestions"/>
        <w:rPr>
          <w:b/>
          <w:bCs/>
          <w:i/>
          <w:iCs/>
        </w:rPr>
      </w:pPr>
      <w:r w:rsidRPr="002B5220">
        <w:rPr>
          <w:rFonts w:ascii="Times New Roman" w:eastAsiaTheme="minorHAnsi" w:hAnsi="Times New Roman"/>
          <w:color w:val="000000" w:themeColor="text1"/>
          <w:kern w:val="2"/>
          <w:sz w:val="24"/>
          <w:szCs w:val="24"/>
          <w:lang w:eastAsia="en-US"/>
          <w14:ligatures w14:val="standardContextual"/>
        </w:rPr>
        <w:t>“Also, the method of correcting our papers when we decide to write exams in the English language is questionable…”</w:t>
      </w:r>
      <w:r w:rsidRPr="00442E5B">
        <w:t xml:space="preserve"> </w:t>
      </w:r>
      <w:r w:rsidRPr="00301F5A">
        <w:rPr>
          <w:rFonts w:ascii="Times New Roman" w:hAnsi="Times New Roman"/>
          <w:b/>
          <w:bCs/>
          <w:i/>
          <w:iCs/>
          <w:sz w:val="24"/>
          <w:szCs w:val="24"/>
        </w:rPr>
        <w:t>(23-year-old female from a private university)</w:t>
      </w:r>
      <w:r w:rsidRPr="00442E5B">
        <w:t>.</w:t>
      </w:r>
    </w:p>
    <w:p w14:paraId="5817614B" w14:textId="38D0E1A9" w:rsidR="00B61CD6" w:rsidRPr="006C339D" w:rsidRDefault="00A80E79" w:rsidP="00956D1E">
      <w:pPr>
        <w:pStyle w:val="Heading4"/>
      </w:pPr>
      <w:r>
        <w:t>4.2.</w:t>
      </w:r>
      <w:r>
        <w:t>5</w:t>
      </w:r>
      <w:r>
        <w:t xml:space="preserve"> </w:t>
      </w:r>
      <w:r w:rsidR="00B61CD6" w:rsidRPr="006C339D">
        <w:t xml:space="preserve">Negative </w:t>
      </w:r>
      <w:r w:rsidR="00003540" w:rsidRPr="006C339D">
        <w:t xml:space="preserve">Attitudes </w:t>
      </w:r>
    </w:p>
    <w:p w14:paraId="42E39ECA" w14:textId="100DE071" w:rsidR="00A705E6" w:rsidRPr="002B5220" w:rsidRDefault="003835E8" w:rsidP="00F973F5">
      <w:pPr>
        <w:pStyle w:val="quotesfromopenquestions"/>
        <w:rPr>
          <w:rFonts w:ascii="Times New Roman" w:eastAsiaTheme="minorHAnsi" w:hAnsi="Times New Roman"/>
          <w:color w:val="000000" w:themeColor="text1"/>
          <w:kern w:val="2"/>
          <w:sz w:val="24"/>
          <w:szCs w:val="24"/>
          <w:lang w:eastAsia="en-US"/>
          <w14:ligatures w14:val="standardContextual"/>
        </w:rPr>
      </w:pPr>
      <w:r w:rsidRPr="00442E5B">
        <w:t>“</w:t>
      </w:r>
      <w:r w:rsidRPr="002B5220">
        <w:rPr>
          <w:rFonts w:ascii="Times New Roman" w:eastAsiaTheme="minorHAnsi" w:hAnsi="Times New Roman"/>
          <w:color w:val="000000" w:themeColor="text1"/>
          <w:kern w:val="2"/>
          <w:sz w:val="24"/>
          <w:szCs w:val="24"/>
          <w:lang w:eastAsia="en-US"/>
          <w14:ligatures w14:val="standardContextual"/>
        </w:rPr>
        <w:t xml:space="preserve">The </w:t>
      </w:r>
      <w:r w:rsidR="00DC6364" w:rsidRPr="002B5220">
        <w:rPr>
          <w:rFonts w:ascii="Times New Roman" w:eastAsiaTheme="minorHAnsi" w:hAnsi="Times New Roman"/>
          <w:color w:val="000000" w:themeColor="text1"/>
          <w:kern w:val="2"/>
          <w:sz w:val="24"/>
          <w:szCs w:val="24"/>
          <w:lang w:eastAsia="en-US"/>
          <w14:ligatures w14:val="standardContextual"/>
        </w:rPr>
        <w:t xml:space="preserve">Francophone </w:t>
      </w:r>
      <w:r w:rsidRPr="002B5220">
        <w:rPr>
          <w:rFonts w:ascii="Times New Roman" w:eastAsiaTheme="minorHAnsi" w:hAnsi="Times New Roman"/>
          <w:color w:val="000000" w:themeColor="text1"/>
          <w:kern w:val="2"/>
          <w:sz w:val="24"/>
          <w:szCs w:val="24"/>
          <w:lang w:eastAsia="en-US"/>
          <w14:ligatures w14:val="standardContextual"/>
        </w:rPr>
        <w:t>students make a mockery of our efforts and referred to the English language as our mother tongue. That was so discouraging.” (</w:t>
      </w:r>
      <w:r w:rsidR="00EA1228" w:rsidRPr="002B5220">
        <w:rPr>
          <w:rFonts w:ascii="Times New Roman" w:eastAsiaTheme="minorHAnsi" w:hAnsi="Times New Roman"/>
          <w:color w:val="000000" w:themeColor="text1"/>
          <w:kern w:val="2"/>
          <w:sz w:val="24"/>
          <w:szCs w:val="24"/>
          <w:lang w:eastAsia="en-US"/>
          <w14:ligatures w14:val="standardContextual"/>
        </w:rPr>
        <w:t>age withheld</w:t>
      </w:r>
      <w:r w:rsidRPr="002B5220">
        <w:rPr>
          <w:rFonts w:ascii="Times New Roman" w:eastAsiaTheme="minorHAnsi" w:hAnsi="Times New Roman"/>
          <w:color w:val="000000" w:themeColor="text1"/>
          <w:kern w:val="2"/>
          <w:sz w:val="24"/>
          <w:szCs w:val="24"/>
          <w:lang w:eastAsia="en-US"/>
          <w14:ligatures w14:val="standardContextual"/>
        </w:rPr>
        <w:t>, female from a public university).</w:t>
      </w:r>
      <w:r w:rsidR="00CB7477" w:rsidRPr="002B5220">
        <w:rPr>
          <w:rFonts w:ascii="Times New Roman" w:eastAsiaTheme="minorHAnsi" w:hAnsi="Times New Roman"/>
          <w:color w:val="000000" w:themeColor="text1"/>
          <w:kern w:val="2"/>
          <w:sz w:val="24"/>
          <w:szCs w:val="24"/>
          <w:lang w:eastAsia="en-US"/>
          <w14:ligatures w14:val="standardContextual"/>
        </w:rPr>
        <w:t xml:space="preserve"> </w:t>
      </w:r>
    </w:p>
    <w:p w14:paraId="53ED1F69" w14:textId="08DCCB2D" w:rsidR="00A705E6" w:rsidRPr="00301F5A" w:rsidRDefault="00A705E6" w:rsidP="00F973F5">
      <w:pPr>
        <w:pStyle w:val="quotesfromopenquestions"/>
        <w:rPr>
          <w:rFonts w:ascii="Times New Roman" w:hAnsi="Times New Roman"/>
          <w:b/>
          <w:bCs/>
          <w:i/>
          <w:iCs/>
          <w:sz w:val="24"/>
          <w:szCs w:val="24"/>
        </w:rPr>
      </w:pPr>
      <w:r w:rsidRPr="002B5220">
        <w:rPr>
          <w:rFonts w:ascii="Times New Roman" w:eastAsiaTheme="minorHAnsi" w:hAnsi="Times New Roman"/>
          <w:color w:val="000000" w:themeColor="text1"/>
          <w:kern w:val="2"/>
          <w:sz w:val="24"/>
          <w:szCs w:val="24"/>
          <w:lang w:eastAsia="en-US"/>
          <w14:ligatures w14:val="standardContextual"/>
        </w:rPr>
        <w:t xml:space="preserve">Many times, the English students do not understand the lectures, and if they ask, many lecturers will take it personally, even though some lecturers are patient enough to explain, many </w:t>
      </w:r>
      <w:r w:rsidR="00002733" w:rsidRPr="002B5220">
        <w:rPr>
          <w:rFonts w:ascii="Times New Roman" w:eastAsiaTheme="minorHAnsi" w:hAnsi="Times New Roman"/>
          <w:color w:val="000000" w:themeColor="text1"/>
          <w:kern w:val="2"/>
          <w:sz w:val="24"/>
          <w:szCs w:val="24"/>
          <w:lang w:eastAsia="en-US"/>
          <w14:ligatures w14:val="standardContextual"/>
        </w:rPr>
        <w:t>are</w:t>
      </w:r>
      <w:r w:rsidRPr="002B5220">
        <w:rPr>
          <w:rFonts w:ascii="Times New Roman" w:eastAsiaTheme="minorHAnsi" w:hAnsi="Times New Roman"/>
          <w:color w:val="000000" w:themeColor="text1"/>
          <w:kern w:val="2"/>
          <w:sz w:val="24"/>
          <w:szCs w:val="24"/>
          <w:lang w:eastAsia="en-US"/>
          <w14:ligatures w14:val="standardContextual"/>
        </w:rPr>
        <w:t xml:space="preserve"> not. </w:t>
      </w:r>
      <w:r w:rsidRPr="00301F5A">
        <w:rPr>
          <w:rFonts w:ascii="Times New Roman" w:hAnsi="Times New Roman"/>
          <w:b/>
          <w:bCs/>
          <w:i/>
          <w:iCs/>
          <w:sz w:val="24"/>
          <w:szCs w:val="24"/>
        </w:rPr>
        <w:t>(42-year-old male attended a public university in 20</w:t>
      </w:r>
      <w:r w:rsidR="00B52984" w:rsidRPr="00301F5A">
        <w:rPr>
          <w:rFonts w:ascii="Times New Roman" w:hAnsi="Times New Roman"/>
          <w:b/>
          <w:bCs/>
          <w:i/>
          <w:iCs/>
          <w:sz w:val="24"/>
          <w:szCs w:val="24"/>
        </w:rPr>
        <w:t>03</w:t>
      </w:r>
      <w:r w:rsidRPr="00301F5A">
        <w:rPr>
          <w:rFonts w:ascii="Times New Roman" w:hAnsi="Times New Roman"/>
          <w:b/>
          <w:bCs/>
          <w:i/>
          <w:iCs/>
          <w:sz w:val="24"/>
          <w:szCs w:val="24"/>
        </w:rPr>
        <w:t>).</w:t>
      </w:r>
    </w:p>
    <w:p w14:paraId="6FF0ECFF" w14:textId="6D931A9D" w:rsidR="00A21B89" w:rsidRDefault="00EA1228" w:rsidP="00F973F5">
      <w:pPr>
        <w:pStyle w:val="quotesfromopenquestions"/>
        <w:rPr>
          <w:b/>
          <w:bCs/>
          <w:i/>
          <w:iCs/>
        </w:rPr>
      </w:pPr>
      <w:r w:rsidRPr="002B5220">
        <w:rPr>
          <w:rFonts w:ascii="Times New Roman" w:eastAsiaTheme="minorHAnsi" w:hAnsi="Times New Roman"/>
          <w:color w:val="000000" w:themeColor="text1"/>
          <w:kern w:val="2"/>
          <w:sz w:val="24"/>
          <w:szCs w:val="24"/>
          <w:lang w:eastAsia="en-US"/>
          <w14:ligatures w14:val="standardContextual"/>
        </w:rPr>
        <w:t>I could barely understand some of the lectures. I couldn’t even express myself properly</w:t>
      </w:r>
      <w:r w:rsidR="00002733" w:rsidRPr="002B5220">
        <w:rPr>
          <w:rFonts w:ascii="Times New Roman" w:eastAsiaTheme="minorHAnsi" w:hAnsi="Times New Roman"/>
          <w:color w:val="000000" w:themeColor="text1"/>
          <w:kern w:val="2"/>
          <w:sz w:val="24"/>
          <w:szCs w:val="24"/>
          <w:lang w:eastAsia="en-US"/>
          <w14:ligatures w14:val="standardContextual"/>
        </w:rPr>
        <w:t xml:space="preserve"> i</w:t>
      </w:r>
      <w:r w:rsidRPr="002B5220">
        <w:rPr>
          <w:rFonts w:ascii="Times New Roman" w:eastAsiaTheme="minorHAnsi" w:hAnsi="Times New Roman"/>
          <w:color w:val="000000" w:themeColor="text1"/>
          <w:kern w:val="2"/>
          <w:sz w:val="24"/>
          <w:szCs w:val="24"/>
          <w:lang w:eastAsia="en-US"/>
          <w14:ligatures w14:val="standardContextual"/>
        </w:rPr>
        <w:t>n some offices</w:t>
      </w:r>
      <w:r w:rsidR="00002733" w:rsidRPr="002B5220">
        <w:rPr>
          <w:rFonts w:ascii="Times New Roman" w:eastAsiaTheme="minorHAnsi" w:hAnsi="Times New Roman"/>
          <w:color w:val="000000" w:themeColor="text1"/>
          <w:kern w:val="2"/>
          <w:sz w:val="24"/>
          <w:szCs w:val="24"/>
          <w:lang w:eastAsia="en-US"/>
          <w14:ligatures w14:val="standardContextual"/>
        </w:rPr>
        <w:t>.</w:t>
      </w:r>
      <w:r w:rsidRPr="002B5220">
        <w:rPr>
          <w:rFonts w:ascii="Times New Roman" w:eastAsiaTheme="minorHAnsi" w:hAnsi="Times New Roman"/>
          <w:color w:val="000000" w:themeColor="text1"/>
          <w:kern w:val="2"/>
          <w:sz w:val="24"/>
          <w:szCs w:val="24"/>
          <w:lang w:eastAsia="en-US"/>
          <w14:ligatures w14:val="standardContextual"/>
        </w:rPr>
        <w:t xml:space="preserve"> </w:t>
      </w:r>
      <w:r w:rsidR="00002733" w:rsidRPr="002B5220">
        <w:rPr>
          <w:rFonts w:ascii="Times New Roman" w:eastAsiaTheme="minorHAnsi" w:hAnsi="Times New Roman"/>
          <w:color w:val="000000" w:themeColor="text1"/>
          <w:kern w:val="2"/>
          <w:sz w:val="24"/>
          <w:szCs w:val="24"/>
          <w:lang w:eastAsia="en-US"/>
          <w14:ligatures w14:val="standardContextual"/>
        </w:rPr>
        <w:t>T</w:t>
      </w:r>
      <w:r w:rsidRPr="002B5220">
        <w:rPr>
          <w:rFonts w:ascii="Times New Roman" w:eastAsiaTheme="minorHAnsi" w:hAnsi="Times New Roman"/>
          <w:color w:val="000000" w:themeColor="text1"/>
          <w:kern w:val="2"/>
          <w:sz w:val="24"/>
          <w:szCs w:val="24"/>
          <w:lang w:eastAsia="en-US"/>
          <w14:ligatures w14:val="standardContextual"/>
        </w:rPr>
        <w:t xml:space="preserve">he worst was during pre-inscription processes; the people receiving students were mostly French-speaking, and they could </w:t>
      </w:r>
      <w:r w:rsidR="002B5220" w:rsidRPr="002B5220">
        <w:rPr>
          <w:rFonts w:ascii="Times New Roman" w:eastAsiaTheme="minorHAnsi" w:hAnsi="Times New Roman"/>
          <w:color w:val="000000" w:themeColor="text1"/>
          <w:kern w:val="2"/>
          <w:sz w:val="24"/>
          <w:szCs w:val="24"/>
          <w:lang w:eastAsia="en-US"/>
          <w14:ligatures w14:val="standardContextual"/>
        </w:rPr>
        <w:t>utterly</w:t>
      </w:r>
      <w:r w:rsidRPr="002B5220">
        <w:rPr>
          <w:rFonts w:ascii="Times New Roman" w:eastAsiaTheme="minorHAnsi" w:hAnsi="Times New Roman"/>
          <w:color w:val="000000" w:themeColor="text1"/>
          <w:kern w:val="2"/>
          <w:sz w:val="24"/>
          <w:szCs w:val="24"/>
          <w:lang w:eastAsia="en-US"/>
          <w14:ligatures w14:val="standardContextual"/>
        </w:rPr>
        <w:t xml:space="preserve"> ignore you because you didn’t understand French.</w:t>
      </w:r>
      <w:r w:rsidRPr="00442E5B">
        <w:t xml:space="preserve"> </w:t>
      </w:r>
      <w:r w:rsidRPr="00301F5A">
        <w:rPr>
          <w:rFonts w:ascii="Times New Roman" w:hAnsi="Times New Roman"/>
          <w:b/>
          <w:bCs/>
          <w:i/>
          <w:iCs/>
          <w:sz w:val="24"/>
          <w:szCs w:val="24"/>
        </w:rPr>
        <w:t xml:space="preserve">(42-year-old male </w:t>
      </w:r>
      <w:r w:rsidR="00E00276" w:rsidRPr="00301F5A">
        <w:rPr>
          <w:rFonts w:ascii="Times New Roman" w:hAnsi="Times New Roman"/>
          <w:b/>
          <w:bCs/>
          <w:i/>
          <w:iCs/>
          <w:sz w:val="24"/>
          <w:szCs w:val="24"/>
        </w:rPr>
        <w:t xml:space="preserve">who </w:t>
      </w:r>
      <w:r w:rsidRPr="00301F5A">
        <w:rPr>
          <w:rFonts w:ascii="Times New Roman" w:hAnsi="Times New Roman"/>
          <w:b/>
          <w:bCs/>
          <w:i/>
          <w:iCs/>
          <w:sz w:val="24"/>
          <w:szCs w:val="24"/>
        </w:rPr>
        <w:t>attended a public university in 2013)</w:t>
      </w:r>
      <w:r w:rsidRPr="00442E5B">
        <w:rPr>
          <w:b/>
          <w:bCs/>
          <w:i/>
          <w:iCs/>
        </w:rPr>
        <w:t>.</w:t>
      </w:r>
    </w:p>
    <w:p w14:paraId="4E8AC792" w14:textId="0C667634" w:rsidR="002E1A41" w:rsidRPr="00442E5B" w:rsidRDefault="002E1A41" w:rsidP="00F973F5">
      <w:pPr>
        <w:rPr>
          <w:b/>
          <w:bCs/>
          <w:i/>
          <w:iCs/>
        </w:rPr>
      </w:pPr>
      <w:r>
        <w:t>The findings suggest that language-related challenges go beyond vocabulary deficit and affect broader academic interaction. Language affects students’ understanding of lessons, handouts and taking of examinations. Anglophone students also face problems of attitudes, not only from</w:t>
      </w:r>
      <w:r w:rsidR="00873B58">
        <w:t xml:space="preserve"> </w:t>
      </w:r>
      <w:r w:rsidR="00873B58">
        <w:t>lecturers</w:t>
      </w:r>
      <w:r>
        <w:t xml:space="preserve"> and</w:t>
      </w:r>
      <w:r w:rsidR="00873B58">
        <w:t xml:space="preserve"> members of</w:t>
      </w:r>
      <w:r>
        <w:t xml:space="preserve"> </w:t>
      </w:r>
      <w:r w:rsidR="00873B58" w:rsidRPr="00873B58">
        <w:rPr>
          <w:color w:val="auto"/>
        </w:rPr>
        <w:t>administrat</w:t>
      </w:r>
      <w:r w:rsidR="00873B58">
        <w:rPr>
          <w:color w:val="auto"/>
        </w:rPr>
        <w:t>ion</w:t>
      </w:r>
      <w:r>
        <w:t xml:space="preserve">, but </w:t>
      </w:r>
      <w:r w:rsidR="00873B58">
        <w:t>also</w:t>
      </w:r>
      <w:r>
        <w:t xml:space="preserve"> from </w:t>
      </w:r>
      <w:r w:rsidR="00873B58">
        <w:t xml:space="preserve">course </w:t>
      </w:r>
      <w:r w:rsidR="00873B58">
        <w:t>mates.</w:t>
      </w:r>
      <w:r w:rsidRPr="00873B58">
        <w:rPr>
          <w:color w:val="auto"/>
        </w:rPr>
        <w:t xml:space="preserve"> </w:t>
      </w:r>
      <w:r w:rsidR="00873B58" w:rsidRPr="00873B58">
        <w:rPr>
          <w:color w:val="auto"/>
          <w:sz w:val="22"/>
        </w:rPr>
        <w:t>Peer interactions constitute a critical yet often underestimated dimension of academic integration, functioning either as mechanisms of inclusion or as subtle reinforcers of social and linguistic isolation</w:t>
      </w:r>
      <w:r w:rsidR="00873B58" w:rsidRPr="00873B58">
        <w:rPr>
          <w:color w:val="auto"/>
          <w:sz w:val="22"/>
        </w:rPr>
        <w:t xml:space="preserve">. </w:t>
      </w:r>
      <w:r w:rsidR="00336294">
        <w:t>Interestingly</w:t>
      </w:r>
      <w:r>
        <w:t xml:space="preserve">, </w:t>
      </w:r>
      <w:r w:rsidR="00336294">
        <w:t>9(3%) of respondents claimed they did not face any difficulties.</w:t>
      </w:r>
      <w:r w:rsidR="006848B6">
        <w:t xml:space="preserve"> </w:t>
      </w:r>
    </w:p>
    <w:p w14:paraId="7247E4ED" w14:textId="075CF52D" w:rsidR="00CD0D9B" w:rsidRPr="00442E5B" w:rsidRDefault="00A80E79" w:rsidP="00956D1E">
      <w:pPr>
        <w:pStyle w:val="Heading2"/>
      </w:pPr>
      <w:r>
        <w:t>4.</w:t>
      </w:r>
      <w:r>
        <w:t xml:space="preserve">3 </w:t>
      </w:r>
      <w:r w:rsidR="00EF28D9">
        <w:t xml:space="preserve">Quantitative Data </w:t>
      </w:r>
      <w:r w:rsidR="00EF28D9">
        <w:t xml:space="preserve">on </w:t>
      </w:r>
      <w:r w:rsidR="00EF28D9" w:rsidRPr="004B7DA2">
        <w:t xml:space="preserve">Students </w:t>
      </w:r>
      <w:r w:rsidR="00EF28D9">
        <w:t>C</w:t>
      </w:r>
      <w:r w:rsidR="00EF28D9" w:rsidRPr="004B7DA2">
        <w:t xml:space="preserve">hallenges </w:t>
      </w:r>
    </w:p>
    <w:p w14:paraId="1911EBE6" w14:textId="77777777" w:rsidR="00003540" w:rsidRPr="00870040" w:rsidRDefault="00C00274" w:rsidP="00F973F5">
      <w:pPr>
        <w:pStyle w:val="Caption"/>
        <w:rPr>
          <w:color w:val="auto"/>
          <w:sz w:val="22"/>
          <w:szCs w:val="22"/>
        </w:rPr>
      </w:pPr>
      <w:r w:rsidRPr="00870040">
        <w:rPr>
          <w:color w:val="auto"/>
          <w:sz w:val="22"/>
          <w:szCs w:val="22"/>
        </w:rPr>
        <w:t xml:space="preserve">Table </w:t>
      </w:r>
      <w:r w:rsidRPr="00870040">
        <w:rPr>
          <w:color w:val="auto"/>
          <w:sz w:val="22"/>
          <w:szCs w:val="22"/>
        </w:rPr>
        <w:fldChar w:fldCharType="begin"/>
      </w:r>
      <w:r w:rsidRPr="00870040">
        <w:rPr>
          <w:color w:val="auto"/>
          <w:sz w:val="22"/>
          <w:szCs w:val="22"/>
        </w:rPr>
        <w:instrText xml:space="preserve"> SEQ Table \* ARABIC </w:instrText>
      </w:r>
      <w:r w:rsidRPr="00870040">
        <w:rPr>
          <w:color w:val="auto"/>
          <w:sz w:val="22"/>
          <w:szCs w:val="22"/>
        </w:rPr>
        <w:fldChar w:fldCharType="separate"/>
      </w:r>
      <w:r w:rsidRPr="00870040">
        <w:rPr>
          <w:color w:val="auto"/>
          <w:sz w:val="22"/>
          <w:szCs w:val="22"/>
        </w:rPr>
        <w:t>2</w:t>
      </w:r>
      <w:r w:rsidRPr="00870040">
        <w:rPr>
          <w:color w:val="auto"/>
          <w:sz w:val="22"/>
          <w:szCs w:val="22"/>
        </w:rPr>
        <w:fldChar w:fldCharType="end"/>
      </w:r>
    </w:p>
    <w:p w14:paraId="43EE7CF1" w14:textId="1BE0C5D3" w:rsidR="00C00274" w:rsidRPr="00870040" w:rsidRDefault="00C00274" w:rsidP="00F973F5">
      <w:pPr>
        <w:pStyle w:val="Caption"/>
        <w:rPr>
          <w:color w:val="auto"/>
          <w:sz w:val="22"/>
          <w:szCs w:val="22"/>
        </w:rPr>
      </w:pPr>
      <w:r w:rsidRPr="00870040">
        <w:rPr>
          <w:color w:val="auto"/>
          <w:sz w:val="22"/>
          <w:szCs w:val="22"/>
        </w:rPr>
        <w:t xml:space="preserve"> </w:t>
      </w:r>
      <w:r w:rsidR="007E366C" w:rsidRPr="00870040">
        <w:rPr>
          <w:color w:val="auto"/>
          <w:sz w:val="22"/>
          <w:szCs w:val="22"/>
        </w:rPr>
        <w:t>L</w:t>
      </w:r>
      <w:r w:rsidRPr="00870040">
        <w:rPr>
          <w:color w:val="auto"/>
          <w:sz w:val="22"/>
          <w:szCs w:val="22"/>
        </w:rPr>
        <w:t>evel of understanding of notes and handouts</w:t>
      </w:r>
    </w:p>
    <w:tbl>
      <w:tblPr>
        <w:tblW w:w="9411" w:type="dxa"/>
        <w:tblLook w:val="04A0" w:firstRow="1" w:lastRow="0" w:firstColumn="1" w:lastColumn="0" w:noHBand="0" w:noVBand="1"/>
      </w:tblPr>
      <w:tblGrid>
        <w:gridCol w:w="1890"/>
        <w:gridCol w:w="1980"/>
        <w:gridCol w:w="1530"/>
        <w:gridCol w:w="2520"/>
        <w:gridCol w:w="1491"/>
      </w:tblGrid>
      <w:tr w:rsidR="00BC13C1" w:rsidRPr="00442E5B" w14:paraId="2321B14C" w14:textId="77777777" w:rsidTr="00BC13C1">
        <w:trPr>
          <w:trHeight w:val="341"/>
        </w:trPr>
        <w:tc>
          <w:tcPr>
            <w:tcW w:w="1890" w:type="dxa"/>
            <w:tcBorders>
              <w:top w:val="single" w:sz="12" w:space="0" w:color="auto"/>
              <w:left w:val="nil"/>
              <w:bottom w:val="nil"/>
              <w:right w:val="nil"/>
            </w:tcBorders>
            <w:noWrap/>
            <w:vAlign w:val="bottom"/>
            <w:hideMark/>
          </w:tcPr>
          <w:p w14:paraId="18A33EA0" w14:textId="77777777" w:rsidR="00BC13C1" w:rsidRPr="00442E5B" w:rsidRDefault="00BC13C1" w:rsidP="00E52FE7">
            <w:pPr>
              <w:spacing w:before="0" w:after="0"/>
              <w:rPr>
                <w:lang w:eastAsia="en-GB"/>
              </w:rPr>
            </w:pPr>
          </w:p>
        </w:tc>
        <w:tc>
          <w:tcPr>
            <w:tcW w:w="6030" w:type="dxa"/>
            <w:gridSpan w:val="3"/>
            <w:tcBorders>
              <w:top w:val="single" w:sz="12" w:space="0" w:color="auto"/>
              <w:left w:val="nil"/>
              <w:bottom w:val="nil"/>
              <w:right w:val="nil"/>
            </w:tcBorders>
            <w:noWrap/>
            <w:vAlign w:val="bottom"/>
            <w:hideMark/>
          </w:tcPr>
          <w:p w14:paraId="0A1055DC" w14:textId="29DD0289" w:rsidR="00BC13C1" w:rsidRPr="00442E5B" w:rsidRDefault="00453810" w:rsidP="00E52FE7">
            <w:pPr>
              <w:spacing w:before="0" w:after="0"/>
              <w:rPr>
                <w:lang w:eastAsia="en-GB"/>
              </w:rPr>
            </w:pPr>
            <w:r>
              <w:rPr>
                <w:lang w:eastAsia="en-GB"/>
              </w:rPr>
              <w:t>Anglophones</w:t>
            </w:r>
            <w:r w:rsidR="00BC13C1" w:rsidRPr="00442E5B">
              <w:rPr>
                <w:lang w:eastAsia="en-GB"/>
              </w:rPr>
              <w:t xml:space="preserve"> understood the handouts</w:t>
            </w:r>
          </w:p>
        </w:tc>
        <w:tc>
          <w:tcPr>
            <w:tcW w:w="1491" w:type="dxa"/>
            <w:tcBorders>
              <w:top w:val="single" w:sz="12" w:space="0" w:color="auto"/>
              <w:left w:val="nil"/>
              <w:bottom w:val="nil"/>
              <w:right w:val="nil"/>
            </w:tcBorders>
            <w:noWrap/>
            <w:vAlign w:val="bottom"/>
            <w:hideMark/>
          </w:tcPr>
          <w:p w14:paraId="2FBA8F8C" w14:textId="77777777" w:rsidR="00BC13C1" w:rsidRPr="00442E5B" w:rsidRDefault="00BC13C1" w:rsidP="00E52FE7">
            <w:pPr>
              <w:spacing w:before="0" w:after="0"/>
              <w:rPr>
                <w:lang w:eastAsia="en-GB"/>
              </w:rPr>
            </w:pPr>
          </w:p>
        </w:tc>
      </w:tr>
      <w:tr w:rsidR="00BC13C1" w:rsidRPr="00442E5B" w14:paraId="2F238A8B" w14:textId="77777777" w:rsidTr="00BC13C1">
        <w:trPr>
          <w:trHeight w:val="341"/>
        </w:trPr>
        <w:tc>
          <w:tcPr>
            <w:tcW w:w="1890" w:type="dxa"/>
            <w:tcBorders>
              <w:top w:val="nil"/>
              <w:left w:val="nil"/>
              <w:bottom w:val="single" w:sz="12" w:space="0" w:color="auto"/>
              <w:right w:val="nil"/>
            </w:tcBorders>
            <w:noWrap/>
            <w:vAlign w:val="bottom"/>
            <w:hideMark/>
          </w:tcPr>
          <w:p w14:paraId="5E9B765E" w14:textId="77777777" w:rsidR="00BC13C1" w:rsidRPr="00442E5B" w:rsidRDefault="00BC13C1" w:rsidP="00E52FE7">
            <w:pPr>
              <w:spacing w:before="0" w:after="0"/>
              <w:rPr>
                <w:lang w:eastAsia="en-GB"/>
              </w:rPr>
            </w:pPr>
          </w:p>
        </w:tc>
        <w:tc>
          <w:tcPr>
            <w:tcW w:w="1980" w:type="dxa"/>
            <w:tcBorders>
              <w:top w:val="nil"/>
              <w:left w:val="nil"/>
              <w:bottom w:val="single" w:sz="12" w:space="0" w:color="auto"/>
              <w:right w:val="nil"/>
            </w:tcBorders>
            <w:noWrap/>
            <w:vAlign w:val="bottom"/>
            <w:hideMark/>
          </w:tcPr>
          <w:p w14:paraId="0D18D21D" w14:textId="77777777" w:rsidR="00BC13C1" w:rsidRPr="00442E5B" w:rsidRDefault="00BC13C1" w:rsidP="00E52FE7">
            <w:pPr>
              <w:spacing w:before="0" w:after="0"/>
              <w:rPr>
                <w:lang w:eastAsia="en-GB"/>
              </w:rPr>
            </w:pPr>
          </w:p>
        </w:tc>
        <w:tc>
          <w:tcPr>
            <w:tcW w:w="1530" w:type="dxa"/>
            <w:tcBorders>
              <w:top w:val="nil"/>
              <w:left w:val="nil"/>
              <w:bottom w:val="single" w:sz="12" w:space="0" w:color="auto"/>
              <w:right w:val="nil"/>
            </w:tcBorders>
            <w:noWrap/>
            <w:vAlign w:val="bottom"/>
            <w:hideMark/>
          </w:tcPr>
          <w:p w14:paraId="0C414D79" w14:textId="77777777" w:rsidR="00BC13C1" w:rsidRPr="00442E5B" w:rsidRDefault="00BC13C1" w:rsidP="00E52FE7">
            <w:pPr>
              <w:spacing w:before="0" w:after="0"/>
              <w:rPr>
                <w:lang w:eastAsia="en-GB"/>
              </w:rPr>
            </w:pPr>
            <w:r w:rsidRPr="00442E5B">
              <w:rPr>
                <w:lang w:eastAsia="en-GB"/>
              </w:rPr>
              <w:t>Understood</w:t>
            </w:r>
          </w:p>
        </w:tc>
        <w:tc>
          <w:tcPr>
            <w:tcW w:w="2520" w:type="dxa"/>
            <w:tcBorders>
              <w:top w:val="nil"/>
              <w:left w:val="nil"/>
              <w:bottom w:val="single" w:sz="12" w:space="0" w:color="auto"/>
              <w:right w:val="nil"/>
            </w:tcBorders>
            <w:noWrap/>
            <w:vAlign w:val="bottom"/>
            <w:hideMark/>
          </w:tcPr>
          <w:p w14:paraId="4045D181" w14:textId="77777777" w:rsidR="00BC13C1" w:rsidRPr="00442E5B" w:rsidRDefault="00BC13C1" w:rsidP="00E52FE7">
            <w:pPr>
              <w:spacing w:before="0" w:after="0"/>
              <w:rPr>
                <w:lang w:eastAsia="en-GB"/>
              </w:rPr>
            </w:pPr>
            <w:r w:rsidRPr="00442E5B">
              <w:rPr>
                <w:lang w:eastAsia="en-GB"/>
              </w:rPr>
              <w:t>Did not understand</w:t>
            </w:r>
          </w:p>
        </w:tc>
        <w:tc>
          <w:tcPr>
            <w:tcW w:w="1491" w:type="dxa"/>
            <w:tcBorders>
              <w:top w:val="nil"/>
              <w:left w:val="nil"/>
              <w:bottom w:val="single" w:sz="12" w:space="0" w:color="auto"/>
              <w:right w:val="nil"/>
            </w:tcBorders>
            <w:noWrap/>
            <w:vAlign w:val="bottom"/>
            <w:hideMark/>
          </w:tcPr>
          <w:p w14:paraId="518324B1" w14:textId="77777777" w:rsidR="00BC13C1" w:rsidRPr="00442E5B" w:rsidRDefault="00BC13C1" w:rsidP="00E52FE7">
            <w:pPr>
              <w:spacing w:before="0" w:after="0"/>
              <w:rPr>
                <w:lang w:eastAsia="en-GB"/>
              </w:rPr>
            </w:pPr>
            <w:r w:rsidRPr="00442E5B">
              <w:rPr>
                <w:lang w:eastAsia="en-GB"/>
              </w:rPr>
              <w:t>Total</w:t>
            </w:r>
          </w:p>
        </w:tc>
      </w:tr>
      <w:tr w:rsidR="00BC13C1" w:rsidRPr="00442E5B" w14:paraId="7BCE1C39" w14:textId="77777777" w:rsidTr="00BC13C1">
        <w:trPr>
          <w:trHeight w:val="341"/>
        </w:trPr>
        <w:tc>
          <w:tcPr>
            <w:tcW w:w="1890" w:type="dxa"/>
            <w:tcBorders>
              <w:top w:val="single" w:sz="12" w:space="0" w:color="auto"/>
              <w:left w:val="nil"/>
              <w:bottom w:val="nil"/>
              <w:right w:val="nil"/>
            </w:tcBorders>
            <w:noWrap/>
            <w:vAlign w:val="bottom"/>
            <w:hideMark/>
          </w:tcPr>
          <w:p w14:paraId="0186D416" w14:textId="1991CD4D" w:rsidR="00BC13C1" w:rsidRPr="00336294" w:rsidRDefault="00BC13C1" w:rsidP="00E52FE7">
            <w:pPr>
              <w:spacing w:before="0" w:after="0"/>
              <w:rPr>
                <w:lang w:eastAsia="en-GB"/>
              </w:rPr>
            </w:pPr>
            <w:r w:rsidRPr="00336294">
              <w:rPr>
                <w:lang w:eastAsia="en-GB"/>
              </w:rPr>
              <w:t>Which region did you grow up in?</w:t>
            </w:r>
          </w:p>
        </w:tc>
        <w:tc>
          <w:tcPr>
            <w:tcW w:w="1980" w:type="dxa"/>
            <w:tcBorders>
              <w:top w:val="single" w:sz="12" w:space="0" w:color="auto"/>
              <w:left w:val="nil"/>
              <w:bottom w:val="nil"/>
              <w:right w:val="nil"/>
            </w:tcBorders>
            <w:noWrap/>
            <w:vAlign w:val="bottom"/>
            <w:hideMark/>
          </w:tcPr>
          <w:p w14:paraId="2C82FE73" w14:textId="2E424E8C" w:rsidR="00BC13C1" w:rsidRPr="00336294" w:rsidRDefault="0082296F" w:rsidP="00E52FE7">
            <w:pPr>
              <w:spacing w:before="0" w:after="0"/>
              <w:rPr>
                <w:lang w:eastAsia="en-GB"/>
              </w:rPr>
            </w:pPr>
            <w:r w:rsidRPr="00336294">
              <w:rPr>
                <w:lang w:eastAsia="en-GB"/>
              </w:rPr>
              <w:t xml:space="preserve">Anglophone </w:t>
            </w:r>
          </w:p>
        </w:tc>
        <w:tc>
          <w:tcPr>
            <w:tcW w:w="1530" w:type="dxa"/>
            <w:tcBorders>
              <w:top w:val="single" w:sz="12" w:space="0" w:color="auto"/>
              <w:left w:val="nil"/>
              <w:bottom w:val="nil"/>
              <w:right w:val="nil"/>
            </w:tcBorders>
            <w:noWrap/>
            <w:vAlign w:val="bottom"/>
            <w:hideMark/>
          </w:tcPr>
          <w:p w14:paraId="38684CEF" w14:textId="77777777" w:rsidR="00BC13C1" w:rsidRPr="00442E5B" w:rsidRDefault="00BC13C1" w:rsidP="00E52FE7">
            <w:pPr>
              <w:spacing w:before="0" w:after="0"/>
              <w:rPr>
                <w:lang w:eastAsia="en-GB"/>
              </w:rPr>
            </w:pPr>
            <w:r w:rsidRPr="00442E5B">
              <w:rPr>
                <w:lang w:eastAsia="en-GB"/>
              </w:rPr>
              <w:t>29</w:t>
            </w:r>
          </w:p>
        </w:tc>
        <w:tc>
          <w:tcPr>
            <w:tcW w:w="2520" w:type="dxa"/>
            <w:tcBorders>
              <w:top w:val="single" w:sz="12" w:space="0" w:color="auto"/>
              <w:left w:val="nil"/>
              <w:bottom w:val="nil"/>
              <w:right w:val="nil"/>
            </w:tcBorders>
            <w:noWrap/>
            <w:vAlign w:val="bottom"/>
            <w:hideMark/>
          </w:tcPr>
          <w:p w14:paraId="145C32EC" w14:textId="77777777" w:rsidR="00BC13C1" w:rsidRPr="00442E5B" w:rsidRDefault="00BC13C1" w:rsidP="00E52FE7">
            <w:pPr>
              <w:spacing w:before="0" w:after="0"/>
              <w:rPr>
                <w:lang w:eastAsia="en-GB"/>
              </w:rPr>
            </w:pPr>
            <w:r w:rsidRPr="00442E5B">
              <w:rPr>
                <w:lang w:eastAsia="en-GB"/>
              </w:rPr>
              <w:t>41</w:t>
            </w:r>
          </w:p>
        </w:tc>
        <w:tc>
          <w:tcPr>
            <w:tcW w:w="1491" w:type="dxa"/>
            <w:tcBorders>
              <w:top w:val="single" w:sz="12" w:space="0" w:color="auto"/>
              <w:left w:val="nil"/>
              <w:bottom w:val="nil"/>
              <w:right w:val="nil"/>
            </w:tcBorders>
            <w:noWrap/>
            <w:vAlign w:val="bottom"/>
            <w:hideMark/>
          </w:tcPr>
          <w:p w14:paraId="301A4B79" w14:textId="77777777" w:rsidR="00BC13C1" w:rsidRPr="00442E5B" w:rsidRDefault="00BC13C1" w:rsidP="00E52FE7">
            <w:pPr>
              <w:spacing w:before="0" w:after="0"/>
              <w:rPr>
                <w:lang w:eastAsia="en-GB"/>
              </w:rPr>
            </w:pPr>
            <w:r w:rsidRPr="00442E5B">
              <w:rPr>
                <w:lang w:eastAsia="en-GB"/>
              </w:rPr>
              <w:t>70</w:t>
            </w:r>
          </w:p>
        </w:tc>
      </w:tr>
      <w:tr w:rsidR="00BC13C1" w:rsidRPr="00442E5B" w14:paraId="52E7F5E3" w14:textId="77777777" w:rsidTr="00BC13C1">
        <w:trPr>
          <w:trHeight w:val="341"/>
        </w:trPr>
        <w:tc>
          <w:tcPr>
            <w:tcW w:w="1890" w:type="dxa"/>
            <w:tcBorders>
              <w:top w:val="nil"/>
              <w:left w:val="nil"/>
              <w:bottom w:val="nil"/>
              <w:right w:val="nil"/>
            </w:tcBorders>
            <w:noWrap/>
            <w:vAlign w:val="bottom"/>
            <w:hideMark/>
          </w:tcPr>
          <w:p w14:paraId="2D1DAA8C" w14:textId="77777777" w:rsidR="00BC13C1" w:rsidRPr="00442E5B" w:rsidRDefault="00BC13C1" w:rsidP="00E52FE7">
            <w:pPr>
              <w:spacing w:before="0" w:after="0"/>
              <w:rPr>
                <w:lang w:eastAsia="en-GB"/>
              </w:rPr>
            </w:pPr>
          </w:p>
        </w:tc>
        <w:tc>
          <w:tcPr>
            <w:tcW w:w="1980" w:type="dxa"/>
            <w:tcBorders>
              <w:top w:val="nil"/>
              <w:left w:val="nil"/>
              <w:bottom w:val="nil"/>
              <w:right w:val="nil"/>
            </w:tcBorders>
            <w:noWrap/>
            <w:vAlign w:val="bottom"/>
            <w:hideMark/>
          </w:tcPr>
          <w:p w14:paraId="66248FCE" w14:textId="195E0454" w:rsidR="00BC13C1" w:rsidRPr="00336294" w:rsidRDefault="00E310F6" w:rsidP="00E52FE7">
            <w:pPr>
              <w:spacing w:before="0" w:after="0"/>
              <w:rPr>
                <w:lang w:eastAsia="en-GB"/>
              </w:rPr>
            </w:pPr>
            <w:r w:rsidRPr="00336294">
              <w:rPr>
                <w:lang w:eastAsia="en-GB"/>
              </w:rPr>
              <w:t>Francophone</w:t>
            </w:r>
          </w:p>
        </w:tc>
        <w:tc>
          <w:tcPr>
            <w:tcW w:w="1530" w:type="dxa"/>
            <w:tcBorders>
              <w:top w:val="nil"/>
              <w:left w:val="nil"/>
              <w:bottom w:val="nil"/>
              <w:right w:val="nil"/>
            </w:tcBorders>
            <w:noWrap/>
            <w:vAlign w:val="bottom"/>
            <w:hideMark/>
          </w:tcPr>
          <w:p w14:paraId="23ADAE99" w14:textId="77777777" w:rsidR="00BC13C1" w:rsidRPr="00442E5B" w:rsidRDefault="00BC13C1" w:rsidP="00E52FE7">
            <w:pPr>
              <w:spacing w:before="0" w:after="0"/>
              <w:rPr>
                <w:lang w:eastAsia="en-GB"/>
              </w:rPr>
            </w:pPr>
            <w:r w:rsidRPr="00442E5B">
              <w:rPr>
                <w:lang w:eastAsia="en-GB"/>
              </w:rPr>
              <w:t>114</w:t>
            </w:r>
          </w:p>
        </w:tc>
        <w:tc>
          <w:tcPr>
            <w:tcW w:w="2520" w:type="dxa"/>
            <w:tcBorders>
              <w:top w:val="nil"/>
              <w:left w:val="nil"/>
              <w:bottom w:val="nil"/>
              <w:right w:val="nil"/>
            </w:tcBorders>
            <w:noWrap/>
            <w:vAlign w:val="bottom"/>
            <w:hideMark/>
          </w:tcPr>
          <w:p w14:paraId="590FF879" w14:textId="77777777" w:rsidR="00BC13C1" w:rsidRPr="00442E5B" w:rsidRDefault="00BC13C1" w:rsidP="00E52FE7">
            <w:pPr>
              <w:spacing w:before="0" w:after="0"/>
              <w:rPr>
                <w:lang w:eastAsia="en-GB"/>
              </w:rPr>
            </w:pPr>
            <w:r w:rsidRPr="00442E5B">
              <w:rPr>
                <w:lang w:eastAsia="en-GB"/>
              </w:rPr>
              <w:t>93</w:t>
            </w:r>
          </w:p>
        </w:tc>
        <w:tc>
          <w:tcPr>
            <w:tcW w:w="1491" w:type="dxa"/>
            <w:tcBorders>
              <w:top w:val="nil"/>
              <w:left w:val="nil"/>
              <w:bottom w:val="nil"/>
              <w:right w:val="nil"/>
            </w:tcBorders>
            <w:noWrap/>
            <w:vAlign w:val="bottom"/>
            <w:hideMark/>
          </w:tcPr>
          <w:p w14:paraId="54BC3271" w14:textId="77777777" w:rsidR="00BC13C1" w:rsidRPr="00442E5B" w:rsidRDefault="00BC13C1" w:rsidP="00E52FE7">
            <w:pPr>
              <w:spacing w:before="0" w:after="0"/>
              <w:rPr>
                <w:lang w:eastAsia="en-GB"/>
              </w:rPr>
            </w:pPr>
            <w:r w:rsidRPr="00442E5B">
              <w:rPr>
                <w:lang w:eastAsia="en-GB"/>
              </w:rPr>
              <w:t>207</w:t>
            </w:r>
          </w:p>
        </w:tc>
      </w:tr>
      <w:tr w:rsidR="00BC13C1" w:rsidRPr="00442E5B" w14:paraId="558506B0" w14:textId="77777777" w:rsidTr="00BC13C1">
        <w:trPr>
          <w:trHeight w:val="341"/>
        </w:trPr>
        <w:tc>
          <w:tcPr>
            <w:tcW w:w="1890" w:type="dxa"/>
            <w:tcBorders>
              <w:top w:val="nil"/>
              <w:left w:val="nil"/>
              <w:bottom w:val="single" w:sz="12" w:space="0" w:color="auto"/>
              <w:right w:val="nil"/>
            </w:tcBorders>
            <w:noWrap/>
            <w:vAlign w:val="bottom"/>
            <w:hideMark/>
          </w:tcPr>
          <w:p w14:paraId="27D0E154" w14:textId="717A8B71" w:rsidR="00BC13C1" w:rsidRPr="00442E5B" w:rsidRDefault="00BC13C1" w:rsidP="00E52FE7">
            <w:pPr>
              <w:spacing w:before="0" w:after="0"/>
              <w:rPr>
                <w:lang w:eastAsia="en-GB"/>
              </w:rPr>
            </w:pPr>
          </w:p>
        </w:tc>
        <w:tc>
          <w:tcPr>
            <w:tcW w:w="1980" w:type="dxa"/>
            <w:tcBorders>
              <w:top w:val="nil"/>
              <w:left w:val="nil"/>
              <w:bottom w:val="single" w:sz="12" w:space="0" w:color="auto"/>
              <w:right w:val="nil"/>
            </w:tcBorders>
            <w:noWrap/>
            <w:vAlign w:val="bottom"/>
            <w:hideMark/>
          </w:tcPr>
          <w:p w14:paraId="13612185" w14:textId="054450BC" w:rsidR="00BC13C1" w:rsidRPr="00442E5B" w:rsidRDefault="00BC13C1" w:rsidP="00E52FE7">
            <w:pPr>
              <w:spacing w:before="0" w:after="0"/>
              <w:rPr>
                <w:lang w:eastAsia="en-GB"/>
              </w:rPr>
            </w:pPr>
            <w:r w:rsidRPr="00442E5B">
              <w:rPr>
                <w:lang w:eastAsia="en-GB"/>
              </w:rPr>
              <w:t>Total</w:t>
            </w:r>
          </w:p>
        </w:tc>
        <w:tc>
          <w:tcPr>
            <w:tcW w:w="1530" w:type="dxa"/>
            <w:tcBorders>
              <w:top w:val="nil"/>
              <w:left w:val="nil"/>
              <w:bottom w:val="single" w:sz="12" w:space="0" w:color="auto"/>
              <w:right w:val="nil"/>
            </w:tcBorders>
            <w:noWrap/>
            <w:vAlign w:val="bottom"/>
            <w:hideMark/>
          </w:tcPr>
          <w:p w14:paraId="104FA22B" w14:textId="77777777" w:rsidR="00BC13C1" w:rsidRPr="00442E5B" w:rsidRDefault="00BC13C1" w:rsidP="00E52FE7">
            <w:pPr>
              <w:spacing w:before="0" w:after="0"/>
              <w:rPr>
                <w:lang w:eastAsia="en-GB"/>
              </w:rPr>
            </w:pPr>
            <w:r w:rsidRPr="00442E5B">
              <w:rPr>
                <w:lang w:eastAsia="en-GB"/>
              </w:rPr>
              <w:t>143</w:t>
            </w:r>
          </w:p>
        </w:tc>
        <w:tc>
          <w:tcPr>
            <w:tcW w:w="2520" w:type="dxa"/>
            <w:tcBorders>
              <w:top w:val="nil"/>
              <w:left w:val="nil"/>
              <w:bottom w:val="single" w:sz="12" w:space="0" w:color="auto"/>
              <w:right w:val="nil"/>
            </w:tcBorders>
            <w:noWrap/>
            <w:vAlign w:val="bottom"/>
            <w:hideMark/>
          </w:tcPr>
          <w:p w14:paraId="5A0CFD99" w14:textId="77777777" w:rsidR="00BC13C1" w:rsidRPr="00442E5B" w:rsidRDefault="00BC13C1" w:rsidP="00E52FE7">
            <w:pPr>
              <w:spacing w:before="0" w:after="0"/>
              <w:rPr>
                <w:lang w:eastAsia="en-GB"/>
              </w:rPr>
            </w:pPr>
            <w:r w:rsidRPr="00442E5B">
              <w:rPr>
                <w:lang w:eastAsia="en-GB"/>
              </w:rPr>
              <w:t>134</w:t>
            </w:r>
          </w:p>
        </w:tc>
        <w:tc>
          <w:tcPr>
            <w:tcW w:w="1491" w:type="dxa"/>
            <w:tcBorders>
              <w:top w:val="nil"/>
              <w:left w:val="nil"/>
              <w:bottom w:val="single" w:sz="12" w:space="0" w:color="auto"/>
              <w:right w:val="nil"/>
            </w:tcBorders>
            <w:noWrap/>
            <w:vAlign w:val="bottom"/>
            <w:hideMark/>
          </w:tcPr>
          <w:p w14:paraId="3F69B657" w14:textId="77777777" w:rsidR="00BC13C1" w:rsidRPr="00442E5B" w:rsidRDefault="00BC13C1" w:rsidP="00E52FE7">
            <w:pPr>
              <w:spacing w:before="0" w:after="0"/>
              <w:rPr>
                <w:lang w:eastAsia="en-GB"/>
              </w:rPr>
            </w:pPr>
            <w:r w:rsidRPr="00442E5B">
              <w:rPr>
                <w:lang w:eastAsia="en-GB"/>
              </w:rPr>
              <w:t>277</w:t>
            </w:r>
          </w:p>
        </w:tc>
      </w:tr>
    </w:tbl>
    <w:p w14:paraId="0C99F9F0" w14:textId="499AD97C" w:rsidR="005A7410" w:rsidRPr="005A7410" w:rsidRDefault="00C00274" w:rsidP="00F973F5">
      <w:pPr>
        <w:rPr>
          <w:color w:val="EE0000"/>
        </w:rPr>
      </w:pPr>
      <w:r w:rsidRPr="00442E5B">
        <w:t>Table 2 above re</w:t>
      </w:r>
      <w:r w:rsidR="00B864C6" w:rsidRPr="00442E5B">
        <w:t>ve</w:t>
      </w:r>
      <w:r w:rsidRPr="00442E5B">
        <w:t xml:space="preserve">als the level of understanding of notes and handouts by </w:t>
      </w:r>
      <w:r w:rsidR="00DC6364">
        <w:t>Anglophone</w:t>
      </w:r>
      <w:r w:rsidR="0082296F">
        <w:t xml:space="preserve"> </w:t>
      </w:r>
      <w:r w:rsidRPr="00442E5B">
        <w:t xml:space="preserve">students in </w:t>
      </w:r>
      <w:r w:rsidR="00DC6364">
        <w:t xml:space="preserve">Francophone </w:t>
      </w:r>
      <w:r w:rsidRPr="00442E5B">
        <w:t xml:space="preserve">universities. </w:t>
      </w:r>
      <w:r w:rsidR="00FB1D68">
        <w:t>I</w:t>
      </w:r>
      <w:r w:rsidRPr="00442E5B">
        <w:t>n the aggregate, 143</w:t>
      </w:r>
      <w:r w:rsidR="004E2655">
        <w:t xml:space="preserve"> (</w:t>
      </w:r>
      <w:r w:rsidRPr="00442E5B">
        <w:t>5</w:t>
      </w:r>
      <w:r w:rsidR="001A7C2C">
        <w:t>1</w:t>
      </w:r>
      <w:r w:rsidRPr="00442E5B">
        <w:t>.6%) indicated that they understood the lesson</w:t>
      </w:r>
      <w:r w:rsidR="001F4153">
        <w:t>s</w:t>
      </w:r>
      <w:r w:rsidR="00453810">
        <w:t>,</w:t>
      </w:r>
      <w:r w:rsidRPr="00442E5B">
        <w:t xml:space="preserve"> while </w:t>
      </w:r>
      <w:r w:rsidR="000C6167">
        <w:t>134 (48.4%) indicated that they did not</w:t>
      </w:r>
      <w:r w:rsidR="004A540B" w:rsidRPr="00442E5B">
        <w:t xml:space="preserve">. </w:t>
      </w:r>
      <w:r w:rsidRPr="00442E5B">
        <w:t xml:space="preserve">A chi-square test </w:t>
      </w:r>
      <w:r w:rsidR="004A540B" w:rsidRPr="00442E5B">
        <w:t>further</w:t>
      </w:r>
      <w:r w:rsidR="000128DF" w:rsidRPr="00442E5B">
        <w:t xml:space="preserve"> revealed there was a significant difference in </w:t>
      </w:r>
      <w:r w:rsidR="000C6167">
        <w:t xml:space="preserve">the </w:t>
      </w:r>
      <w:r w:rsidR="000128DF" w:rsidRPr="00442E5B">
        <w:t xml:space="preserve">understanding of notes and handouts between students who grew up in </w:t>
      </w:r>
      <w:r w:rsidR="00DC6364">
        <w:t>Anglophone</w:t>
      </w:r>
      <w:r w:rsidR="0082296F">
        <w:t xml:space="preserve"> </w:t>
      </w:r>
      <w:r w:rsidR="000128DF" w:rsidRPr="00442E5B">
        <w:t>regions</w:t>
      </w:r>
      <w:r w:rsidR="007A0745">
        <w:t xml:space="preserve"> and t</w:t>
      </w:r>
      <w:r w:rsidR="00003540">
        <w:t>hose</w:t>
      </w:r>
      <w:r w:rsidR="000128DF" w:rsidRPr="00442E5B">
        <w:t xml:space="preserve"> who grew up in </w:t>
      </w:r>
      <w:r w:rsidR="00DC6364">
        <w:t xml:space="preserve">Francophone </w:t>
      </w:r>
      <w:r w:rsidR="000128DF" w:rsidRPr="00442E5B">
        <w:t>regions</w:t>
      </w:r>
      <w:r w:rsidR="005A7410" w:rsidRPr="000C6167">
        <w:rPr>
          <w:color w:val="auto"/>
        </w:rPr>
        <w:t>,</w:t>
      </w:r>
      <w:r w:rsidR="000128DF" w:rsidRPr="000C6167">
        <w:rPr>
          <w:color w:val="auto"/>
        </w:rPr>
        <w:t xml:space="preserve"> χ² (1, </w:t>
      </w:r>
      <w:r w:rsidR="000128DF" w:rsidRPr="000C6167">
        <w:rPr>
          <w:i/>
          <w:iCs/>
          <w:color w:val="auto"/>
        </w:rPr>
        <w:t>N</w:t>
      </w:r>
      <w:r w:rsidR="000128DF" w:rsidRPr="000C6167">
        <w:rPr>
          <w:color w:val="auto"/>
        </w:rPr>
        <w:t xml:space="preserve"> = 277) = 3.9</w:t>
      </w:r>
      <w:r w:rsidR="005A7410" w:rsidRPr="000C6167">
        <w:rPr>
          <w:color w:val="auto"/>
        </w:rPr>
        <w:t>0</w:t>
      </w:r>
      <w:r w:rsidR="000128DF" w:rsidRPr="000C6167">
        <w:rPr>
          <w:color w:val="auto"/>
        </w:rPr>
        <w:t xml:space="preserve">, </w:t>
      </w:r>
      <w:r w:rsidR="000128DF" w:rsidRPr="000C6167">
        <w:rPr>
          <w:i/>
          <w:iCs/>
          <w:color w:val="auto"/>
        </w:rPr>
        <w:t>p</w:t>
      </w:r>
      <w:r w:rsidR="000128DF" w:rsidRPr="000C6167">
        <w:rPr>
          <w:color w:val="auto"/>
        </w:rPr>
        <w:t xml:space="preserve"> </w:t>
      </w:r>
      <w:r w:rsidR="006D65D3" w:rsidRPr="000C6167">
        <w:rPr>
          <w:color w:val="auto"/>
        </w:rPr>
        <w:t>=</w:t>
      </w:r>
      <w:r w:rsidR="000128DF" w:rsidRPr="000C6167">
        <w:rPr>
          <w:color w:val="auto"/>
        </w:rPr>
        <w:t xml:space="preserve"> .0</w:t>
      </w:r>
      <w:r w:rsidR="004A540B" w:rsidRPr="000C6167">
        <w:rPr>
          <w:color w:val="auto"/>
        </w:rPr>
        <w:t>4</w:t>
      </w:r>
      <w:r w:rsidR="006D65D3" w:rsidRPr="000C6167">
        <w:rPr>
          <w:color w:val="auto"/>
        </w:rPr>
        <w:t>8</w:t>
      </w:r>
      <w:r w:rsidR="000128DF" w:rsidRPr="000C6167">
        <w:rPr>
          <w:color w:val="auto"/>
        </w:rPr>
        <w:t xml:space="preserve">, </w:t>
      </w:r>
      <w:r w:rsidR="000128DF" w:rsidRPr="000C6167">
        <w:rPr>
          <w:i/>
          <w:iCs/>
          <w:color w:val="auto"/>
        </w:rPr>
        <w:t>V</w:t>
      </w:r>
      <w:r w:rsidR="000128DF" w:rsidRPr="000C6167">
        <w:rPr>
          <w:color w:val="auto"/>
        </w:rPr>
        <w:t xml:space="preserve"> = .</w:t>
      </w:r>
      <w:r w:rsidR="004A540B" w:rsidRPr="000C6167">
        <w:rPr>
          <w:color w:val="auto"/>
        </w:rPr>
        <w:t>1</w:t>
      </w:r>
      <w:r w:rsidR="000128DF" w:rsidRPr="000C6167">
        <w:rPr>
          <w:color w:val="auto"/>
        </w:rPr>
        <w:t xml:space="preserve">2. </w:t>
      </w:r>
      <w:r w:rsidR="005A7410" w:rsidRPr="000C6167">
        <w:rPr>
          <w:color w:val="auto"/>
        </w:rPr>
        <w:t>St</w:t>
      </w:r>
      <w:r w:rsidR="005A7410" w:rsidRPr="006C339D">
        <w:t>udents from English-speaking regions experienced slightly greater difficulty understanding notes and handouts.</w:t>
      </w:r>
    </w:p>
    <w:p w14:paraId="5FEE5DBC" w14:textId="39841BB2" w:rsidR="00775CA1" w:rsidRPr="00780F96" w:rsidRDefault="00775CA1" w:rsidP="00F973F5">
      <w:r w:rsidRPr="00780F96">
        <w:t xml:space="preserve">Students were asked whether their </w:t>
      </w:r>
      <w:r w:rsidR="00DC6364">
        <w:t xml:space="preserve">Francophone </w:t>
      </w:r>
      <w:r w:rsidRPr="00780F96">
        <w:t xml:space="preserve">lecturers ensured that </w:t>
      </w:r>
      <w:r w:rsidR="00DC6364">
        <w:t>Anglophone</w:t>
      </w:r>
      <w:r w:rsidR="0082296F" w:rsidRPr="00780F96">
        <w:t xml:space="preserve"> </w:t>
      </w:r>
      <w:r w:rsidRPr="00780F96">
        <w:t>students understood class</w:t>
      </w:r>
      <w:r w:rsidR="003B4530" w:rsidRPr="00780F96">
        <w:t>room</w:t>
      </w:r>
      <w:r w:rsidRPr="00780F96">
        <w:t xml:space="preserve"> lessons.</w:t>
      </w:r>
      <w:r w:rsidR="003B4530" w:rsidRPr="00780F96">
        <w:t xml:space="preserve"> </w:t>
      </w:r>
      <w:r w:rsidR="00C81738" w:rsidRPr="00780F96">
        <w:t xml:space="preserve">Most respondents, 174 (62.8%), reported that lecturers did not adequately support </w:t>
      </w:r>
      <w:r w:rsidR="00DC6364">
        <w:t>Anglophone</w:t>
      </w:r>
      <w:r w:rsidR="0082296F" w:rsidRPr="00780F96">
        <w:t xml:space="preserve"> </w:t>
      </w:r>
      <w:r w:rsidR="00C81738" w:rsidRPr="00780F96">
        <w:t>students’ understanding of lessons, while 103 (37.2%) reported the opposite</w:t>
      </w:r>
      <w:r w:rsidR="003B4530" w:rsidRPr="00780F96">
        <w:t>.</w:t>
      </w:r>
      <w:r w:rsidRPr="00780F96">
        <w:t xml:space="preserve"> </w:t>
      </w:r>
      <w:r w:rsidR="003B4530" w:rsidRPr="00780F96">
        <w:t xml:space="preserve">A </w:t>
      </w:r>
      <w:r w:rsidR="001D686A" w:rsidRPr="00780F96">
        <w:t xml:space="preserve">chi-square test </w:t>
      </w:r>
      <w:r w:rsidR="003B4530" w:rsidRPr="00780F96">
        <w:t xml:space="preserve">of independence revealed a statistically significant association between lecturers' attention to students' understanding and students' perceived </w:t>
      </w:r>
      <w:r w:rsidR="003723EE" w:rsidRPr="00780F96">
        <w:t>exclusion</w:t>
      </w:r>
      <w:r w:rsidR="003B4530" w:rsidRPr="00780F96">
        <w:t>, χ</w:t>
      </w:r>
      <w:r w:rsidR="00512916" w:rsidRPr="00780F96">
        <w:t>² (</w:t>
      </w:r>
      <w:r w:rsidR="003B4530" w:rsidRPr="00780F96">
        <w:t xml:space="preserve">1, </w:t>
      </w:r>
      <w:r w:rsidR="003B4530" w:rsidRPr="00780F96">
        <w:rPr>
          <w:i/>
          <w:iCs/>
        </w:rPr>
        <w:t>N</w:t>
      </w:r>
      <w:r w:rsidR="003B4530" w:rsidRPr="00780F96">
        <w:t xml:space="preserve"> = 277) = 12.79, </w:t>
      </w:r>
      <w:r w:rsidR="003B4530" w:rsidRPr="00780F96">
        <w:rPr>
          <w:i/>
          <w:iCs/>
        </w:rPr>
        <w:t>p</w:t>
      </w:r>
      <w:r w:rsidR="003B4530" w:rsidRPr="00780F96">
        <w:t xml:space="preserve"> &lt; .001, </w:t>
      </w:r>
      <w:r w:rsidR="003B4530" w:rsidRPr="00780F96">
        <w:rPr>
          <w:i/>
          <w:iCs/>
        </w:rPr>
        <w:t>V</w:t>
      </w:r>
      <w:r w:rsidR="003B4530" w:rsidRPr="00780F96">
        <w:t xml:space="preserve"> = .22, indicating a small-to-moderate </w:t>
      </w:r>
      <w:r w:rsidR="007058AD" w:rsidRPr="00780F96">
        <w:t>association.</w:t>
      </w:r>
      <w:r w:rsidR="000D0ED9" w:rsidRPr="00780F96">
        <w:t xml:space="preserve"> </w:t>
      </w:r>
      <w:r w:rsidR="00194370" w:rsidRPr="00780F96">
        <w:t xml:space="preserve">Students who felt the lecturer was not interested in helping them understand were equally likely to feel isolated. </w:t>
      </w:r>
    </w:p>
    <w:p w14:paraId="6B0A6865" w14:textId="2CC4C5DA" w:rsidR="00461A69" w:rsidRDefault="00DF1876" w:rsidP="00F973F5">
      <w:r w:rsidRPr="00780F96">
        <w:t xml:space="preserve">The language used at home also influenced respondents’ perceptions of efforts to solve their </w:t>
      </w:r>
      <w:r w:rsidR="00453810" w:rsidRPr="00780F96">
        <w:t>language-related</w:t>
      </w:r>
      <w:r w:rsidRPr="00780F96">
        <w:t xml:space="preserve"> </w:t>
      </w:r>
      <w:r w:rsidR="00453810" w:rsidRPr="00780F96">
        <w:t>problems</w:t>
      </w:r>
      <w:r w:rsidRPr="00780F96">
        <w:t>.</w:t>
      </w:r>
      <w:r w:rsidR="00411077" w:rsidRPr="00780F96">
        <w:t xml:space="preserve"> </w:t>
      </w:r>
      <w:r w:rsidR="00D260F0" w:rsidRPr="00780F96">
        <w:t xml:space="preserve">Welch’s </w:t>
      </w:r>
      <w:r w:rsidR="0076454A" w:rsidRPr="00780F96">
        <w:t>independent sample t-</w:t>
      </w:r>
      <w:r w:rsidR="00D260F0" w:rsidRPr="00780F96">
        <w:t xml:space="preserve">test </w:t>
      </w:r>
      <w:r w:rsidR="00411077" w:rsidRPr="00780F96">
        <w:t>revealed that students who communicated in French at home (</w:t>
      </w:r>
      <w:r w:rsidR="000E0A37" w:rsidRPr="00780F96">
        <w:rPr>
          <w:i/>
          <w:iCs/>
        </w:rPr>
        <w:t>M</w:t>
      </w:r>
      <w:r w:rsidR="00411077" w:rsidRPr="00780F96">
        <w:t>=</w:t>
      </w:r>
      <w:r w:rsidR="000D078E" w:rsidRPr="00780F96">
        <w:t>5.03</w:t>
      </w:r>
      <w:r w:rsidR="00411077" w:rsidRPr="00780F96">
        <w:t xml:space="preserve">, </w:t>
      </w:r>
      <w:r w:rsidR="00411077" w:rsidRPr="00780F96">
        <w:rPr>
          <w:i/>
          <w:iCs/>
        </w:rPr>
        <w:t>SD</w:t>
      </w:r>
      <w:r w:rsidR="00411077" w:rsidRPr="00780F96">
        <w:t>=</w:t>
      </w:r>
      <w:r w:rsidR="000D078E" w:rsidRPr="00780F96">
        <w:t>2.72</w:t>
      </w:r>
      <w:r w:rsidR="00411077" w:rsidRPr="00780F96">
        <w:t xml:space="preserve">) were </w:t>
      </w:r>
      <w:r w:rsidR="00453810" w:rsidRPr="00780F96">
        <w:t xml:space="preserve">more </w:t>
      </w:r>
      <w:r w:rsidR="00411077" w:rsidRPr="00780F96">
        <w:t xml:space="preserve">likely to be satisfied with </w:t>
      </w:r>
      <w:r w:rsidR="009635B5" w:rsidRPr="00780F96">
        <w:t>their attempts to resolve their language-related challenges than students who communicated in English (M=6.35, SD=3.12), t (246</w:t>
      </w:r>
      <w:r w:rsidR="00285FB8" w:rsidRPr="00780F96">
        <w:t>.02</w:t>
      </w:r>
      <w:r w:rsidR="009635B5" w:rsidRPr="00780F96">
        <w:t>) = 3.73, p&lt;.001, d = -0.78, indicating</w:t>
      </w:r>
      <w:r w:rsidR="00BE36AB" w:rsidRPr="00780F96">
        <w:t xml:space="preserve"> a </w:t>
      </w:r>
      <w:r w:rsidR="00BE4D0D" w:rsidRPr="00780F96">
        <w:t>moderate-to-large practical effect</w:t>
      </w:r>
      <w:r w:rsidR="00C63C33" w:rsidRPr="00780F96">
        <w:t>.</w:t>
      </w:r>
      <w:r w:rsidR="00461A69" w:rsidRPr="00780F96">
        <w:t xml:space="preserve"> </w:t>
      </w:r>
    </w:p>
    <w:p w14:paraId="3B12377C" w14:textId="77777777" w:rsidR="00A26C81" w:rsidRDefault="00A26C81" w:rsidP="00F973F5">
      <w:r w:rsidRPr="00A26C81">
        <w:t>In summary, the findings indicate that many students were dissatisfied with the efforts of lecturers in Francophone universities. Moreover, students from Anglophone regions and those who primarily communicated in English tended to experience more difficulties than other students. This suggests that linguistic background may influence students' ability to adapt to the predominantly French-speaking academic environment.</w:t>
      </w:r>
    </w:p>
    <w:p w14:paraId="40E7819C" w14:textId="5049D236" w:rsidR="004B7DA2" w:rsidRDefault="004B7DA2" w:rsidP="00F973F5">
      <w:r w:rsidRPr="004B7DA2">
        <w:t>Differences in language support across public and private universities</w:t>
      </w:r>
    </w:p>
    <w:p w14:paraId="500BF095" w14:textId="190E7304" w:rsidR="00AF54BA" w:rsidRPr="000C6167" w:rsidRDefault="00810765" w:rsidP="00F973F5">
      <w:r w:rsidRPr="000C6167">
        <w:t xml:space="preserve">The type of university attended equally influenced students' perception of the cross-linguistic problem. </w:t>
      </w:r>
      <w:r w:rsidR="00BE4D0D" w:rsidRPr="000C6167">
        <w:t>Welch’s</w:t>
      </w:r>
      <w:r w:rsidR="00AF54BA" w:rsidRPr="000C6167">
        <w:t xml:space="preserve"> independent t-test conducted to that effect </w:t>
      </w:r>
      <w:r w:rsidR="00137058" w:rsidRPr="000C6167">
        <w:t xml:space="preserve">suggested </w:t>
      </w:r>
      <w:r w:rsidR="00AF54BA" w:rsidRPr="000C6167">
        <w:t xml:space="preserve">that </w:t>
      </w:r>
      <w:r w:rsidR="00980517" w:rsidRPr="000C6167">
        <w:t xml:space="preserve">the lecturers in public universities </w:t>
      </w:r>
      <w:r w:rsidR="00137058" w:rsidRPr="000C6167">
        <w:t>(</w:t>
      </w:r>
      <w:r w:rsidR="00137058" w:rsidRPr="000C6167">
        <w:rPr>
          <w:i/>
          <w:iCs/>
        </w:rPr>
        <w:t>M</w:t>
      </w:r>
      <w:r w:rsidR="00137058" w:rsidRPr="000C6167">
        <w:t>=</w:t>
      </w:r>
      <w:r w:rsidR="00494E2B" w:rsidRPr="000C6167">
        <w:t>6.25</w:t>
      </w:r>
      <w:r w:rsidR="00137058" w:rsidRPr="000C6167">
        <w:t xml:space="preserve">, </w:t>
      </w:r>
      <w:r w:rsidR="00137058" w:rsidRPr="000C6167">
        <w:rPr>
          <w:i/>
          <w:iCs/>
        </w:rPr>
        <w:t>SD</w:t>
      </w:r>
      <w:r w:rsidR="00137058" w:rsidRPr="000C6167">
        <w:t>=</w:t>
      </w:r>
      <w:r w:rsidR="00494E2B" w:rsidRPr="000C6167">
        <w:t>3.16</w:t>
      </w:r>
      <w:r w:rsidR="00137058" w:rsidRPr="000C6167">
        <w:t xml:space="preserve">) </w:t>
      </w:r>
      <w:r w:rsidR="00980517" w:rsidRPr="000C6167">
        <w:t xml:space="preserve">were less likely to solve </w:t>
      </w:r>
      <w:r w:rsidR="00453810" w:rsidRPr="000C6167">
        <w:t>language-related</w:t>
      </w:r>
      <w:r w:rsidR="00980517" w:rsidRPr="000C6167">
        <w:t xml:space="preserve"> problems</w:t>
      </w:r>
      <w:r w:rsidR="00B864C6" w:rsidRPr="000C6167">
        <w:t xml:space="preserve"> of students</w:t>
      </w:r>
      <w:r w:rsidR="00980517" w:rsidRPr="000C6167">
        <w:t xml:space="preserve"> in </w:t>
      </w:r>
      <w:r w:rsidR="00B864C6" w:rsidRPr="000C6167">
        <w:t xml:space="preserve">their </w:t>
      </w:r>
      <w:r w:rsidR="00980517" w:rsidRPr="000C6167">
        <w:t>class</w:t>
      </w:r>
      <w:r w:rsidR="00B864C6" w:rsidRPr="000C6167">
        <w:t>es</w:t>
      </w:r>
      <w:r w:rsidR="00980517" w:rsidRPr="000C6167">
        <w:t xml:space="preserve"> than their counterparts in private universities</w:t>
      </w:r>
      <w:r w:rsidR="00137058" w:rsidRPr="000C6167">
        <w:t xml:space="preserve"> (</w:t>
      </w:r>
      <w:r w:rsidR="00137058" w:rsidRPr="000C6167">
        <w:rPr>
          <w:i/>
          <w:iCs/>
        </w:rPr>
        <w:t>M</w:t>
      </w:r>
      <w:r w:rsidR="00137058" w:rsidRPr="000C6167">
        <w:t>=</w:t>
      </w:r>
      <w:r w:rsidR="00494E2B" w:rsidRPr="000C6167">
        <w:t>5.12</w:t>
      </w:r>
      <w:r w:rsidR="00137058" w:rsidRPr="000C6167">
        <w:t xml:space="preserve">, </w:t>
      </w:r>
      <w:r w:rsidR="00137058" w:rsidRPr="000C6167">
        <w:rPr>
          <w:i/>
          <w:iCs/>
        </w:rPr>
        <w:t>SD</w:t>
      </w:r>
      <w:r w:rsidR="00137058" w:rsidRPr="000C6167">
        <w:t>=</w:t>
      </w:r>
      <w:r w:rsidR="00494E2B" w:rsidRPr="000C6167">
        <w:t>2.77</w:t>
      </w:r>
      <w:r w:rsidR="00137058" w:rsidRPr="000C6167">
        <w:t>)</w:t>
      </w:r>
      <w:r w:rsidR="00494E2B" w:rsidRPr="000C6167">
        <w:t xml:space="preserve">, </w:t>
      </w:r>
      <w:r w:rsidR="00494E2B" w:rsidRPr="000C6167">
        <w:rPr>
          <w:i/>
          <w:iCs/>
        </w:rPr>
        <w:t>t</w:t>
      </w:r>
      <w:r w:rsidR="00494E2B" w:rsidRPr="000C6167">
        <w:t xml:space="preserve"> (248) =3.21, </w:t>
      </w:r>
      <w:r w:rsidR="00BE4D0D" w:rsidRPr="000C6167">
        <w:t xml:space="preserve">p=.002, </w:t>
      </w:r>
      <w:r w:rsidR="00494E2B" w:rsidRPr="000C6167">
        <w:rPr>
          <w:i/>
          <w:iCs/>
        </w:rPr>
        <w:t>d</w:t>
      </w:r>
      <w:r w:rsidR="00494E2B" w:rsidRPr="000C6167">
        <w:t>=-0</w:t>
      </w:r>
      <w:r w:rsidR="00980517" w:rsidRPr="000C6167">
        <w:t>.</w:t>
      </w:r>
      <w:r w:rsidR="00494E2B" w:rsidRPr="000C6167">
        <w:t>78</w:t>
      </w:r>
      <w:r w:rsidR="00287E6A" w:rsidRPr="000C6167">
        <w:t xml:space="preserve">. </w:t>
      </w:r>
      <w:r w:rsidRPr="000C6167">
        <w:t xml:space="preserve">The finding suggests that lecturers in private </w:t>
      </w:r>
      <w:r w:rsidR="000E2BB8" w:rsidRPr="000E2BB8">
        <w:t>universities</w:t>
      </w:r>
      <w:r w:rsidR="000E2BB8">
        <w:t xml:space="preserve"> </w:t>
      </w:r>
      <w:r w:rsidRPr="000C6167">
        <w:t xml:space="preserve">are more attentive to problems of </w:t>
      </w:r>
      <w:r w:rsidR="00DC6364" w:rsidRPr="000C6167">
        <w:t>Anglophone</w:t>
      </w:r>
      <w:r w:rsidRPr="000C6167">
        <w:t xml:space="preserve"> students compared to </w:t>
      </w:r>
      <w:r w:rsidR="000E2BB8" w:rsidRPr="000E2BB8">
        <w:t>lecturers in public universities</w:t>
      </w:r>
      <w:r w:rsidRPr="000C6167">
        <w:t xml:space="preserve">. </w:t>
      </w:r>
      <w:r w:rsidR="00287E6A" w:rsidRPr="000C6167">
        <w:t xml:space="preserve"> </w:t>
      </w:r>
    </w:p>
    <w:p w14:paraId="52EC54DA" w14:textId="3725D8B4" w:rsidR="001D0FDC" w:rsidRPr="000C6167" w:rsidRDefault="001D0FDC" w:rsidP="00F973F5">
      <w:r w:rsidRPr="000C6167">
        <w:t>A majority of the students, 174 (62</w:t>
      </w:r>
      <w:r w:rsidR="007E366C" w:rsidRPr="000C6167">
        <w:t xml:space="preserve">.8 </w:t>
      </w:r>
      <w:r w:rsidRPr="000C6167">
        <w:t xml:space="preserve">%), felt that their </w:t>
      </w:r>
      <w:r w:rsidR="00DC6364" w:rsidRPr="000C6167">
        <w:t xml:space="preserve">Francophone </w:t>
      </w:r>
      <w:r w:rsidRPr="000C6167">
        <w:t xml:space="preserve">lecturers did not provide the necessary language support to ensure that they understood the lesson. An independent-samples t-test was conducted to compare the perceptions of students from public and private universities. Results showed that </w:t>
      </w:r>
      <w:r w:rsidR="00DC6364" w:rsidRPr="000C6167">
        <w:t>Anglophone</w:t>
      </w:r>
      <w:r w:rsidR="0082296F" w:rsidRPr="000C6167">
        <w:t xml:space="preserve"> </w:t>
      </w:r>
      <w:r w:rsidR="000605F1" w:rsidRPr="000C6167">
        <w:t xml:space="preserve">students </w:t>
      </w:r>
      <w:r w:rsidRPr="000C6167">
        <w:t>from public universities (</w:t>
      </w:r>
      <w:r w:rsidR="000E0A37" w:rsidRPr="000C6167">
        <w:rPr>
          <w:i/>
          <w:iCs/>
        </w:rPr>
        <w:t>M</w:t>
      </w:r>
      <w:r w:rsidRPr="000C6167">
        <w:t xml:space="preserve">=4.31, </w:t>
      </w:r>
      <w:r w:rsidRPr="000C6167">
        <w:rPr>
          <w:i/>
          <w:iCs/>
        </w:rPr>
        <w:t>SD</w:t>
      </w:r>
      <w:r w:rsidRPr="000C6167">
        <w:t xml:space="preserve">=2.6) received far less support from their </w:t>
      </w:r>
      <w:r w:rsidR="00DC6364" w:rsidRPr="000C6167">
        <w:t xml:space="preserve">Francophone </w:t>
      </w:r>
      <w:r w:rsidRPr="000C6167">
        <w:t>lecturers than did students from private universities (</w:t>
      </w:r>
      <w:r w:rsidRPr="000C6167">
        <w:rPr>
          <w:i/>
          <w:iCs/>
        </w:rPr>
        <w:t>M</w:t>
      </w:r>
      <w:r w:rsidRPr="000C6167">
        <w:t xml:space="preserve">=5.36, </w:t>
      </w:r>
      <w:r w:rsidRPr="000C6167">
        <w:rPr>
          <w:i/>
          <w:iCs/>
        </w:rPr>
        <w:t>SD</w:t>
      </w:r>
      <w:r w:rsidRPr="000C6167">
        <w:t>=2.6),</w:t>
      </w:r>
      <w:r w:rsidRPr="000C6167">
        <w:rPr>
          <w:i/>
          <w:iCs/>
        </w:rPr>
        <w:t xml:space="preserve"> t</w:t>
      </w:r>
      <w:r w:rsidR="004E2655" w:rsidRPr="000C6167">
        <w:t xml:space="preserve"> (</w:t>
      </w:r>
      <w:r w:rsidR="009635B5" w:rsidRPr="000C6167">
        <w:t>259) = -3.62, p &lt; .001, d =- .82, indicating</w:t>
      </w:r>
      <w:r w:rsidRPr="000C6167">
        <w:t xml:space="preserve"> </w:t>
      </w:r>
      <w:r w:rsidR="00BE4D0D" w:rsidRPr="000C6167">
        <w:t>a large practical effect</w:t>
      </w:r>
      <w:r w:rsidRPr="000C6167">
        <w:t>.</w:t>
      </w:r>
      <w:r w:rsidR="00810765" w:rsidRPr="000C6167">
        <w:t xml:space="preserve"> The findings indicate that </w:t>
      </w:r>
      <w:r w:rsidR="00DC6364" w:rsidRPr="000C6167">
        <w:t xml:space="preserve">Francophone </w:t>
      </w:r>
      <w:r w:rsidR="00810765" w:rsidRPr="000C6167">
        <w:t xml:space="preserve">lecturers in public schools are likely to ignore language-related concerns posed by </w:t>
      </w:r>
      <w:r w:rsidR="00DC6364" w:rsidRPr="000C6167">
        <w:t>Anglophone</w:t>
      </w:r>
      <w:r w:rsidR="00810765" w:rsidRPr="000C6167">
        <w:t xml:space="preserve">s compared to </w:t>
      </w:r>
      <w:r w:rsidR="00DC6364" w:rsidRPr="000C6167">
        <w:t xml:space="preserve">Francophone </w:t>
      </w:r>
      <w:r w:rsidR="00810765" w:rsidRPr="000C6167">
        <w:t xml:space="preserve">lecturers in private </w:t>
      </w:r>
      <w:r w:rsidR="000E2BB8" w:rsidRPr="000E2BB8">
        <w:t>universities</w:t>
      </w:r>
      <w:r w:rsidR="00810765" w:rsidRPr="000C6167">
        <w:t>.</w:t>
      </w:r>
    </w:p>
    <w:p w14:paraId="1F59E523" w14:textId="41A99504" w:rsidR="001D0FDC" w:rsidRPr="00442E5B" w:rsidRDefault="006619D3" w:rsidP="00F973F5">
      <w:r w:rsidRPr="00442E5B">
        <w:t xml:space="preserve">It is important to </w:t>
      </w:r>
      <w:r w:rsidR="00C93170">
        <w:t xml:space="preserve">note that when students were asked whether they regretted their decision to study at a </w:t>
      </w:r>
      <w:r w:rsidR="00DC6364">
        <w:t xml:space="preserve">Francophone </w:t>
      </w:r>
      <w:r w:rsidR="00C93170">
        <w:t>university, most of them (179, 64.86%) reported that, despite the challenges cited, the decision was a good choice, whereas 97 (34.14%) said</w:t>
      </w:r>
      <w:r w:rsidRPr="00442E5B">
        <w:t xml:space="preserve"> it was a bad choice. No significant </w:t>
      </w:r>
      <w:r w:rsidR="00B864C6" w:rsidRPr="00442E5B">
        <w:t>inferences were discernible based</w:t>
      </w:r>
      <w:r w:rsidRPr="00442E5B">
        <w:t xml:space="preserve"> on the type of university </w:t>
      </w:r>
      <w:r w:rsidR="00B864C6" w:rsidRPr="00442E5B">
        <w:t xml:space="preserve">attended </w:t>
      </w:r>
      <w:r w:rsidRPr="00442E5B">
        <w:t xml:space="preserve">or </w:t>
      </w:r>
      <w:r w:rsidR="007A096B">
        <w:t xml:space="preserve">the </w:t>
      </w:r>
      <w:r w:rsidR="00881B68" w:rsidRPr="00442E5B">
        <w:t>students’</w:t>
      </w:r>
      <w:r w:rsidR="00B864C6" w:rsidRPr="00442E5B">
        <w:t xml:space="preserve"> </w:t>
      </w:r>
      <w:r w:rsidRPr="00442E5B">
        <w:t>linguistic</w:t>
      </w:r>
      <w:r w:rsidR="00881B68" w:rsidRPr="00442E5B">
        <w:t xml:space="preserve"> backgrounds</w:t>
      </w:r>
      <w:r w:rsidRPr="00442E5B">
        <w:t>.</w:t>
      </w:r>
    </w:p>
    <w:p w14:paraId="184D35B0" w14:textId="7584D1AA" w:rsidR="007A185C" w:rsidRDefault="00BE456A" w:rsidP="00956D1E">
      <w:pPr>
        <w:pStyle w:val="Heading2"/>
      </w:pPr>
      <w:r>
        <w:lastRenderedPageBreak/>
        <w:t xml:space="preserve">5. </w:t>
      </w:r>
      <w:r w:rsidR="007A185C" w:rsidRPr="00442E5B">
        <w:t>Discussion</w:t>
      </w:r>
    </w:p>
    <w:p w14:paraId="456C1B9B" w14:textId="6C0E903C" w:rsidR="00B0601A" w:rsidRDefault="00A051CF" w:rsidP="00F973F5">
      <w:r>
        <w:t xml:space="preserve">The findings suggest that linguistic accessibility remains </w:t>
      </w:r>
      <w:r w:rsidR="001F40BF">
        <w:t xml:space="preserve">one of </w:t>
      </w:r>
      <w:r>
        <w:t xml:space="preserve">the greatest </w:t>
      </w:r>
      <w:r w:rsidR="001F40BF">
        <w:t>obstacles</w:t>
      </w:r>
      <w:r>
        <w:t xml:space="preserve"> to the academic integration of </w:t>
      </w:r>
      <w:r w:rsidR="00DC6364">
        <w:t>Anglophone</w:t>
      </w:r>
      <w:r>
        <w:t xml:space="preserve"> students in both public and private </w:t>
      </w:r>
      <w:r w:rsidR="00DC6364">
        <w:t xml:space="preserve">Francophone </w:t>
      </w:r>
      <w:r>
        <w:t xml:space="preserve">universities in Cameroon. </w:t>
      </w:r>
      <w:r w:rsidR="001F40BF">
        <w:t xml:space="preserve">The French-speaking lecturers generally do not provide the necessary </w:t>
      </w:r>
      <w:r w:rsidR="00B0601A">
        <w:t xml:space="preserve">linguistic </w:t>
      </w:r>
      <w:r w:rsidR="001F40BF">
        <w:t>scaffolded support to enable the</w:t>
      </w:r>
      <w:r w:rsidR="00B0601A">
        <w:t>ir</w:t>
      </w:r>
      <w:r w:rsidR="001F40BF">
        <w:t xml:space="preserve"> </w:t>
      </w:r>
      <w:r w:rsidR="0008303E">
        <w:t>Anglophone</w:t>
      </w:r>
      <w:r w:rsidR="001F40BF">
        <w:t xml:space="preserve"> students to comprehend their lessons </w:t>
      </w:r>
      <w:r w:rsidR="008E19E9">
        <w:t>and handouts</w:t>
      </w:r>
      <w:r w:rsidR="001F40BF">
        <w:t xml:space="preserve">. </w:t>
      </w:r>
      <w:r w:rsidR="008E19E9">
        <w:t xml:space="preserve">Equally, assessments are reported to be carried out in French, leading to failure and </w:t>
      </w:r>
      <w:r w:rsidR="00A42FA5">
        <w:t>eventual</w:t>
      </w:r>
      <w:r w:rsidR="008E19E9">
        <w:t xml:space="preserve"> abandonment </w:t>
      </w:r>
      <w:r w:rsidR="00A42FA5">
        <w:t>of studies by some</w:t>
      </w:r>
      <w:r w:rsidR="008E19E9">
        <w:t xml:space="preserve"> students. The findings are consistent with previous research on the subject, indicating that </w:t>
      </w:r>
      <w:r w:rsidR="0008303E">
        <w:t>Anglophone</w:t>
      </w:r>
      <w:r w:rsidR="008E19E9">
        <w:t xml:space="preserve"> students face serious linguistic challenges in </w:t>
      </w:r>
      <w:r w:rsidR="00E46D41">
        <w:t>Francophone</w:t>
      </w:r>
      <w:r w:rsidR="008E19E9">
        <w:t xml:space="preserve"> universities (</w:t>
      </w:r>
      <w:proofErr w:type="spellStart"/>
      <w:r w:rsidR="008E19E9">
        <w:t>Echu</w:t>
      </w:r>
      <w:proofErr w:type="spellEnd"/>
      <w:r w:rsidR="008E19E9">
        <w:t xml:space="preserve">, 2004; </w:t>
      </w:r>
      <w:proofErr w:type="spellStart"/>
      <w:r w:rsidR="008E19E9">
        <w:t>Gonondo</w:t>
      </w:r>
      <w:proofErr w:type="spellEnd"/>
      <w:r w:rsidR="008E19E9">
        <w:t xml:space="preserve"> &amp; </w:t>
      </w:r>
      <w:proofErr w:type="spellStart"/>
      <w:r w:rsidR="008E19E9" w:rsidRPr="00363789">
        <w:t>Djiraro</w:t>
      </w:r>
      <w:proofErr w:type="spellEnd"/>
      <w:r w:rsidR="008E19E9" w:rsidRPr="00363789">
        <w:t xml:space="preserve"> Mangue</w:t>
      </w:r>
      <w:r w:rsidR="008E19E9">
        <w:t xml:space="preserve">, 2016; </w:t>
      </w:r>
      <w:proofErr w:type="spellStart"/>
      <w:r w:rsidR="008E19E9">
        <w:t>Kouega</w:t>
      </w:r>
      <w:proofErr w:type="spellEnd"/>
      <w:r w:rsidR="008E19E9">
        <w:t xml:space="preserve">, 2008, 2019). </w:t>
      </w:r>
      <w:r w:rsidR="00A42FA5">
        <w:t xml:space="preserve">That some students eventually abandon their studies </w:t>
      </w:r>
      <w:r w:rsidR="00D92C4F">
        <w:t>points to the</w:t>
      </w:r>
      <w:r w:rsidR="00A42FA5">
        <w:t xml:space="preserve"> severity of the </w:t>
      </w:r>
      <w:r w:rsidR="00D92C4F">
        <w:t>problem</w:t>
      </w:r>
      <w:r w:rsidR="00A42FA5">
        <w:t xml:space="preserve"> </w:t>
      </w:r>
      <w:r w:rsidR="00D92C4F">
        <w:t>and the urgency for a viable solution that responds to their needs</w:t>
      </w:r>
      <w:r w:rsidR="00A42FA5">
        <w:t xml:space="preserve">. </w:t>
      </w:r>
    </w:p>
    <w:p w14:paraId="66C7CF89" w14:textId="3BE6F309" w:rsidR="008E19E9" w:rsidRDefault="008E19E9" w:rsidP="00F973F5">
      <w:r>
        <w:t xml:space="preserve">However, the linguistic background of the students was also proven to be a significant indicator of comprehension, revealing that </w:t>
      </w:r>
      <w:r w:rsidR="0008303E">
        <w:t>Anglophone</w:t>
      </w:r>
      <w:r>
        <w:t xml:space="preserve"> students who grew up in the </w:t>
      </w:r>
      <w:r w:rsidR="0008303E">
        <w:t>Anglophone</w:t>
      </w:r>
      <w:r>
        <w:t xml:space="preserve"> regions and students who do not speak French generally face more challenges in </w:t>
      </w:r>
      <w:r w:rsidR="00E46D41">
        <w:t>Francophone</w:t>
      </w:r>
      <w:r>
        <w:t xml:space="preserve"> universities than students with </w:t>
      </w:r>
      <w:r w:rsidR="00E46D41">
        <w:t>Francophone</w:t>
      </w:r>
      <w:r>
        <w:t xml:space="preserve"> backgrounds. </w:t>
      </w:r>
      <w:r w:rsidR="0005122A">
        <w:t xml:space="preserve">This suggests that there </w:t>
      </w:r>
      <w:r w:rsidR="00D92C4F">
        <w:t xml:space="preserve">may be </w:t>
      </w:r>
      <w:r w:rsidR="0005122A">
        <w:t xml:space="preserve">a misconception about the profile of the </w:t>
      </w:r>
      <w:r w:rsidR="0008303E">
        <w:t>Anglophone</w:t>
      </w:r>
      <w:r w:rsidR="0005122A">
        <w:t xml:space="preserve"> student. </w:t>
      </w:r>
      <w:r w:rsidR="00CE0267" w:rsidRPr="00CE0267">
        <w:t xml:space="preserve">Broadly speaking, one category of GCE holders consists of students from the Anglophone regions of Cameroon, who generally have limited opportunities to use French outside formal educational settings. As a result, they are more likely to experience linguistic interference from their indigenous languages and Cameroon Pidgin English in their use of French, a phenomenon noted by </w:t>
      </w:r>
      <w:proofErr w:type="spellStart"/>
      <w:r w:rsidR="00CE0267" w:rsidRPr="00CE0267">
        <w:t>Njwe</w:t>
      </w:r>
      <w:proofErr w:type="spellEnd"/>
      <w:r w:rsidR="00CE0267" w:rsidRPr="00CE0267">
        <w:t xml:space="preserve"> (1999).</w:t>
      </w:r>
      <w:r w:rsidR="00CE0267">
        <w:t xml:space="preserve"> </w:t>
      </w:r>
      <w:r w:rsidR="000E2BB8" w:rsidRPr="000E2BB8">
        <w:t>A second category consists of students who live in French-speaking regions</w:t>
      </w:r>
      <w:r w:rsidR="000E2BB8">
        <w:t xml:space="preserve"> </w:t>
      </w:r>
      <w:r w:rsidR="0005122A">
        <w:t xml:space="preserve">and </w:t>
      </w:r>
      <w:r w:rsidR="00CE0267">
        <w:t>is</w:t>
      </w:r>
      <w:r w:rsidR="0005122A">
        <w:t xml:space="preserve"> more exposed to French even out of the learning environment. The former </w:t>
      </w:r>
      <w:r w:rsidR="000C7D47">
        <w:t xml:space="preserve">generally </w:t>
      </w:r>
      <w:r w:rsidR="0005122A">
        <w:t xml:space="preserve">faces more comprehension </w:t>
      </w:r>
      <w:r w:rsidR="000C7D47">
        <w:t>difficulties</w:t>
      </w:r>
      <w:r w:rsidR="0005122A">
        <w:t xml:space="preserve"> than the latter</w:t>
      </w:r>
      <w:r w:rsidR="00CE0267">
        <w:t xml:space="preserve"> in </w:t>
      </w:r>
      <w:r w:rsidR="00E46D41">
        <w:t>Francophone</w:t>
      </w:r>
      <w:r w:rsidR="00CE0267">
        <w:t xml:space="preserve"> universities</w:t>
      </w:r>
      <w:r w:rsidR="0005122A">
        <w:t xml:space="preserve">. </w:t>
      </w:r>
      <w:r w:rsidR="00CE0267">
        <w:t>It is noteworthy that</w:t>
      </w:r>
      <w:r w:rsidR="00F91973" w:rsidRPr="00F91973">
        <w:t xml:space="preserve"> nine respondents reported experiencing no difficulties in the Francophone universities.</w:t>
      </w:r>
      <w:r w:rsidR="00F91973">
        <w:t xml:space="preserve"> </w:t>
      </w:r>
      <w:r w:rsidR="00F91973" w:rsidRPr="00F91973">
        <w:t>This finding suggests that the experiences of Anglophone students are not homogeneous and may be more complex than has been reflected in previous studies. Further research is therefore needed to explore the factors that facilitate successful integration and adaptation among students.</w:t>
      </w:r>
      <w:r w:rsidR="006D1410">
        <w:t xml:space="preserve"> </w:t>
      </w:r>
      <w:r w:rsidR="00F91973">
        <w:t>This is essential because even</w:t>
      </w:r>
      <w:r w:rsidR="006D1410" w:rsidRPr="006D1410">
        <w:t xml:space="preserve"> lecturers’ scaffolding practices should take into account the diverse linguistic and academic profiles of learners, thereby facilitating the provision of </w:t>
      </w:r>
      <w:r w:rsidR="00F64F40">
        <w:t>nuanced</w:t>
      </w:r>
      <w:r w:rsidR="00347430">
        <w:t xml:space="preserve"> </w:t>
      </w:r>
      <w:r w:rsidR="006D1410" w:rsidRPr="006D1410">
        <w:t>support that is responsive to their specific needs.</w:t>
      </w:r>
    </w:p>
    <w:p w14:paraId="23AB9440" w14:textId="55024824" w:rsidR="00752B99" w:rsidRDefault="00C52E17" w:rsidP="00F973F5">
      <w:r>
        <w:t xml:space="preserve">The results also revealed that private universities provided a little more </w:t>
      </w:r>
      <w:r w:rsidR="000F74A7">
        <w:t>linguistic support for their students</w:t>
      </w:r>
      <w:r w:rsidR="00C93170">
        <w:t>;</w:t>
      </w:r>
      <w:r w:rsidR="000F74A7">
        <w:t xml:space="preserve"> French-speaking </w:t>
      </w:r>
      <w:r w:rsidR="00980E5D">
        <w:t>lecturers</w:t>
      </w:r>
      <w:r w:rsidR="000F74A7">
        <w:t xml:space="preserve"> were also more careful to ensure that </w:t>
      </w:r>
      <w:r w:rsidR="00DC6364">
        <w:t>Anglophone</w:t>
      </w:r>
      <w:r w:rsidR="000F74A7">
        <w:t xml:space="preserve"> students understood the lessons. </w:t>
      </w:r>
      <w:r w:rsidR="00C93170">
        <w:t xml:space="preserve">A </w:t>
      </w:r>
      <w:r w:rsidR="00CE2C9A">
        <w:t>plausible, though unverified,</w:t>
      </w:r>
      <w:r w:rsidR="00C93170">
        <w:t xml:space="preserve"> explanation </w:t>
      </w:r>
      <w:r w:rsidR="00980E5D">
        <w:t>is that public schools in Cameroon generally have larger</w:t>
      </w:r>
      <w:r w:rsidR="00C93170">
        <w:t xml:space="preserve"> class sizes, making it more challenging for the lecturer to tailor individualised solutions to students’ concerns. However, many of the recommendations already proposed for the application of CLIL, such as presenting PowerPoint slides in both languages, simplifying input, promoting students' reflection and interaction, can be useful in both public and private universities.</w:t>
      </w:r>
      <w:r w:rsidR="005D083D">
        <w:t xml:space="preserve"> Similarly, private universities, like </w:t>
      </w:r>
      <w:r w:rsidR="005D083D" w:rsidRPr="005D083D">
        <w:rPr>
          <w:lang w:val="gsw-FR"/>
        </w:rPr>
        <w:t>Institut Universitaire Catholique Saint-Jérôme de Douala</w:t>
      </w:r>
      <w:r w:rsidR="00363789">
        <w:rPr>
          <w:lang w:val="gsw-FR"/>
        </w:rPr>
        <w:t>,</w:t>
      </w:r>
      <w:r w:rsidR="005D083D">
        <w:rPr>
          <w:lang w:val="gsw-FR"/>
        </w:rPr>
        <w:t xml:space="preserve"> </w:t>
      </w:r>
      <w:r w:rsidR="005D083D">
        <w:t xml:space="preserve">have increased the recruitment of lecturers of English expressions in a bid to </w:t>
      </w:r>
      <w:r w:rsidR="005C77DB">
        <w:t>improve the level of bilingualism in the university community.</w:t>
      </w:r>
      <w:r w:rsidR="00363789">
        <w:t xml:space="preserve"> </w:t>
      </w:r>
    </w:p>
    <w:p w14:paraId="16E6E81D" w14:textId="7E7A970B" w:rsidR="007A185C" w:rsidRDefault="00BE456A" w:rsidP="00E52FE7">
      <w:pPr>
        <w:pStyle w:val="Heading2"/>
      </w:pPr>
      <w:r>
        <w:t xml:space="preserve">6. </w:t>
      </w:r>
      <w:r w:rsidR="00453810" w:rsidRPr="00442E5B">
        <w:t>Recommendations</w:t>
      </w:r>
      <w:r w:rsidR="007A185C" w:rsidRPr="00442E5B">
        <w:t xml:space="preserve"> </w:t>
      </w:r>
    </w:p>
    <w:p w14:paraId="327A000D" w14:textId="61B553C6" w:rsidR="0013256E" w:rsidRDefault="000465A5" w:rsidP="00F973F5">
      <w:r>
        <w:t xml:space="preserve">Quite a few measures can be taken to facilitate the integration of </w:t>
      </w:r>
      <w:r w:rsidR="0008303E">
        <w:t>Anglophone</w:t>
      </w:r>
      <w:r>
        <w:t xml:space="preserve"> students in Cameroonian universities. Firstly, l</w:t>
      </w:r>
      <w:r w:rsidR="002D3C4C">
        <w:t>ecturers should practice CLIL</w:t>
      </w:r>
      <w:r w:rsidR="00956392">
        <w:t>. This will enable them to improve pedagogic</w:t>
      </w:r>
      <w:r w:rsidR="000E2BB8">
        <w:t>al</w:t>
      </w:r>
      <w:r w:rsidR="00956392">
        <w:t xml:space="preserve"> practices and anticipate </w:t>
      </w:r>
      <w:r w:rsidR="0008303E">
        <w:t>Anglophone</w:t>
      </w:r>
      <w:r w:rsidR="00956392">
        <w:t xml:space="preserve"> students’ linguistic challenges. This should be accompanied </w:t>
      </w:r>
      <w:r w:rsidR="00363789">
        <w:t>by</w:t>
      </w:r>
      <w:r w:rsidR="00956392">
        <w:t xml:space="preserve"> sim</w:t>
      </w:r>
      <w:r w:rsidR="0013256E">
        <w:t>p</w:t>
      </w:r>
      <w:r w:rsidR="00956392">
        <w:t>l</w:t>
      </w:r>
      <w:r w:rsidR="0013256E">
        <w:t xml:space="preserve">ification </w:t>
      </w:r>
      <w:r w:rsidR="00956392">
        <w:t>strategies, including translating lessons, handouts</w:t>
      </w:r>
      <w:r w:rsidR="0013256E">
        <w:t xml:space="preserve">, and </w:t>
      </w:r>
      <w:r w:rsidR="00956392">
        <w:t>assessments</w:t>
      </w:r>
      <w:r w:rsidR="0013256E">
        <w:t xml:space="preserve">. </w:t>
      </w:r>
      <w:r w:rsidR="0079022B">
        <w:t>Lecturers should also promote task-based learning with a lot of group activities to promote intercultural capital among students.</w:t>
      </w:r>
      <w:r>
        <w:t xml:space="preserve"> </w:t>
      </w:r>
      <w:r w:rsidR="0013256E">
        <w:t>In the same vein, administrators should promote teacher bilingualism and provide incentives for lecturers who meet bilingualism targets. In the same vein, bilingual competenc</w:t>
      </w:r>
      <w:r w:rsidR="008467EF">
        <w:t>i</w:t>
      </w:r>
      <w:r w:rsidR="0013256E">
        <w:t>es should be factored into recruitment and promotions in universities</w:t>
      </w:r>
      <w:r w:rsidR="008467EF">
        <w:t>.</w:t>
      </w:r>
      <w:r w:rsidR="0013256E">
        <w:t xml:space="preserve"> </w:t>
      </w:r>
      <w:r w:rsidR="008467EF">
        <w:t>Additionally, administrators should work out a model to do in-service training for lecturers who find it difficult to facilitate linguistic integration among their students.</w:t>
      </w:r>
    </w:p>
    <w:p w14:paraId="1AEC4702" w14:textId="0B157957" w:rsidR="0013673F" w:rsidRPr="00B2155A" w:rsidRDefault="002D646E" w:rsidP="00F973F5">
      <w:r w:rsidRPr="00B2155A">
        <w:t xml:space="preserve">In the same vein, </w:t>
      </w:r>
      <w:r w:rsidR="0008303E" w:rsidRPr="00B2155A">
        <w:t>Anglophone</w:t>
      </w:r>
      <w:r w:rsidRPr="00B2155A">
        <w:t xml:space="preserve"> parents </w:t>
      </w:r>
      <w:r w:rsidR="000465A5" w:rsidRPr="00B2155A">
        <w:t xml:space="preserve">should </w:t>
      </w:r>
      <w:r w:rsidR="00351574">
        <w:t>endeavour</w:t>
      </w:r>
      <w:r w:rsidR="000465A5" w:rsidRPr="00B2155A">
        <w:t xml:space="preserve"> to understand the problems their children </w:t>
      </w:r>
      <w:r w:rsidR="00B2155A" w:rsidRPr="00B2155A">
        <w:t xml:space="preserve">are likely to encounter </w:t>
      </w:r>
      <w:r w:rsidR="000465A5" w:rsidRPr="00B2155A">
        <w:t xml:space="preserve">in </w:t>
      </w:r>
      <w:r w:rsidR="00E46D41" w:rsidRPr="00B2155A">
        <w:t>Francophone</w:t>
      </w:r>
      <w:r w:rsidR="000465A5" w:rsidRPr="00B2155A">
        <w:t xml:space="preserve"> universities and prepare them adequately for these challenges. It would be analytically reductive to assume that students entering linguistically unfamiliar academic spaces are unaware of impending </w:t>
      </w:r>
      <w:r w:rsidR="000465A5" w:rsidRPr="00B2155A">
        <w:lastRenderedPageBreak/>
        <w:t xml:space="preserve">challenges; rather, the limitation lies in their inability to fully </w:t>
      </w:r>
      <w:r w:rsidR="00B2155A" w:rsidRPr="00B2155A">
        <w:t>grasp</w:t>
      </w:r>
      <w:r w:rsidR="000465A5" w:rsidRPr="00B2155A">
        <w:t xml:space="preserve"> the depth and </w:t>
      </w:r>
      <w:r w:rsidR="00822FBF">
        <w:t>m</w:t>
      </w:r>
      <w:r w:rsidR="00B2155A" w:rsidRPr="00B2155A">
        <w:t xml:space="preserve">ultidimensional nature </w:t>
      </w:r>
      <w:r w:rsidR="000465A5" w:rsidRPr="00B2155A">
        <w:t>of those challenges before lived experience</w:t>
      </w:r>
      <w:r w:rsidR="0013673F" w:rsidRPr="00B2155A">
        <w:t xml:space="preserve">. </w:t>
      </w:r>
      <w:r w:rsidR="00E60420">
        <w:t>Giv</w:t>
      </w:r>
      <w:r w:rsidR="000F0DE3">
        <w:t>ing</w:t>
      </w:r>
      <w:r w:rsidR="00E60420">
        <w:t xml:space="preserve"> children some exposure</w:t>
      </w:r>
      <w:r w:rsidR="0013673F" w:rsidRPr="00B2155A">
        <w:t xml:space="preserve"> to the French language </w:t>
      </w:r>
      <w:r w:rsidR="00B2155A" w:rsidRPr="00B2155A">
        <w:t xml:space="preserve">early </w:t>
      </w:r>
      <w:r w:rsidR="0013673F" w:rsidRPr="00B2155A">
        <w:t xml:space="preserve">can be a very important step to </w:t>
      </w:r>
      <w:r w:rsidR="00B2155A" w:rsidRPr="00B2155A">
        <w:t>mitigating what</w:t>
      </w:r>
      <w:r w:rsidR="0013673F" w:rsidRPr="00B2155A">
        <w:t xml:space="preserve"> could otherwise be a linguistic shock</w:t>
      </w:r>
      <w:r w:rsidR="00E60420">
        <w:t xml:space="preserve"> later on in tertiary education</w:t>
      </w:r>
      <w:r w:rsidR="0013673F" w:rsidRPr="00B2155A">
        <w:t xml:space="preserve">. </w:t>
      </w:r>
    </w:p>
    <w:p w14:paraId="2160E884" w14:textId="780F26AB" w:rsidR="00BD346D" w:rsidRDefault="00BD346D" w:rsidP="00F973F5">
      <w:r>
        <w:t xml:space="preserve">On their part, Anglophone students in Francophone universities should endeavour to be more assertive in navigating their academic environment. Adopting a predominantly passive or complaint-oriented stance is unlikely to yield meaningful benefits. Rather, they should draw inspiration from senior students who have successfully overcome similar challenges, actively seek </w:t>
      </w:r>
      <w:proofErr w:type="gramStart"/>
      <w:r w:rsidR="00DE3382">
        <w:t>clarifications</w:t>
      </w:r>
      <w:proofErr w:type="gramEnd"/>
      <w:r>
        <w:t xml:space="preserve"> when necessary, share their unique experiences and perspectives in the classroom, and pursue appropriate administrative channels when issues arise. Contemporary educational paradigms have increasingly shifted from teacher-centred to learner-centred approaches, placing greater responsibility on students to take ownership of their learning. Consequently, students must be proactive in identifying and addressing the challenges associated with studying in a language in which they possess limited proficiency.</w:t>
      </w:r>
    </w:p>
    <w:p w14:paraId="51AEA4DE" w14:textId="609D38BD" w:rsidR="00CE49F6" w:rsidRDefault="00BE456A" w:rsidP="00E52FE7">
      <w:pPr>
        <w:pStyle w:val="Heading2"/>
      </w:pPr>
      <w:r>
        <w:t xml:space="preserve">7. </w:t>
      </w:r>
      <w:r w:rsidR="007A185C" w:rsidRPr="00442E5B">
        <w:t xml:space="preserve">Conclusion </w:t>
      </w:r>
    </w:p>
    <w:p w14:paraId="4CD3981C" w14:textId="2E053844" w:rsidR="00C34719" w:rsidRDefault="00C34719" w:rsidP="00F973F5">
      <w:r w:rsidRPr="00F023AA">
        <w:t>The fact remains that the successful integration of Anglophone students into Francophone universities requires a collective effort. Not only do students need to be motivated, but lecturers also need to adopt pedagogical approaches that enable them to provide the scaffolded support students require. Furthermore, institutions and the state must enact appropriate policies and create an enabling environment for this integration to take place. Linguistic diversity, with both its challenges and opportunities, is increasingly the norm in contemporary education; well-implemented CLIL may offer an effective response to the challenges it presents. Educational systems that fail to recognise and cultivate linguistic and intercultural capital risk underutilising some of the most valuable competencies in pluralistic societies.</w:t>
      </w:r>
    </w:p>
    <w:p w14:paraId="28FF4F02" w14:textId="6C7F5B63" w:rsidR="00956392" w:rsidRPr="00956392" w:rsidRDefault="00956392" w:rsidP="00F973F5"/>
    <w:p w14:paraId="768A49B8" w14:textId="409CF6CD" w:rsidR="00F51D3B" w:rsidRPr="00442E5B" w:rsidRDefault="00003540" w:rsidP="00E52FE7">
      <w:pPr>
        <w:pStyle w:val="Heading1"/>
      </w:pPr>
      <w:r w:rsidRPr="00442E5B">
        <w:lastRenderedPageBreak/>
        <w:t xml:space="preserve">References </w:t>
      </w:r>
    </w:p>
    <w:p w14:paraId="24EFDEBB" w14:textId="77777777" w:rsidR="002E6B68" w:rsidRPr="002E6B68" w:rsidRDefault="002E6B68" w:rsidP="002E6B68">
      <w:pPr>
        <w:pStyle w:val="APAReferecelistformating"/>
        <w:rPr>
          <w:noProof w:val="0"/>
          <w:lang w:val="en-GB"/>
        </w:rPr>
      </w:pPr>
      <w:proofErr w:type="spellStart"/>
      <w:r w:rsidRPr="002E6B68">
        <w:rPr>
          <w:noProof w:val="0"/>
          <w:lang w:val="en-GB"/>
        </w:rPr>
        <w:t>Alobwede</w:t>
      </w:r>
      <w:proofErr w:type="spellEnd"/>
      <w:r w:rsidRPr="002E6B68">
        <w:rPr>
          <w:noProof w:val="0"/>
          <w:lang w:val="en-GB"/>
        </w:rPr>
        <w:t>, C. E. (2023). The hypothetical question of bilingual education in schools in Cameroon. Open Journal of Social Sciences, 11(8), 19-35. https://doi.org/10.4236/jss.2023.118002</w:t>
      </w:r>
    </w:p>
    <w:p w14:paraId="2140719E" w14:textId="77777777" w:rsidR="002E6B68" w:rsidRPr="002E6B68" w:rsidRDefault="002E6B68" w:rsidP="002E6B68">
      <w:pPr>
        <w:pStyle w:val="APAReferecelistformating"/>
        <w:rPr>
          <w:noProof w:val="0"/>
          <w:lang w:val="en-GB"/>
        </w:rPr>
      </w:pPr>
      <w:r w:rsidRPr="002E6B68">
        <w:rPr>
          <w:noProof w:val="0"/>
          <w:lang w:val="en-GB"/>
        </w:rPr>
        <w:t>Chia, J. K. (2020). Towards a cross-curricular awareness for ESL teachers in Cameroon. Journal of Linguistics and Foreign Languages, 1(1), 7-18. https://royalliteglobal.com/jlfl/article/view/297</w:t>
      </w:r>
    </w:p>
    <w:p w14:paraId="40539164" w14:textId="77777777" w:rsidR="002E6B68" w:rsidRPr="002E6B68" w:rsidRDefault="002E6B68" w:rsidP="002E6B68">
      <w:pPr>
        <w:pStyle w:val="APAReferecelistformating"/>
        <w:rPr>
          <w:noProof w:val="0"/>
          <w:lang w:val="en-GB"/>
        </w:rPr>
      </w:pPr>
      <w:r w:rsidRPr="002E6B68">
        <w:rPr>
          <w:noProof w:val="0"/>
          <w:lang w:val="en-GB"/>
        </w:rPr>
        <w:t xml:space="preserve">Constable, D. (1977). Bilingualism in the United Republic of Cameroon. ELT Journal, </w:t>
      </w:r>
      <w:proofErr w:type="gramStart"/>
      <w:r w:rsidRPr="002E6B68">
        <w:rPr>
          <w:noProof w:val="0"/>
          <w:lang w:val="en-GB"/>
        </w:rPr>
        <w:t>XXXI(</w:t>
      </w:r>
      <w:proofErr w:type="gramEnd"/>
      <w:r w:rsidRPr="002E6B68">
        <w:rPr>
          <w:noProof w:val="0"/>
          <w:lang w:val="en-GB"/>
        </w:rPr>
        <w:t>3), 249–253. https://doi.org/10.1093/elt/XXXI.3.249</w:t>
      </w:r>
    </w:p>
    <w:p w14:paraId="60FD7EBF" w14:textId="77777777" w:rsidR="002E6B68" w:rsidRPr="002E6B68" w:rsidRDefault="002E6B68" w:rsidP="002E6B68">
      <w:pPr>
        <w:pStyle w:val="APAReferecelistformating"/>
        <w:rPr>
          <w:noProof w:val="0"/>
          <w:lang w:val="en-GB"/>
        </w:rPr>
      </w:pPr>
      <w:r w:rsidRPr="002E6B68">
        <w:rPr>
          <w:noProof w:val="0"/>
          <w:lang w:val="en-GB"/>
        </w:rPr>
        <w:t>Delk, T. D. (2019). Are teacher-credentialing programs providing enough training in multiculturalism for pre-service teachers? Journal of Multicultural Education, 13(3), 258-275. https://doi.org/10.1108/JME-01-2019-0003</w:t>
      </w:r>
    </w:p>
    <w:p w14:paraId="77F441EC" w14:textId="77777777" w:rsidR="002E6B68" w:rsidRPr="002E6B68" w:rsidRDefault="002E6B68" w:rsidP="002E6B68">
      <w:pPr>
        <w:pStyle w:val="APAReferecelistformating"/>
        <w:rPr>
          <w:noProof w:val="0"/>
          <w:lang w:val="en-GB"/>
        </w:rPr>
      </w:pPr>
      <w:r w:rsidRPr="002E6B68">
        <w:rPr>
          <w:noProof w:val="0"/>
          <w:lang w:val="en-GB"/>
        </w:rPr>
        <w:t>Eben, R. (2023). Revised higher education policy in Cameroon and the South West labour market. Global Scientific Journal, 2154-2166. https://www.globalscientificjournal.com/researchpaper/REVISED_HIGHER_EDUCATION_POLICY_IN_CAMEROON_AND_THE_SOUTH_WEST_LABOUR_MARKET.pdf</w:t>
      </w:r>
    </w:p>
    <w:p w14:paraId="7091E115" w14:textId="77777777" w:rsidR="002E6B68" w:rsidRPr="002E6B68" w:rsidRDefault="002E6B68" w:rsidP="002E6B68">
      <w:pPr>
        <w:pStyle w:val="APAReferecelistformating"/>
        <w:rPr>
          <w:noProof w:val="0"/>
          <w:lang w:val="en-GB"/>
        </w:rPr>
      </w:pPr>
      <w:proofErr w:type="spellStart"/>
      <w:r w:rsidRPr="002E6B68">
        <w:rPr>
          <w:noProof w:val="0"/>
          <w:lang w:val="en-GB"/>
        </w:rPr>
        <w:t>Echitchi</w:t>
      </w:r>
      <w:proofErr w:type="spellEnd"/>
      <w:r w:rsidRPr="002E6B68">
        <w:rPr>
          <w:noProof w:val="0"/>
          <w:lang w:val="en-GB"/>
        </w:rPr>
        <w:t xml:space="preserve">, R. (2020). Official bilingualism and indigenous language loss: The case of Cameroon. ELIA: </w:t>
      </w:r>
      <w:proofErr w:type="spellStart"/>
      <w:r w:rsidRPr="002E6B68">
        <w:rPr>
          <w:noProof w:val="0"/>
          <w:lang w:val="en-GB"/>
        </w:rPr>
        <w:t>Estudios</w:t>
      </w:r>
      <w:proofErr w:type="spellEnd"/>
      <w:r w:rsidRPr="002E6B68">
        <w:rPr>
          <w:noProof w:val="0"/>
          <w:lang w:val="en-GB"/>
        </w:rPr>
        <w:t xml:space="preserve"> de </w:t>
      </w:r>
      <w:proofErr w:type="spellStart"/>
      <w:r w:rsidRPr="002E6B68">
        <w:rPr>
          <w:noProof w:val="0"/>
          <w:lang w:val="en-GB"/>
        </w:rPr>
        <w:t>Lingüística</w:t>
      </w:r>
      <w:proofErr w:type="spellEnd"/>
      <w:r w:rsidRPr="002E6B68">
        <w:rPr>
          <w:noProof w:val="0"/>
          <w:lang w:val="en-GB"/>
        </w:rPr>
        <w:t xml:space="preserve"> </w:t>
      </w:r>
      <w:proofErr w:type="spellStart"/>
      <w:r w:rsidRPr="002E6B68">
        <w:rPr>
          <w:noProof w:val="0"/>
          <w:lang w:val="en-GB"/>
        </w:rPr>
        <w:t>Inglesa</w:t>
      </w:r>
      <w:proofErr w:type="spellEnd"/>
      <w:r w:rsidRPr="002E6B68">
        <w:rPr>
          <w:noProof w:val="0"/>
          <w:lang w:val="en-GB"/>
        </w:rPr>
        <w:t xml:space="preserve"> </w:t>
      </w:r>
      <w:proofErr w:type="spellStart"/>
      <w:r w:rsidRPr="002E6B68">
        <w:rPr>
          <w:noProof w:val="0"/>
          <w:lang w:val="en-GB"/>
        </w:rPr>
        <w:t>Aplicada</w:t>
      </w:r>
      <w:proofErr w:type="spellEnd"/>
      <w:r w:rsidRPr="002E6B68">
        <w:rPr>
          <w:noProof w:val="0"/>
          <w:lang w:val="en-GB"/>
        </w:rPr>
        <w:t>, 20(Monograph)</w:t>
      </w:r>
      <w:proofErr w:type="gramStart"/>
      <w:r w:rsidRPr="002E6B68">
        <w:rPr>
          <w:noProof w:val="0"/>
          <w:lang w:val="en-GB"/>
        </w:rPr>
        <w:t>, ,</w:t>
      </w:r>
      <w:proofErr w:type="gramEnd"/>
      <w:r w:rsidRPr="002E6B68">
        <w:rPr>
          <w:noProof w:val="0"/>
          <w:lang w:val="en-GB"/>
        </w:rPr>
        <w:t xml:space="preserve"> 65–88. https://doi.org/10.12795/elia.mon.2019.i1.04</w:t>
      </w:r>
    </w:p>
    <w:p w14:paraId="2774E7A1" w14:textId="77777777" w:rsidR="002E6B68" w:rsidRPr="002E6B68" w:rsidRDefault="002E6B68" w:rsidP="002E6B68">
      <w:pPr>
        <w:pStyle w:val="APAReferecelistformating"/>
        <w:rPr>
          <w:noProof w:val="0"/>
          <w:lang w:val="en-GB"/>
        </w:rPr>
      </w:pPr>
      <w:proofErr w:type="spellStart"/>
      <w:r w:rsidRPr="002E6B68">
        <w:rPr>
          <w:noProof w:val="0"/>
          <w:lang w:val="en-GB"/>
        </w:rPr>
        <w:t>Echu</w:t>
      </w:r>
      <w:proofErr w:type="spellEnd"/>
      <w:r w:rsidRPr="002E6B68">
        <w:rPr>
          <w:noProof w:val="0"/>
          <w:lang w:val="en-GB"/>
        </w:rPr>
        <w:t xml:space="preserve">, G. (2004). The language question in Cameroon. </w:t>
      </w:r>
      <w:proofErr w:type="spellStart"/>
      <w:r w:rsidRPr="002E6B68">
        <w:rPr>
          <w:noProof w:val="0"/>
          <w:lang w:val="en-GB"/>
        </w:rPr>
        <w:t>Linguistik</w:t>
      </w:r>
      <w:proofErr w:type="spellEnd"/>
      <w:r w:rsidRPr="002E6B68">
        <w:rPr>
          <w:noProof w:val="0"/>
          <w:lang w:val="en-GB"/>
        </w:rPr>
        <w:t xml:space="preserve"> Online, 18(1), 19-33. https://doi.org/10.13092/lo.18.765</w:t>
      </w:r>
    </w:p>
    <w:p w14:paraId="4AE6CED9" w14:textId="77777777" w:rsidR="002E6B68" w:rsidRPr="002E6B68" w:rsidRDefault="002E6B68" w:rsidP="002E6B68">
      <w:pPr>
        <w:pStyle w:val="APAReferecelistformating"/>
        <w:rPr>
          <w:noProof w:val="0"/>
          <w:lang w:val="en-GB"/>
        </w:rPr>
      </w:pPr>
      <w:r w:rsidRPr="002E6B68">
        <w:rPr>
          <w:noProof w:val="0"/>
          <w:lang w:val="en-GB"/>
        </w:rPr>
        <w:t xml:space="preserve">Fon, N. N. (2019). Official bilingualism in Cameroon: an endangered policy? African Studies </w:t>
      </w:r>
      <w:proofErr w:type="gramStart"/>
      <w:r w:rsidRPr="002E6B68">
        <w:rPr>
          <w:noProof w:val="0"/>
          <w:lang w:val="en-GB"/>
        </w:rPr>
        <w:t>Quarterly ,</w:t>
      </w:r>
      <w:proofErr w:type="gramEnd"/>
      <w:r w:rsidRPr="002E6B68">
        <w:rPr>
          <w:noProof w:val="0"/>
          <w:lang w:val="en-GB"/>
        </w:rPr>
        <w:t xml:space="preserve"> 18(2), 55-66. https://www.researchgate.net/publication/333370383_Official_bilingualism_in_Cameroon_An_endangered_policy</w:t>
      </w:r>
    </w:p>
    <w:p w14:paraId="139A3FFD" w14:textId="77777777" w:rsidR="002E6B68" w:rsidRPr="002E6B68" w:rsidRDefault="002E6B68" w:rsidP="002E6B68">
      <w:pPr>
        <w:pStyle w:val="APAReferecelistformating"/>
        <w:rPr>
          <w:noProof w:val="0"/>
          <w:lang w:val="en-GB"/>
        </w:rPr>
      </w:pPr>
      <w:proofErr w:type="spellStart"/>
      <w:r w:rsidRPr="002E6B68">
        <w:rPr>
          <w:noProof w:val="0"/>
          <w:lang w:val="en-GB"/>
        </w:rPr>
        <w:t>Gonondo</w:t>
      </w:r>
      <w:proofErr w:type="spellEnd"/>
      <w:r w:rsidRPr="002E6B68">
        <w:rPr>
          <w:noProof w:val="0"/>
          <w:lang w:val="en-GB"/>
        </w:rPr>
        <w:t xml:space="preserve">, J., &amp; </w:t>
      </w:r>
      <w:proofErr w:type="spellStart"/>
      <w:r w:rsidRPr="002E6B68">
        <w:rPr>
          <w:noProof w:val="0"/>
          <w:lang w:val="en-GB"/>
        </w:rPr>
        <w:t>Djiraro</w:t>
      </w:r>
      <w:proofErr w:type="spellEnd"/>
      <w:r w:rsidRPr="002E6B68">
        <w:rPr>
          <w:noProof w:val="0"/>
          <w:lang w:val="en-GB"/>
        </w:rPr>
        <w:t xml:space="preserve"> Mangue, C. L. (2016). The challenge of saving two languages in Cameroonian higher education: The case of the public universities. Asian Journal of Social Sciences, Arts and Humanities, 4(3), 38-46</w:t>
      </w:r>
    </w:p>
    <w:p w14:paraId="1F9588A1" w14:textId="77777777" w:rsidR="002E6B68" w:rsidRPr="002E6B68" w:rsidRDefault="002E6B68" w:rsidP="002E6B68">
      <w:pPr>
        <w:pStyle w:val="APAReferecelistformating"/>
        <w:rPr>
          <w:noProof w:val="0"/>
          <w:lang w:val="en-GB"/>
        </w:rPr>
      </w:pPr>
      <w:r w:rsidRPr="002E6B68">
        <w:rPr>
          <w:noProof w:val="0"/>
          <w:lang w:val="en-GB"/>
        </w:rPr>
        <w:t xml:space="preserve">Gottardo, A., &amp; Grant, A. (2008). Defining bilingualism. In </w:t>
      </w:r>
      <w:proofErr w:type="spellStart"/>
      <w:r w:rsidRPr="002E6B68">
        <w:rPr>
          <w:noProof w:val="0"/>
          <w:lang w:val="en-GB"/>
        </w:rPr>
        <w:t>Encyclopedia</w:t>
      </w:r>
      <w:proofErr w:type="spellEnd"/>
      <w:r w:rsidRPr="002E6B68">
        <w:rPr>
          <w:noProof w:val="0"/>
          <w:lang w:val="en-GB"/>
        </w:rPr>
        <w:t xml:space="preserve"> of Language and Literacy Development. Canadian Language and Literacy Research Network. https://www.researchgate.net/publication/267152186_Defining_Bilingualism</w:t>
      </w:r>
    </w:p>
    <w:p w14:paraId="46A75969" w14:textId="77777777" w:rsidR="002E6B68" w:rsidRPr="002E6B68" w:rsidRDefault="002E6B68" w:rsidP="002E6B68">
      <w:pPr>
        <w:pStyle w:val="APAReferecelistformating"/>
        <w:rPr>
          <w:noProof w:val="0"/>
          <w:lang w:val="en-GB"/>
        </w:rPr>
      </w:pPr>
      <w:proofErr w:type="spellStart"/>
      <w:r w:rsidRPr="002E6B68">
        <w:rPr>
          <w:noProof w:val="0"/>
          <w:lang w:val="en-GB"/>
        </w:rPr>
        <w:t>Kouega</w:t>
      </w:r>
      <w:proofErr w:type="spellEnd"/>
      <w:r w:rsidRPr="002E6B68">
        <w:rPr>
          <w:noProof w:val="0"/>
          <w:lang w:val="en-GB"/>
        </w:rPr>
        <w:t>, J.-P. (2018). The benefits of French-English bilingual competence in Cameroon. Open Access Library Journal, 5(e4409), 2333-9721. https://doi.org/10.4236/oalib.1104409</w:t>
      </w:r>
    </w:p>
    <w:p w14:paraId="1D1DF194" w14:textId="77777777" w:rsidR="002E6B68" w:rsidRPr="002E6B68" w:rsidRDefault="002E6B68" w:rsidP="002E6B68">
      <w:pPr>
        <w:pStyle w:val="APAReferecelistformating"/>
        <w:rPr>
          <w:noProof w:val="0"/>
          <w:lang w:val="fr-FR"/>
        </w:rPr>
      </w:pPr>
      <w:proofErr w:type="spellStart"/>
      <w:r w:rsidRPr="002E6B68">
        <w:rPr>
          <w:noProof w:val="0"/>
          <w:lang w:val="en-GB"/>
        </w:rPr>
        <w:t>Kouega</w:t>
      </w:r>
      <w:proofErr w:type="spellEnd"/>
      <w:r w:rsidRPr="002E6B68">
        <w:rPr>
          <w:noProof w:val="0"/>
          <w:lang w:val="en-GB"/>
        </w:rPr>
        <w:t xml:space="preserve">, J.-P. (2019). The implementation in the University of </w:t>
      </w:r>
      <w:proofErr w:type="spellStart"/>
      <w:r w:rsidRPr="002E6B68">
        <w:rPr>
          <w:noProof w:val="0"/>
          <w:lang w:val="en-GB"/>
        </w:rPr>
        <w:t>Yaounde</w:t>
      </w:r>
      <w:proofErr w:type="spellEnd"/>
      <w:r w:rsidRPr="002E6B68">
        <w:rPr>
          <w:noProof w:val="0"/>
          <w:lang w:val="en-GB"/>
        </w:rPr>
        <w:t xml:space="preserve"> I of Cameroon’s French-English Official Bilingualism Policy. </w:t>
      </w:r>
      <w:r w:rsidRPr="002E6B68">
        <w:rPr>
          <w:noProof w:val="0"/>
          <w:lang w:val="fr-FR"/>
        </w:rPr>
        <w:t>Alizés : Revue angliciste de La Réunion, 263-285. https://hal.univ-reunion.fr/hal-02341420</w:t>
      </w:r>
    </w:p>
    <w:p w14:paraId="20C98BD7" w14:textId="77777777" w:rsidR="002E6B68" w:rsidRPr="002E6B68" w:rsidRDefault="002E6B68" w:rsidP="002E6B68">
      <w:pPr>
        <w:pStyle w:val="APAReferecelistformating"/>
        <w:rPr>
          <w:noProof w:val="0"/>
          <w:lang w:val="en-GB"/>
        </w:rPr>
      </w:pPr>
      <w:proofErr w:type="spellStart"/>
      <w:r w:rsidRPr="002E6B68">
        <w:rPr>
          <w:noProof w:val="0"/>
          <w:lang w:val="en-GB"/>
        </w:rPr>
        <w:t>Kozulin</w:t>
      </w:r>
      <w:proofErr w:type="spellEnd"/>
      <w:r w:rsidRPr="002E6B68">
        <w:rPr>
          <w:noProof w:val="0"/>
          <w:lang w:val="en-GB"/>
        </w:rPr>
        <w:t xml:space="preserve">, A., Gindis, B., </w:t>
      </w:r>
      <w:proofErr w:type="spellStart"/>
      <w:r w:rsidRPr="002E6B68">
        <w:rPr>
          <w:noProof w:val="0"/>
          <w:lang w:val="en-GB"/>
        </w:rPr>
        <w:t>Ageyev</w:t>
      </w:r>
      <w:proofErr w:type="spellEnd"/>
      <w:r w:rsidRPr="002E6B68">
        <w:rPr>
          <w:noProof w:val="0"/>
          <w:lang w:val="en-GB"/>
        </w:rPr>
        <w:t xml:space="preserve">, V. S., &amp; Suzanne M, M. (2003). Introduction: Sociocultural Theory and education: Students, teachers and knowledge. In A. </w:t>
      </w:r>
      <w:proofErr w:type="spellStart"/>
      <w:r w:rsidRPr="002E6B68">
        <w:rPr>
          <w:noProof w:val="0"/>
          <w:lang w:val="en-GB"/>
        </w:rPr>
        <w:t>Kozulin</w:t>
      </w:r>
      <w:proofErr w:type="spellEnd"/>
      <w:r w:rsidRPr="002E6B68">
        <w:rPr>
          <w:noProof w:val="0"/>
          <w:lang w:val="en-GB"/>
        </w:rPr>
        <w:t>, B. Gindis, V. S. Ageyev, &amp; S. M. Miller (Eds.), Vygotsky's educational theory in cultural context. 1-12. Cambridge University Press. https://doi.org/10.1017/CBO9780511840975.002</w:t>
      </w:r>
    </w:p>
    <w:p w14:paraId="6F067F1C" w14:textId="77777777" w:rsidR="002E6B68" w:rsidRPr="002E6B68" w:rsidRDefault="002E6B68" w:rsidP="002E6B68">
      <w:pPr>
        <w:pStyle w:val="APAReferecelistformating"/>
        <w:rPr>
          <w:noProof w:val="0"/>
          <w:lang w:val="en-GB"/>
        </w:rPr>
      </w:pPr>
      <w:r w:rsidRPr="002E6B68">
        <w:rPr>
          <w:noProof w:val="0"/>
          <w:lang w:val="en-GB"/>
        </w:rPr>
        <w:t>Mohan, B. A. (1979). Relating language teaching and content teaching. TESOL Quarterly, 13(2), 171-182. Retrieved from https://www.jstor.org/stable/3586208</w:t>
      </w:r>
    </w:p>
    <w:p w14:paraId="6747445D" w14:textId="77777777" w:rsidR="002E6B68" w:rsidRPr="002E6B68" w:rsidRDefault="002E6B68" w:rsidP="002E6B68">
      <w:pPr>
        <w:pStyle w:val="APAReferecelistformating"/>
        <w:rPr>
          <w:noProof w:val="0"/>
          <w:lang w:val="en-GB"/>
        </w:rPr>
      </w:pPr>
      <w:r w:rsidRPr="002E6B68">
        <w:rPr>
          <w:noProof w:val="0"/>
          <w:lang w:val="en-GB"/>
        </w:rPr>
        <w:lastRenderedPageBreak/>
        <w:t>Nana, G. (2013). Official bilingualism and field narratives: does school practice. International Journal of Bilingual Education and Bilingualism, 16(1), 64-99. http://dx.doi.org/10.1080/13670050.2012.686480</w:t>
      </w:r>
    </w:p>
    <w:p w14:paraId="341692E8" w14:textId="77777777" w:rsidR="002E6B68" w:rsidRPr="002E6B68" w:rsidRDefault="002E6B68" w:rsidP="002E6B68">
      <w:pPr>
        <w:pStyle w:val="APAReferecelistformating"/>
        <w:rPr>
          <w:noProof w:val="0"/>
          <w:lang w:val="en-GB"/>
        </w:rPr>
      </w:pPr>
      <w:proofErr w:type="spellStart"/>
      <w:r w:rsidRPr="002E6B68">
        <w:rPr>
          <w:noProof w:val="0"/>
          <w:lang w:val="en-GB"/>
        </w:rPr>
        <w:t>Ngalim</w:t>
      </w:r>
      <w:proofErr w:type="spellEnd"/>
      <w:r w:rsidRPr="002E6B68">
        <w:rPr>
          <w:noProof w:val="0"/>
          <w:lang w:val="en-GB"/>
        </w:rPr>
        <w:t>, V. B. (2014). Harmonization of the educational sub-systems of Cameroon: A multicultural perspective for democratic education. Scientific Research Publishing Inc., 5, 334-346. http://dx.doi.org/10.4236/ce.2014.55043</w:t>
      </w:r>
    </w:p>
    <w:p w14:paraId="610E9011" w14:textId="77777777" w:rsidR="002E6B68" w:rsidRPr="002E6B68" w:rsidRDefault="002E6B68" w:rsidP="002E6B68">
      <w:pPr>
        <w:pStyle w:val="APAReferecelistformating"/>
        <w:rPr>
          <w:noProof w:val="0"/>
          <w:lang w:val="en-GB"/>
        </w:rPr>
      </w:pPr>
      <w:proofErr w:type="spellStart"/>
      <w:r w:rsidRPr="002E6B68">
        <w:rPr>
          <w:noProof w:val="0"/>
          <w:lang w:val="en-GB"/>
        </w:rPr>
        <w:t>Njwe</w:t>
      </w:r>
      <w:proofErr w:type="spellEnd"/>
      <w:r w:rsidRPr="002E6B68">
        <w:rPr>
          <w:noProof w:val="0"/>
          <w:lang w:val="en-GB"/>
        </w:rPr>
        <w:t>, E. (1999). Instrumental motivation in OL2 learning: A case study of exoglossic bilingual proficiency amongst Cameroon university students. Studies in the Linguistic Sciences, 29(1), 147-158</w:t>
      </w:r>
    </w:p>
    <w:p w14:paraId="06B9C873" w14:textId="77777777" w:rsidR="002E6B68" w:rsidRPr="002E6B68" w:rsidRDefault="002E6B68" w:rsidP="002E6B68">
      <w:pPr>
        <w:pStyle w:val="APAReferecelistformating"/>
        <w:rPr>
          <w:noProof w:val="0"/>
          <w:lang w:val="en-GB"/>
        </w:rPr>
      </w:pPr>
      <w:proofErr w:type="spellStart"/>
      <w:r w:rsidRPr="002E6B68">
        <w:rPr>
          <w:noProof w:val="0"/>
          <w:lang w:val="en-GB"/>
        </w:rPr>
        <w:t>Nkemleke</w:t>
      </w:r>
      <w:proofErr w:type="spellEnd"/>
      <w:r w:rsidRPr="002E6B68">
        <w:rPr>
          <w:noProof w:val="0"/>
          <w:lang w:val="en-GB"/>
        </w:rPr>
        <w:t>, A. M. (2024). Educational planning in Cameroon higher education: Issues and solutions. World Journal of Research and Review, 18(6), 05-13. https://www.wjrr.org/download_data/WJRR1806018.pdf</w:t>
      </w:r>
    </w:p>
    <w:p w14:paraId="204BA950" w14:textId="77777777" w:rsidR="002E6B68" w:rsidRPr="002E6B68" w:rsidRDefault="002E6B68" w:rsidP="002E6B68">
      <w:pPr>
        <w:pStyle w:val="APAReferecelistformating"/>
        <w:rPr>
          <w:noProof w:val="0"/>
          <w:lang w:val="en-GB"/>
        </w:rPr>
      </w:pPr>
      <w:proofErr w:type="spellStart"/>
      <w:r w:rsidRPr="002E6B68">
        <w:rPr>
          <w:noProof w:val="0"/>
          <w:lang w:val="en-GB"/>
        </w:rPr>
        <w:t>Pokrivčáková</w:t>
      </w:r>
      <w:proofErr w:type="spellEnd"/>
      <w:r w:rsidRPr="002E6B68">
        <w:rPr>
          <w:noProof w:val="0"/>
          <w:lang w:val="en-GB"/>
        </w:rPr>
        <w:t>, S. (2013). Applied linguistics research of bilingualism and its incentives for foreign language pedagogy. Journal of Language and Cultural Education, 1(1), 51-62. https://www.researchgate.net/publication/283122324_Applied_Linguistics_Research_of_Bilingualism_and_its_Incentives_for_Foreign_Language_Pedagogy</w:t>
      </w:r>
    </w:p>
    <w:p w14:paraId="11AB2B1F" w14:textId="77777777" w:rsidR="002E6B68" w:rsidRPr="002E6B68" w:rsidRDefault="002E6B68" w:rsidP="002E6B68">
      <w:pPr>
        <w:pStyle w:val="APAReferecelistformating"/>
        <w:rPr>
          <w:noProof w:val="0"/>
          <w:lang w:val="en-GB"/>
        </w:rPr>
      </w:pPr>
      <w:proofErr w:type="spellStart"/>
      <w:r w:rsidRPr="002E6B68">
        <w:rPr>
          <w:noProof w:val="0"/>
          <w:lang w:val="en-GB"/>
        </w:rPr>
        <w:t>Rassaei</w:t>
      </w:r>
      <w:proofErr w:type="spellEnd"/>
      <w:r w:rsidRPr="002E6B68">
        <w:rPr>
          <w:noProof w:val="0"/>
          <w:lang w:val="en-GB"/>
        </w:rPr>
        <w:t>, E. (2014). Scaffolded feedback, recasts, and L2 development: A sociocultural perspective. The Modern Language Journal, 98(1), 417-431. Retrieved from https://www.jstor.org/stable/43651769</w:t>
      </w:r>
    </w:p>
    <w:p w14:paraId="6EA1FB8E" w14:textId="77777777" w:rsidR="002E6B68" w:rsidRPr="002E6B68" w:rsidRDefault="002E6B68" w:rsidP="002E6B68">
      <w:pPr>
        <w:pStyle w:val="APAReferecelistformating"/>
        <w:rPr>
          <w:noProof w:val="0"/>
          <w:lang w:val="en-GB"/>
        </w:rPr>
      </w:pPr>
      <w:proofErr w:type="spellStart"/>
      <w:r w:rsidRPr="002E6B68">
        <w:rPr>
          <w:noProof w:val="0"/>
          <w:lang w:val="en-GB"/>
        </w:rPr>
        <w:t>Safotso</w:t>
      </w:r>
      <w:proofErr w:type="spellEnd"/>
      <w:r w:rsidRPr="002E6B68">
        <w:rPr>
          <w:noProof w:val="0"/>
          <w:lang w:val="en-GB"/>
        </w:rPr>
        <w:t xml:space="preserve">, G. T., &amp; </w:t>
      </w:r>
      <w:proofErr w:type="spellStart"/>
      <w:r w:rsidRPr="002E6B68">
        <w:rPr>
          <w:noProof w:val="0"/>
          <w:lang w:val="en-GB"/>
        </w:rPr>
        <w:t>Gamgne</w:t>
      </w:r>
      <w:proofErr w:type="spellEnd"/>
      <w:r w:rsidRPr="002E6B68">
        <w:rPr>
          <w:noProof w:val="0"/>
          <w:lang w:val="en-GB"/>
        </w:rPr>
        <w:t>, I. T. (2024). The special bilingual education programme in Cameroon: The scientific and technical components in question. Advances in Social Sciences Research Journal, 11(6), 302–310. https://doi.org/10.14738/assrj.116.17098</w:t>
      </w:r>
    </w:p>
    <w:p w14:paraId="573C78BC" w14:textId="77777777" w:rsidR="002E6B68" w:rsidRPr="002E6B68" w:rsidRDefault="002E6B68" w:rsidP="002E6B68">
      <w:pPr>
        <w:pStyle w:val="APAReferecelistformating"/>
        <w:rPr>
          <w:noProof w:val="0"/>
          <w:lang w:val="en-GB"/>
        </w:rPr>
      </w:pPr>
      <w:r w:rsidRPr="002E6B68">
        <w:rPr>
          <w:noProof w:val="0"/>
          <w:lang w:val="en-GB"/>
        </w:rPr>
        <w:t>Short, D. J. (1993). Assessing integrated language and content instruction. TESOL Quarterly, 627-656. https://www.jstor.org/stable/3587399</w:t>
      </w:r>
    </w:p>
    <w:p w14:paraId="45F0B1C4" w14:textId="0DA2CD01" w:rsidR="002E6B68" w:rsidRPr="002E6B68" w:rsidRDefault="002E6B68" w:rsidP="002E6B68">
      <w:pPr>
        <w:pStyle w:val="APAReferecelistformating"/>
        <w:rPr>
          <w:noProof w:val="0"/>
          <w:lang w:val="en-GB"/>
        </w:rPr>
      </w:pPr>
      <w:r w:rsidRPr="002E6B68">
        <w:rPr>
          <w:noProof w:val="0"/>
          <w:lang w:val="en-GB"/>
        </w:rPr>
        <w:t xml:space="preserve">Snow, M. A., Met, M., &amp; Genesee, F. (1989). A conceptual framework for the integration of language and content in second/foreign language </w:t>
      </w:r>
      <w:r w:rsidR="005907CA" w:rsidRPr="002E6B68">
        <w:rPr>
          <w:noProof w:val="0"/>
          <w:lang w:val="en-GB"/>
        </w:rPr>
        <w:t>instruction.</w:t>
      </w:r>
      <w:r w:rsidRPr="002E6B68">
        <w:rPr>
          <w:noProof w:val="0"/>
          <w:lang w:val="en-GB"/>
        </w:rPr>
        <w:t xml:space="preserve"> TESOL Quarterly, 23(2), 201-217. https://www.jstor.org/stable/3587333</w:t>
      </w:r>
    </w:p>
    <w:p w14:paraId="3DE09481" w14:textId="77777777" w:rsidR="002E6B68" w:rsidRPr="002E6B68" w:rsidRDefault="002E6B68" w:rsidP="002E6B68">
      <w:pPr>
        <w:pStyle w:val="APAReferecelistformating"/>
        <w:rPr>
          <w:noProof w:val="0"/>
          <w:lang w:val="en-GB"/>
        </w:rPr>
      </w:pPr>
      <w:proofErr w:type="spellStart"/>
      <w:r w:rsidRPr="002E6B68">
        <w:rPr>
          <w:noProof w:val="0"/>
          <w:lang w:val="en-GB"/>
        </w:rPr>
        <w:t>Šulistová</w:t>
      </w:r>
      <w:proofErr w:type="spellEnd"/>
      <w:r w:rsidRPr="002E6B68">
        <w:rPr>
          <w:noProof w:val="0"/>
          <w:lang w:val="en-GB"/>
        </w:rPr>
        <w:t xml:space="preserve">, J. (2013). The content and language integrated learning approach in use. Acta </w:t>
      </w:r>
      <w:proofErr w:type="spellStart"/>
      <w:r w:rsidRPr="002E6B68">
        <w:rPr>
          <w:noProof w:val="0"/>
          <w:lang w:val="en-GB"/>
        </w:rPr>
        <w:t>Technologica</w:t>
      </w:r>
      <w:proofErr w:type="spellEnd"/>
      <w:r w:rsidRPr="002E6B68">
        <w:rPr>
          <w:noProof w:val="0"/>
          <w:lang w:val="en-GB"/>
        </w:rPr>
        <w:t xml:space="preserve"> </w:t>
      </w:r>
      <w:proofErr w:type="spellStart"/>
      <w:r w:rsidRPr="002E6B68">
        <w:rPr>
          <w:noProof w:val="0"/>
          <w:lang w:val="en-GB"/>
        </w:rPr>
        <w:t>Dubnicae</w:t>
      </w:r>
      <w:proofErr w:type="spellEnd"/>
      <w:r w:rsidRPr="002E6B68">
        <w:rPr>
          <w:noProof w:val="0"/>
          <w:lang w:val="en-GB"/>
        </w:rPr>
        <w:t>, 3(2), 47-54. https://doi.org/10.1515/atd-2015-0018</w:t>
      </w:r>
    </w:p>
    <w:p w14:paraId="6BADECB5" w14:textId="77777777" w:rsidR="002E6B68" w:rsidRPr="002E6B68" w:rsidRDefault="002E6B68" w:rsidP="002E6B68">
      <w:pPr>
        <w:pStyle w:val="APAReferecelistformating"/>
        <w:rPr>
          <w:noProof w:val="0"/>
          <w:lang w:val="en-GB"/>
        </w:rPr>
      </w:pPr>
      <w:r w:rsidRPr="002E6B68">
        <w:rPr>
          <w:noProof w:val="0"/>
          <w:lang w:val="en-GB"/>
        </w:rPr>
        <w:t>UNESCO. (2003). Education in a multilingual world: UNESCO education position paper. United Nations Educational, Scientific and Cultural Organization, https://unesdoc.unesco.org/ark:/48223/pf0000129728</w:t>
      </w:r>
    </w:p>
    <w:p w14:paraId="0A5EBF6A" w14:textId="77777777" w:rsidR="002E6B68" w:rsidRPr="002E6B68" w:rsidRDefault="002E6B68" w:rsidP="002E6B68">
      <w:pPr>
        <w:pStyle w:val="APAReferecelistformating"/>
        <w:rPr>
          <w:noProof w:val="0"/>
          <w:lang w:val="en-GB"/>
        </w:rPr>
      </w:pPr>
      <w:r w:rsidRPr="002E6B68">
        <w:rPr>
          <w:noProof w:val="0"/>
          <w:lang w:val="en-GB"/>
        </w:rPr>
        <w:t>Urmeneta, C. E. (2019). An introduction to content and language integrated learning (CLIL) for teachers and teacher educators. CLIL Journal of Innovation and Research in, 2(1), 7-19. https://doi.org/10.5565/rev/clil.21</w:t>
      </w:r>
    </w:p>
    <w:p w14:paraId="6FE1E919" w14:textId="77777777" w:rsidR="002E6B68" w:rsidRPr="002E6B68" w:rsidRDefault="002E6B68" w:rsidP="002E6B68">
      <w:pPr>
        <w:pStyle w:val="APAReferecelistformating"/>
        <w:rPr>
          <w:noProof w:val="0"/>
          <w:lang w:val="fr-FR"/>
        </w:rPr>
      </w:pPr>
      <w:r w:rsidRPr="002E6B68">
        <w:rPr>
          <w:noProof w:val="0"/>
          <w:lang w:val="en-GB"/>
        </w:rPr>
        <w:t xml:space="preserve">Vaghela, C. (2024). Bilingualism: a potential approach for enhancing sustainable development and boosting students' cognitive abilities. </w:t>
      </w:r>
      <w:r w:rsidRPr="002E6B68">
        <w:rPr>
          <w:noProof w:val="0"/>
          <w:lang w:val="fr-FR"/>
        </w:rPr>
        <w:t>CAHIERS MAGELLANES-NS, 06 (1), 1726-1736. https://doi.org/10.6084/m9.figshare.26314310</w:t>
      </w:r>
    </w:p>
    <w:p w14:paraId="48B848A3" w14:textId="77777777" w:rsidR="002E6B68" w:rsidRPr="002E6B68" w:rsidRDefault="002E6B68" w:rsidP="002E6B68">
      <w:pPr>
        <w:pStyle w:val="APAReferecelistformating"/>
        <w:rPr>
          <w:noProof w:val="0"/>
          <w:lang w:val="en-GB"/>
        </w:rPr>
      </w:pPr>
      <w:r w:rsidRPr="002E6B68">
        <w:rPr>
          <w:noProof w:val="0"/>
          <w:lang w:val="fr-FR"/>
        </w:rPr>
        <w:t xml:space="preserve">Vygotsky, L. S. (1926/1997). </w:t>
      </w:r>
      <w:r w:rsidRPr="002E6B68">
        <w:rPr>
          <w:noProof w:val="0"/>
          <w:lang w:val="en-GB"/>
        </w:rPr>
        <w:t>Educational psychology. St. Lucie Press</w:t>
      </w:r>
    </w:p>
    <w:p w14:paraId="60C76610" w14:textId="77777777" w:rsidR="002E6B68" w:rsidRPr="002E6B68" w:rsidRDefault="002E6B68" w:rsidP="002E6B68">
      <w:pPr>
        <w:pStyle w:val="APAReferecelistformating"/>
        <w:rPr>
          <w:noProof w:val="0"/>
          <w:lang w:val="en-GB"/>
        </w:rPr>
      </w:pPr>
      <w:r w:rsidRPr="002E6B68">
        <w:rPr>
          <w:noProof w:val="0"/>
          <w:lang w:val="en-GB"/>
        </w:rPr>
        <w:t xml:space="preserve">Vygotsky, L. S. (1978). Mind in society: The development of higher psychological processes. (M. Cole, V. John-Steiner, S. Scribner, &amp; E. </w:t>
      </w:r>
      <w:proofErr w:type="spellStart"/>
      <w:r w:rsidRPr="002E6B68">
        <w:rPr>
          <w:noProof w:val="0"/>
          <w:lang w:val="en-GB"/>
        </w:rPr>
        <w:t>Souberman</w:t>
      </w:r>
      <w:proofErr w:type="spellEnd"/>
      <w:r w:rsidRPr="002E6B68">
        <w:rPr>
          <w:noProof w:val="0"/>
          <w:lang w:val="en-GB"/>
        </w:rPr>
        <w:t>, Eds.) Harvard University Press</w:t>
      </w:r>
    </w:p>
    <w:p w14:paraId="76ED6E4D" w14:textId="2FA9ECD8" w:rsidR="00F51D3B" w:rsidRPr="002E6B68" w:rsidRDefault="00F51D3B" w:rsidP="002E6B68">
      <w:pPr>
        <w:pStyle w:val="APAReferecelistformating"/>
        <w:rPr>
          <w:lang w:val="en-GB"/>
        </w:rPr>
      </w:pPr>
    </w:p>
    <w:sectPr w:rsidR="00F51D3B" w:rsidRPr="002E6B68" w:rsidSect="000D2487">
      <w:type w:val="continuous"/>
      <w:pgSz w:w="11906" w:h="16838" w:code="9"/>
      <w:pgMar w:top="1094" w:right="605" w:bottom="605" w:left="605" w:header="346"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DB2E" w14:textId="77777777" w:rsidR="009F4535" w:rsidRPr="00442E5B" w:rsidRDefault="009F4535" w:rsidP="00F973F5">
      <w:r w:rsidRPr="00442E5B">
        <w:separator/>
      </w:r>
    </w:p>
  </w:endnote>
  <w:endnote w:type="continuationSeparator" w:id="0">
    <w:p w14:paraId="7EA1BA2C" w14:textId="77777777" w:rsidR="009F4535" w:rsidRPr="00442E5B" w:rsidRDefault="009F4535" w:rsidP="00F973F5">
      <w:r w:rsidRPr="00442E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C3B8" w14:textId="77777777" w:rsidR="009F4535" w:rsidRPr="00442E5B" w:rsidRDefault="009F4535" w:rsidP="00F973F5">
      <w:r w:rsidRPr="00442E5B">
        <w:separator/>
      </w:r>
    </w:p>
  </w:footnote>
  <w:footnote w:type="continuationSeparator" w:id="0">
    <w:p w14:paraId="77BB54CB" w14:textId="77777777" w:rsidR="009F4535" w:rsidRPr="00442E5B" w:rsidRDefault="009F4535" w:rsidP="00F973F5">
      <w:r w:rsidRPr="00442E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B18D" w14:textId="44298933" w:rsidR="00F51D3B" w:rsidRPr="00442E5B" w:rsidRDefault="00F51D3B" w:rsidP="00F973F5">
    <w:pPr>
      <w:pStyle w:val="Header"/>
    </w:pPr>
  </w:p>
  <w:p w14:paraId="0B950EC0" w14:textId="77777777" w:rsidR="00A90614" w:rsidRPr="00442E5B" w:rsidRDefault="00A90614" w:rsidP="00F97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2CF"/>
    <w:multiLevelType w:val="hybridMultilevel"/>
    <w:tmpl w:val="34FC2544"/>
    <w:lvl w:ilvl="0" w:tplc="02CA615A">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224C7"/>
    <w:multiLevelType w:val="hybridMultilevel"/>
    <w:tmpl w:val="1C10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621C9"/>
    <w:multiLevelType w:val="hybridMultilevel"/>
    <w:tmpl w:val="91DAF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55802"/>
    <w:multiLevelType w:val="hybridMultilevel"/>
    <w:tmpl w:val="BC6C2228"/>
    <w:lvl w:ilvl="0" w:tplc="2CDC38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460308"/>
    <w:multiLevelType w:val="hybridMultilevel"/>
    <w:tmpl w:val="D46E3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2B2DEB"/>
    <w:multiLevelType w:val="hybridMultilevel"/>
    <w:tmpl w:val="A8B0D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63DBF"/>
    <w:multiLevelType w:val="hybridMultilevel"/>
    <w:tmpl w:val="F264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4709B"/>
    <w:multiLevelType w:val="hybridMultilevel"/>
    <w:tmpl w:val="416C40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BF6D9D"/>
    <w:multiLevelType w:val="hybridMultilevel"/>
    <w:tmpl w:val="9F82ABA6"/>
    <w:lvl w:ilvl="0" w:tplc="9CC4BA5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5120BC"/>
    <w:multiLevelType w:val="hybridMultilevel"/>
    <w:tmpl w:val="2556B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E507B"/>
    <w:multiLevelType w:val="hybridMultilevel"/>
    <w:tmpl w:val="681095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45148A8"/>
    <w:multiLevelType w:val="hybridMultilevel"/>
    <w:tmpl w:val="F8403AB8"/>
    <w:lvl w:ilvl="0" w:tplc="2CDC38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033B0"/>
    <w:multiLevelType w:val="hybridMultilevel"/>
    <w:tmpl w:val="12021B7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0F3051"/>
    <w:multiLevelType w:val="hybridMultilevel"/>
    <w:tmpl w:val="A3706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17AC5"/>
    <w:multiLevelType w:val="hybridMultilevel"/>
    <w:tmpl w:val="1BE6C6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D91061"/>
    <w:multiLevelType w:val="hybridMultilevel"/>
    <w:tmpl w:val="1C4256D6"/>
    <w:lvl w:ilvl="0" w:tplc="9CC4B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75539B"/>
    <w:multiLevelType w:val="hybridMultilevel"/>
    <w:tmpl w:val="DEDC3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7B27A3"/>
    <w:multiLevelType w:val="hybridMultilevel"/>
    <w:tmpl w:val="A9E094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B25B6"/>
    <w:multiLevelType w:val="hybridMultilevel"/>
    <w:tmpl w:val="52E8F9B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D05C84"/>
    <w:multiLevelType w:val="hybridMultilevel"/>
    <w:tmpl w:val="0AFA9D56"/>
    <w:lvl w:ilvl="0" w:tplc="2CDC38E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5344B6"/>
    <w:multiLevelType w:val="hybridMultilevel"/>
    <w:tmpl w:val="07DE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15F45"/>
    <w:multiLevelType w:val="hybridMultilevel"/>
    <w:tmpl w:val="8EACFD1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3C46C6"/>
    <w:multiLevelType w:val="hybridMultilevel"/>
    <w:tmpl w:val="12021B7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A57433"/>
    <w:multiLevelType w:val="hybridMultilevel"/>
    <w:tmpl w:val="1F98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B05DD"/>
    <w:multiLevelType w:val="hybridMultilevel"/>
    <w:tmpl w:val="12021B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B536AF"/>
    <w:multiLevelType w:val="hybridMultilevel"/>
    <w:tmpl w:val="4DB6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27305"/>
    <w:multiLevelType w:val="hybridMultilevel"/>
    <w:tmpl w:val="91641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DB2E2C"/>
    <w:multiLevelType w:val="hybridMultilevel"/>
    <w:tmpl w:val="F16AF3D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6946C6"/>
    <w:multiLevelType w:val="hybridMultilevel"/>
    <w:tmpl w:val="A8E6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9A7D38"/>
    <w:multiLevelType w:val="multilevel"/>
    <w:tmpl w:val="44D0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5F0841"/>
    <w:multiLevelType w:val="hybridMultilevel"/>
    <w:tmpl w:val="9AE0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5B5325"/>
    <w:multiLevelType w:val="hybridMultilevel"/>
    <w:tmpl w:val="0396DA02"/>
    <w:lvl w:ilvl="0" w:tplc="2CDC38E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863849"/>
    <w:multiLevelType w:val="hybridMultilevel"/>
    <w:tmpl w:val="1DBE55A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843A37"/>
    <w:multiLevelType w:val="hybridMultilevel"/>
    <w:tmpl w:val="8264D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AB20F3"/>
    <w:multiLevelType w:val="hybridMultilevel"/>
    <w:tmpl w:val="9EEEA34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6036749">
    <w:abstractNumId w:val="33"/>
  </w:num>
  <w:num w:numId="2" w16cid:durableId="202132926">
    <w:abstractNumId w:val="0"/>
  </w:num>
  <w:num w:numId="3" w16cid:durableId="939525441">
    <w:abstractNumId w:val="11"/>
  </w:num>
  <w:num w:numId="4" w16cid:durableId="1993289337">
    <w:abstractNumId w:val="8"/>
  </w:num>
  <w:num w:numId="5" w16cid:durableId="92868424">
    <w:abstractNumId w:val="3"/>
  </w:num>
  <w:num w:numId="6" w16cid:durableId="557940542">
    <w:abstractNumId w:val="19"/>
  </w:num>
  <w:num w:numId="7" w16cid:durableId="2089836780">
    <w:abstractNumId w:val="31"/>
  </w:num>
  <w:num w:numId="8" w16cid:durableId="233667206">
    <w:abstractNumId w:val="15"/>
  </w:num>
  <w:num w:numId="9" w16cid:durableId="1359116727">
    <w:abstractNumId w:val="10"/>
  </w:num>
  <w:num w:numId="10" w16cid:durableId="1643072120">
    <w:abstractNumId w:val="7"/>
  </w:num>
  <w:num w:numId="11" w16cid:durableId="1024016112">
    <w:abstractNumId w:val="17"/>
  </w:num>
  <w:num w:numId="12" w16cid:durableId="1661232091">
    <w:abstractNumId w:val="9"/>
  </w:num>
  <w:num w:numId="13" w16cid:durableId="598409472">
    <w:abstractNumId w:val="2"/>
  </w:num>
  <w:num w:numId="14" w16cid:durableId="387143499">
    <w:abstractNumId w:val="5"/>
  </w:num>
  <w:num w:numId="15" w16cid:durableId="1499618449">
    <w:abstractNumId w:val="30"/>
  </w:num>
  <w:num w:numId="16" w16cid:durableId="2062435998">
    <w:abstractNumId w:val="25"/>
  </w:num>
  <w:num w:numId="17" w16cid:durableId="3480730">
    <w:abstractNumId w:val="28"/>
  </w:num>
  <w:num w:numId="18" w16cid:durableId="1586454129">
    <w:abstractNumId w:val="20"/>
  </w:num>
  <w:num w:numId="19" w16cid:durableId="1590118084">
    <w:abstractNumId w:val="4"/>
  </w:num>
  <w:num w:numId="20" w16cid:durableId="364258168">
    <w:abstractNumId w:val="23"/>
  </w:num>
  <w:num w:numId="21" w16cid:durableId="1179585644">
    <w:abstractNumId w:val="13"/>
  </w:num>
  <w:num w:numId="22" w16cid:durableId="384179335">
    <w:abstractNumId w:val="24"/>
  </w:num>
  <w:num w:numId="23" w16cid:durableId="427653921">
    <w:abstractNumId w:val="27"/>
  </w:num>
  <w:num w:numId="24" w16cid:durableId="875888857">
    <w:abstractNumId w:val="6"/>
  </w:num>
  <w:num w:numId="25" w16cid:durableId="434011661">
    <w:abstractNumId w:val="14"/>
  </w:num>
  <w:num w:numId="26" w16cid:durableId="1249920379">
    <w:abstractNumId w:val="34"/>
  </w:num>
  <w:num w:numId="27" w16cid:durableId="788546482">
    <w:abstractNumId w:val="12"/>
  </w:num>
  <w:num w:numId="28" w16cid:durableId="1279603612">
    <w:abstractNumId w:val="22"/>
  </w:num>
  <w:num w:numId="29" w16cid:durableId="487746620">
    <w:abstractNumId w:val="1"/>
  </w:num>
  <w:num w:numId="30" w16cid:durableId="1981155245">
    <w:abstractNumId w:val="18"/>
  </w:num>
  <w:num w:numId="31" w16cid:durableId="1304625896">
    <w:abstractNumId w:val="29"/>
  </w:num>
  <w:num w:numId="32" w16cid:durableId="1006903971">
    <w:abstractNumId w:val="16"/>
  </w:num>
  <w:num w:numId="33" w16cid:durableId="428089357">
    <w:abstractNumId w:val="26"/>
  </w:num>
  <w:num w:numId="34" w16cid:durableId="153305562">
    <w:abstractNumId w:val="32"/>
  </w:num>
  <w:num w:numId="35" w16cid:durableId="9356777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3NDEwNzMxMTU0NzJX0lEKTi0uzszPAykwrQUAwtB25ywAAAA="/>
  </w:docVars>
  <w:rsids>
    <w:rsidRoot w:val="00E37400"/>
    <w:rsid w:val="000007BD"/>
    <w:rsid w:val="000012EA"/>
    <w:rsid w:val="000016FF"/>
    <w:rsid w:val="000023A4"/>
    <w:rsid w:val="000023F8"/>
    <w:rsid w:val="00002733"/>
    <w:rsid w:val="00003540"/>
    <w:rsid w:val="000128DF"/>
    <w:rsid w:val="000129D9"/>
    <w:rsid w:val="000135BB"/>
    <w:rsid w:val="00017C54"/>
    <w:rsid w:val="00020F64"/>
    <w:rsid w:val="000255D4"/>
    <w:rsid w:val="00025F52"/>
    <w:rsid w:val="00030624"/>
    <w:rsid w:val="00034098"/>
    <w:rsid w:val="000348A0"/>
    <w:rsid w:val="0003515C"/>
    <w:rsid w:val="000409CF"/>
    <w:rsid w:val="00041567"/>
    <w:rsid w:val="00041E04"/>
    <w:rsid w:val="00046539"/>
    <w:rsid w:val="000465A5"/>
    <w:rsid w:val="00050720"/>
    <w:rsid w:val="0005122A"/>
    <w:rsid w:val="00052C58"/>
    <w:rsid w:val="00052CFD"/>
    <w:rsid w:val="000538BF"/>
    <w:rsid w:val="0005614C"/>
    <w:rsid w:val="0005621E"/>
    <w:rsid w:val="00057197"/>
    <w:rsid w:val="000605F1"/>
    <w:rsid w:val="00063E54"/>
    <w:rsid w:val="000662B4"/>
    <w:rsid w:val="00067220"/>
    <w:rsid w:val="00070879"/>
    <w:rsid w:val="0007200D"/>
    <w:rsid w:val="00073125"/>
    <w:rsid w:val="00077550"/>
    <w:rsid w:val="00082173"/>
    <w:rsid w:val="0008303E"/>
    <w:rsid w:val="00083420"/>
    <w:rsid w:val="0008343C"/>
    <w:rsid w:val="00084782"/>
    <w:rsid w:val="000862ED"/>
    <w:rsid w:val="00086487"/>
    <w:rsid w:val="00094FB7"/>
    <w:rsid w:val="00097C0C"/>
    <w:rsid w:val="000A3964"/>
    <w:rsid w:val="000A40E6"/>
    <w:rsid w:val="000A4C78"/>
    <w:rsid w:val="000A72DD"/>
    <w:rsid w:val="000A797D"/>
    <w:rsid w:val="000B2704"/>
    <w:rsid w:val="000B358B"/>
    <w:rsid w:val="000B567C"/>
    <w:rsid w:val="000B5C22"/>
    <w:rsid w:val="000B5D50"/>
    <w:rsid w:val="000B749E"/>
    <w:rsid w:val="000B79D8"/>
    <w:rsid w:val="000C1489"/>
    <w:rsid w:val="000C186E"/>
    <w:rsid w:val="000C5E49"/>
    <w:rsid w:val="000C6167"/>
    <w:rsid w:val="000C7D47"/>
    <w:rsid w:val="000D078E"/>
    <w:rsid w:val="000D0ED9"/>
    <w:rsid w:val="000D2487"/>
    <w:rsid w:val="000D3C80"/>
    <w:rsid w:val="000E0A37"/>
    <w:rsid w:val="000E2BB8"/>
    <w:rsid w:val="000E3C3E"/>
    <w:rsid w:val="000E4366"/>
    <w:rsid w:val="000E65EE"/>
    <w:rsid w:val="000E78A5"/>
    <w:rsid w:val="000E7BFC"/>
    <w:rsid w:val="000F0DE3"/>
    <w:rsid w:val="000F1195"/>
    <w:rsid w:val="000F48C0"/>
    <w:rsid w:val="000F74A7"/>
    <w:rsid w:val="000F7583"/>
    <w:rsid w:val="00102C11"/>
    <w:rsid w:val="00105BF1"/>
    <w:rsid w:val="00105F00"/>
    <w:rsid w:val="00106434"/>
    <w:rsid w:val="001075EC"/>
    <w:rsid w:val="0010762E"/>
    <w:rsid w:val="00110CBF"/>
    <w:rsid w:val="0011288B"/>
    <w:rsid w:val="0011313A"/>
    <w:rsid w:val="00113A65"/>
    <w:rsid w:val="00114913"/>
    <w:rsid w:val="00121299"/>
    <w:rsid w:val="00124E09"/>
    <w:rsid w:val="0013187E"/>
    <w:rsid w:val="0013256E"/>
    <w:rsid w:val="00133AD2"/>
    <w:rsid w:val="001352B9"/>
    <w:rsid w:val="00135672"/>
    <w:rsid w:val="0013673F"/>
    <w:rsid w:val="00137058"/>
    <w:rsid w:val="001402FC"/>
    <w:rsid w:val="00140E08"/>
    <w:rsid w:val="00140E58"/>
    <w:rsid w:val="00141767"/>
    <w:rsid w:val="00143F8F"/>
    <w:rsid w:val="0014406E"/>
    <w:rsid w:val="00146288"/>
    <w:rsid w:val="0014697C"/>
    <w:rsid w:val="0015294B"/>
    <w:rsid w:val="00155308"/>
    <w:rsid w:val="00156A3A"/>
    <w:rsid w:val="0016092A"/>
    <w:rsid w:val="0016125A"/>
    <w:rsid w:val="001656D7"/>
    <w:rsid w:val="00166C59"/>
    <w:rsid w:val="00170223"/>
    <w:rsid w:val="001710FF"/>
    <w:rsid w:val="0017131F"/>
    <w:rsid w:val="0017239E"/>
    <w:rsid w:val="00172B83"/>
    <w:rsid w:val="00176038"/>
    <w:rsid w:val="00180E6B"/>
    <w:rsid w:val="001816BE"/>
    <w:rsid w:val="00182597"/>
    <w:rsid w:val="001829CC"/>
    <w:rsid w:val="00190F5C"/>
    <w:rsid w:val="00191BA8"/>
    <w:rsid w:val="00194370"/>
    <w:rsid w:val="00194A6E"/>
    <w:rsid w:val="001952B9"/>
    <w:rsid w:val="001A0981"/>
    <w:rsid w:val="001A0D55"/>
    <w:rsid w:val="001A263D"/>
    <w:rsid w:val="001A2B3B"/>
    <w:rsid w:val="001A2F88"/>
    <w:rsid w:val="001A3837"/>
    <w:rsid w:val="001A4DE9"/>
    <w:rsid w:val="001A4F43"/>
    <w:rsid w:val="001A656F"/>
    <w:rsid w:val="001A7C2C"/>
    <w:rsid w:val="001B090B"/>
    <w:rsid w:val="001B2F2A"/>
    <w:rsid w:val="001B30A1"/>
    <w:rsid w:val="001B4C2F"/>
    <w:rsid w:val="001B7AD7"/>
    <w:rsid w:val="001B7B64"/>
    <w:rsid w:val="001C0F88"/>
    <w:rsid w:val="001C2E6E"/>
    <w:rsid w:val="001C3324"/>
    <w:rsid w:val="001C4424"/>
    <w:rsid w:val="001C57A0"/>
    <w:rsid w:val="001C6346"/>
    <w:rsid w:val="001C7FC8"/>
    <w:rsid w:val="001D0380"/>
    <w:rsid w:val="001D0FDC"/>
    <w:rsid w:val="001D3069"/>
    <w:rsid w:val="001D61AE"/>
    <w:rsid w:val="001D686A"/>
    <w:rsid w:val="001D7591"/>
    <w:rsid w:val="001D75A2"/>
    <w:rsid w:val="001D7985"/>
    <w:rsid w:val="001E3554"/>
    <w:rsid w:val="001E3AF8"/>
    <w:rsid w:val="001E46D6"/>
    <w:rsid w:val="001E6D6A"/>
    <w:rsid w:val="001F1A43"/>
    <w:rsid w:val="001F409F"/>
    <w:rsid w:val="001F40BF"/>
    <w:rsid w:val="001F4153"/>
    <w:rsid w:val="00200660"/>
    <w:rsid w:val="002049FC"/>
    <w:rsid w:val="00206ADC"/>
    <w:rsid w:val="0021030C"/>
    <w:rsid w:val="002166F4"/>
    <w:rsid w:val="002168D5"/>
    <w:rsid w:val="0021736A"/>
    <w:rsid w:val="002177A4"/>
    <w:rsid w:val="002202DD"/>
    <w:rsid w:val="00220587"/>
    <w:rsid w:val="00221226"/>
    <w:rsid w:val="00223B71"/>
    <w:rsid w:val="002244CD"/>
    <w:rsid w:val="0022566A"/>
    <w:rsid w:val="00225915"/>
    <w:rsid w:val="00227990"/>
    <w:rsid w:val="00231188"/>
    <w:rsid w:val="00233863"/>
    <w:rsid w:val="00234FDA"/>
    <w:rsid w:val="002357B1"/>
    <w:rsid w:val="002438F8"/>
    <w:rsid w:val="00245D53"/>
    <w:rsid w:val="00250A5C"/>
    <w:rsid w:val="0025301B"/>
    <w:rsid w:val="00253928"/>
    <w:rsid w:val="00253AD2"/>
    <w:rsid w:val="00253FE6"/>
    <w:rsid w:val="002565B4"/>
    <w:rsid w:val="002623A3"/>
    <w:rsid w:val="002639A9"/>
    <w:rsid w:val="00267589"/>
    <w:rsid w:val="00267715"/>
    <w:rsid w:val="00276EEC"/>
    <w:rsid w:val="00280912"/>
    <w:rsid w:val="00282968"/>
    <w:rsid w:val="002832CB"/>
    <w:rsid w:val="0028351D"/>
    <w:rsid w:val="002847C4"/>
    <w:rsid w:val="00285FB8"/>
    <w:rsid w:val="00286191"/>
    <w:rsid w:val="00287B7F"/>
    <w:rsid w:val="00287D7F"/>
    <w:rsid w:val="00287E6A"/>
    <w:rsid w:val="00290F12"/>
    <w:rsid w:val="00291A8B"/>
    <w:rsid w:val="00291CC8"/>
    <w:rsid w:val="00294C9A"/>
    <w:rsid w:val="002950C4"/>
    <w:rsid w:val="00295C59"/>
    <w:rsid w:val="002A277A"/>
    <w:rsid w:val="002A7C4E"/>
    <w:rsid w:val="002B08B9"/>
    <w:rsid w:val="002B2813"/>
    <w:rsid w:val="002B353B"/>
    <w:rsid w:val="002B3D68"/>
    <w:rsid w:val="002B414D"/>
    <w:rsid w:val="002B5220"/>
    <w:rsid w:val="002B60A0"/>
    <w:rsid w:val="002B71C8"/>
    <w:rsid w:val="002C0347"/>
    <w:rsid w:val="002C1DAD"/>
    <w:rsid w:val="002C2691"/>
    <w:rsid w:val="002C2CD3"/>
    <w:rsid w:val="002C62BF"/>
    <w:rsid w:val="002C7A2E"/>
    <w:rsid w:val="002D0176"/>
    <w:rsid w:val="002D0752"/>
    <w:rsid w:val="002D1D5F"/>
    <w:rsid w:val="002D3C4C"/>
    <w:rsid w:val="002D646E"/>
    <w:rsid w:val="002D657B"/>
    <w:rsid w:val="002E0650"/>
    <w:rsid w:val="002E0B04"/>
    <w:rsid w:val="002E0CCF"/>
    <w:rsid w:val="002E0E91"/>
    <w:rsid w:val="002E1A41"/>
    <w:rsid w:val="002E6B68"/>
    <w:rsid w:val="002F059E"/>
    <w:rsid w:val="002F1059"/>
    <w:rsid w:val="002F1078"/>
    <w:rsid w:val="002F37FC"/>
    <w:rsid w:val="002F42E1"/>
    <w:rsid w:val="002F441D"/>
    <w:rsid w:val="002F4F49"/>
    <w:rsid w:val="002F561D"/>
    <w:rsid w:val="002F5964"/>
    <w:rsid w:val="002F5D31"/>
    <w:rsid w:val="002F7024"/>
    <w:rsid w:val="00301F5A"/>
    <w:rsid w:val="00303540"/>
    <w:rsid w:val="003037E2"/>
    <w:rsid w:val="00303EAF"/>
    <w:rsid w:val="00307FCF"/>
    <w:rsid w:val="003100CB"/>
    <w:rsid w:val="0031032E"/>
    <w:rsid w:val="003111A8"/>
    <w:rsid w:val="00315483"/>
    <w:rsid w:val="00315D98"/>
    <w:rsid w:val="003172C7"/>
    <w:rsid w:val="003206B3"/>
    <w:rsid w:val="003261E0"/>
    <w:rsid w:val="00330FCE"/>
    <w:rsid w:val="00331310"/>
    <w:rsid w:val="003342CF"/>
    <w:rsid w:val="00336294"/>
    <w:rsid w:val="00342B50"/>
    <w:rsid w:val="00344252"/>
    <w:rsid w:val="00346DE4"/>
    <w:rsid w:val="00347430"/>
    <w:rsid w:val="00347A65"/>
    <w:rsid w:val="00350546"/>
    <w:rsid w:val="00351093"/>
    <w:rsid w:val="00351574"/>
    <w:rsid w:val="00354600"/>
    <w:rsid w:val="003552A7"/>
    <w:rsid w:val="00356679"/>
    <w:rsid w:val="003576A8"/>
    <w:rsid w:val="00360C8A"/>
    <w:rsid w:val="00363789"/>
    <w:rsid w:val="00364E24"/>
    <w:rsid w:val="003664E2"/>
    <w:rsid w:val="00370902"/>
    <w:rsid w:val="003723EE"/>
    <w:rsid w:val="00372771"/>
    <w:rsid w:val="00375503"/>
    <w:rsid w:val="00376903"/>
    <w:rsid w:val="0038130D"/>
    <w:rsid w:val="003835E8"/>
    <w:rsid w:val="0038376B"/>
    <w:rsid w:val="00384165"/>
    <w:rsid w:val="00385365"/>
    <w:rsid w:val="00385D14"/>
    <w:rsid w:val="003923ED"/>
    <w:rsid w:val="003949EA"/>
    <w:rsid w:val="00395FCD"/>
    <w:rsid w:val="003977C5"/>
    <w:rsid w:val="003A0A8F"/>
    <w:rsid w:val="003A1369"/>
    <w:rsid w:val="003A14AA"/>
    <w:rsid w:val="003A3DCC"/>
    <w:rsid w:val="003A572A"/>
    <w:rsid w:val="003A706B"/>
    <w:rsid w:val="003B1225"/>
    <w:rsid w:val="003B1EEF"/>
    <w:rsid w:val="003B2A47"/>
    <w:rsid w:val="003B3068"/>
    <w:rsid w:val="003B43B8"/>
    <w:rsid w:val="003B4530"/>
    <w:rsid w:val="003B5B7D"/>
    <w:rsid w:val="003C0E68"/>
    <w:rsid w:val="003C109C"/>
    <w:rsid w:val="003C5432"/>
    <w:rsid w:val="003C6E16"/>
    <w:rsid w:val="003C79C3"/>
    <w:rsid w:val="003C7FDC"/>
    <w:rsid w:val="003D11CC"/>
    <w:rsid w:val="003D2D41"/>
    <w:rsid w:val="003D6A11"/>
    <w:rsid w:val="003D7D2A"/>
    <w:rsid w:val="003E4468"/>
    <w:rsid w:val="003E75D5"/>
    <w:rsid w:val="003F0978"/>
    <w:rsid w:val="003F0BD8"/>
    <w:rsid w:val="003F165E"/>
    <w:rsid w:val="003F43F3"/>
    <w:rsid w:val="003F647E"/>
    <w:rsid w:val="004043AF"/>
    <w:rsid w:val="00404571"/>
    <w:rsid w:val="00411077"/>
    <w:rsid w:val="00411F05"/>
    <w:rsid w:val="00413FF1"/>
    <w:rsid w:val="00415B86"/>
    <w:rsid w:val="00416357"/>
    <w:rsid w:val="004238EF"/>
    <w:rsid w:val="00423D37"/>
    <w:rsid w:val="00430370"/>
    <w:rsid w:val="00430857"/>
    <w:rsid w:val="00430937"/>
    <w:rsid w:val="0043364C"/>
    <w:rsid w:val="00434F37"/>
    <w:rsid w:val="00435144"/>
    <w:rsid w:val="0043763B"/>
    <w:rsid w:val="00440A35"/>
    <w:rsid w:val="00442E5B"/>
    <w:rsid w:val="00445AAF"/>
    <w:rsid w:val="00446AA2"/>
    <w:rsid w:val="004504E1"/>
    <w:rsid w:val="00451777"/>
    <w:rsid w:val="00451C1A"/>
    <w:rsid w:val="00453810"/>
    <w:rsid w:val="004575A8"/>
    <w:rsid w:val="0046016F"/>
    <w:rsid w:val="004607AA"/>
    <w:rsid w:val="00460CC5"/>
    <w:rsid w:val="00461A69"/>
    <w:rsid w:val="00463FA5"/>
    <w:rsid w:val="004661D5"/>
    <w:rsid w:val="00466B2D"/>
    <w:rsid w:val="004670CC"/>
    <w:rsid w:val="00476221"/>
    <w:rsid w:val="0047623A"/>
    <w:rsid w:val="00481097"/>
    <w:rsid w:val="00481B4C"/>
    <w:rsid w:val="0048249B"/>
    <w:rsid w:val="0049025F"/>
    <w:rsid w:val="00490BDF"/>
    <w:rsid w:val="00492E69"/>
    <w:rsid w:val="00493C4B"/>
    <w:rsid w:val="00494E2B"/>
    <w:rsid w:val="00495555"/>
    <w:rsid w:val="004957DE"/>
    <w:rsid w:val="00495D29"/>
    <w:rsid w:val="004960B9"/>
    <w:rsid w:val="004A2497"/>
    <w:rsid w:val="004A540B"/>
    <w:rsid w:val="004A5530"/>
    <w:rsid w:val="004A67DC"/>
    <w:rsid w:val="004B2D8E"/>
    <w:rsid w:val="004B3A79"/>
    <w:rsid w:val="004B4F82"/>
    <w:rsid w:val="004B5C20"/>
    <w:rsid w:val="004B6499"/>
    <w:rsid w:val="004B6D8C"/>
    <w:rsid w:val="004B7DA2"/>
    <w:rsid w:val="004C29D9"/>
    <w:rsid w:val="004C4C6C"/>
    <w:rsid w:val="004C5AEE"/>
    <w:rsid w:val="004D0064"/>
    <w:rsid w:val="004D00DA"/>
    <w:rsid w:val="004D487B"/>
    <w:rsid w:val="004D57C7"/>
    <w:rsid w:val="004E12D2"/>
    <w:rsid w:val="004E1540"/>
    <w:rsid w:val="004E2655"/>
    <w:rsid w:val="004E32B5"/>
    <w:rsid w:val="004E3C22"/>
    <w:rsid w:val="004E5CFA"/>
    <w:rsid w:val="004E630B"/>
    <w:rsid w:val="004E698E"/>
    <w:rsid w:val="004E7082"/>
    <w:rsid w:val="004E7B23"/>
    <w:rsid w:val="004F0DEF"/>
    <w:rsid w:val="004F761F"/>
    <w:rsid w:val="0050123F"/>
    <w:rsid w:val="0050550C"/>
    <w:rsid w:val="0050571B"/>
    <w:rsid w:val="00505818"/>
    <w:rsid w:val="00510126"/>
    <w:rsid w:val="00510442"/>
    <w:rsid w:val="005111FF"/>
    <w:rsid w:val="005120D7"/>
    <w:rsid w:val="005122CB"/>
    <w:rsid w:val="00512916"/>
    <w:rsid w:val="005135F1"/>
    <w:rsid w:val="0051572A"/>
    <w:rsid w:val="005161D2"/>
    <w:rsid w:val="00517174"/>
    <w:rsid w:val="00523B6D"/>
    <w:rsid w:val="005305BE"/>
    <w:rsid w:val="00532780"/>
    <w:rsid w:val="00532F59"/>
    <w:rsid w:val="00537FFE"/>
    <w:rsid w:val="00540E11"/>
    <w:rsid w:val="0054102F"/>
    <w:rsid w:val="005462E1"/>
    <w:rsid w:val="00546E50"/>
    <w:rsid w:val="00552454"/>
    <w:rsid w:val="005525BE"/>
    <w:rsid w:val="0056073C"/>
    <w:rsid w:val="00560CE4"/>
    <w:rsid w:val="0056177E"/>
    <w:rsid w:val="00561918"/>
    <w:rsid w:val="0056222C"/>
    <w:rsid w:val="005662D9"/>
    <w:rsid w:val="00573C87"/>
    <w:rsid w:val="005741F9"/>
    <w:rsid w:val="0057570B"/>
    <w:rsid w:val="00580FF7"/>
    <w:rsid w:val="005818AD"/>
    <w:rsid w:val="0058228E"/>
    <w:rsid w:val="00584090"/>
    <w:rsid w:val="005845AD"/>
    <w:rsid w:val="0058673E"/>
    <w:rsid w:val="00587192"/>
    <w:rsid w:val="005901B2"/>
    <w:rsid w:val="005907CA"/>
    <w:rsid w:val="00592623"/>
    <w:rsid w:val="00593F0E"/>
    <w:rsid w:val="005944FC"/>
    <w:rsid w:val="005971BB"/>
    <w:rsid w:val="00597714"/>
    <w:rsid w:val="005A03F1"/>
    <w:rsid w:val="005A266A"/>
    <w:rsid w:val="005A3E31"/>
    <w:rsid w:val="005A61E1"/>
    <w:rsid w:val="005A7410"/>
    <w:rsid w:val="005A79DD"/>
    <w:rsid w:val="005B255E"/>
    <w:rsid w:val="005B2F77"/>
    <w:rsid w:val="005B3564"/>
    <w:rsid w:val="005B4E38"/>
    <w:rsid w:val="005B4FD1"/>
    <w:rsid w:val="005B5BF3"/>
    <w:rsid w:val="005B7643"/>
    <w:rsid w:val="005B774F"/>
    <w:rsid w:val="005B7E10"/>
    <w:rsid w:val="005C0E76"/>
    <w:rsid w:val="005C1376"/>
    <w:rsid w:val="005C1F6E"/>
    <w:rsid w:val="005C2598"/>
    <w:rsid w:val="005C3B6C"/>
    <w:rsid w:val="005C48D7"/>
    <w:rsid w:val="005C5863"/>
    <w:rsid w:val="005C5A8A"/>
    <w:rsid w:val="005C77DB"/>
    <w:rsid w:val="005D083D"/>
    <w:rsid w:val="005D0EB2"/>
    <w:rsid w:val="005D1ACD"/>
    <w:rsid w:val="005D2BE8"/>
    <w:rsid w:val="005D3AF2"/>
    <w:rsid w:val="005D6C1B"/>
    <w:rsid w:val="005E03D7"/>
    <w:rsid w:val="005E1066"/>
    <w:rsid w:val="005E20B9"/>
    <w:rsid w:val="005E449A"/>
    <w:rsid w:val="005F22EF"/>
    <w:rsid w:val="005F36C5"/>
    <w:rsid w:val="005F6D45"/>
    <w:rsid w:val="00600799"/>
    <w:rsid w:val="00603C67"/>
    <w:rsid w:val="00604817"/>
    <w:rsid w:val="00606DB1"/>
    <w:rsid w:val="00607827"/>
    <w:rsid w:val="0061666F"/>
    <w:rsid w:val="006211A2"/>
    <w:rsid w:val="006218D3"/>
    <w:rsid w:val="00622C12"/>
    <w:rsid w:val="00626FF9"/>
    <w:rsid w:val="00630349"/>
    <w:rsid w:val="00632DC9"/>
    <w:rsid w:val="006338BA"/>
    <w:rsid w:val="00633916"/>
    <w:rsid w:val="006369DE"/>
    <w:rsid w:val="0064040A"/>
    <w:rsid w:val="00640B25"/>
    <w:rsid w:val="0065002A"/>
    <w:rsid w:val="0065052D"/>
    <w:rsid w:val="00657E7D"/>
    <w:rsid w:val="006605A5"/>
    <w:rsid w:val="006619D3"/>
    <w:rsid w:val="006646EC"/>
    <w:rsid w:val="00670C17"/>
    <w:rsid w:val="0067157C"/>
    <w:rsid w:val="0067247A"/>
    <w:rsid w:val="006743B9"/>
    <w:rsid w:val="006772B8"/>
    <w:rsid w:val="00680A40"/>
    <w:rsid w:val="00681526"/>
    <w:rsid w:val="006848B6"/>
    <w:rsid w:val="00684AF9"/>
    <w:rsid w:val="006856C5"/>
    <w:rsid w:val="006903D2"/>
    <w:rsid w:val="006922B2"/>
    <w:rsid w:val="00693BDF"/>
    <w:rsid w:val="006969C4"/>
    <w:rsid w:val="006A0243"/>
    <w:rsid w:val="006A08DA"/>
    <w:rsid w:val="006A1D8E"/>
    <w:rsid w:val="006A1FE1"/>
    <w:rsid w:val="006A2D2E"/>
    <w:rsid w:val="006A48FC"/>
    <w:rsid w:val="006A5DC1"/>
    <w:rsid w:val="006A64DE"/>
    <w:rsid w:val="006A69DE"/>
    <w:rsid w:val="006B1E41"/>
    <w:rsid w:val="006B225E"/>
    <w:rsid w:val="006B496A"/>
    <w:rsid w:val="006B4BDD"/>
    <w:rsid w:val="006B5B5D"/>
    <w:rsid w:val="006B5E83"/>
    <w:rsid w:val="006B6F6F"/>
    <w:rsid w:val="006C1B87"/>
    <w:rsid w:val="006C2163"/>
    <w:rsid w:val="006C78B6"/>
    <w:rsid w:val="006C78F7"/>
    <w:rsid w:val="006C7B39"/>
    <w:rsid w:val="006D0409"/>
    <w:rsid w:val="006D1410"/>
    <w:rsid w:val="006D23F3"/>
    <w:rsid w:val="006D443F"/>
    <w:rsid w:val="006D44A4"/>
    <w:rsid w:val="006D59BC"/>
    <w:rsid w:val="006D65D3"/>
    <w:rsid w:val="006D721A"/>
    <w:rsid w:val="006D77DB"/>
    <w:rsid w:val="006D7F4B"/>
    <w:rsid w:val="006E0922"/>
    <w:rsid w:val="006E41D8"/>
    <w:rsid w:val="006F10B0"/>
    <w:rsid w:val="006F36DD"/>
    <w:rsid w:val="006F5410"/>
    <w:rsid w:val="0070026C"/>
    <w:rsid w:val="0070406F"/>
    <w:rsid w:val="007054D6"/>
    <w:rsid w:val="007058AD"/>
    <w:rsid w:val="007069FD"/>
    <w:rsid w:val="00710F8A"/>
    <w:rsid w:val="00713314"/>
    <w:rsid w:val="00714071"/>
    <w:rsid w:val="00716C8F"/>
    <w:rsid w:val="007177F3"/>
    <w:rsid w:val="00721DAF"/>
    <w:rsid w:val="007221F3"/>
    <w:rsid w:val="0072579F"/>
    <w:rsid w:val="0072714C"/>
    <w:rsid w:val="00732D2F"/>
    <w:rsid w:val="00734852"/>
    <w:rsid w:val="00736C8A"/>
    <w:rsid w:val="007371BC"/>
    <w:rsid w:val="007419BC"/>
    <w:rsid w:val="007423E1"/>
    <w:rsid w:val="00751472"/>
    <w:rsid w:val="00751899"/>
    <w:rsid w:val="00751DCD"/>
    <w:rsid w:val="00752192"/>
    <w:rsid w:val="00752B99"/>
    <w:rsid w:val="00753A74"/>
    <w:rsid w:val="0075777E"/>
    <w:rsid w:val="00760ECD"/>
    <w:rsid w:val="0076241D"/>
    <w:rsid w:val="00762B15"/>
    <w:rsid w:val="007633A3"/>
    <w:rsid w:val="0076454A"/>
    <w:rsid w:val="0076606D"/>
    <w:rsid w:val="0077154A"/>
    <w:rsid w:val="007731FD"/>
    <w:rsid w:val="00775CA1"/>
    <w:rsid w:val="00780F96"/>
    <w:rsid w:val="0078111A"/>
    <w:rsid w:val="007819EA"/>
    <w:rsid w:val="0078396B"/>
    <w:rsid w:val="007839ED"/>
    <w:rsid w:val="007859DF"/>
    <w:rsid w:val="00785BBB"/>
    <w:rsid w:val="00786777"/>
    <w:rsid w:val="0079022B"/>
    <w:rsid w:val="0079161B"/>
    <w:rsid w:val="00791AFD"/>
    <w:rsid w:val="007936CF"/>
    <w:rsid w:val="0079662F"/>
    <w:rsid w:val="00797FC5"/>
    <w:rsid w:val="007A0402"/>
    <w:rsid w:val="007A0745"/>
    <w:rsid w:val="007A096B"/>
    <w:rsid w:val="007A185C"/>
    <w:rsid w:val="007B5146"/>
    <w:rsid w:val="007B55C2"/>
    <w:rsid w:val="007B69A0"/>
    <w:rsid w:val="007B73C9"/>
    <w:rsid w:val="007B7FBF"/>
    <w:rsid w:val="007C228C"/>
    <w:rsid w:val="007C31A5"/>
    <w:rsid w:val="007C3B54"/>
    <w:rsid w:val="007C479B"/>
    <w:rsid w:val="007C6665"/>
    <w:rsid w:val="007D0571"/>
    <w:rsid w:val="007D324B"/>
    <w:rsid w:val="007D3485"/>
    <w:rsid w:val="007D364A"/>
    <w:rsid w:val="007D6369"/>
    <w:rsid w:val="007D70DA"/>
    <w:rsid w:val="007D76AE"/>
    <w:rsid w:val="007E366C"/>
    <w:rsid w:val="007E3BED"/>
    <w:rsid w:val="007E4080"/>
    <w:rsid w:val="007E44D4"/>
    <w:rsid w:val="007E463C"/>
    <w:rsid w:val="007E492A"/>
    <w:rsid w:val="007E4E30"/>
    <w:rsid w:val="007E5796"/>
    <w:rsid w:val="007E58A2"/>
    <w:rsid w:val="007E7B1C"/>
    <w:rsid w:val="007F166C"/>
    <w:rsid w:val="007F1E21"/>
    <w:rsid w:val="007F5837"/>
    <w:rsid w:val="007F5885"/>
    <w:rsid w:val="007F7327"/>
    <w:rsid w:val="00802283"/>
    <w:rsid w:val="00803401"/>
    <w:rsid w:val="00803C1F"/>
    <w:rsid w:val="00804CAE"/>
    <w:rsid w:val="00806FEC"/>
    <w:rsid w:val="008071F8"/>
    <w:rsid w:val="00810765"/>
    <w:rsid w:val="00811B9D"/>
    <w:rsid w:val="00812180"/>
    <w:rsid w:val="00812916"/>
    <w:rsid w:val="00813507"/>
    <w:rsid w:val="00817BC5"/>
    <w:rsid w:val="00820317"/>
    <w:rsid w:val="0082296F"/>
    <w:rsid w:val="00822FBF"/>
    <w:rsid w:val="00823DE9"/>
    <w:rsid w:val="008247E1"/>
    <w:rsid w:val="00825866"/>
    <w:rsid w:val="00832BAC"/>
    <w:rsid w:val="00834AD2"/>
    <w:rsid w:val="0083535A"/>
    <w:rsid w:val="00835C5F"/>
    <w:rsid w:val="00841A8F"/>
    <w:rsid w:val="008430A8"/>
    <w:rsid w:val="008438C9"/>
    <w:rsid w:val="00843C75"/>
    <w:rsid w:val="0084545D"/>
    <w:rsid w:val="00845DC4"/>
    <w:rsid w:val="008467EF"/>
    <w:rsid w:val="00846F17"/>
    <w:rsid w:val="00847754"/>
    <w:rsid w:val="00847FFC"/>
    <w:rsid w:val="00850A10"/>
    <w:rsid w:val="008630D4"/>
    <w:rsid w:val="00864403"/>
    <w:rsid w:val="0086718F"/>
    <w:rsid w:val="00870040"/>
    <w:rsid w:val="00870950"/>
    <w:rsid w:val="00870D98"/>
    <w:rsid w:val="008725D3"/>
    <w:rsid w:val="00873B58"/>
    <w:rsid w:val="00874E91"/>
    <w:rsid w:val="008751E7"/>
    <w:rsid w:val="00877A11"/>
    <w:rsid w:val="00877CAA"/>
    <w:rsid w:val="00877DFA"/>
    <w:rsid w:val="00881B68"/>
    <w:rsid w:val="008837E9"/>
    <w:rsid w:val="00885E6B"/>
    <w:rsid w:val="00885F6F"/>
    <w:rsid w:val="0088719D"/>
    <w:rsid w:val="00890510"/>
    <w:rsid w:val="00891CB5"/>
    <w:rsid w:val="00891D50"/>
    <w:rsid w:val="0089206C"/>
    <w:rsid w:val="00893449"/>
    <w:rsid w:val="008935D8"/>
    <w:rsid w:val="00895B80"/>
    <w:rsid w:val="00897F59"/>
    <w:rsid w:val="008A0EB0"/>
    <w:rsid w:val="008A1539"/>
    <w:rsid w:val="008A44ED"/>
    <w:rsid w:val="008A5D1B"/>
    <w:rsid w:val="008A79D6"/>
    <w:rsid w:val="008B3762"/>
    <w:rsid w:val="008B5287"/>
    <w:rsid w:val="008D428E"/>
    <w:rsid w:val="008D4391"/>
    <w:rsid w:val="008D4FD1"/>
    <w:rsid w:val="008D6126"/>
    <w:rsid w:val="008D6737"/>
    <w:rsid w:val="008E19E9"/>
    <w:rsid w:val="008E39E8"/>
    <w:rsid w:val="008E3CE3"/>
    <w:rsid w:val="008E7932"/>
    <w:rsid w:val="008F59B7"/>
    <w:rsid w:val="008F7FB8"/>
    <w:rsid w:val="009005EB"/>
    <w:rsid w:val="00903B8F"/>
    <w:rsid w:val="009058C4"/>
    <w:rsid w:val="00905E9D"/>
    <w:rsid w:val="00907931"/>
    <w:rsid w:val="00913A37"/>
    <w:rsid w:val="009149A8"/>
    <w:rsid w:val="00914EFF"/>
    <w:rsid w:val="00914F9C"/>
    <w:rsid w:val="009153E5"/>
    <w:rsid w:val="00920E9B"/>
    <w:rsid w:val="009249F2"/>
    <w:rsid w:val="00926712"/>
    <w:rsid w:val="009267C3"/>
    <w:rsid w:val="00927927"/>
    <w:rsid w:val="00927CC9"/>
    <w:rsid w:val="00931478"/>
    <w:rsid w:val="00931499"/>
    <w:rsid w:val="00931E37"/>
    <w:rsid w:val="009320DE"/>
    <w:rsid w:val="009324EE"/>
    <w:rsid w:val="009330AC"/>
    <w:rsid w:val="00934D9C"/>
    <w:rsid w:val="00935550"/>
    <w:rsid w:val="009366A0"/>
    <w:rsid w:val="00936CEE"/>
    <w:rsid w:val="009374EE"/>
    <w:rsid w:val="009376B9"/>
    <w:rsid w:val="0094187F"/>
    <w:rsid w:val="00943ABD"/>
    <w:rsid w:val="00944EB5"/>
    <w:rsid w:val="00945C47"/>
    <w:rsid w:val="00950C24"/>
    <w:rsid w:val="00951820"/>
    <w:rsid w:val="009527D3"/>
    <w:rsid w:val="00952AA0"/>
    <w:rsid w:val="00955D86"/>
    <w:rsid w:val="00956392"/>
    <w:rsid w:val="00956D1E"/>
    <w:rsid w:val="00961DA7"/>
    <w:rsid w:val="00962CCB"/>
    <w:rsid w:val="00963219"/>
    <w:rsid w:val="009635B5"/>
    <w:rsid w:val="00964C73"/>
    <w:rsid w:val="00966870"/>
    <w:rsid w:val="00966963"/>
    <w:rsid w:val="009720F7"/>
    <w:rsid w:val="00972D48"/>
    <w:rsid w:val="00973916"/>
    <w:rsid w:val="00974F23"/>
    <w:rsid w:val="00980517"/>
    <w:rsid w:val="00980E5D"/>
    <w:rsid w:val="00981E77"/>
    <w:rsid w:val="00982014"/>
    <w:rsid w:val="00986B7F"/>
    <w:rsid w:val="00990DB3"/>
    <w:rsid w:val="009919F8"/>
    <w:rsid w:val="009926E5"/>
    <w:rsid w:val="0099373D"/>
    <w:rsid w:val="009A24CF"/>
    <w:rsid w:val="009A7477"/>
    <w:rsid w:val="009B1DC9"/>
    <w:rsid w:val="009B548D"/>
    <w:rsid w:val="009C1995"/>
    <w:rsid w:val="009C3CAB"/>
    <w:rsid w:val="009C6841"/>
    <w:rsid w:val="009C77EE"/>
    <w:rsid w:val="009C7CD3"/>
    <w:rsid w:val="009D0400"/>
    <w:rsid w:val="009D18A9"/>
    <w:rsid w:val="009D2390"/>
    <w:rsid w:val="009D23B9"/>
    <w:rsid w:val="009D3034"/>
    <w:rsid w:val="009D5659"/>
    <w:rsid w:val="009D7DC9"/>
    <w:rsid w:val="009E0007"/>
    <w:rsid w:val="009E1126"/>
    <w:rsid w:val="009E152A"/>
    <w:rsid w:val="009E1A07"/>
    <w:rsid w:val="009E1F0A"/>
    <w:rsid w:val="009E26E3"/>
    <w:rsid w:val="009E37AA"/>
    <w:rsid w:val="009E75AB"/>
    <w:rsid w:val="009F28E2"/>
    <w:rsid w:val="009F4535"/>
    <w:rsid w:val="00A014AC"/>
    <w:rsid w:val="00A04EFA"/>
    <w:rsid w:val="00A050EE"/>
    <w:rsid w:val="00A051CF"/>
    <w:rsid w:val="00A05A6B"/>
    <w:rsid w:val="00A05DEA"/>
    <w:rsid w:val="00A12289"/>
    <w:rsid w:val="00A125AF"/>
    <w:rsid w:val="00A1339C"/>
    <w:rsid w:val="00A16AFA"/>
    <w:rsid w:val="00A17227"/>
    <w:rsid w:val="00A21B89"/>
    <w:rsid w:val="00A22BAE"/>
    <w:rsid w:val="00A237EF"/>
    <w:rsid w:val="00A26C1F"/>
    <w:rsid w:val="00A26C81"/>
    <w:rsid w:val="00A3596C"/>
    <w:rsid w:val="00A36A19"/>
    <w:rsid w:val="00A42819"/>
    <w:rsid w:val="00A42FA5"/>
    <w:rsid w:val="00A442A7"/>
    <w:rsid w:val="00A446E4"/>
    <w:rsid w:val="00A4514C"/>
    <w:rsid w:val="00A468D6"/>
    <w:rsid w:val="00A47765"/>
    <w:rsid w:val="00A50312"/>
    <w:rsid w:val="00A54116"/>
    <w:rsid w:val="00A54BB9"/>
    <w:rsid w:val="00A56AEA"/>
    <w:rsid w:val="00A5708B"/>
    <w:rsid w:val="00A572BF"/>
    <w:rsid w:val="00A60AE8"/>
    <w:rsid w:val="00A62A39"/>
    <w:rsid w:val="00A6587A"/>
    <w:rsid w:val="00A65D1A"/>
    <w:rsid w:val="00A67558"/>
    <w:rsid w:val="00A67F16"/>
    <w:rsid w:val="00A705E6"/>
    <w:rsid w:val="00A70B5D"/>
    <w:rsid w:val="00A724E0"/>
    <w:rsid w:val="00A72A8F"/>
    <w:rsid w:val="00A7328A"/>
    <w:rsid w:val="00A74105"/>
    <w:rsid w:val="00A756BA"/>
    <w:rsid w:val="00A80E79"/>
    <w:rsid w:val="00A8174B"/>
    <w:rsid w:val="00A82AB5"/>
    <w:rsid w:val="00A8488D"/>
    <w:rsid w:val="00A854E2"/>
    <w:rsid w:val="00A86DD9"/>
    <w:rsid w:val="00A90614"/>
    <w:rsid w:val="00A9113E"/>
    <w:rsid w:val="00A9341B"/>
    <w:rsid w:val="00A973D6"/>
    <w:rsid w:val="00AA1124"/>
    <w:rsid w:val="00AA3EB7"/>
    <w:rsid w:val="00AA6B85"/>
    <w:rsid w:val="00AB2957"/>
    <w:rsid w:val="00AC0351"/>
    <w:rsid w:val="00AC0BFE"/>
    <w:rsid w:val="00AC109C"/>
    <w:rsid w:val="00AC2DC7"/>
    <w:rsid w:val="00AC3996"/>
    <w:rsid w:val="00AC402F"/>
    <w:rsid w:val="00AC4CD1"/>
    <w:rsid w:val="00AC4DF2"/>
    <w:rsid w:val="00AC5A14"/>
    <w:rsid w:val="00AC76AF"/>
    <w:rsid w:val="00AC788F"/>
    <w:rsid w:val="00AD1C80"/>
    <w:rsid w:val="00AD2DCB"/>
    <w:rsid w:val="00AD2E3E"/>
    <w:rsid w:val="00AD461B"/>
    <w:rsid w:val="00AD4DC8"/>
    <w:rsid w:val="00AD5032"/>
    <w:rsid w:val="00AE09C9"/>
    <w:rsid w:val="00AE2279"/>
    <w:rsid w:val="00AE2839"/>
    <w:rsid w:val="00AE3435"/>
    <w:rsid w:val="00AE34CF"/>
    <w:rsid w:val="00AE50B9"/>
    <w:rsid w:val="00AE5F9D"/>
    <w:rsid w:val="00AE6C01"/>
    <w:rsid w:val="00AF54BA"/>
    <w:rsid w:val="00B00A25"/>
    <w:rsid w:val="00B05247"/>
    <w:rsid w:val="00B0601A"/>
    <w:rsid w:val="00B11F6D"/>
    <w:rsid w:val="00B13059"/>
    <w:rsid w:val="00B13E60"/>
    <w:rsid w:val="00B14D14"/>
    <w:rsid w:val="00B15824"/>
    <w:rsid w:val="00B159C8"/>
    <w:rsid w:val="00B1600A"/>
    <w:rsid w:val="00B175B9"/>
    <w:rsid w:val="00B20458"/>
    <w:rsid w:val="00B204F9"/>
    <w:rsid w:val="00B2155A"/>
    <w:rsid w:val="00B27DF5"/>
    <w:rsid w:val="00B305BE"/>
    <w:rsid w:val="00B31701"/>
    <w:rsid w:val="00B405D5"/>
    <w:rsid w:val="00B405DD"/>
    <w:rsid w:val="00B40806"/>
    <w:rsid w:val="00B426C8"/>
    <w:rsid w:val="00B43D4F"/>
    <w:rsid w:val="00B44DCE"/>
    <w:rsid w:val="00B52984"/>
    <w:rsid w:val="00B5319E"/>
    <w:rsid w:val="00B5372B"/>
    <w:rsid w:val="00B538E1"/>
    <w:rsid w:val="00B54910"/>
    <w:rsid w:val="00B61286"/>
    <w:rsid w:val="00B61CD6"/>
    <w:rsid w:val="00B627A6"/>
    <w:rsid w:val="00B6283D"/>
    <w:rsid w:val="00B63EF1"/>
    <w:rsid w:val="00B66292"/>
    <w:rsid w:val="00B6742F"/>
    <w:rsid w:val="00B67818"/>
    <w:rsid w:val="00B67B76"/>
    <w:rsid w:val="00B75226"/>
    <w:rsid w:val="00B75958"/>
    <w:rsid w:val="00B75EBE"/>
    <w:rsid w:val="00B779FB"/>
    <w:rsid w:val="00B80B58"/>
    <w:rsid w:val="00B80CDF"/>
    <w:rsid w:val="00B83BEA"/>
    <w:rsid w:val="00B84438"/>
    <w:rsid w:val="00B8459E"/>
    <w:rsid w:val="00B84641"/>
    <w:rsid w:val="00B84F95"/>
    <w:rsid w:val="00B856E2"/>
    <w:rsid w:val="00B864C6"/>
    <w:rsid w:val="00B927A8"/>
    <w:rsid w:val="00B94A32"/>
    <w:rsid w:val="00B94E53"/>
    <w:rsid w:val="00B96CCD"/>
    <w:rsid w:val="00BA040D"/>
    <w:rsid w:val="00BA4056"/>
    <w:rsid w:val="00BA598B"/>
    <w:rsid w:val="00BA77EA"/>
    <w:rsid w:val="00BB170D"/>
    <w:rsid w:val="00BB6191"/>
    <w:rsid w:val="00BC13C1"/>
    <w:rsid w:val="00BC609C"/>
    <w:rsid w:val="00BC7B1E"/>
    <w:rsid w:val="00BD0993"/>
    <w:rsid w:val="00BD0D62"/>
    <w:rsid w:val="00BD346D"/>
    <w:rsid w:val="00BD5325"/>
    <w:rsid w:val="00BE11A2"/>
    <w:rsid w:val="00BE128A"/>
    <w:rsid w:val="00BE36AB"/>
    <w:rsid w:val="00BE456A"/>
    <w:rsid w:val="00BE4D0D"/>
    <w:rsid w:val="00BE5347"/>
    <w:rsid w:val="00BE6BB7"/>
    <w:rsid w:val="00BE6E79"/>
    <w:rsid w:val="00BF1D9A"/>
    <w:rsid w:val="00BF38A4"/>
    <w:rsid w:val="00C00274"/>
    <w:rsid w:val="00C00EC7"/>
    <w:rsid w:val="00C01582"/>
    <w:rsid w:val="00C01EA4"/>
    <w:rsid w:val="00C02292"/>
    <w:rsid w:val="00C07A80"/>
    <w:rsid w:val="00C11EF0"/>
    <w:rsid w:val="00C12840"/>
    <w:rsid w:val="00C1309C"/>
    <w:rsid w:val="00C13796"/>
    <w:rsid w:val="00C15081"/>
    <w:rsid w:val="00C169AD"/>
    <w:rsid w:val="00C2168D"/>
    <w:rsid w:val="00C23F8F"/>
    <w:rsid w:val="00C24592"/>
    <w:rsid w:val="00C26DCF"/>
    <w:rsid w:val="00C30F4F"/>
    <w:rsid w:val="00C32733"/>
    <w:rsid w:val="00C33A5A"/>
    <w:rsid w:val="00C34719"/>
    <w:rsid w:val="00C35C46"/>
    <w:rsid w:val="00C36296"/>
    <w:rsid w:val="00C418E0"/>
    <w:rsid w:val="00C42B0F"/>
    <w:rsid w:val="00C461A8"/>
    <w:rsid w:val="00C50375"/>
    <w:rsid w:val="00C52E17"/>
    <w:rsid w:val="00C53DF4"/>
    <w:rsid w:val="00C550C7"/>
    <w:rsid w:val="00C56BFD"/>
    <w:rsid w:val="00C57724"/>
    <w:rsid w:val="00C57730"/>
    <w:rsid w:val="00C57EF6"/>
    <w:rsid w:val="00C633C8"/>
    <w:rsid w:val="00C63A14"/>
    <w:rsid w:val="00C63C33"/>
    <w:rsid w:val="00C6456D"/>
    <w:rsid w:val="00C651F0"/>
    <w:rsid w:val="00C66697"/>
    <w:rsid w:val="00C66C25"/>
    <w:rsid w:val="00C67CBA"/>
    <w:rsid w:val="00C70BED"/>
    <w:rsid w:val="00C70EB6"/>
    <w:rsid w:val="00C73A7F"/>
    <w:rsid w:val="00C73B84"/>
    <w:rsid w:val="00C73FA7"/>
    <w:rsid w:val="00C74825"/>
    <w:rsid w:val="00C75340"/>
    <w:rsid w:val="00C75B80"/>
    <w:rsid w:val="00C76AAE"/>
    <w:rsid w:val="00C775DC"/>
    <w:rsid w:val="00C80373"/>
    <w:rsid w:val="00C8117E"/>
    <w:rsid w:val="00C81738"/>
    <w:rsid w:val="00C820AD"/>
    <w:rsid w:val="00C82C84"/>
    <w:rsid w:val="00C92F64"/>
    <w:rsid w:val="00C93170"/>
    <w:rsid w:val="00C93626"/>
    <w:rsid w:val="00C969EF"/>
    <w:rsid w:val="00CA1EA4"/>
    <w:rsid w:val="00CA3B12"/>
    <w:rsid w:val="00CA3E8E"/>
    <w:rsid w:val="00CB1ED6"/>
    <w:rsid w:val="00CB30BE"/>
    <w:rsid w:val="00CB56A7"/>
    <w:rsid w:val="00CB7477"/>
    <w:rsid w:val="00CC0065"/>
    <w:rsid w:val="00CC2392"/>
    <w:rsid w:val="00CC342D"/>
    <w:rsid w:val="00CC34CF"/>
    <w:rsid w:val="00CC73A4"/>
    <w:rsid w:val="00CD0D9B"/>
    <w:rsid w:val="00CD103A"/>
    <w:rsid w:val="00CD1ACB"/>
    <w:rsid w:val="00CD44EC"/>
    <w:rsid w:val="00CD4FB8"/>
    <w:rsid w:val="00CD5643"/>
    <w:rsid w:val="00CD5B1F"/>
    <w:rsid w:val="00CD6FA1"/>
    <w:rsid w:val="00CD7460"/>
    <w:rsid w:val="00CE0267"/>
    <w:rsid w:val="00CE03C4"/>
    <w:rsid w:val="00CE2649"/>
    <w:rsid w:val="00CE2C9A"/>
    <w:rsid w:val="00CE356F"/>
    <w:rsid w:val="00CE45B0"/>
    <w:rsid w:val="00CE46C3"/>
    <w:rsid w:val="00CE49F6"/>
    <w:rsid w:val="00CE62A4"/>
    <w:rsid w:val="00CE7888"/>
    <w:rsid w:val="00CF017F"/>
    <w:rsid w:val="00CF2618"/>
    <w:rsid w:val="00CF3EFC"/>
    <w:rsid w:val="00CF488A"/>
    <w:rsid w:val="00D03300"/>
    <w:rsid w:val="00D10F63"/>
    <w:rsid w:val="00D112D0"/>
    <w:rsid w:val="00D1188A"/>
    <w:rsid w:val="00D11ECD"/>
    <w:rsid w:val="00D1527E"/>
    <w:rsid w:val="00D1665C"/>
    <w:rsid w:val="00D1795E"/>
    <w:rsid w:val="00D23495"/>
    <w:rsid w:val="00D260F0"/>
    <w:rsid w:val="00D27183"/>
    <w:rsid w:val="00D311AB"/>
    <w:rsid w:val="00D344C1"/>
    <w:rsid w:val="00D35027"/>
    <w:rsid w:val="00D35919"/>
    <w:rsid w:val="00D35CA1"/>
    <w:rsid w:val="00D36A69"/>
    <w:rsid w:val="00D36AF4"/>
    <w:rsid w:val="00D407CF"/>
    <w:rsid w:val="00D411DB"/>
    <w:rsid w:val="00D4278D"/>
    <w:rsid w:val="00D43636"/>
    <w:rsid w:val="00D436D8"/>
    <w:rsid w:val="00D43B57"/>
    <w:rsid w:val="00D45605"/>
    <w:rsid w:val="00D4641A"/>
    <w:rsid w:val="00D468A0"/>
    <w:rsid w:val="00D515E5"/>
    <w:rsid w:val="00D534EB"/>
    <w:rsid w:val="00D57443"/>
    <w:rsid w:val="00D57741"/>
    <w:rsid w:val="00D57AE4"/>
    <w:rsid w:val="00D609F6"/>
    <w:rsid w:val="00D61068"/>
    <w:rsid w:val="00D65333"/>
    <w:rsid w:val="00D65CD2"/>
    <w:rsid w:val="00D66E3F"/>
    <w:rsid w:val="00D70EB6"/>
    <w:rsid w:val="00D72201"/>
    <w:rsid w:val="00D735E6"/>
    <w:rsid w:val="00D80BAE"/>
    <w:rsid w:val="00D823A5"/>
    <w:rsid w:val="00D82BF5"/>
    <w:rsid w:val="00D836FC"/>
    <w:rsid w:val="00D86CAE"/>
    <w:rsid w:val="00D87C13"/>
    <w:rsid w:val="00D92C4F"/>
    <w:rsid w:val="00D95A96"/>
    <w:rsid w:val="00D95AA6"/>
    <w:rsid w:val="00D97BE4"/>
    <w:rsid w:val="00DA1A76"/>
    <w:rsid w:val="00DA4222"/>
    <w:rsid w:val="00DA4F82"/>
    <w:rsid w:val="00DA5A97"/>
    <w:rsid w:val="00DA6E40"/>
    <w:rsid w:val="00DB5B15"/>
    <w:rsid w:val="00DB5E96"/>
    <w:rsid w:val="00DB6060"/>
    <w:rsid w:val="00DC0402"/>
    <w:rsid w:val="00DC310D"/>
    <w:rsid w:val="00DC6364"/>
    <w:rsid w:val="00DD462E"/>
    <w:rsid w:val="00DD5A4D"/>
    <w:rsid w:val="00DD66CA"/>
    <w:rsid w:val="00DE1473"/>
    <w:rsid w:val="00DE3382"/>
    <w:rsid w:val="00DE43E9"/>
    <w:rsid w:val="00DF1876"/>
    <w:rsid w:val="00DF3C66"/>
    <w:rsid w:val="00DF581D"/>
    <w:rsid w:val="00DF62D2"/>
    <w:rsid w:val="00DF6A71"/>
    <w:rsid w:val="00E00276"/>
    <w:rsid w:val="00E00625"/>
    <w:rsid w:val="00E00B87"/>
    <w:rsid w:val="00E024C1"/>
    <w:rsid w:val="00E02CA0"/>
    <w:rsid w:val="00E04724"/>
    <w:rsid w:val="00E06022"/>
    <w:rsid w:val="00E06410"/>
    <w:rsid w:val="00E06800"/>
    <w:rsid w:val="00E11AD1"/>
    <w:rsid w:val="00E12599"/>
    <w:rsid w:val="00E12D01"/>
    <w:rsid w:val="00E13A28"/>
    <w:rsid w:val="00E2079D"/>
    <w:rsid w:val="00E215A2"/>
    <w:rsid w:val="00E2236D"/>
    <w:rsid w:val="00E22721"/>
    <w:rsid w:val="00E23D39"/>
    <w:rsid w:val="00E262B2"/>
    <w:rsid w:val="00E26F89"/>
    <w:rsid w:val="00E2764C"/>
    <w:rsid w:val="00E310F6"/>
    <w:rsid w:val="00E342F7"/>
    <w:rsid w:val="00E34726"/>
    <w:rsid w:val="00E37400"/>
    <w:rsid w:val="00E42277"/>
    <w:rsid w:val="00E42699"/>
    <w:rsid w:val="00E437F5"/>
    <w:rsid w:val="00E44037"/>
    <w:rsid w:val="00E45EBA"/>
    <w:rsid w:val="00E46D41"/>
    <w:rsid w:val="00E51AE9"/>
    <w:rsid w:val="00E52FE7"/>
    <w:rsid w:val="00E53248"/>
    <w:rsid w:val="00E55748"/>
    <w:rsid w:val="00E55AD3"/>
    <w:rsid w:val="00E5732E"/>
    <w:rsid w:val="00E60145"/>
    <w:rsid w:val="00E603AB"/>
    <w:rsid w:val="00E60420"/>
    <w:rsid w:val="00E60A99"/>
    <w:rsid w:val="00E64CAC"/>
    <w:rsid w:val="00E67298"/>
    <w:rsid w:val="00E70789"/>
    <w:rsid w:val="00E719C3"/>
    <w:rsid w:val="00E72C64"/>
    <w:rsid w:val="00E74116"/>
    <w:rsid w:val="00E74D33"/>
    <w:rsid w:val="00E75F62"/>
    <w:rsid w:val="00E80DC9"/>
    <w:rsid w:val="00E80F66"/>
    <w:rsid w:val="00E81A59"/>
    <w:rsid w:val="00E8649F"/>
    <w:rsid w:val="00E86A2F"/>
    <w:rsid w:val="00E872C1"/>
    <w:rsid w:val="00E9030E"/>
    <w:rsid w:val="00E907D6"/>
    <w:rsid w:val="00E90BEC"/>
    <w:rsid w:val="00E90CEA"/>
    <w:rsid w:val="00E927A7"/>
    <w:rsid w:val="00E9417F"/>
    <w:rsid w:val="00E9526A"/>
    <w:rsid w:val="00E96993"/>
    <w:rsid w:val="00EA107D"/>
    <w:rsid w:val="00EA1228"/>
    <w:rsid w:val="00EA1973"/>
    <w:rsid w:val="00EA198B"/>
    <w:rsid w:val="00EA31A1"/>
    <w:rsid w:val="00EA47BB"/>
    <w:rsid w:val="00EA71E9"/>
    <w:rsid w:val="00EB012E"/>
    <w:rsid w:val="00EB2473"/>
    <w:rsid w:val="00EB2937"/>
    <w:rsid w:val="00EB4DCE"/>
    <w:rsid w:val="00EB6C34"/>
    <w:rsid w:val="00EB7386"/>
    <w:rsid w:val="00EB7857"/>
    <w:rsid w:val="00EC448A"/>
    <w:rsid w:val="00EC6ADB"/>
    <w:rsid w:val="00ED1C61"/>
    <w:rsid w:val="00ED56CE"/>
    <w:rsid w:val="00ED7126"/>
    <w:rsid w:val="00EE2CF5"/>
    <w:rsid w:val="00EE323B"/>
    <w:rsid w:val="00EE4A2E"/>
    <w:rsid w:val="00EE6DB4"/>
    <w:rsid w:val="00EE7CED"/>
    <w:rsid w:val="00EF28D9"/>
    <w:rsid w:val="00EF6CC2"/>
    <w:rsid w:val="00F000AF"/>
    <w:rsid w:val="00F01D30"/>
    <w:rsid w:val="00F023AA"/>
    <w:rsid w:val="00F0481C"/>
    <w:rsid w:val="00F106A4"/>
    <w:rsid w:val="00F108DD"/>
    <w:rsid w:val="00F10963"/>
    <w:rsid w:val="00F12978"/>
    <w:rsid w:val="00F167CF"/>
    <w:rsid w:val="00F24FCA"/>
    <w:rsid w:val="00F25586"/>
    <w:rsid w:val="00F2580E"/>
    <w:rsid w:val="00F274D6"/>
    <w:rsid w:val="00F303E1"/>
    <w:rsid w:val="00F32119"/>
    <w:rsid w:val="00F349EB"/>
    <w:rsid w:val="00F34D5D"/>
    <w:rsid w:val="00F35DF1"/>
    <w:rsid w:val="00F3687E"/>
    <w:rsid w:val="00F411A8"/>
    <w:rsid w:val="00F414A4"/>
    <w:rsid w:val="00F43307"/>
    <w:rsid w:val="00F44C50"/>
    <w:rsid w:val="00F504BE"/>
    <w:rsid w:val="00F51D3B"/>
    <w:rsid w:val="00F53AA2"/>
    <w:rsid w:val="00F62324"/>
    <w:rsid w:val="00F62683"/>
    <w:rsid w:val="00F64D33"/>
    <w:rsid w:val="00F64F40"/>
    <w:rsid w:val="00F6740A"/>
    <w:rsid w:val="00F75235"/>
    <w:rsid w:val="00F77C8F"/>
    <w:rsid w:val="00F812B3"/>
    <w:rsid w:val="00F819D3"/>
    <w:rsid w:val="00F82380"/>
    <w:rsid w:val="00F8493C"/>
    <w:rsid w:val="00F84F74"/>
    <w:rsid w:val="00F91973"/>
    <w:rsid w:val="00F91DCA"/>
    <w:rsid w:val="00F921A7"/>
    <w:rsid w:val="00F950DE"/>
    <w:rsid w:val="00F971B2"/>
    <w:rsid w:val="00F973F5"/>
    <w:rsid w:val="00FA3078"/>
    <w:rsid w:val="00FA3DAA"/>
    <w:rsid w:val="00FA4BD3"/>
    <w:rsid w:val="00FA4D83"/>
    <w:rsid w:val="00FA765B"/>
    <w:rsid w:val="00FB05BF"/>
    <w:rsid w:val="00FB0E21"/>
    <w:rsid w:val="00FB13D0"/>
    <w:rsid w:val="00FB1D68"/>
    <w:rsid w:val="00FB29AC"/>
    <w:rsid w:val="00FB2CB8"/>
    <w:rsid w:val="00FB309F"/>
    <w:rsid w:val="00FB38EB"/>
    <w:rsid w:val="00FB60E0"/>
    <w:rsid w:val="00FB6192"/>
    <w:rsid w:val="00FC0FA5"/>
    <w:rsid w:val="00FC11D7"/>
    <w:rsid w:val="00FC1FDE"/>
    <w:rsid w:val="00FC2EBD"/>
    <w:rsid w:val="00FC7AB9"/>
    <w:rsid w:val="00FD1BAB"/>
    <w:rsid w:val="00FD1EF3"/>
    <w:rsid w:val="00FD2DDA"/>
    <w:rsid w:val="00FE050E"/>
    <w:rsid w:val="00FE0A04"/>
    <w:rsid w:val="00FE747C"/>
    <w:rsid w:val="00FF1BAD"/>
    <w:rsid w:val="00FF329E"/>
    <w:rsid w:val="00FF3E01"/>
    <w:rsid w:val="00FF609F"/>
    <w:rsid w:val="00FF698D"/>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930F6"/>
  <w15:chartTrackingRefBased/>
  <w15:docId w15:val="{1E0605E3-1F20-43BF-B55B-C0C8DD65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E7"/>
    <w:pPr>
      <w:spacing w:before="240" w:after="240" w:line="240" w:lineRule="auto"/>
      <w:jc w:val="both"/>
    </w:pPr>
    <w:rPr>
      <w:rFonts w:ascii="Times New Roman" w:hAnsi="Times New Roman" w:cs="Times New Roman"/>
      <w:color w:val="000000" w:themeColor="text1"/>
      <w:sz w:val="24"/>
      <w:szCs w:val="24"/>
      <w:lang w:val="en-GB"/>
    </w:rPr>
  </w:style>
  <w:style w:type="paragraph" w:styleId="Heading1">
    <w:name w:val="heading 1"/>
    <w:basedOn w:val="Title"/>
    <w:next w:val="Normal"/>
    <w:link w:val="Heading1Char"/>
    <w:uiPriority w:val="9"/>
    <w:qFormat/>
    <w:rsid w:val="00E52FE7"/>
    <w:pPr>
      <w:pageBreakBefore/>
      <w:outlineLvl w:val="0"/>
    </w:pPr>
    <w:rPr>
      <w:b/>
      <w:bCs/>
      <w:sz w:val="28"/>
      <w:szCs w:val="28"/>
    </w:rPr>
  </w:style>
  <w:style w:type="paragraph" w:styleId="Heading2">
    <w:name w:val="heading 2"/>
    <w:basedOn w:val="Normal"/>
    <w:next w:val="Normal"/>
    <w:link w:val="Heading2Char"/>
    <w:uiPriority w:val="9"/>
    <w:unhideWhenUsed/>
    <w:qFormat/>
    <w:rsid w:val="00E52FE7"/>
    <w:pPr>
      <w:outlineLvl w:val="1"/>
    </w:pPr>
    <w:rPr>
      <w:b/>
      <w:bCs/>
    </w:rPr>
  </w:style>
  <w:style w:type="paragraph" w:styleId="Heading3">
    <w:name w:val="heading 3"/>
    <w:basedOn w:val="Normal"/>
    <w:next w:val="Normal"/>
    <w:link w:val="Heading3Char"/>
    <w:uiPriority w:val="9"/>
    <w:unhideWhenUsed/>
    <w:qFormat/>
    <w:rsid w:val="00CD0D9B"/>
    <w:pPr>
      <w:keepNext/>
      <w:keepLines/>
      <w:spacing w:before="120"/>
      <w:outlineLvl w:val="2"/>
    </w:pPr>
    <w:rPr>
      <w:rFonts w:ascii="Aptos Narrow" w:hAnsi="Aptos Narrow" w:cstheme="majorBidi"/>
      <w:b/>
      <w:bCs/>
    </w:rPr>
  </w:style>
  <w:style w:type="paragraph" w:styleId="Heading4">
    <w:name w:val="heading 4"/>
    <w:basedOn w:val="Heading3"/>
    <w:next w:val="Normal"/>
    <w:link w:val="Heading4Char"/>
    <w:uiPriority w:val="9"/>
    <w:unhideWhenUsed/>
    <w:qFormat/>
    <w:rsid w:val="00956D1E"/>
    <w:p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916"/>
  </w:style>
  <w:style w:type="character" w:customStyle="1" w:styleId="Heading1Char">
    <w:name w:val="Heading 1 Char"/>
    <w:basedOn w:val="DefaultParagraphFont"/>
    <w:link w:val="Heading1"/>
    <w:uiPriority w:val="9"/>
    <w:rsid w:val="00E52FE7"/>
    <w:rPr>
      <w:rFonts w:ascii="Times New Roman" w:hAnsi="Times New Roman" w:cs="Times New Roman"/>
      <w:b/>
      <w:bCs/>
      <w:color w:val="000000" w:themeColor="text1"/>
      <w:sz w:val="28"/>
      <w:szCs w:val="28"/>
      <w:lang w:val="en-GB"/>
    </w:rPr>
  </w:style>
  <w:style w:type="character" w:customStyle="1" w:styleId="Heading2Char">
    <w:name w:val="Heading 2 Char"/>
    <w:basedOn w:val="DefaultParagraphFont"/>
    <w:link w:val="Heading2"/>
    <w:uiPriority w:val="9"/>
    <w:rsid w:val="00E52FE7"/>
    <w:rPr>
      <w:rFonts w:ascii="Times New Roman" w:hAnsi="Times New Roman" w:cs="Times New Roman"/>
      <w:b/>
      <w:bCs/>
      <w:color w:val="000000" w:themeColor="text1"/>
      <w:sz w:val="24"/>
      <w:szCs w:val="24"/>
      <w:lang w:val="en-GB"/>
    </w:rPr>
  </w:style>
  <w:style w:type="character" w:styleId="Hyperlink">
    <w:name w:val="Hyperlink"/>
    <w:basedOn w:val="DefaultParagraphFont"/>
    <w:uiPriority w:val="99"/>
    <w:unhideWhenUsed/>
    <w:rsid w:val="00CB56A7"/>
    <w:rPr>
      <w:color w:val="0563C1" w:themeColor="hyperlink"/>
      <w:u w:val="single"/>
    </w:rPr>
  </w:style>
  <w:style w:type="character" w:styleId="UnresolvedMention">
    <w:name w:val="Unresolved Mention"/>
    <w:basedOn w:val="DefaultParagraphFont"/>
    <w:uiPriority w:val="99"/>
    <w:semiHidden/>
    <w:unhideWhenUsed/>
    <w:rsid w:val="00CB56A7"/>
    <w:rPr>
      <w:color w:val="605E5C"/>
      <w:shd w:val="clear" w:color="auto" w:fill="E1DFDD"/>
    </w:rPr>
  </w:style>
  <w:style w:type="character" w:styleId="FollowedHyperlink">
    <w:name w:val="FollowedHyperlink"/>
    <w:basedOn w:val="DefaultParagraphFont"/>
    <w:uiPriority w:val="99"/>
    <w:semiHidden/>
    <w:unhideWhenUsed/>
    <w:rsid w:val="00D311AB"/>
    <w:rPr>
      <w:color w:val="954F72" w:themeColor="followedHyperlink"/>
      <w:u w:val="single"/>
    </w:rPr>
  </w:style>
  <w:style w:type="character" w:customStyle="1" w:styleId="Heading3Char">
    <w:name w:val="Heading 3 Char"/>
    <w:basedOn w:val="DefaultParagraphFont"/>
    <w:link w:val="Heading3"/>
    <w:uiPriority w:val="9"/>
    <w:rsid w:val="00CD0D9B"/>
    <w:rPr>
      <w:rFonts w:ascii="Aptos Narrow" w:hAnsi="Aptos Narrow" w:cstheme="majorBidi"/>
      <w:b/>
      <w:bCs/>
      <w:color w:val="000000" w:themeColor="text1"/>
      <w:sz w:val="24"/>
      <w:szCs w:val="24"/>
      <w:lang w:val="en-GB"/>
    </w:rPr>
  </w:style>
  <w:style w:type="paragraph" w:customStyle="1" w:styleId="BLOCKFORMAT">
    <w:name w:val="BLOCK FORMAT"/>
    <w:basedOn w:val="Normal"/>
    <w:link w:val="BLOCKFORMATChar"/>
    <w:qFormat/>
    <w:rsid w:val="00AD1C80"/>
    <w:pPr>
      <w:ind w:left="993"/>
    </w:pPr>
  </w:style>
  <w:style w:type="character" w:customStyle="1" w:styleId="BLOCKFORMATChar">
    <w:name w:val="BLOCK FORMAT Char"/>
    <w:basedOn w:val="DefaultParagraphFont"/>
    <w:link w:val="BLOCKFORMAT"/>
    <w:rsid w:val="00AD1C80"/>
    <w:rPr>
      <w:rFonts w:ascii="Times New Roman" w:hAnsi="Times New Roman" w:cs="Times New Roman"/>
      <w:sz w:val="24"/>
      <w:szCs w:val="24"/>
      <w:lang w:val="en-GB"/>
    </w:rPr>
  </w:style>
  <w:style w:type="paragraph" w:styleId="Header">
    <w:name w:val="header"/>
    <w:basedOn w:val="Normal"/>
    <w:link w:val="HeaderChar"/>
    <w:uiPriority w:val="99"/>
    <w:unhideWhenUsed/>
    <w:rsid w:val="00A90614"/>
    <w:pPr>
      <w:tabs>
        <w:tab w:val="center" w:pos="4680"/>
        <w:tab w:val="right" w:pos="9360"/>
      </w:tabs>
      <w:spacing w:after="0"/>
    </w:pPr>
  </w:style>
  <w:style w:type="character" w:customStyle="1" w:styleId="HeaderChar">
    <w:name w:val="Header Char"/>
    <w:basedOn w:val="DefaultParagraphFont"/>
    <w:link w:val="Header"/>
    <w:uiPriority w:val="99"/>
    <w:rsid w:val="00A90614"/>
    <w:rPr>
      <w:rFonts w:ascii="Times New Roman" w:hAnsi="Times New Roman" w:cs="Times New Roman"/>
      <w:sz w:val="24"/>
      <w:szCs w:val="24"/>
      <w:lang w:val="en-GB"/>
    </w:rPr>
  </w:style>
  <w:style w:type="paragraph" w:styleId="Footer">
    <w:name w:val="footer"/>
    <w:basedOn w:val="Normal"/>
    <w:link w:val="FooterChar"/>
    <w:uiPriority w:val="99"/>
    <w:unhideWhenUsed/>
    <w:rsid w:val="00A90614"/>
    <w:pPr>
      <w:tabs>
        <w:tab w:val="center" w:pos="4680"/>
        <w:tab w:val="right" w:pos="9360"/>
      </w:tabs>
      <w:spacing w:after="0"/>
    </w:pPr>
  </w:style>
  <w:style w:type="character" w:customStyle="1" w:styleId="FooterChar">
    <w:name w:val="Footer Char"/>
    <w:basedOn w:val="DefaultParagraphFont"/>
    <w:link w:val="Footer"/>
    <w:uiPriority w:val="99"/>
    <w:rsid w:val="00A90614"/>
    <w:rPr>
      <w:rFonts w:ascii="Times New Roman" w:hAnsi="Times New Roman" w:cs="Times New Roman"/>
      <w:sz w:val="24"/>
      <w:szCs w:val="24"/>
      <w:lang w:val="en-GB"/>
    </w:rPr>
  </w:style>
  <w:style w:type="character" w:customStyle="1" w:styleId="fontstyle01">
    <w:name w:val="fontstyle01"/>
    <w:basedOn w:val="DefaultParagraphFont"/>
    <w:rsid w:val="000B2704"/>
    <w:rPr>
      <w:rFonts w:ascii="Calibri" w:hAnsi="Calibri" w:cs="Calibri" w:hint="default"/>
      <w:b w:val="0"/>
      <w:bCs w:val="0"/>
      <w:i w:val="0"/>
      <w:iCs w:val="0"/>
      <w:color w:val="000000"/>
      <w:sz w:val="22"/>
      <w:szCs w:val="22"/>
    </w:rPr>
  </w:style>
  <w:style w:type="paragraph" w:customStyle="1" w:styleId="BlockQuotations">
    <w:name w:val="BlockQuotations"/>
    <w:basedOn w:val="Normal"/>
    <w:link w:val="BlockQuotationsChar"/>
    <w:qFormat/>
    <w:rsid w:val="00EA198B"/>
    <w:pPr>
      <w:ind w:left="720"/>
    </w:pPr>
  </w:style>
  <w:style w:type="character" w:customStyle="1" w:styleId="BlockQuotationsChar">
    <w:name w:val="BlockQuotations Char"/>
    <w:basedOn w:val="DefaultParagraphFont"/>
    <w:link w:val="BlockQuotations"/>
    <w:rsid w:val="00EA198B"/>
    <w:rPr>
      <w:rFonts w:ascii="Times New Roman" w:hAnsi="Times New Roman" w:cs="Times New Roman"/>
      <w:color w:val="000000" w:themeColor="text1"/>
      <w:sz w:val="24"/>
      <w:szCs w:val="24"/>
      <w:lang w:val="en-GB"/>
    </w:rPr>
  </w:style>
  <w:style w:type="paragraph" w:customStyle="1" w:styleId="aBSTRACT">
    <w:name w:val="aBSTRACT"/>
    <w:basedOn w:val="Normal"/>
    <w:link w:val="aBSTRACTChar"/>
    <w:qFormat/>
    <w:rsid w:val="00D61068"/>
  </w:style>
  <w:style w:type="character" w:customStyle="1" w:styleId="aBSTRACTChar">
    <w:name w:val="aBSTRACT Char"/>
    <w:basedOn w:val="DefaultParagraphFont"/>
    <w:link w:val="aBSTRACT"/>
    <w:rsid w:val="00D61068"/>
    <w:rPr>
      <w:rFonts w:ascii="Times New Roman" w:hAnsi="Times New Roman" w:cs="Times New Roman"/>
      <w:color w:val="000000" w:themeColor="text1"/>
      <w:sz w:val="24"/>
      <w:szCs w:val="24"/>
      <w:lang w:val="en-GB"/>
    </w:rPr>
  </w:style>
  <w:style w:type="paragraph" w:styleId="Bibliography">
    <w:name w:val="Bibliography"/>
    <w:basedOn w:val="Normal"/>
    <w:next w:val="Normal"/>
    <w:link w:val="BibliographyChar"/>
    <w:uiPriority w:val="37"/>
    <w:unhideWhenUsed/>
    <w:rsid w:val="00F51D3B"/>
  </w:style>
  <w:style w:type="paragraph" w:customStyle="1" w:styleId="APAReferecelistformating">
    <w:name w:val="APA Referece list formating"/>
    <w:basedOn w:val="Bibliography"/>
    <w:link w:val="APAReferecelistformatingChar"/>
    <w:qFormat/>
    <w:rsid w:val="00E34726"/>
    <w:pPr>
      <w:ind w:left="720" w:hanging="720"/>
    </w:pPr>
    <w:rPr>
      <w:noProof/>
      <w:lang w:val="en-US"/>
    </w:rPr>
  </w:style>
  <w:style w:type="character" w:customStyle="1" w:styleId="BibliographyChar">
    <w:name w:val="Bibliography Char"/>
    <w:basedOn w:val="DefaultParagraphFont"/>
    <w:link w:val="Bibliography"/>
    <w:uiPriority w:val="37"/>
    <w:rsid w:val="00E34726"/>
    <w:rPr>
      <w:rFonts w:ascii="Times New Roman" w:hAnsi="Times New Roman" w:cs="Times New Roman"/>
      <w:color w:val="000000" w:themeColor="text1"/>
      <w:sz w:val="24"/>
      <w:szCs w:val="24"/>
      <w:lang w:val="en-GB"/>
    </w:rPr>
  </w:style>
  <w:style w:type="character" w:customStyle="1" w:styleId="APAReferecelistformatingChar">
    <w:name w:val="APA Referece list formating Char"/>
    <w:basedOn w:val="BibliographyChar"/>
    <w:link w:val="APAReferecelistformating"/>
    <w:rsid w:val="00E34726"/>
    <w:rPr>
      <w:rFonts w:ascii="Times New Roman" w:hAnsi="Times New Roman" w:cs="Times New Roman"/>
      <w:noProof/>
      <w:color w:val="000000" w:themeColor="text1"/>
      <w:sz w:val="24"/>
      <w:szCs w:val="24"/>
      <w:lang w:val="en-GB"/>
    </w:rPr>
  </w:style>
  <w:style w:type="paragraph" w:styleId="Caption">
    <w:name w:val="caption"/>
    <w:basedOn w:val="Normal"/>
    <w:next w:val="Normal"/>
    <w:uiPriority w:val="35"/>
    <w:unhideWhenUsed/>
    <w:qFormat/>
    <w:rsid w:val="005C1376"/>
    <w:pPr>
      <w:spacing w:before="0" w:after="200"/>
    </w:pPr>
    <w:rPr>
      <w:i/>
      <w:iCs/>
      <w:color w:val="44546A" w:themeColor="text2"/>
      <w:sz w:val="18"/>
      <w:szCs w:val="18"/>
    </w:rPr>
  </w:style>
  <w:style w:type="paragraph" w:customStyle="1" w:styleId="quotesfromopenquestions">
    <w:name w:val="quotes from open questions"/>
    <w:basedOn w:val="Normal"/>
    <w:link w:val="quotesfromopenquestionsChar"/>
    <w:qFormat/>
    <w:rsid w:val="00870950"/>
    <w:pPr>
      <w:spacing w:after="0"/>
      <w:ind w:left="720"/>
    </w:pPr>
    <w:rPr>
      <w:rFonts w:ascii="Aptos Narrow" w:eastAsia="Times New Roman" w:hAnsi="Aptos Narrow"/>
      <w:color w:val="000000"/>
      <w:kern w:val="0"/>
      <w:sz w:val="22"/>
      <w:szCs w:val="22"/>
      <w:lang w:eastAsia="en-GB"/>
      <w14:ligatures w14:val="none"/>
    </w:rPr>
  </w:style>
  <w:style w:type="character" w:customStyle="1" w:styleId="quotesfromopenquestionsChar">
    <w:name w:val="quotes from open questions Char"/>
    <w:basedOn w:val="DefaultParagraphFont"/>
    <w:link w:val="quotesfromopenquestions"/>
    <w:rsid w:val="00870950"/>
    <w:rPr>
      <w:rFonts w:ascii="Aptos Narrow" w:eastAsia="Times New Roman" w:hAnsi="Aptos Narrow" w:cs="Times New Roman"/>
      <w:color w:val="000000"/>
      <w:kern w:val="0"/>
      <w:lang w:val="en-GB" w:eastAsia="en-GB"/>
      <w14:ligatures w14:val="none"/>
    </w:rPr>
  </w:style>
  <w:style w:type="table" w:styleId="TableGrid">
    <w:name w:val="Table Grid"/>
    <w:basedOn w:val="TableNormal"/>
    <w:uiPriority w:val="39"/>
    <w:rsid w:val="00F91DC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1567"/>
    <w:rPr>
      <w:sz w:val="16"/>
      <w:szCs w:val="16"/>
    </w:rPr>
  </w:style>
  <w:style w:type="paragraph" w:styleId="CommentText">
    <w:name w:val="annotation text"/>
    <w:basedOn w:val="Normal"/>
    <w:link w:val="CommentTextChar"/>
    <w:uiPriority w:val="99"/>
    <w:semiHidden/>
    <w:unhideWhenUsed/>
    <w:rsid w:val="00041567"/>
    <w:rPr>
      <w:sz w:val="20"/>
      <w:szCs w:val="20"/>
    </w:rPr>
  </w:style>
  <w:style w:type="character" w:customStyle="1" w:styleId="CommentTextChar">
    <w:name w:val="Comment Text Char"/>
    <w:basedOn w:val="DefaultParagraphFont"/>
    <w:link w:val="CommentText"/>
    <w:uiPriority w:val="99"/>
    <w:semiHidden/>
    <w:rsid w:val="00041567"/>
    <w:rPr>
      <w:rFonts w:ascii="Times New Roman" w:hAnsi="Times New Roman" w:cs="Times New Roman"/>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041567"/>
    <w:rPr>
      <w:b/>
      <w:bCs/>
    </w:rPr>
  </w:style>
  <w:style w:type="character" w:customStyle="1" w:styleId="CommentSubjectChar">
    <w:name w:val="Comment Subject Char"/>
    <w:basedOn w:val="CommentTextChar"/>
    <w:link w:val="CommentSubject"/>
    <w:uiPriority w:val="99"/>
    <w:semiHidden/>
    <w:rsid w:val="00041567"/>
    <w:rPr>
      <w:rFonts w:ascii="Times New Roman" w:hAnsi="Times New Roman" w:cs="Times New Roman"/>
      <w:b/>
      <w:bCs/>
      <w:color w:val="000000" w:themeColor="text1"/>
      <w:sz w:val="20"/>
      <w:szCs w:val="20"/>
      <w:lang w:val="en-GB"/>
    </w:rPr>
  </w:style>
  <w:style w:type="character" w:customStyle="1" w:styleId="Heading4Char">
    <w:name w:val="Heading 4 Char"/>
    <w:basedOn w:val="DefaultParagraphFont"/>
    <w:link w:val="Heading4"/>
    <w:uiPriority w:val="9"/>
    <w:rsid w:val="00956D1E"/>
    <w:rPr>
      <w:rFonts w:ascii="Aptos Narrow" w:hAnsi="Aptos Narrow" w:cstheme="majorBidi"/>
      <w:b/>
      <w:bCs/>
      <w:color w:val="000000" w:themeColor="text1"/>
      <w:sz w:val="24"/>
      <w:szCs w:val="24"/>
      <w:lang w:val="en-GB"/>
    </w:rPr>
  </w:style>
  <w:style w:type="paragraph" w:styleId="Title">
    <w:name w:val="Title"/>
    <w:basedOn w:val="Normal"/>
    <w:next w:val="Normal"/>
    <w:link w:val="TitleChar"/>
    <w:uiPriority w:val="10"/>
    <w:qFormat/>
    <w:rsid w:val="00F973F5"/>
    <w:pPr>
      <w:jc w:val="center"/>
    </w:pPr>
  </w:style>
  <w:style w:type="character" w:customStyle="1" w:styleId="TitleChar">
    <w:name w:val="Title Char"/>
    <w:basedOn w:val="DefaultParagraphFont"/>
    <w:link w:val="Title"/>
    <w:uiPriority w:val="10"/>
    <w:rsid w:val="00F973F5"/>
    <w:rPr>
      <w:rFonts w:ascii="Times New Roman" w:hAnsi="Times New Roman" w:cs="Times New Roman"/>
      <w:color w:val="000000" w:themeColor="text1"/>
      <w:sz w:val="24"/>
      <w:szCs w:val="24"/>
      <w:lang w:val="en-GB"/>
    </w:rPr>
  </w:style>
  <w:style w:type="paragraph" w:customStyle="1" w:styleId="ARTICLETITLE">
    <w:name w:val="ARTICLE TITLE"/>
    <w:basedOn w:val="Title"/>
    <w:link w:val="ARTICLETITLEChar"/>
    <w:qFormat/>
    <w:rsid w:val="000B5D50"/>
    <w:rPr>
      <w:b/>
      <w:bCs/>
      <w:sz w:val="36"/>
      <w:szCs w:val="36"/>
    </w:rPr>
  </w:style>
  <w:style w:type="character" w:customStyle="1" w:styleId="ARTICLETITLEChar">
    <w:name w:val="ARTICLE TITLE Char"/>
    <w:basedOn w:val="TitleChar"/>
    <w:link w:val="ARTICLETITLE"/>
    <w:rsid w:val="000B5D50"/>
    <w:rPr>
      <w:rFonts w:ascii="Times New Roman" w:hAnsi="Times New Roman" w:cs="Times New Roman"/>
      <w:b/>
      <w:bCs/>
      <w:color w:val="000000" w:themeColor="text1"/>
      <w:sz w:val="36"/>
      <w:szCs w:val="36"/>
      <w:lang w:val="en-GB"/>
    </w:rPr>
  </w:style>
  <w:style w:type="paragraph" w:customStyle="1" w:styleId="AUTHORDETAILS">
    <w:name w:val="AUTHOR DETAILS"/>
    <w:basedOn w:val="aBSTRACT"/>
    <w:link w:val="AUTHORDETAILSChar"/>
    <w:qFormat/>
    <w:rsid w:val="000B5D50"/>
    <w:rPr>
      <w:lang w:val="fr-FR"/>
    </w:rPr>
  </w:style>
  <w:style w:type="character" w:customStyle="1" w:styleId="AUTHORDETAILSChar">
    <w:name w:val="AUTHOR DETAILS Char"/>
    <w:basedOn w:val="aBSTRACTChar"/>
    <w:link w:val="AUTHORDETAILS"/>
    <w:rsid w:val="000B5D50"/>
    <w:rPr>
      <w:rFonts w:ascii="Times New Roman" w:hAnsi="Times New Roman" w:cs="Times New Roman"/>
      <w:color w:val="000000" w:themeColor="text1"/>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89">
      <w:bodyDiv w:val="1"/>
      <w:marLeft w:val="0"/>
      <w:marRight w:val="0"/>
      <w:marTop w:val="0"/>
      <w:marBottom w:val="0"/>
      <w:divBdr>
        <w:top w:val="none" w:sz="0" w:space="0" w:color="auto"/>
        <w:left w:val="none" w:sz="0" w:space="0" w:color="auto"/>
        <w:bottom w:val="none" w:sz="0" w:space="0" w:color="auto"/>
        <w:right w:val="none" w:sz="0" w:space="0" w:color="auto"/>
      </w:divBdr>
    </w:div>
    <w:div w:id="88892754">
      <w:bodyDiv w:val="1"/>
      <w:marLeft w:val="0"/>
      <w:marRight w:val="0"/>
      <w:marTop w:val="0"/>
      <w:marBottom w:val="0"/>
      <w:divBdr>
        <w:top w:val="none" w:sz="0" w:space="0" w:color="auto"/>
        <w:left w:val="none" w:sz="0" w:space="0" w:color="auto"/>
        <w:bottom w:val="none" w:sz="0" w:space="0" w:color="auto"/>
        <w:right w:val="none" w:sz="0" w:space="0" w:color="auto"/>
      </w:divBdr>
    </w:div>
    <w:div w:id="142547095">
      <w:bodyDiv w:val="1"/>
      <w:marLeft w:val="0"/>
      <w:marRight w:val="0"/>
      <w:marTop w:val="0"/>
      <w:marBottom w:val="0"/>
      <w:divBdr>
        <w:top w:val="none" w:sz="0" w:space="0" w:color="auto"/>
        <w:left w:val="none" w:sz="0" w:space="0" w:color="auto"/>
        <w:bottom w:val="none" w:sz="0" w:space="0" w:color="auto"/>
        <w:right w:val="none" w:sz="0" w:space="0" w:color="auto"/>
      </w:divBdr>
    </w:div>
    <w:div w:id="208034322">
      <w:bodyDiv w:val="1"/>
      <w:marLeft w:val="0"/>
      <w:marRight w:val="0"/>
      <w:marTop w:val="0"/>
      <w:marBottom w:val="0"/>
      <w:divBdr>
        <w:top w:val="none" w:sz="0" w:space="0" w:color="auto"/>
        <w:left w:val="none" w:sz="0" w:space="0" w:color="auto"/>
        <w:bottom w:val="none" w:sz="0" w:space="0" w:color="auto"/>
        <w:right w:val="none" w:sz="0" w:space="0" w:color="auto"/>
      </w:divBdr>
    </w:div>
    <w:div w:id="259879855">
      <w:bodyDiv w:val="1"/>
      <w:marLeft w:val="0"/>
      <w:marRight w:val="0"/>
      <w:marTop w:val="0"/>
      <w:marBottom w:val="0"/>
      <w:divBdr>
        <w:top w:val="none" w:sz="0" w:space="0" w:color="auto"/>
        <w:left w:val="none" w:sz="0" w:space="0" w:color="auto"/>
        <w:bottom w:val="none" w:sz="0" w:space="0" w:color="auto"/>
        <w:right w:val="none" w:sz="0" w:space="0" w:color="auto"/>
      </w:divBdr>
    </w:div>
    <w:div w:id="262961524">
      <w:bodyDiv w:val="1"/>
      <w:marLeft w:val="0"/>
      <w:marRight w:val="0"/>
      <w:marTop w:val="0"/>
      <w:marBottom w:val="0"/>
      <w:divBdr>
        <w:top w:val="none" w:sz="0" w:space="0" w:color="auto"/>
        <w:left w:val="none" w:sz="0" w:space="0" w:color="auto"/>
        <w:bottom w:val="none" w:sz="0" w:space="0" w:color="auto"/>
        <w:right w:val="none" w:sz="0" w:space="0" w:color="auto"/>
      </w:divBdr>
    </w:div>
    <w:div w:id="297222667">
      <w:bodyDiv w:val="1"/>
      <w:marLeft w:val="0"/>
      <w:marRight w:val="0"/>
      <w:marTop w:val="0"/>
      <w:marBottom w:val="0"/>
      <w:divBdr>
        <w:top w:val="none" w:sz="0" w:space="0" w:color="auto"/>
        <w:left w:val="none" w:sz="0" w:space="0" w:color="auto"/>
        <w:bottom w:val="none" w:sz="0" w:space="0" w:color="auto"/>
        <w:right w:val="none" w:sz="0" w:space="0" w:color="auto"/>
      </w:divBdr>
      <w:divsChild>
        <w:div w:id="19935469">
          <w:marLeft w:val="0"/>
          <w:marRight w:val="0"/>
          <w:marTop w:val="0"/>
          <w:marBottom w:val="0"/>
          <w:divBdr>
            <w:top w:val="none" w:sz="0" w:space="0" w:color="auto"/>
            <w:left w:val="none" w:sz="0" w:space="0" w:color="auto"/>
            <w:bottom w:val="none" w:sz="0" w:space="0" w:color="auto"/>
            <w:right w:val="none" w:sz="0" w:space="0" w:color="auto"/>
          </w:divBdr>
        </w:div>
        <w:div w:id="153230684">
          <w:marLeft w:val="0"/>
          <w:marRight w:val="0"/>
          <w:marTop w:val="0"/>
          <w:marBottom w:val="0"/>
          <w:divBdr>
            <w:top w:val="none" w:sz="0" w:space="0" w:color="auto"/>
            <w:left w:val="none" w:sz="0" w:space="0" w:color="auto"/>
            <w:bottom w:val="none" w:sz="0" w:space="0" w:color="auto"/>
            <w:right w:val="none" w:sz="0" w:space="0" w:color="auto"/>
          </w:divBdr>
        </w:div>
        <w:div w:id="194315989">
          <w:marLeft w:val="0"/>
          <w:marRight w:val="0"/>
          <w:marTop w:val="0"/>
          <w:marBottom w:val="0"/>
          <w:divBdr>
            <w:top w:val="none" w:sz="0" w:space="0" w:color="auto"/>
            <w:left w:val="none" w:sz="0" w:space="0" w:color="auto"/>
            <w:bottom w:val="none" w:sz="0" w:space="0" w:color="auto"/>
            <w:right w:val="none" w:sz="0" w:space="0" w:color="auto"/>
          </w:divBdr>
        </w:div>
        <w:div w:id="251936055">
          <w:marLeft w:val="0"/>
          <w:marRight w:val="0"/>
          <w:marTop w:val="0"/>
          <w:marBottom w:val="0"/>
          <w:divBdr>
            <w:top w:val="none" w:sz="0" w:space="0" w:color="auto"/>
            <w:left w:val="none" w:sz="0" w:space="0" w:color="auto"/>
            <w:bottom w:val="none" w:sz="0" w:space="0" w:color="auto"/>
            <w:right w:val="none" w:sz="0" w:space="0" w:color="auto"/>
          </w:divBdr>
        </w:div>
        <w:div w:id="345181669">
          <w:marLeft w:val="0"/>
          <w:marRight w:val="0"/>
          <w:marTop w:val="0"/>
          <w:marBottom w:val="0"/>
          <w:divBdr>
            <w:top w:val="none" w:sz="0" w:space="0" w:color="auto"/>
            <w:left w:val="none" w:sz="0" w:space="0" w:color="auto"/>
            <w:bottom w:val="none" w:sz="0" w:space="0" w:color="auto"/>
            <w:right w:val="none" w:sz="0" w:space="0" w:color="auto"/>
          </w:divBdr>
        </w:div>
        <w:div w:id="376976202">
          <w:marLeft w:val="0"/>
          <w:marRight w:val="0"/>
          <w:marTop w:val="0"/>
          <w:marBottom w:val="0"/>
          <w:divBdr>
            <w:top w:val="none" w:sz="0" w:space="0" w:color="auto"/>
            <w:left w:val="none" w:sz="0" w:space="0" w:color="auto"/>
            <w:bottom w:val="none" w:sz="0" w:space="0" w:color="auto"/>
            <w:right w:val="none" w:sz="0" w:space="0" w:color="auto"/>
          </w:divBdr>
        </w:div>
        <w:div w:id="520512426">
          <w:marLeft w:val="0"/>
          <w:marRight w:val="0"/>
          <w:marTop w:val="0"/>
          <w:marBottom w:val="0"/>
          <w:divBdr>
            <w:top w:val="none" w:sz="0" w:space="0" w:color="auto"/>
            <w:left w:val="none" w:sz="0" w:space="0" w:color="auto"/>
            <w:bottom w:val="none" w:sz="0" w:space="0" w:color="auto"/>
            <w:right w:val="none" w:sz="0" w:space="0" w:color="auto"/>
          </w:divBdr>
        </w:div>
        <w:div w:id="1191916576">
          <w:marLeft w:val="0"/>
          <w:marRight w:val="0"/>
          <w:marTop w:val="0"/>
          <w:marBottom w:val="0"/>
          <w:divBdr>
            <w:top w:val="none" w:sz="0" w:space="0" w:color="auto"/>
            <w:left w:val="none" w:sz="0" w:space="0" w:color="auto"/>
            <w:bottom w:val="none" w:sz="0" w:space="0" w:color="auto"/>
            <w:right w:val="none" w:sz="0" w:space="0" w:color="auto"/>
          </w:divBdr>
        </w:div>
        <w:div w:id="1199203062">
          <w:marLeft w:val="0"/>
          <w:marRight w:val="0"/>
          <w:marTop w:val="0"/>
          <w:marBottom w:val="0"/>
          <w:divBdr>
            <w:top w:val="none" w:sz="0" w:space="0" w:color="auto"/>
            <w:left w:val="none" w:sz="0" w:space="0" w:color="auto"/>
            <w:bottom w:val="none" w:sz="0" w:space="0" w:color="auto"/>
            <w:right w:val="none" w:sz="0" w:space="0" w:color="auto"/>
          </w:divBdr>
          <w:divsChild>
            <w:div w:id="473717381">
              <w:marLeft w:val="0"/>
              <w:marRight w:val="0"/>
              <w:marTop w:val="0"/>
              <w:marBottom w:val="0"/>
              <w:divBdr>
                <w:top w:val="none" w:sz="0" w:space="0" w:color="auto"/>
                <w:left w:val="none" w:sz="0" w:space="0" w:color="auto"/>
                <w:bottom w:val="none" w:sz="0" w:space="0" w:color="auto"/>
                <w:right w:val="none" w:sz="0" w:space="0" w:color="auto"/>
              </w:divBdr>
              <w:divsChild>
                <w:div w:id="559244572">
                  <w:marLeft w:val="0"/>
                  <w:marRight w:val="0"/>
                  <w:marTop w:val="0"/>
                  <w:marBottom w:val="0"/>
                  <w:divBdr>
                    <w:top w:val="none" w:sz="0" w:space="0" w:color="auto"/>
                    <w:left w:val="none" w:sz="0" w:space="0" w:color="auto"/>
                    <w:bottom w:val="none" w:sz="0" w:space="0" w:color="auto"/>
                    <w:right w:val="none" w:sz="0" w:space="0" w:color="auto"/>
                  </w:divBdr>
                  <w:divsChild>
                    <w:div w:id="816068853">
                      <w:marLeft w:val="0"/>
                      <w:marRight w:val="0"/>
                      <w:marTop w:val="0"/>
                      <w:marBottom w:val="0"/>
                      <w:divBdr>
                        <w:top w:val="none" w:sz="0" w:space="0" w:color="auto"/>
                        <w:left w:val="none" w:sz="0" w:space="0" w:color="auto"/>
                        <w:bottom w:val="none" w:sz="0" w:space="0" w:color="auto"/>
                        <w:right w:val="none" w:sz="0" w:space="0" w:color="auto"/>
                      </w:divBdr>
                      <w:divsChild>
                        <w:div w:id="1840463684">
                          <w:marLeft w:val="0"/>
                          <w:marRight w:val="0"/>
                          <w:marTop w:val="0"/>
                          <w:marBottom w:val="0"/>
                          <w:divBdr>
                            <w:top w:val="none" w:sz="0" w:space="0" w:color="auto"/>
                            <w:left w:val="none" w:sz="0" w:space="0" w:color="auto"/>
                            <w:bottom w:val="none" w:sz="0" w:space="0" w:color="auto"/>
                            <w:right w:val="none" w:sz="0" w:space="0" w:color="auto"/>
                          </w:divBdr>
                          <w:divsChild>
                            <w:div w:id="741802877">
                              <w:marLeft w:val="0"/>
                              <w:marRight w:val="0"/>
                              <w:marTop w:val="0"/>
                              <w:marBottom w:val="0"/>
                              <w:divBdr>
                                <w:top w:val="none" w:sz="0" w:space="0" w:color="auto"/>
                                <w:left w:val="none" w:sz="0" w:space="0" w:color="auto"/>
                                <w:bottom w:val="none" w:sz="0" w:space="0" w:color="auto"/>
                                <w:right w:val="none" w:sz="0" w:space="0" w:color="auto"/>
                              </w:divBdr>
                              <w:divsChild>
                                <w:div w:id="967785277">
                                  <w:marLeft w:val="0"/>
                                  <w:marRight w:val="0"/>
                                  <w:marTop w:val="0"/>
                                  <w:marBottom w:val="0"/>
                                  <w:divBdr>
                                    <w:top w:val="none" w:sz="0" w:space="0" w:color="auto"/>
                                    <w:left w:val="none" w:sz="0" w:space="0" w:color="auto"/>
                                    <w:bottom w:val="none" w:sz="0" w:space="0" w:color="auto"/>
                                    <w:right w:val="none" w:sz="0" w:space="0" w:color="auto"/>
                                  </w:divBdr>
                                  <w:divsChild>
                                    <w:div w:id="1035347685">
                                      <w:marLeft w:val="0"/>
                                      <w:marRight w:val="0"/>
                                      <w:marTop w:val="0"/>
                                      <w:marBottom w:val="0"/>
                                      <w:divBdr>
                                        <w:top w:val="none" w:sz="0" w:space="0" w:color="auto"/>
                                        <w:left w:val="none" w:sz="0" w:space="0" w:color="auto"/>
                                        <w:bottom w:val="none" w:sz="0" w:space="0" w:color="auto"/>
                                        <w:right w:val="none" w:sz="0" w:space="0" w:color="auto"/>
                                      </w:divBdr>
                                    </w:div>
                                    <w:div w:id="1873105277">
                                      <w:marLeft w:val="0"/>
                                      <w:marRight w:val="0"/>
                                      <w:marTop w:val="0"/>
                                      <w:marBottom w:val="0"/>
                                      <w:divBdr>
                                        <w:top w:val="none" w:sz="0" w:space="0" w:color="auto"/>
                                        <w:left w:val="none" w:sz="0" w:space="0" w:color="auto"/>
                                        <w:bottom w:val="none" w:sz="0" w:space="0" w:color="auto"/>
                                        <w:right w:val="none" w:sz="0" w:space="0" w:color="auto"/>
                                      </w:divBdr>
                                      <w:divsChild>
                                        <w:div w:id="1721048813">
                                          <w:marLeft w:val="0"/>
                                          <w:marRight w:val="0"/>
                                          <w:marTop w:val="0"/>
                                          <w:marBottom w:val="0"/>
                                          <w:divBdr>
                                            <w:top w:val="none" w:sz="0" w:space="0" w:color="auto"/>
                                            <w:left w:val="none" w:sz="0" w:space="0" w:color="auto"/>
                                            <w:bottom w:val="none" w:sz="0" w:space="0" w:color="auto"/>
                                            <w:right w:val="none" w:sz="0" w:space="0" w:color="auto"/>
                                          </w:divBdr>
                                          <w:divsChild>
                                            <w:div w:id="19958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2764776">
          <w:marLeft w:val="0"/>
          <w:marRight w:val="0"/>
          <w:marTop w:val="0"/>
          <w:marBottom w:val="0"/>
          <w:divBdr>
            <w:top w:val="none" w:sz="0" w:space="0" w:color="auto"/>
            <w:left w:val="none" w:sz="0" w:space="0" w:color="auto"/>
            <w:bottom w:val="none" w:sz="0" w:space="0" w:color="auto"/>
            <w:right w:val="none" w:sz="0" w:space="0" w:color="auto"/>
          </w:divBdr>
        </w:div>
        <w:div w:id="1711301049">
          <w:marLeft w:val="0"/>
          <w:marRight w:val="0"/>
          <w:marTop w:val="0"/>
          <w:marBottom w:val="0"/>
          <w:divBdr>
            <w:top w:val="none" w:sz="0" w:space="0" w:color="auto"/>
            <w:left w:val="none" w:sz="0" w:space="0" w:color="auto"/>
            <w:bottom w:val="none" w:sz="0" w:space="0" w:color="auto"/>
            <w:right w:val="none" w:sz="0" w:space="0" w:color="auto"/>
          </w:divBdr>
          <w:divsChild>
            <w:div w:id="1781680990">
              <w:marLeft w:val="0"/>
              <w:marRight w:val="0"/>
              <w:marTop w:val="0"/>
              <w:marBottom w:val="0"/>
              <w:divBdr>
                <w:top w:val="none" w:sz="0" w:space="0" w:color="auto"/>
                <w:left w:val="none" w:sz="0" w:space="0" w:color="auto"/>
                <w:bottom w:val="none" w:sz="0" w:space="0" w:color="auto"/>
                <w:right w:val="none" w:sz="0" w:space="0" w:color="auto"/>
              </w:divBdr>
              <w:divsChild>
                <w:div w:id="10209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2843">
          <w:marLeft w:val="0"/>
          <w:marRight w:val="0"/>
          <w:marTop w:val="0"/>
          <w:marBottom w:val="0"/>
          <w:divBdr>
            <w:top w:val="none" w:sz="0" w:space="0" w:color="auto"/>
            <w:left w:val="none" w:sz="0" w:space="0" w:color="auto"/>
            <w:bottom w:val="none" w:sz="0" w:space="0" w:color="auto"/>
            <w:right w:val="none" w:sz="0" w:space="0" w:color="auto"/>
          </w:divBdr>
          <w:divsChild>
            <w:div w:id="1792355137">
              <w:marLeft w:val="0"/>
              <w:marRight w:val="0"/>
              <w:marTop w:val="0"/>
              <w:marBottom w:val="0"/>
              <w:divBdr>
                <w:top w:val="none" w:sz="0" w:space="0" w:color="auto"/>
                <w:left w:val="none" w:sz="0" w:space="0" w:color="auto"/>
                <w:bottom w:val="none" w:sz="0" w:space="0" w:color="auto"/>
                <w:right w:val="none" w:sz="0" w:space="0" w:color="auto"/>
              </w:divBdr>
              <w:divsChild>
                <w:div w:id="1687708735">
                  <w:marLeft w:val="0"/>
                  <w:marRight w:val="0"/>
                  <w:marTop w:val="0"/>
                  <w:marBottom w:val="0"/>
                  <w:divBdr>
                    <w:top w:val="none" w:sz="0" w:space="0" w:color="auto"/>
                    <w:left w:val="none" w:sz="0" w:space="0" w:color="auto"/>
                    <w:bottom w:val="none" w:sz="0" w:space="0" w:color="auto"/>
                    <w:right w:val="none" w:sz="0" w:space="0" w:color="auto"/>
                  </w:divBdr>
                  <w:divsChild>
                    <w:div w:id="637689909">
                      <w:marLeft w:val="0"/>
                      <w:marRight w:val="0"/>
                      <w:marTop w:val="0"/>
                      <w:marBottom w:val="0"/>
                      <w:divBdr>
                        <w:top w:val="none" w:sz="0" w:space="0" w:color="auto"/>
                        <w:left w:val="none" w:sz="0" w:space="0" w:color="auto"/>
                        <w:bottom w:val="none" w:sz="0" w:space="0" w:color="auto"/>
                        <w:right w:val="none" w:sz="0" w:space="0" w:color="auto"/>
                      </w:divBdr>
                      <w:divsChild>
                        <w:div w:id="9537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62278">
          <w:marLeft w:val="0"/>
          <w:marRight w:val="0"/>
          <w:marTop w:val="0"/>
          <w:marBottom w:val="0"/>
          <w:divBdr>
            <w:top w:val="none" w:sz="0" w:space="0" w:color="auto"/>
            <w:left w:val="none" w:sz="0" w:space="0" w:color="auto"/>
            <w:bottom w:val="none" w:sz="0" w:space="0" w:color="auto"/>
            <w:right w:val="none" w:sz="0" w:space="0" w:color="auto"/>
          </w:divBdr>
          <w:divsChild>
            <w:div w:id="1615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39023">
      <w:bodyDiv w:val="1"/>
      <w:marLeft w:val="0"/>
      <w:marRight w:val="0"/>
      <w:marTop w:val="0"/>
      <w:marBottom w:val="0"/>
      <w:divBdr>
        <w:top w:val="none" w:sz="0" w:space="0" w:color="auto"/>
        <w:left w:val="none" w:sz="0" w:space="0" w:color="auto"/>
        <w:bottom w:val="none" w:sz="0" w:space="0" w:color="auto"/>
        <w:right w:val="none" w:sz="0" w:space="0" w:color="auto"/>
      </w:divBdr>
    </w:div>
    <w:div w:id="395514718">
      <w:bodyDiv w:val="1"/>
      <w:marLeft w:val="0"/>
      <w:marRight w:val="0"/>
      <w:marTop w:val="0"/>
      <w:marBottom w:val="0"/>
      <w:divBdr>
        <w:top w:val="none" w:sz="0" w:space="0" w:color="auto"/>
        <w:left w:val="none" w:sz="0" w:space="0" w:color="auto"/>
        <w:bottom w:val="none" w:sz="0" w:space="0" w:color="auto"/>
        <w:right w:val="none" w:sz="0" w:space="0" w:color="auto"/>
      </w:divBdr>
    </w:div>
    <w:div w:id="399258537">
      <w:bodyDiv w:val="1"/>
      <w:marLeft w:val="0"/>
      <w:marRight w:val="0"/>
      <w:marTop w:val="0"/>
      <w:marBottom w:val="0"/>
      <w:divBdr>
        <w:top w:val="none" w:sz="0" w:space="0" w:color="auto"/>
        <w:left w:val="none" w:sz="0" w:space="0" w:color="auto"/>
        <w:bottom w:val="none" w:sz="0" w:space="0" w:color="auto"/>
        <w:right w:val="none" w:sz="0" w:space="0" w:color="auto"/>
      </w:divBdr>
    </w:div>
    <w:div w:id="400367738">
      <w:bodyDiv w:val="1"/>
      <w:marLeft w:val="0"/>
      <w:marRight w:val="0"/>
      <w:marTop w:val="0"/>
      <w:marBottom w:val="0"/>
      <w:divBdr>
        <w:top w:val="none" w:sz="0" w:space="0" w:color="auto"/>
        <w:left w:val="none" w:sz="0" w:space="0" w:color="auto"/>
        <w:bottom w:val="none" w:sz="0" w:space="0" w:color="auto"/>
        <w:right w:val="none" w:sz="0" w:space="0" w:color="auto"/>
      </w:divBdr>
    </w:div>
    <w:div w:id="442114621">
      <w:bodyDiv w:val="1"/>
      <w:marLeft w:val="0"/>
      <w:marRight w:val="0"/>
      <w:marTop w:val="0"/>
      <w:marBottom w:val="0"/>
      <w:divBdr>
        <w:top w:val="none" w:sz="0" w:space="0" w:color="auto"/>
        <w:left w:val="none" w:sz="0" w:space="0" w:color="auto"/>
        <w:bottom w:val="none" w:sz="0" w:space="0" w:color="auto"/>
        <w:right w:val="none" w:sz="0" w:space="0" w:color="auto"/>
      </w:divBdr>
    </w:div>
    <w:div w:id="479543532">
      <w:bodyDiv w:val="1"/>
      <w:marLeft w:val="0"/>
      <w:marRight w:val="0"/>
      <w:marTop w:val="0"/>
      <w:marBottom w:val="0"/>
      <w:divBdr>
        <w:top w:val="none" w:sz="0" w:space="0" w:color="auto"/>
        <w:left w:val="none" w:sz="0" w:space="0" w:color="auto"/>
        <w:bottom w:val="none" w:sz="0" w:space="0" w:color="auto"/>
        <w:right w:val="none" w:sz="0" w:space="0" w:color="auto"/>
      </w:divBdr>
    </w:div>
    <w:div w:id="564684790">
      <w:bodyDiv w:val="1"/>
      <w:marLeft w:val="0"/>
      <w:marRight w:val="0"/>
      <w:marTop w:val="0"/>
      <w:marBottom w:val="0"/>
      <w:divBdr>
        <w:top w:val="none" w:sz="0" w:space="0" w:color="auto"/>
        <w:left w:val="none" w:sz="0" w:space="0" w:color="auto"/>
        <w:bottom w:val="none" w:sz="0" w:space="0" w:color="auto"/>
        <w:right w:val="none" w:sz="0" w:space="0" w:color="auto"/>
      </w:divBdr>
    </w:div>
    <w:div w:id="589854622">
      <w:bodyDiv w:val="1"/>
      <w:marLeft w:val="0"/>
      <w:marRight w:val="0"/>
      <w:marTop w:val="0"/>
      <w:marBottom w:val="0"/>
      <w:divBdr>
        <w:top w:val="none" w:sz="0" w:space="0" w:color="auto"/>
        <w:left w:val="none" w:sz="0" w:space="0" w:color="auto"/>
        <w:bottom w:val="none" w:sz="0" w:space="0" w:color="auto"/>
        <w:right w:val="none" w:sz="0" w:space="0" w:color="auto"/>
      </w:divBdr>
    </w:div>
    <w:div w:id="629554320">
      <w:bodyDiv w:val="1"/>
      <w:marLeft w:val="0"/>
      <w:marRight w:val="0"/>
      <w:marTop w:val="0"/>
      <w:marBottom w:val="0"/>
      <w:divBdr>
        <w:top w:val="none" w:sz="0" w:space="0" w:color="auto"/>
        <w:left w:val="none" w:sz="0" w:space="0" w:color="auto"/>
        <w:bottom w:val="none" w:sz="0" w:space="0" w:color="auto"/>
        <w:right w:val="none" w:sz="0" w:space="0" w:color="auto"/>
      </w:divBdr>
    </w:div>
    <w:div w:id="656880808">
      <w:bodyDiv w:val="1"/>
      <w:marLeft w:val="0"/>
      <w:marRight w:val="0"/>
      <w:marTop w:val="0"/>
      <w:marBottom w:val="0"/>
      <w:divBdr>
        <w:top w:val="none" w:sz="0" w:space="0" w:color="auto"/>
        <w:left w:val="none" w:sz="0" w:space="0" w:color="auto"/>
        <w:bottom w:val="none" w:sz="0" w:space="0" w:color="auto"/>
        <w:right w:val="none" w:sz="0" w:space="0" w:color="auto"/>
      </w:divBdr>
    </w:div>
    <w:div w:id="1031612308">
      <w:bodyDiv w:val="1"/>
      <w:marLeft w:val="0"/>
      <w:marRight w:val="0"/>
      <w:marTop w:val="0"/>
      <w:marBottom w:val="0"/>
      <w:divBdr>
        <w:top w:val="none" w:sz="0" w:space="0" w:color="auto"/>
        <w:left w:val="none" w:sz="0" w:space="0" w:color="auto"/>
        <w:bottom w:val="none" w:sz="0" w:space="0" w:color="auto"/>
        <w:right w:val="none" w:sz="0" w:space="0" w:color="auto"/>
      </w:divBdr>
    </w:div>
    <w:div w:id="1089160706">
      <w:bodyDiv w:val="1"/>
      <w:marLeft w:val="0"/>
      <w:marRight w:val="0"/>
      <w:marTop w:val="0"/>
      <w:marBottom w:val="0"/>
      <w:divBdr>
        <w:top w:val="none" w:sz="0" w:space="0" w:color="auto"/>
        <w:left w:val="none" w:sz="0" w:space="0" w:color="auto"/>
        <w:bottom w:val="none" w:sz="0" w:space="0" w:color="auto"/>
        <w:right w:val="none" w:sz="0" w:space="0" w:color="auto"/>
      </w:divBdr>
    </w:div>
    <w:div w:id="1101796664">
      <w:bodyDiv w:val="1"/>
      <w:marLeft w:val="0"/>
      <w:marRight w:val="0"/>
      <w:marTop w:val="0"/>
      <w:marBottom w:val="0"/>
      <w:divBdr>
        <w:top w:val="none" w:sz="0" w:space="0" w:color="auto"/>
        <w:left w:val="none" w:sz="0" w:space="0" w:color="auto"/>
        <w:bottom w:val="none" w:sz="0" w:space="0" w:color="auto"/>
        <w:right w:val="none" w:sz="0" w:space="0" w:color="auto"/>
      </w:divBdr>
    </w:div>
    <w:div w:id="1123157271">
      <w:bodyDiv w:val="1"/>
      <w:marLeft w:val="0"/>
      <w:marRight w:val="0"/>
      <w:marTop w:val="0"/>
      <w:marBottom w:val="0"/>
      <w:divBdr>
        <w:top w:val="none" w:sz="0" w:space="0" w:color="auto"/>
        <w:left w:val="none" w:sz="0" w:space="0" w:color="auto"/>
        <w:bottom w:val="none" w:sz="0" w:space="0" w:color="auto"/>
        <w:right w:val="none" w:sz="0" w:space="0" w:color="auto"/>
      </w:divBdr>
    </w:div>
    <w:div w:id="1196430022">
      <w:bodyDiv w:val="1"/>
      <w:marLeft w:val="0"/>
      <w:marRight w:val="0"/>
      <w:marTop w:val="0"/>
      <w:marBottom w:val="0"/>
      <w:divBdr>
        <w:top w:val="none" w:sz="0" w:space="0" w:color="auto"/>
        <w:left w:val="none" w:sz="0" w:space="0" w:color="auto"/>
        <w:bottom w:val="none" w:sz="0" w:space="0" w:color="auto"/>
        <w:right w:val="none" w:sz="0" w:space="0" w:color="auto"/>
      </w:divBdr>
    </w:div>
    <w:div w:id="1256860506">
      <w:bodyDiv w:val="1"/>
      <w:marLeft w:val="0"/>
      <w:marRight w:val="0"/>
      <w:marTop w:val="0"/>
      <w:marBottom w:val="0"/>
      <w:divBdr>
        <w:top w:val="none" w:sz="0" w:space="0" w:color="auto"/>
        <w:left w:val="none" w:sz="0" w:space="0" w:color="auto"/>
        <w:bottom w:val="none" w:sz="0" w:space="0" w:color="auto"/>
        <w:right w:val="none" w:sz="0" w:space="0" w:color="auto"/>
      </w:divBdr>
    </w:div>
    <w:div w:id="1346203320">
      <w:bodyDiv w:val="1"/>
      <w:marLeft w:val="0"/>
      <w:marRight w:val="0"/>
      <w:marTop w:val="0"/>
      <w:marBottom w:val="0"/>
      <w:divBdr>
        <w:top w:val="none" w:sz="0" w:space="0" w:color="auto"/>
        <w:left w:val="none" w:sz="0" w:space="0" w:color="auto"/>
        <w:bottom w:val="none" w:sz="0" w:space="0" w:color="auto"/>
        <w:right w:val="none" w:sz="0" w:space="0" w:color="auto"/>
      </w:divBdr>
    </w:div>
    <w:div w:id="1389108579">
      <w:bodyDiv w:val="1"/>
      <w:marLeft w:val="0"/>
      <w:marRight w:val="0"/>
      <w:marTop w:val="0"/>
      <w:marBottom w:val="0"/>
      <w:divBdr>
        <w:top w:val="none" w:sz="0" w:space="0" w:color="auto"/>
        <w:left w:val="none" w:sz="0" w:space="0" w:color="auto"/>
        <w:bottom w:val="none" w:sz="0" w:space="0" w:color="auto"/>
        <w:right w:val="none" w:sz="0" w:space="0" w:color="auto"/>
      </w:divBdr>
    </w:div>
    <w:div w:id="1404257866">
      <w:bodyDiv w:val="1"/>
      <w:marLeft w:val="0"/>
      <w:marRight w:val="0"/>
      <w:marTop w:val="0"/>
      <w:marBottom w:val="0"/>
      <w:divBdr>
        <w:top w:val="none" w:sz="0" w:space="0" w:color="auto"/>
        <w:left w:val="none" w:sz="0" w:space="0" w:color="auto"/>
        <w:bottom w:val="none" w:sz="0" w:space="0" w:color="auto"/>
        <w:right w:val="none" w:sz="0" w:space="0" w:color="auto"/>
      </w:divBdr>
    </w:div>
    <w:div w:id="1447771988">
      <w:bodyDiv w:val="1"/>
      <w:marLeft w:val="0"/>
      <w:marRight w:val="0"/>
      <w:marTop w:val="0"/>
      <w:marBottom w:val="0"/>
      <w:divBdr>
        <w:top w:val="none" w:sz="0" w:space="0" w:color="auto"/>
        <w:left w:val="none" w:sz="0" w:space="0" w:color="auto"/>
        <w:bottom w:val="none" w:sz="0" w:space="0" w:color="auto"/>
        <w:right w:val="none" w:sz="0" w:space="0" w:color="auto"/>
      </w:divBdr>
    </w:div>
    <w:div w:id="1465271212">
      <w:bodyDiv w:val="1"/>
      <w:marLeft w:val="0"/>
      <w:marRight w:val="0"/>
      <w:marTop w:val="0"/>
      <w:marBottom w:val="0"/>
      <w:divBdr>
        <w:top w:val="none" w:sz="0" w:space="0" w:color="auto"/>
        <w:left w:val="none" w:sz="0" w:space="0" w:color="auto"/>
        <w:bottom w:val="none" w:sz="0" w:space="0" w:color="auto"/>
        <w:right w:val="none" w:sz="0" w:space="0" w:color="auto"/>
      </w:divBdr>
    </w:div>
    <w:div w:id="1593079427">
      <w:bodyDiv w:val="1"/>
      <w:marLeft w:val="0"/>
      <w:marRight w:val="0"/>
      <w:marTop w:val="0"/>
      <w:marBottom w:val="0"/>
      <w:divBdr>
        <w:top w:val="none" w:sz="0" w:space="0" w:color="auto"/>
        <w:left w:val="none" w:sz="0" w:space="0" w:color="auto"/>
        <w:bottom w:val="none" w:sz="0" w:space="0" w:color="auto"/>
        <w:right w:val="none" w:sz="0" w:space="0" w:color="auto"/>
      </w:divBdr>
    </w:div>
    <w:div w:id="1600333666">
      <w:bodyDiv w:val="1"/>
      <w:marLeft w:val="0"/>
      <w:marRight w:val="0"/>
      <w:marTop w:val="0"/>
      <w:marBottom w:val="0"/>
      <w:divBdr>
        <w:top w:val="none" w:sz="0" w:space="0" w:color="auto"/>
        <w:left w:val="none" w:sz="0" w:space="0" w:color="auto"/>
        <w:bottom w:val="none" w:sz="0" w:space="0" w:color="auto"/>
        <w:right w:val="none" w:sz="0" w:space="0" w:color="auto"/>
      </w:divBdr>
    </w:div>
    <w:div w:id="1663004698">
      <w:bodyDiv w:val="1"/>
      <w:marLeft w:val="0"/>
      <w:marRight w:val="0"/>
      <w:marTop w:val="0"/>
      <w:marBottom w:val="0"/>
      <w:divBdr>
        <w:top w:val="none" w:sz="0" w:space="0" w:color="auto"/>
        <w:left w:val="none" w:sz="0" w:space="0" w:color="auto"/>
        <w:bottom w:val="none" w:sz="0" w:space="0" w:color="auto"/>
        <w:right w:val="none" w:sz="0" w:space="0" w:color="auto"/>
      </w:divBdr>
    </w:div>
    <w:div w:id="1679652998">
      <w:bodyDiv w:val="1"/>
      <w:marLeft w:val="0"/>
      <w:marRight w:val="0"/>
      <w:marTop w:val="0"/>
      <w:marBottom w:val="0"/>
      <w:divBdr>
        <w:top w:val="none" w:sz="0" w:space="0" w:color="auto"/>
        <w:left w:val="none" w:sz="0" w:space="0" w:color="auto"/>
        <w:bottom w:val="none" w:sz="0" w:space="0" w:color="auto"/>
        <w:right w:val="none" w:sz="0" w:space="0" w:color="auto"/>
      </w:divBdr>
    </w:div>
    <w:div w:id="1796559719">
      <w:bodyDiv w:val="1"/>
      <w:marLeft w:val="0"/>
      <w:marRight w:val="0"/>
      <w:marTop w:val="0"/>
      <w:marBottom w:val="0"/>
      <w:divBdr>
        <w:top w:val="none" w:sz="0" w:space="0" w:color="auto"/>
        <w:left w:val="none" w:sz="0" w:space="0" w:color="auto"/>
        <w:bottom w:val="none" w:sz="0" w:space="0" w:color="auto"/>
        <w:right w:val="none" w:sz="0" w:space="0" w:color="auto"/>
      </w:divBdr>
    </w:div>
    <w:div w:id="1804956140">
      <w:bodyDiv w:val="1"/>
      <w:marLeft w:val="0"/>
      <w:marRight w:val="0"/>
      <w:marTop w:val="0"/>
      <w:marBottom w:val="0"/>
      <w:divBdr>
        <w:top w:val="none" w:sz="0" w:space="0" w:color="auto"/>
        <w:left w:val="none" w:sz="0" w:space="0" w:color="auto"/>
        <w:bottom w:val="none" w:sz="0" w:space="0" w:color="auto"/>
        <w:right w:val="none" w:sz="0" w:space="0" w:color="auto"/>
      </w:divBdr>
    </w:div>
    <w:div w:id="1895195285">
      <w:bodyDiv w:val="1"/>
      <w:marLeft w:val="0"/>
      <w:marRight w:val="0"/>
      <w:marTop w:val="0"/>
      <w:marBottom w:val="0"/>
      <w:divBdr>
        <w:top w:val="none" w:sz="0" w:space="0" w:color="auto"/>
        <w:left w:val="none" w:sz="0" w:space="0" w:color="auto"/>
        <w:bottom w:val="none" w:sz="0" w:space="0" w:color="auto"/>
        <w:right w:val="none" w:sz="0" w:space="0" w:color="auto"/>
      </w:divBdr>
      <w:divsChild>
        <w:div w:id="87046803">
          <w:marLeft w:val="0"/>
          <w:marRight w:val="0"/>
          <w:marTop w:val="0"/>
          <w:marBottom w:val="0"/>
          <w:divBdr>
            <w:top w:val="none" w:sz="0" w:space="0" w:color="auto"/>
            <w:left w:val="none" w:sz="0" w:space="0" w:color="auto"/>
            <w:bottom w:val="none" w:sz="0" w:space="0" w:color="auto"/>
            <w:right w:val="none" w:sz="0" w:space="0" w:color="auto"/>
          </w:divBdr>
        </w:div>
        <w:div w:id="114911082">
          <w:marLeft w:val="0"/>
          <w:marRight w:val="0"/>
          <w:marTop w:val="0"/>
          <w:marBottom w:val="0"/>
          <w:divBdr>
            <w:top w:val="none" w:sz="0" w:space="0" w:color="auto"/>
            <w:left w:val="none" w:sz="0" w:space="0" w:color="auto"/>
            <w:bottom w:val="none" w:sz="0" w:space="0" w:color="auto"/>
            <w:right w:val="none" w:sz="0" w:space="0" w:color="auto"/>
          </w:divBdr>
        </w:div>
        <w:div w:id="946693627">
          <w:marLeft w:val="0"/>
          <w:marRight w:val="0"/>
          <w:marTop w:val="0"/>
          <w:marBottom w:val="0"/>
          <w:divBdr>
            <w:top w:val="none" w:sz="0" w:space="0" w:color="auto"/>
            <w:left w:val="none" w:sz="0" w:space="0" w:color="auto"/>
            <w:bottom w:val="none" w:sz="0" w:space="0" w:color="auto"/>
            <w:right w:val="none" w:sz="0" w:space="0" w:color="auto"/>
          </w:divBdr>
          <w:divsChild>
            <w:div w:id="201093553">
              <w:marLeft w:val="0"/>
              <w:marRight w:val="0"/>
              <w:marTop w:val="0"/>
              <w:marBottom w:val="0"/>
              <w:divBdr>
                <w:top w:val="none" w:sz="0" w:space="0" w:color="auto"/>
                <w:left w:val="none" w:sz="0" w:space="0" w:color="auto"/>
                <w:bottom w:val="none" w:sz="0" w:space="0" w:color="auto"/>
                <w:right w:val="none" w:sz="0" w:space="0" w:color="auto"/>
              </w:divBdr>
              <w:divsChild>
                <w:div w:id="7155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6023">
          <w:marLeft w:val="0"/>
          <w:marRight w:val="0"/>
          <w:marTop w:val="0"/>
          <w:marBottom w:val="0"/>
          <w:divBdr>
            <w:top w:val="none" w:sz="0" w:space="0" w:color="auto"/>
            <w:left w:val="none" w:sz="0" w:space="0" w:color="auto"/>
            <w:bottom w:val="none" w:sz="0" w:space="0" w:color="auto"/>
            <w:right w:val="none" w:sz="0" w:space="0" w:color="auto"/>
          </w:divBdr>
        </w:div>
        <w:div w:id="1319769546">
          <w:marLeft w:val="0"/>
          <w:marRight w:val="0"/>
          <w:marTop w:val="0"/>
          <w:marBottom w:val="0"/>
          <w:divBdr>
            <w:top w:val="none" w:sz="0" w:space="0" w:color="auto"/>
            <w:left w:val="none" w:sz="0" w:space="0" w:color="auto"/>
            <w:bottom w:val="none" w:sz="0" w:space="0" w:color="auto"/>
            <w:right w:val="none" w:sz="0" w:space="0" w:color="auto"/>
          </w:divBdr>
          <w:divsChild>
            <w:div w:id="583413241">
              <w:marLeft w:val="0"/>
              <w:marRight w:val="0"/>
              <w:marTop w:val="0"/>
              <w:marBottom w:val="0"/>
              <w:divBdr>
                <w:top w:val="none" w:sz="0" w:space="0" w:color="auto"/>
                <w:left w:val="none" w:sz="0" w:space="0" w:color="auto"/>
                <w:bottom w:val="none" w:sz="0" w:space="0" w:color="auto"/>
                <w:right w:val="none" w:sz="0" w:space="0" w:color="auto"/>
              </w:divBdr>
              <w:divsChild>
                <w:div w:id="581180158">
                  <w:marLeft w:val="0"/>
                  <w:marRight w:val="0"/>
                  <w:marTop w:val="0"/>
                  <w:marBottom w:val="0"/>
                  <w:divBdr>
                    <w:top w:val="none" w:sz="0" w:space="0" w:color="auto"/>
                    <w:left w:val="none" w:sz="0" w:space="0" w:color="auto"/>
                    <w:bottom w:val="none" w:sz="0" w:space="0" w:color="auto"/>
                    <w:right w:val="none" w:sz="0" w:space="0" w:color="auto"/>
                  </w:divBdr>
                  <w:divsChild>
                    <w:div w:id="621956789">
                      <w:marLeft w:val="0"/>
                      <w:marRight w:val="0"/>
                      <w:marTop w:val="0"/>
                      <w:marBottom w:val="0"/>
                      <w:divBdr>
                        <w:top w:val="none" w:sz="0" w:space="0" w:color="auto"/>
                        <w:left w:val="none" w:sz="0" w:space="0" w:color="auto"/>
                        <w:bottom w:val="none" w:sz="0" w:space="0" w:color="auto"/>
                        <w:right w:val="none" w:sz="0" w:space="0" w:color="auto"/>
                      </w:divBdr>
                      <w:divsChild>
                        <w:div w:id="1896887851">
                          <w:marLeft w:val="0"/>
                          <w:marRight w:val="0"/>
                          <w:marTop w:val="0"/>
                          <w:marBottom w:val="0"/>
                          <w:divBdr>
                            <w:top w:val="none" w:sz="0" w:space="0" w:color="auto"/>
                            <w:left w:val="none" w:sz="0" w:space="0" w:color="auto"/>
                            <w:bottom w:val="none" w:sz="0" w:space="0" w:color="auto"/>
                            <w:right w:val="none" w:sz="0" w:space="0" w:color="auto"/>
                          </w:divBdr>
                          <w:divsChild>
                            <w:div w:id="412430736">
                              <w:marLeft w:val="0"/>
                              <w:marRight w:val="0"/>
                              <w:marTop w:val="0"/>
                              <w:marBottom w:val="0"/>
                              <w:divBdr>
                                <w:top w:val="none" w:sz="0" w:space="0" w:color="auto"/>
                                <w:left w:val="none" w:sz="0" w:space="0" w:color="auto"/>
                                <w:bottom w:val="none" w:sz="0" w:space="0" w:color="auto"/>
                                <w:right w:val="none" w:sz="0" w:space="0" w:color="auto"/>
                              </w:divBdr>
                              <w:divsChild>
                                <w:div w:id="8142489">
                                  <w:marLeft w:val="0"/>
                                  <w:marRight w:val="0"/>
                                  <w:marTop w:val="0"/>
                                  <w:marBottom w:val="0"/>
                                  <w:divBdr>
                                    <w:top w:val="none" w:sz="0" w:space="0" w:color="auto"/>
                                    <w:left w:val="none" w:sz="0" w:space="0" w:color="auto"/>
                                    <w:bottom w:val="none" w:sz="0" w:space="0" w:color="auto"/>
                                    <w:right w:val="none" w:sz="0" w:space="0" w:color="auto"/>
                                  </w:divBdr>
                                  <w:divsChild>
                                    <w:div w:id="1309214696">
                                      <w:marLeft w:val="0"/>
                                      <w:marRight w:val="0"/>
                                      <w:marTop w:val="0"/>
                                      <w:marBottom w:val="0"/>
                                      <w:divBdr>
                                        <w:top w:val="none" w:sz="0" w:space="0" w:color="auto"/>
                                        <w:left w:val="none" w:sz="0" w:space="0" w:color="auto"/>
                                        <w:bottom w:val="none" w:sz="0" w:space="0" w:color="auto"/>
                                        <w:right w:val="none" w:sz="0" w:space="0" w:color="auto"/>
                                      </w:divBdr>
                                      <w:divsChild>
                                        <w:div w:id="786316901">
                                          <w:marLeft w:val="0"/>
                                          <w:marRight w:val="0"/>
                                          <w:marTop w:val="0"/>
                                          <w:marBottom w:val="0"/>
                                          <w:divBdr>
                                            <w:top w:val="none" w:sz="0" w:space="0" w:color="auto"/>
                                            <w:left w:val="none" w:sz="0" w:space="0" w:color="auto"/>
                                            <w:bottom w:val="none" w:sz="0" w:space="0" w:color="auto"/>
                                            <w:right w:val="none" w:sz="0" w:space="0" w:color="auto"/>
                                          </w:divBdr>
                                          <w:divsChild>
                                            <w:div w:id="1030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583179">
          <w:marLeft w:val="0"/>
          <w:marRight w:val="0"/>
          <w:marTop w:val="0"/>
          <w:marBottom w:val="0"/>
          <w:divBdr>
            <w:top w:val="none" w:sz="0" w:space="0" w:color="auto"/>
            <w:left w:val="none" w:sz="0" w:space="0" w:color="auto"/>
            <w:bottom w:val="none" w:sz="0" w:space="0" w:color="auto"/>
            <w:right w:val="none" w:sz="0" w:space="0" w:color="auto"/>
          </w:divBdr>
        </w:div>
        <w:div w:id="1793330540">
          <w:marLeft w:val="0"/>
          <w:marRight w:val="0"/>
          <w:marTop w:val="0"/>
          <w:marBottom w:val="0"/>
          <w:divBdr>
            <w:top w:val="none" w:sz="0" w:space="0" w:color="auto"/>
            <w:left w:val="none" w:sz="0" w:space="0" w:color="auto"/>
            <w:bottom w:val="none" w:sz="0" w:space="0" w:color="auto"/>
            <w:right w:val="none" w:sz="0" w:space="0" w:color="auto"/>
          </w:divBdr>
        </w:div>
        <w:div w:id="1798178222">
          <w:marLeft w:val="0"/>
          <w:marRight w:val="0"/>
          <w:marTop w:val="0"/>
          <w:marBottom w:val="0"/>
          <w:divBdr>
            <w:top w:val="none" w:sz="0" w:space="0" w:color="auto"/>
            <w:left w:val="none" w:sz="0" w:space="0" w:color="auto"/>
            <w:bottom w:val="none" w:sz="0" w:space="0" w:color="auto"/>
            <w:right w:val="none" w:sz="0" w:space="0" w:color="auto"/>
          </w:divBdr>
        </w:div>
        <w:div w:id="1817380490">
          <w:marLeft w:val="0"/>
          <w:marRight w:val="0"/>
          <w:marTop w:val="0"/>
          <w:marBottom w:val="0"/>
          <w:divBdr>
            <w:top w:val="none" w:sz="0" w:space="0" w:color="auto"/>
            <w:left w:val="none" w:sz="0" w:space="0" w:color="auto"/>
            <w:bottom w:val="none" w:sz="0" w:space="0" w:color="auto"/>
            <w:right w:val="none" w:sz="0" w:space="0" w:color="auto"/>
          </w:divBdr>
        </w:div>
        <w:div w:id="1817452910">
          <w:marLeft w:val="0"/>
          <w:marRight w:val="0"/>
          <w:marTop w:val="0"/>
          <w:marBottom w:val="0"/>
          <w:divBdr>
            <w:top w:val="none" w:sz="0" w:space="0" w:color="auto"/>
            <w:left w:val="none" w:sz="0" w:space="0" w:color="auto"/>
            <w:bottom w:val="none" w:sz="0" w:space="0" w:color="auto"/>
            <w:right w:val="none" w:sz="0" w:space="0" w:color="auto"/>
          </w:divBdr>
        </w:div>
        <w:div w:id="1955475516">
          <w:marLeft w:val="0"/>
          <w:marRight w:val="0"/>
          <w:marTop w:val="0"/>
          <w:marBottom w:val="0"/>
          <w:divBdr>
            <w:top w:val="none" w:sz="0" w:space="0" w:color="auto"/>
            <w:left w:val="none" w:sz="0" w:space="0" w:color="auto"/>
            <w:bottom w:val="none" w:sz="0" w:space="0" w:color="auto"/>
            <w:right w:val="none" w:sz="0" w:space="0" w:color="auto"/>
          </w:divBdr>
          <w:divsChild>
            <w:div w:id="865948257">
              <w:marLeft w:val="0"/>
              <w:marRight w:val="0"/>
              <w:marTop w:val="0"/>
              <w:marBottom w:val="0"/>
              <w:divBdr>
                <w:top w:val="none" w:sz="0" w:space="0" w:color="auto"/>
                <w:left w:val="none" w:sz="0" w:space="0" w:color="auto"/>
                <w:bottom w:val="none" w:sz="0" w:space="0" w:color="auto"/>
                <w:right w:val="none" w:sz="0" w:space="0" w:color="auto"/>
              </w:divBdr>
            </w:div>
          </w:divsChild>
        </w:div>
        <w:div w:id="2069374354">
          <w:marLeft w:val="0"/>
          <w:marRight w:val="0"/>
          <w:marTop w:val="0"/>
          <w:marBottom w:val="0"/>
          <w:divBdr>
            <w:top w:val="none" w:sz="0" w:space="0" w:color="auto"/>
            <w:left w:val="none" w:sz="0" w:space="0" w:color="auto"/>
            <w:bottom w:val="none" w:sz="0" w:space="0" w:color="auto"/>
            <w:right w:val="none" w:sz="0" w:space="0" w:color="auto"/>
          </w:divBdr>
        </w:div>
        <w:div w:id="2133402174">
          <w:marLeft w:val="0"/>
          <w:marRight w:val="0"/>
          <w:marTop w:val="0"/>
          <w:marBottom w:val="0"/>
          <w:divBdr>
            <w:top w:val="none" w:sz="0" w:space="0" w:color="auto"/>
            <w:left w:val="none" w:sz="0" w:space="0" w:color="auto"/>
            <w:bottom w:val="none" w:sz="0" w:space="0" w:color="auto"/>
            <w:right w:val="none" w:sz="0" w:space="0" w:color="auto"/>
          </w:divBdr>
          <w:divsChild>
            <w:div w:id="1866287693">
              <w:marLeft w:val="0"/>
              <w:marRight w:val="0"/>
              <w:marTop w:val="0"/>
              <w:marBottom w:val="0"/>
              <w:divBdr>
                <w:top w:val="none" w:sz="0" w:space="0" w:color="auto"/>
                <w:left w:val="none" w:sz="0" w:space="0" w:color="auto"/>
                <w:bottom w:val="none" w:sz="0" w:space="0" w:color="auto"/>
                <w:right w:val="none" w:sz="0" w:space="0" w:color="auto"/>
              </w:divBdr>
              <w:divsChild>
                <w:div w:id="82994583">
                  <w:marLeft w:val="0"/>
                  <w:marRight w:val="0"/>
                  <w:marTop w:val="0"/>
                  <w:marBottom w:val="0"/>
                  <w:divBdr>
                    <w:top w:val="none" w:sz="0" w:space="0" w:color="auto"/>
                    <w:left w:val="none" w:sz="0" w:space="0" w:color="auto"/>
                    <w:bottom w:val="none" w:sz="0" w:space="0" w:color="auto"/>
                    <w:right w:val="none" w:sz="0" w:space="0" w:color="auto"/>
                  </w:divBdr>
                  <w:divsChild>
                    <w:div w:id="1524972602">
                      <w:marLeft w:val="0"/>
                      <w:marRight w:val="0"/>
                      <w:marTop w:val="0"/>
                      <w:marBottom w:val="0"/>
                      <w:divBdr>
                        <w:top w:val="none" w:sz="0" w:space="0" w:color="auto"/>
                        <w:left w:val="none" w:sz="0" w:space="0" w:color="auto"/>
                        <w:bottom w:val="none" w:sz="0" w:space="0" w:color="auto"/>
                        <w:right w:val="none" w:sz="0" w:space="0" w:color="auto"/>
                      </w:divBdr>
                      <w:divsChild>
                        <w:div w:id="2256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02828">
      <w:bodyDiv w:val="1"/>
      <w:marLeft w:val="0"/>
      <w:marRight w:val="0"/>
      <w:marTop w:val="0"/>
      <w:marBottom w:val="0"/>
      <w:divBdr>
        <w:top w:val="none" w:sz="0" w:space="0" w:color="auto"/>
        <w:left w:val="none" w:sz="0" w:space="0" w:color="auto"/>
        <w:bottom w:val="none" w:sz="0" w:space="0" w:color="auto"/>
        <w:right w:val="none" w:sz="0" w:space="0" w:color="auto"/>
      </w:divBdr>
    </w:div>
    <w:div w:id="2041128298">
      <w:bodyDiv w:val="1"/>
      <w:marLeft w:val="0"/>
      <w:marRight w:val="0"/>
      <w:marTop w:val="0"/>
      <w:marBottom w:val="0"/>
      <w:divBdr>
        <w:top w:val="none" w:sz="0" w:space="0" w:color="auto"/>
        <w:left w:val="none" w:sz="0" w:space="0" w:color="auto"/>
        <w:bottom w:val="none" w:sz="0" w:space="0" w:color="auto"/>
        <w:right w:val="none" w:sz="0" w:space="0" w:color="auto"/>
      </w:divBdr>
    </w:div>
    <w:div w:id="2061051208">
      <w:bodyDiv w:val="1"/>
      <w:marLeft w:val="0"/>
      <w:marRight w:val="0"/>
      <w:marTop w:val="0"/>
      <w:marBottom w:val="0"/>
      <w:divBdr>
        <w:top w:val="none" w:sz="0" w:space="0" w:color="auto"/>
        <w:left w:val="none" w:sz="0" w:space="0" w:color="auto"/>
        <w:bottom w:val="none" w:sz="0" w:space="0" w:color="auto"/>
        <w:right w:val="none" w:sz="0" w:space="0" w:color="auto"/>
      </w:divBdr>
    </w:div>
    <w:div w:id="2086146231">
      <w:bodyDiv w:val="1"/>
      <w:marLeft w:val="0"/>
      <w:marRight w:val="0"/>
      <w:marTop w:val="0"/>
      <w:marBottom w:val="0"/>
      <w:divBdr>
        <w:top w:val="none" w:sz="0" w:space="0" w:color="auto"/>
        <w:left w:val="none" w:sz="0" w:space="0" w:color="auto"/>
        <w:bottom w:val="none" w:sz="0" w:space="0" w:color="auto"/>
        <w:right w:val="none" w:sz="0" w:space="0" w:color="auto"/>
      </w:divBdr>
    </w:div>
    <w:div w:id="2111730388">
      <w:bodyDiv w:val="1"/>
      <w:marLeft w:val="0"/>
      <w:marRight w:val="0"/>
      <w:marTop w:val="0"/>
      <w:marBottom w:val="0"/>
      <w:divBdr>
        <w:top w:val="none" w:sz="0" w:space="0" w:color="auto"/>
        <w:left w:val="none" w:sz="0" w:space="0" w:color="auto"/>
        <w:bottom w:val="none" w:sz="0" w:space="0" w:color="auto"/>
        <w:right w:val="none" w:sz="0" w:space="0" w:color="auto"/>
      </w:divBdr>
    </w:div>
    <w:div w:id="2121947437">
      <w:bodyDiv w:val="1"/>
      <w:marLeft w:val="0"/>
      <w:marRight w:val="0"/>
      <w:marTop w:val="0"/>
      <w:marBottom w:val="0"/>
      <w:divBdr>
        <w:top w:val="none" w:sz="0" w:space="0" w:color="auto"/>
        <w:left w:val="none" w:sz="0" w:space="0" w:color="auto"/>
        <w:bottom w:val="none" w:sz="0" w:space="0" w:color="auto"/>
        <w:right w:val="none" w:sz="0" w:space="0" w:color="auto"/>
      </w:divBdr>
    </w:div>
    <w:div w:id="2132625250">
      <w:bodyDiv w:val="1"/>
      <w:marLeft w:val="0"/>
      <w:marRight w:val="0"/>
      <w:marTop w:val="0"/>
      <w:marBottom w:val="0"/>
      <w:divBdr>
        <w:top w:val="none" w:sz="0" w:space="0" w:color="auto"/>
        <w:left w:val="none" w:sz="0" w:space="0" w:color="auto"/>
        <w:bottom w:val="none" w:sz="0" w:space="0" w:color="auto"/>
        <w:right w:val="none" w:sz="0" w:space="0" w:color="auto"/>
      </w:divBdr>
    </w:div>
    <w:div w:id="213551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405-99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udolfwise@gmail.com" TargetMode="External"/><Relationship Id="rId4" Type="http://schemas.openxmlformats.org/officeDocument/2006/relationships/settings" Target="settings.xml"/><Relationship Id="rId9" Type="http://schemas.openxmlformats.org/officeDocument/2006/relationships/hyperlink" Target="mailto:rakongoh@univ-catho-sjd.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SAINT%20JEROME%20FILES\Dr.%20Akongoh\Questionnaire%20for%20University%20Students%20with%20Anglophone%20Education%20(MAY%207,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t>Challenges of </a:t>
            </a:r>
            <a:r>
              <a:rPr lang="en-GB" sz="1200" b="1" i="0" u="none" strike="noStrike" kern="1200" spc="0" baseline="0">
                <a:solidFill>
                  <a:sysClr val="windowText" lastClr="000000">
                    <a:lumMod val="65000"/>
                    <a:lumOff val="35000"/>
                  </a:sysClr>
                </a:solidFill>
                <a:latin typeface="+mn-lt"/>
                <a:ea typeface="+mn-ea"/>
                <a:cs typeface="+mn-cs"/>
              </a:rPr>
              <a:t>Anglophone</a:t>
            </a:r>
            <a:r>
              <a:rPr lang="en-GB" sz="1200" b="1" baseline="0"/>
              <a:t> students in </a:t>
            </a:r>
            <a:r>
              <a:rPr lang="en-GB" sz="1200" b="1" i="0" u="none" strike="noStrike" kern="1200" spc="0" baseline="0">
                <a:solidFill>
                  <a:sysClr val="windowText" lastClr="000000">
                    <a:lumMod val="65000"/>
                    <a:lumOff val="35000"/>
                  </a:sysClr>
                </a:solidFill>
                <a:latin typeface="+mn-lt"/>
                <a:ea typeface="+mn-ea"/>
                <a:cs typeface="+mn-cs"/>
              </a:rPr>
              <a:t>Francophone </a:t>
            </a:r>
            <a:r>
              <a:rPr lang="en-GB" sz="1200" b="1" baseline="0"/>
              <a:t>universities in Cameroon</a:t>
            </a:r>
            <a:endParaRPr lang="en-GB" sz="1200" b="1"/>
          </a:p>
        </c:rich>
      </c:tx>
      <c:layout>
        <c:manualLayout>
          <c:xMode val="edge"/>
          <c:yMode val="edge"/>
          <c:x val="0.13373068628180715"/>
          <c:y val="2.8419177648950803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GARAGE!$B$12:$B$17</c:f>
              <c:strCache>
                <c:ptCount val="6"/>
                <c:pt idx="0">
                  <c:v>Different teaching method</c:v>
                </c:pt>
                <c:pt idx="1">
                  <c:v>Challenges with lessons in French</c:v>
                </c:pt>
                <c:pt idx="2">
                  <c:v>Material not accessible</c:v>
                </c:pt>
                <c:pt idx="3">
                  <c:v>Negative attitudes </c:v>
                </c:pt>
                <c:pt idx="4">
                  <c:v>Assessment challenges</c:v>
                </c:pt>
                <c:pt idx="5">
                  <c:v>Nothing</c:v>
                </c:pt>
              </c:strCache>
            </c:strRef>
          </c:cat>
          <c:val>
            <c:numRef>
              <c:f>GARAGE!$C$12:$C$17</c:f>
              <c:numCache>
                <c:formatCode>General</c:formatCode>
                <c:ptCount val="6"/>
                <c:pt idx="0">
                  <c:v>27</c:v>
                </c:pt>
                <c:pt idx="1">
                  <c:v>186</c:v>
                </c:pt>
                <c:pt idx="2">
                  <c:v>16</c:v>
                </c:pt>
                <c:pt idx="3">
                  <c:v>21</c:v>
                </c:pt>
                <c:pt idx="4">
                  <c:v>17</c:v>
                </c:pt>
                <c:pt idx="5">
                  <c:v>9</c:v>
                </c:pt>
              </c:numCache>
            </c:numRef>
          </c:val>
          <c:extLst>
            <c:ext xmlns:c16="http://schemas.microsoft.com/office/drawing/2014/chart" uri="{C3380CC4-5D6E-409C-BE32-E72D297353CC}">
              <c16:uniqueId val="{00000000-BB0C-40BD-BD5F-F23D74834FE4}"/>
            </c:ext>
          </c:extLst>
        </c:ser>
        <c:dLbls>
          <c:showLegendKey val="0"/>
          <c:showVal val="0"/>
          <c:showCatName val="0"/>
          <c:showSerName val="0"/>
          <c:showPercent val="0"/>
          <c:showBubbleSize val="0"/>
        </c:dLbls>
        <c:gapWidth val="219"/>
        <c:overlap val="-27"/>
        <c:axId val="969100224"/>
        <c:axId val="969107904"/>
      </c:barChart>
      <c:catAx>
        <c:axId val="96910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9107904"/>
        <c:crosses val="autoZero"/>
        <c:auto val="1"/>
        <c:lblAlgn val="ctr"/>
        <c:lblOffset val="100"/>
        <c:noMultiLvlLbl val="0"/>
      </c:catAx>
      <c:valAx>
        <c:axId val="96910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9100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Njw99</b:Tag>
    <b:SourceType>JournalArticle</b:SourceType>
    <b:Guid>{4B132500-EF8B-4286-AD24-6CABD717D75C}</b:Guid>
    <b:Author>
      <b:Author>
        <b:NameList>
          <b:Person>
            <b:Last>Njwe</b:Last>
            <b:First>Eyovi</b:First>
          </b:Person>
        </b:NameList>
      </b:Author>
    </b:Author>
    <b:Title>Instrumental motivation in OL2 learning: A case study of exoglossic bilingual proficiency amongst Cameroon university students</b:Title>
    <b:JournalName>Studies in the Linguistic Sciences</b:JournalName>
    <b:Year>1999</b:Year>
    <b:Pages>147-158</b:Pages>
    <b:Volume>29</b:Volume>
    <b:Issue>1</b:Issue>
    <b:RefOrder>1</b:RefOrder>
  </b:Source>
  <b:Source>
    <b:Tag>VYG78</b:Tag>
    <b:SourceType>Book</b:SourceType>
    <b:Guid>{4041475C-FFF8-49C9-9CD2-54E5D9394D53}</b:Guid>
    <b:Author>
      <b:Author>
        <b:NameList>
          <b:Person>
            <b:Last>Vygotsky</b:Last>
            <b:First>L.</b:First>
            <b:Middle>S.</b:Middle>
          </b:Person>
        </b:NameList>
      </b:Author>
      <b:Editor>
        <b:NameList>
          <b:Person>
            <b:Last>Cole</b:Last>
            <b:First>Michael</b:First>
          </b:Person>
          <b:Person>
            <b:Last>John-Steiner</b:Last>
            <b:First>Vera</b:First>
          </b:Person>
          <b:Person>
            <b:Last>Scribner</b:Last>
            <b:First>Sylvia</b:First>
          </b:Person>
          <b:Person>
            <b:Last>Souberman</b:Last>
            <b:First>Ellen</b:First>
          </b:Person>
        </b:NameList>
      </b:Editor>
    </b:Author>
    <b:Title>Mind in society: The development of higher psychological processes</b:Title>
    <b:Year>1978</b:Year>
    <b:Publisher>Harvard University Press</b:Publisher>
    <b:RefOrder>2</b:RefOrder>
  </b:Source>
  <b:Source>
    <b:Tag>Sno89</b:Tag>
    <b:SourceType>JournalArticle</b:SourceType>
    <b:Guid>{E5F13A87-1B22-4BAE-9EC4-0C717EE3B48A}</b:Guid>
    <b:Author>
      <b:Author>
        <b:NameList>
          <b:Person>
            <b:Last>Snow</b:Last>
            <b:First>Marguerite</b:First>
            <b:Middle>Ann</b:Middle>
          </b:Person>
          <b:Person>
            <b:Last>Met</b:Last>
            <b:First>Myriam</b:First>
          </b:Person>
          <b:Person>
            <b:Last>Genesee</b:Last>
            <b:First>Fred</b:First>
          </b:Person>
        </b:NameList>
      </b:Author>
    </b:Author>
    <b:Title>A conceptual framework for the integration of language and content in second/foreign language instruction </b:Title>
    <b:JournalName>TESOL Quarterly</b:JournalName>
    <b:Year>1989</b:Year>
    <b:Pages>201-217</b:Pages>
    <b:Volume>23</b:Volume>
    <b:Issue>2</b:Issue>
    <b:URL> https://www.jstor.org/stable/3587333</b:URL>
    <b:RefOrder>3</b:RefOrder>
  </b:Source>
  <b:Source>
    <b:Tag>Ras14</b:Tag>
    <b:SourceType>JournalArticle</b:SourceType>
    <b:Guid>{642FCE70-1BCD-4493-A11B-79894C9F8479}</b:Guid>
    <b:Author>
      <b:Author>
        <b:NameList>
          <b:Person>
            <b:Last>Rassaei</b:Last>
            <b:First>Eshan</b:First>
          </b:Person>
        </b:NameList>
      </b:Author>
    </b:Author>
    <b:Title>Scaffolded feedback, recasts, and L2 development: A sociocultural perspective</b:Title>
    <b:JournalName>The Modern Language Journal</b:JournalName>
    <b:Year>2014</b:Year>
    <b:Pages>417-431</b:Pages>
    <b:Volume>98</b:Volume>
    <b:Issue>1</b:Issue>
    <b:URL>https://www.jstor.org/stable/43651769</b:URL>
    <b:RefOrder>4</b:RefOrder>
  </b:Source>
  <b:Source>
    <b:Tag>Nke24</b:Tag>
    <b:SourceType>JournalArticle</b:SourceType>
    <b:Guid>{D09D084F-F4B4-4FE0-8E00-005CEC35F15C}</b:Guid>
    <b:Author>
      <b:Author>
        <b:NameList>
          <b:Person>
            <b:Last>Nkemleke</b:Last>
            <b:First>Amshetu</b:First>
            <b:Middle>Melo Forchu</b:Middle>
          </b:Person>
        </b:NameList>
      </b:Author>
    </b:Author>
    <b:Title>Educational planning in Cameroon higher education: Issues and solutions</b:Title>
    <b:JournalName>World Journal of Research and Review</b:JournalName>
    <b:Year>2024</b:Year>
    <b:Volume>18</b:Volume>
    <b:Issue>6</b:Issue>
    <b:Pages>05-13. https://www.wjrr.org/download_data/WJRR1806018.pdf</b:Pages>
    <b:RefOrder>5</b:RefOrder>
  </b:Source>
  <b:Source>
    <b:Tag>Chi201</b:Tag>
    <b:SourceType>JournalArticle</b:SourceType>
    <b:Guid>{A0F5817B-FD52-46A4-A594-B79703227464}</b:Guid>
    <b:Title>Towards a cross-curricular awareness for ESL teachers in Cameroon</b:Title>
    <b:Year>2020</b:Year>
    <b:Publisher>Royallite Global</b:Publisher>
    <b:Author>
      <b:Author>
        <b:NameList>
          <b:Person>
            <b:Last>Chia</b:Last>
            <b:First>Jude</b:First>
            <b:Middle>Kaki</b:Middle>
          </b:Person>
        </b:NameList>
      </b:Author>
    </b:Author>
    <b:JournalName>Journal of Linguistics and Foreign Languages</b:JournalName>
    <b:Pages>7-18. https://royalliteglobal.com/jlfl/article/view/297</b:Pages>
    <b:Volume>1</b:Volume>
    <b:Issue>1</b:Issue>
    <b:RefOrder>6</b:RefOrder>
  </b:Source>
  <b:Source>
    <b:Tag>Kou</b:Tag>
    <b:SourceType>JournalArticle</b:SourceType>
    <b:Guid>{DC2FAA22-92A3-4BD2-91B4-23CC6855F92B}</b:Guid>
    <b:Author>
      <b:Author>
        <b:NameList>
          <b:Person>
            <b:Last>Kouega</b:Last>
            <b:First>Jean-Paul</b:First>
          </b:Person>
        </b:NameList>
      </b:Author>
    </b:Author>
    <b:Title>The benefits of French-English bilingual competence in Cameroon</b:Title>
    <b:JournalName>Open Access Library Journal</b:JournalName>
    <b:Pages>2333-9721. https://doi.org/10.4236/oalib.1104409</b:Pages>
    <b:Volume>5</b:Volume>
    <b:Issue>e4409</b:Issue>
    <b:Year>2018</b:Year>
    <b:RefOrder>7</b:RefOrder>
  </b:Source>
  <b:Source>
    <b:Tag>Fon19</b:Tag>
    <b:SourceType>JournalArticle</b:SourceType>
    <b:Guid>{AF2231CE-AE59-4F30-B83A-FC25C7E37544}</b:Guid>
    <b:Author>
      <b:Author>
        <b:NameList>
          <b:Person>
            <b:Last>Fon</b:Last>
            <b:First>Nguh</b:First>
            <b:Middle>Nwei Asanga</b:Middle>
          </b:Person>
        </b:NameList>
      </b:Author>
    </b:Author>
    <b:Title>Official bilingualism in Cameroon: an endangered policy?</b:Title>
    <b:JournalName>African Studies Quarterly </b:JournalName>
    <b:Year>2019</b:Year>
    <b:Pages>55-66. https://www.researchgate.net/publication/333370383_Official_bilingualism_in_Cameroon_An_endangered_policy</b:Pages>
    <b:Volume>18</b:Volume>
    <b:Issue>2</b:Issue>
    <b:RefOrder>8</b:RefOrder>
  </b:Source>
  <b:Source>
    <b:Tag>CON77</b:Tag>
    <b:SourceType>JournalArticle</b:SourceType>
    <b:Guid>{08EE695E-B368-46F6-A381-E912FB73CEF1}</b:Guid>
    <b:Author>
      <b:Author>
        <b:NameList>
          <b:Person>
            <b:Last>Constable</b:Last>
            <b:First>D.</b:First>
          </b:Person>
        </b:NameList>
      </b:Author>
    </b:Author>
    <b:Title>Bilingualism in the United Republic of Cameroon</b:Title>
    <b:JournalName>ELT Journal</b:JournalName>
    <b:Year>1977</b:Year>
    <b:Pages>249–253. https://doi.org/10.1093/elt/XXXI.3.249</b:Pages>
    <b:Volume>XXXI</b:Volume>
    <b:Issue>3</b:Issue>
    <b:RefOrder>9</b:RefOrder>
  </b:Source>
  <b:Source>
    <b:Tag>Ech04</b:Tag>
    <b:SourceType>JournalArticle</b:SourceType>
    <b:Guid>{A7C6B029-B0E9-4DA9-A23A-A068D9F1CF11}</b:Guid>
    <b:Author>
      <b:Author>
        <b:NameList>
          <b:Person>
            <b:Last>Echu</b:Last>
            <b:First>George</b:First>
          </b:Person>
        </b:NameList>
      </b:Author>
    </b:Author>
    <b:Title>The language question in Cameroon</b:Title>
    <b:JournalName>Linguistik Online</b:JournalName>
    <b:Year>2004</b:Year>
    <b:Pages>19-33. https://doi.org/10.13092/lo.18.765</b:Pages>
    <b:Volume>18</b:Volume>
    <b:Issue>1</b:Issue>
    <b:RefOrder>10</b:RefOrder>
  </b:Source>
  <b:Source>
    <b:Tag>Nan13</b:Tag>
    <b:SourceType>JournalArticle</b:SourceType>
    <b:Guid>{4D78373F-263F-4C8B-B6BC-D224DCC76883}</b:Guid>
    <b:Author>
      <b:Author>
        <b:NameList>
          <b:Person>
            <b:Last>Nana</b:Last>
            <b:First>Genevoix</b:First>
          </b:Person>
        </b:NameList>
      </b:Author>
    </b:Author>
    <b:Title>Official bilingualism and field narratives: does school practice</b:Title>
    <b:JournalName>International Journal of Bilingual Education and Bilingualism</b:JournalName>
    <b:Year>2013</b:Year>
    <b:Pages> 64-99. http://dx.doi.org/10.1080/13670050.2012.686480</b:Pages>
    <b:Volume>16</b:Volume>
    <b:Issue>1</b:Issue>
    <b:RefOrder>11</b:RefOrder>
  </b:Source>
  <b:Source>
    <b:Tag>Ray20</b:Tag>
    <b:SourceType>JournalArticle</b:SourceType>
    <b:Guid>{6F20F591-03D1-4240-9496-28DB164927FB}</b:Guid>
    <b:Author>
      <b:Author>
        <b:NameList>
          <b:Person>
            <b:Last>Echitchi</b:Last>
            <b:First>Raymond</b:First>
          </b:Person>
        </b:NameList>
      </b:Author>
    </b:Author>
    <b:Title>Official bilingualism and indigenous language loss: The case of Cameroon</b:Title>
    <b:JournalName>ELIA: Estudios de Lingüística Inglesa Aplicada, 20(Monograph), </b:JournalName>
    <b:Year>2020</b:Year>
    <b:Pages>65–88. https://doi.org/10.12795/elia.mon.2019.i1.04</b:Pages>
    <b:RefOrder>12</b:RefOrder>
  </b:Source>
  <b:Source>
    <b:Tag>Nga141</b:Tag>
    <b:SourceType>JournalArticle</b:SourceType>
    <b:Guid>{605347DF-3B98-40A9-985A-071930B5AFDF}</b:Guid>
    <b:Author>
      <b:Author>
        <b:NameList>
          <b:Person>
            <b:Last>Ngalim</b:Last>
            <b:First>Valentine</b:First>
            <b:Middle>Banfegha</b:Middle>
          </b:Person>
        </b:NameList>
      </b:Author>
    </b:Author>
    <b:Title>Harmonization of the educational sub-systems of Cameroon: A multicultural perspective for democratic education</b:Title>
    <b:JournalName>Scientific Research Publishing Inc.</b:JournalName>
    <b:Year>2014</b:Year>
    <b:Pages>334-346. http://dx.doi.org/10.4236/ce.2014.55043</b:Pages>
    <b:Volume>5</b:Volume>
    <b:RefOrder>13</b:RefOrder>
  </b:Source>
  <b:Source>
    <b:Tag>LSV97</b:Tag>
    <b:SourceType>Book</b:SourceType>
    <b:Guid>{1448A6DE-1631-46D1-A525-2BA4454CBFB3}</b:Guid>
    <b:Author>
      <b:Author>
        <b:NameList>
          <b:Person>
            <b:Last>Vygotsky</b:Last>
            <b:First>L.</b:First>
            <b:Middle>S.</b:Middle>
          </b:Person>
        </b:NameList>
      </b:Author>
    </b:Author>
    <b:Title>Educational psychology</b:Title>
    <b:Year>1926/1997</b:Year>
    <b:Publisher>St. Lucie Press</b:Publisher>
    <b:RefOrder>14</b:RefOrder>
  </b:Source>
  <b:Source>
    <b:Tag>Edu03</b:Tag>
    <b:SourceType>JournalArticle</b:SourceType>
    <b:Guid>{A362DE90-FD3E-49E4-A7EA-F5029F21250F}</b:Guid>
    <b:Author>
      <b:Author>
        <b:NameList>
          <b:Person>
            <b:Last>UNESCO</b:Last>
          </b:Person>
        </b:NameList>
      </b:Author>
    </b:Author>
    <b:Title>Education in a multilingual world: UNESCO education position paper</b:Title>
    <b:JournalName>United Nations Educational, Scientific and Cultural Organization</b:JournalName>
    <b:Year>2003</b:Year>
    <b:Pages>https://unesdoc.unesco.org/ark:/48223/pf0000129728</b:Pages>
    <b:RefOrder>15</b:RefOrder>
  </b:Source>
  <b:Source>
    <b:Tag>Jea</b:Tag>
    <b:SourceType>JournalArticle</b:SourceType>
    <b:Guid>{E34C7CBD-C1BD-4F61-8469-D8C5940AFBCC}</b:Guid>
    <b:Author>
      <b:Author>
        <b:NameList>
          <b:Person>
            <b:Last>Gonondo</b:Last>
            <b:First>Jean</b:First>
          </b:Person>
          <b:Person>
            <b:Last>Djiraro Mangue</b:Last>
            <b:First>Célestine</b:First>
            <b:Middle>Laure</b:Middle>
          </b:Person>
        </b:NameList>
      </b:Author>
    </b:Author>
    <b:Title>The challenge of saving two languages in Cameroonian higher education: The case of the public universities</b:Title>
    <b:JournalName>Asian Journal of Social Sciences, Arts and Humanities</b:JournalName>
    <b:Year>2016</b:Year>
    <b:Pages>38-46</b:Pages>
    <b:Volume>4</b:Volume>
    <b:Issue>3</b:Issue>
    <b:StandardNumber>2311-3782</b:StandardNumber>
    <b:RefOrder>16</b:RefOrder>
  </b:Source>
  <b:Source>
    <b:Tag>Rac23</b:Tag>
    <b:SourceType>JournalArticle</b:SourceType>
    <b:Guid>{D4AF40F9-E537-46F3-9271-1178EF2318B1}</b:Guid>
    <b:Author>
      <b:Author>
        <b:NameList>
          <b:Person>
            <b:Last>Eben</b:Last>
            <b:First>Rachael</b:First>
          </b:Person>
        </b:NameList>
      </b:Author>
    </b:Author>
    <b:Title>Revised higher education policy in Cameroon and the South West labour market</b:Title>
    <b:JournalName>Global Scientific Journal</b:JournalName>
    <b:Year>2023</b:Year>
    <b:Pages>2154-2166. https://www.globalscientificjournal.com/researchpaper/REVISED_HIGHER_EDUCATION_POLICY_IN_CAMEROON_AND_THE_SOUTH_WEST_LABOUR_MARKET.pdf</b:Pages>
    <b:RefOrder>17</b:RefOrder>
  </b:Source>
  <b:Source>
    <b:Tag>Sil13</b:Tag>
    <b:SourceType>JournalArticle</b:SourceType>
    <b:Guid>{7C58B1E9-AC63-4F2D-9047-B5ACC51FD810}</b:Guid>
    <b:Author>
      <b:Author>
        <b:NameList>
          <b:Person>
            <b:Last>Pokrivčáková</b:Last>
            <b:First>Silvia</b:First>
          </b:Person>
        </b:NameList>
      </b:Author>
    </b:Author>
    <b:Title>Applied linguistics research of bilingualism and its incentives for foreign language pedagogy</b:Title>
    <b:JournalName>Journal of Language and Cultural Education</b:JournalName>
    <b:Year>2013</b:Year>
    <b:Pages>51-62. https://www.researchgate.net/publication/283122324_Applied_Linguistics_Research_of_Bilingualism_and_its_Incentives_for_Foreign_Language_Pedagogy</b:Pages>
    <b:Volume>1</b:Volume>
    <b:Issue>1</b:Issue>
    <b:RefOrder>18</b:RefOrder>
  </b:Source>
  <b:Source>
    <b:Tag>Alo23</b:Tag>
    <b:SourceType>JournalArticle</b:SourceType>
    <b:Guid>{E5AB07B3-B5B5-4B94-8487-39B2966021FC}</b:Guid>
    <b:Author>
      <b:Author>
        <b:NameList>
          <b:Person>
            <b:Last>Alobwede</b:Last>
            <b:First>Charles</b:First>
            <b:Middle>Esambe</b:Middle>
          </b:Person>
        </b:NameList>
      </b:Author>
    </b:Author>
    <b:Title>The hypothetical question of bilingual education in schools in Cameroon</b:Title>
    <b:JournalName>Open Journal of Social Sciences</b:JournalName>
    <b:Year>2023</b:Year>
    <b:Pages>19-35. https://doi.org/10.4236/jss.2023.118002</b:Pages>
    <b:Volume>11</b:Volume>
    <b:Issue>8</b:Issue>
    <b:RefOrder>19</b:RefOrder>
  </b:Source>
  <b:Source>
    <b:Tag>Del19</b:Tag>
    <b:SourceType>JournalArticle</b:SourceType>
    <b:Guid>{33AD0D76-96E6-4286-B17D-CD8BC5468004}</b:Guid>
    <b:Title>Are teacher-credentialing programs providing enough training in multiculturalism for pre-service teachers?</b:Title>
    <b:Year>2019</b:Year>
    <b:Author>
      <b:Author>
        <b:NameList>
          <b:Person>
            <b:Last>Delk</b:Last>
            <b:First>Tricia</b:First>
            <b:Middle>Denise</b:Middle>
          </b:Person>
        </b:NameList>
      </b:Author>
    </b:Author>
    <b:JournalName>Journal of Multicultural Education</b:JournalName>
    <b:Pages>258-275. https://doi.org/10.1108/JME-01-2019-0003</b:Pages>
    <b:Volume>13</b:Volume>
    <b:Issue>3</b:Issue>
    <b:RefOrder>20</b:RefOrder>
  </b:Source>
  <b:Source>
    <b:Tag>Saf24</b:Tag>
    <b:SourceType>JournalArticle</b:SourceType>
    <b:Guid>{E8721A2B-3E8E-46C8-9BBA-23619992ADE7}</b:Guid>
    <b:Author>
      <b:Author>
        <b:NameList>
          <b:Person>
            <b:Last>Safotso</b:Last>
            <b:First>Gilbert</b:First>
            <b:Middle>Tagne</b:Middle>
          </b:Person>
          <b:Person>
            <b:Last>Gamgne</b:Last>
            <b:First>Ines</b:First>
            <b:Middle>Thérèse</b:Middle>
          </b:Person>
        </b:NameList>
      </b:Author>
    </b:Author>
    <b:Title>The special bilingual education programme in Cameroon: The scientific and technical components in question</b:Title>
    <b:JournalName>Advances in Social Sciences Research Journal</b:JournalName>
    <b:Year>2024</b:Year>
    <b:Pages>302–310. https://doi.org/10.14738/assrj.116.17098</b:Pages>
    <b:Volume>11</b:Volume>
    <b:Issue>6</b:Issue>
    <b:RefOrder>21</b:RefOrder>
  </b:Source>
  <b:Source>
    <b:Tag>Vag24</b:Tag>
    <b:SourceType>JournalArticle</b:SourceType>
    <b:Guid>{81DAEFC7-E8B1-4502-96D7-712280439980}</b:Guid>
    <b:Author>
      <b:Author>
        <b:NameList>
          <b:Person>
            <b:Last>Vaghela</b:Last>
            <b:First>Chintan</b:First>
          </b:Person>
        </b:NameList>
      </b:Author>
    </b:Author>
    <b:Title>Bilingualism: a potential approach for enhancing sustainable development and boosting students' cognitive abilities</b:Title>
    <b:JournalName>CAHIERS MAGELLANES-NS</b:JournalName>
    <b:Year>2024</b:Year>
    <b:Pages>1726-1736. https://doi.org/10.6084/m9.figshare.26314310</b:Pages>
    <b:Volume>06 </b:Volume>
    <b:Issue>1</b:Issue>
    <b:RefOrder>22</b:RefOrder>
  </b:Source>
  <b:Source>
    <b:Tag>Šul13</b:Tag>
    <b:SourceType>JournalArticle</b:SourceType>
    <b:Guid>{A826F0AF-20FC-4DEA-8358-BB00554A45D0}</b:Guid>
    <b:Author>
      <b:Author>
        <b:NameList>
          <b:Person>
            <b:Last>Šulistová</b:Last>
            <b:First>Jindřiška</b:First>
          </b:Person>
        </b:NameList>
      </b:Author>
    </b:Author>
    <b:Title>The content and language integrated learning approach in use</b:Title>
    <b:JournalName>Acta Technologica Dubnicae</b:JournalName>
    <b:Year>2013</b:Year>
    <b:Pages>47-54. https://doi.org/10.1515/atd-2015-0018</b:Pages>
    <b:Volume>3</b:Volume>
    <b:Issue>2</b:Issue>
    <b:RefOrder>23</b:RefOrder>
  </b:Source>
  <b:Source>
    <b:Tag>Sho93</b:Tag>
    <b:SourceType>JournalArticle</b:SourceType>
    <b:Guid>{2FFF4B3E-E9B9-4ED1-8B1D-25838EB53C69}</b:Guid>
    <b:Author>
      <b:Author>
        <b:NameList>
          <b:Person>
            <b:Last>Short</b:Last>
            <b:First>Deborah</b:First>
            <b:Middle>J.</b:Middle>
          </b:Person>
        </b:NameList>
      </b:Author>
    </b:Author>
    <b:Title>Assessing integrated language and content instruction</b:Title>
    <b:JournalName>TESOL Quarterly</b:JournalName>
    <b:Year>1993</b:Year>
    <b:Pages>627-656.  https://www.jstor.org/stable/3587399</b:Pages>
    <b:RefOrder>24</b:RefOrder>
  </b:Source>
  <b:Source>
    <b:Tag>Koz03</b:Tag>
    <b:SourceType>JournalArticle</b:SourceType>
    <b:Guid>{3365AA74-63C2-411D-8632-80E3F01E4905}</b:Guid>
    <b:Author>
      <b:Author>
        <b:NameList>
          <b:Person>
            <b:Last>Kozulin</b:Last>
            <b:First>Alex</b:First>
          </b:Person>
          <b:Person>
            <b:Last>Gindis</b:Last>
            <b:First>Boris</b:First>
          </b:Person>
          <b:Person>
            <b:Last>Ageyev</b:Last>
            <b:First>Vladimir</b:First>
            <b:Middle>S</b:Middle>
          </b:Person>
          <b:Person>
            <b:Last>Suzanne M</b:Last>
            <b:First>Miller</b:First>
          </b:Person>
        </b:NameList>
      </b:Author>
    </b:Author>
    <b:Title>Introduction: Sociocultural Theory and education: Students, teachers and knowledge. In A. Kozulin, B. Gindis, V. S. Ageyev, &amp; S. M. Miller (Eds.), Vygotsky's educational theory in cultural context</b:Title>
    <b:Year>2003</b:Year>
    <b:Pages>1-12. Cambridge University Press. https://doi.org/10.1017/CBO9780511840975.002</b:Pages>
    <b:Publisher>Cambridge University Press</b:Publisher>
    <b:RefOrder>25</b:RefOrder>
  </b:Source>
  <b:Source>
    <b:Tag>Kou19</b:Tag>
    <b:SourceType>JournalArticle</b:SourceType>
    <b:Guid>{4F1C890A-EA3F-4CE1-89B3-23ABE0F58227}</b:Guid>
    <b:Author>
      <b:Author>
        <b:NameList>
          <b:Person>
            <b:Last>Kouega</b:Last>
            <b:First>Jean-Paul</b:First>
          </b:Person>
        </b:NameList>
      </b:Author>
    </b:Author>
    <b:Title>The implementation in the University of Yaounde I of Cameroon’s French-English Official Bilingualism Policy</b:Title>
    <b:JournalName>Alizés : Revue angliciste de La Réunion</b:JournalName>
    <b:Year>2019</b:Year>
    <b:Pages>263-285. https://hal.univ-reunion.fr/hal-02341420</b:Pages>
    <b:RefOrder>26</b:RefOrder>
  </b:Source>
  <b:Source>
    <b:Tag>Moh79</b:Tag>
    <b:SourceType>JournalArticle</b:SourceType>
    <b:Guid>{62EC8E4A-9B51-4106-A516-DA316B23CCBB}</b:Guid>
    <b:Author>
      <b:Author>
        <b:NameList>
          <b:Person>
            <b:Last>Mohan</b:Last>
            <b:First>Bernard</b:First>
            <b:Middle>A.</b:Middle>
          </b:Person>
        </b:NameList>
      </b:Author>
    </b:Author>
    <b:Title>Relating language teaching and content teaching</b:Title>
    <b:JournalName>TESOL Quarterly</b:JournalName>
    <b:Year>1979</b:Year>
    <b:Pages>171-182</b:Pages>
    <b:Volume>13</b:Volume>
    <b:Issue>2</b:Issue>
    <b:URL>https://www.jstor.org/stable/3586208</b:URL>
    <b:RefOrder>27</b:RefOrder>
  </b:Source>
  <b:Source>
    <b:Tag>Got08</b:Tag>
    <b:SourceType>JournalArticle</b:SourceType>
    <b:Guid>{42F019D3-B0E7-4127-9BA9-0EA6C7C6E5C9}</b:Guid>
    <b:Author>
      <b:Author>
        <b:NameList>
          <b:Person>
            <b:Last>Gottardo</b:Last>
            <b:First>Alexandra</b:First>
          </b:Person>
          <b:Person>
            <b:Last>Grant</b:Last>
            <b:First>Amy</b:First>
          </b:Person>
        </b:NameList>
      </b:Author>
    </b:Author>
    <b:Title>Defining bilingualism. In Encyclopedia of Language and Literacy Development. Canadian Language and Literacy Research Network. https://www.researchgate.net/publication/267152186_Defining_Bilingualism</b:Title>
    <b:Year>2008</b:Year>
    <b:RefOrder>28</b:RefOrder>
  </b:Source>
  <b:Source>
    <b:Tag>Cri19</b:Tag>
    <b:SourceType>JournalArticle</b:SourceType>
    <b:Guid>{2D28D98F-3D86-4485-9E21-546644EA1F0A}</b:Guid>
    <b:Title>An introduction to content and language integrated learning (CLIL) for teachers and teacher educators</b:Title>
    <b:Year>2019</b:Year>
    <b:JournalName>CLIL Journal of Innovation and Research in</b:JournalName>
    <b:Pages>7-19. https://doi.org/10.5565/rev/clil.21</b:Pages>
    <b:Author>
      <b:Author>
        <b:NameList>
          <b:Person>
            <b:Last>Urmeneta</b:Last>
            <b:First>Cristina</b:First>
            <b:Middle>Escobar</b:Middle>
          </b:Person>
        </b:NameList>
      </b:Author>
    </b:Author>
    <b:Volume>2</b:Volume>
    <b:Issue>1</b:Issue>
    <b:RefOrder>29</b:RefOrder>
  </b:Source>
</b:Sources>
</file>

<file path=customXml/itemProps1.xml><?xml version="1.0" encoding="utf-8"?>
<ds:datastoreItem xmlns:ds="http://schemas.openxmlformats.org/officeDocument/2006/customXml" ds:itemID="{8EA73BE3-DAD1-4F65-854A-F472D4B29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7277</Words>
  <Characters>41484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Akongoh Rudolf N.</dc:creator>
  <cp:keywords/>
  <dc:description/>
  <cp:lastModifiedBy>Dr. Akongoh</cp:lastModifiedBy>
  <cp:revision>4</cp:revision>
  <cp:lastPrinted>2026-06-05T19:00:00Z</cp:lastPrinted>
  <dcterms:created xsi:type="dcterms:W3CDTF">2026-06-05T18:58:00Z</dcterms:created>
  <dcterms:modified xsi:type="dcterms:W3CDTF">2026-06-05T19:01:00Z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d2c28782-b597-43fd-9e6f-2d55cdcaabde</vt:lpwstr>
  </property>
</Properties>
</file>