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4988F">
      <w:pPr>
        <w:spacing w:line="240" w:lineRule="auto"/>
        <w:rPr>
          <w:rFonts w:hint="default"/>
          <w:b/>
          <w:bCs/>
          <w:lang w:val="en-US"/>
        </w:rPr>
      </w:pPr>
      <w:r>
        <w:rPr>
          <w:rFonts w:hint="default"/>
          <w:b/>
          <w:bCs/>
          <w:lang w:val="en-US"/>
        </w:rPr>
        <w:t>RESIDUAL EFFECT OF PHOSPHORUS APPLICATION RATES ON SOYBEAN NODULATION, POST HARVEST SOIL PROPERTIES AND PERFORMANCE OF SUCEEDING MAIZE</w:t>
      </w:r>
    </w:p>
    <w:p w14:paraId="079E2143">
      <w:pPr>
        <w:spacing w:line="240" w:lineRule="auto"/>
        <w:rPr>
          <w:rFonts w:hint="default"/>
          <w:b/>
          <w:bCs/>
          <w:lang w:val="en-US"/>
        </w:rPr>
      </w:pPr>
    </w:p>
    <w:p w14:paraId="6FCDFE88">
      <w:pPr>
        <w:spacing w:line="240" w:lineRule="auto"/>
        <w:rPr>
          <w:rFonts w:hint="default"/>
          <w:b/>
          <w:bCs/>
          <w:vertAlign w:val="superscript"/>
          <w:lang w:val="en-US"/>
        </w:rPr>
      </w:pPr>
      <w:r>
        <w:rPr>
          <w:rFonts w:hint="eastAsia" w:ascii="SimSun" w:hAnsi="SimSun" w:eastAsia="SimSun" w:cs="SimSun"/>
          <w:b/>
          <w:bCs/>
          <w:lang w:val="en-US"/>
        </w:rPr>
        <w:t/>
      </w:r>
      <w:r>
        <w:rPr>
          <w:rFonts w:hint="default"/>
          <w:b/>
          <w:bCs/>
          <w:lang w:val="en-US"/>
        </w:rPr>
        <w:t/>
      </w:r>
      <w:r>
        <w:rPr>
          <w:rFonts w:hint="default"/>
          <w:b/>
          <w:bCs/>
          <w:vertAlign w:val="superscript"/>
          <w:lang w:val="en-US"/>
        </w:rPr>
        <w:t/>
      </w:r>
      <w:r>
        <w:rPr>
          <w:rFonts w:hint="default"/>
          <w:b/>
          <w:bCs/>
          <w:lang w:val="en-US"/>
        </w:rPr>
        <w:t xml:space="preserve"/>
      </w:r>
      <w:r>
        <w:rPr>
          <w:rFonts w:hint="default"/>
          <w:b/>
          <w:bCs/>
          <w:vertAlign w:val="superscript"/>
          <w:lang w:val="en-US"/>
        </w:rPr>
        <w:t/>
      </w:r>
      <w:r>
        <w:rPr>
          <w:rFonts w:hint="default"/>
          <w:b/>
          <w:bCs/>
          <w:lang w:val="en-US"/>
        </w:rPr>
        <w:t xml:space="preserve"/>
      </w:r>
      <w:r>
        <w:rPr>
          <w:rFonts w:hint="default"/>
          <w:b/>
          <w:bCs/>
          <w:vertAlign w:val="superscript"/>
          <w:lang w:val="en-US"/>
        </w:rPr>
        <w:t/>
      </w:r>
    </w:p>
    <w:p w14:paraId="65B4F67E">
      <w:pPr>
        <w:numPr>
          <w:ilvl w:val="0"/>
          <w:numId w:val="1"/>
        </w:numPr>
        <w:spacing w:line="240" w:lineRule="auto"/>
        <w:rPr>
          <w:rFonts w:hint="default"/>
          <w:b/>
          <w:bCs/>
          <w:lang w:val="en-US"/>
        </w:rPr>
      </w:pPr>
      <w:r>
        <w:rPr>
          <w:rFonts w:hint="default"/>
          <w:b/>
          <w:bCs/>
          <w:lang w:val="en-US"/>
        </w:rPr>
        <w:t/>
      </w:r>
    </w:p>
    <w:p w14:paraId="76D7C0B7">
      <w:pPr>
        <w:numPr>
          <w:ilvl w:val="0"/>
          <w:numId w:val="1"/>
        </w:numPr>
        <w:spacing w:line="240" w:lineRule="auto"/>
        <w:rPr>
          <w:rFonts w:hint="default"/>
          <w:b/>
          <w:bCs/>
          <w:lang w:val="en-US"/>
        </w:rPr>
      </w:pPr>
      <w:r>
        <w:rPr>
          <w:rFonts w:hint="default"/>
          <w:b/>
          <w:bCs/>
          <w:lang w:val="en-US"/>
        </w:rPr>
        <w:t xml:space="preserve"/>
      </w:r>
    </w:p>
    <w:p w14:paraId="34A9C171">
      <w:pPr>
        <w:rPr>
          <w:rFonts w:hint="default"/>
          <w:lang w:val="en-US"/>
        </w:rPr>
      </w:pPr>
      <w:r>
        <w:rPr>
          <w:rFonts w:hint="eastAsia" w:ascii="SimSun" w:hAnsi="SimSun" w:eastAsia="SimSun" w:cs="SimSun"/>
          <w:b/>
          <w:bCs/>
          <w:lang w:val="en-US"/>
        </w:rPr>
        <w:t/>
      </w:r>
      <w:r>
        <w:rPr>
          <w:rFonts w:hint="default" w:ascii="SimSun" w:hAnsi="SimSun" w:eastAsia="SimSun" w:cs="SimSun"/>
          <w:b/>
          <w:bCs/>
          <w:lang w:val="en-US"/>
        </w:rPr>
        <w:t xml:space="preserve"/>
      </w:r>
      <w:r>
        <w:rPr>
          <w:rFonts w:hint="default"/>
          <w:lang w:val="en-US"/>
        </w:rPr>
        <w:t xml:space="preserve"/>
      </w:r>
      <w:r>
        <w:rPr>
          <w:rFonts w:hint="default"/>
          <w:lang w:val="en-US"/>
        </w:rPr>
        <w:fldChar w:fldCharType="begin"/>
      </w:r>
      <w:r>
        <w:rPr>
          <w:rFonts w:hint="default"/>
          <w:lang w:val="en-US"/>
        </w:rPr>
        <w:instrText xml:space="preserve"> HYPERLINK "mailto:racheal.okunade@yahoo.com" </w:instrText>
      </w:r>
      <w:r>
        <w:rPr>
          <w:rFonts w:hint="default"/>
          <w:lang w:val="en-US"/>
        </w:rPr>
        <w:fldChar w:fldCharType="separate"/>
      </w:r>
      <w:r>
        <w:rPr>
          <w:rStyle w:val="7"/>
          <w:rFonts w:hint="default"/>
          <w:lang w:val="en-US"/>
        </w:rPr>
        <w:t/>
      </w:r>
      <w:r>
        <w:rPr>
          <w:rFonts w:hint="default"/>
          <w:lang w:val="en-US"/>
        </w:rPr>
        <w:fldChar w:fldCharType="end"/>
      </w:r>
      <w:r>
        <w:rPr>
          <w:rFonts w:hint="default"/>
          <w:lang w:val="en-US"/>
        </w:rPr>
        <w:t xml:space="preserve"/>
      </w:r>
    </w:p>
    <w:p w14:paraId="5DAB15FB">
      <w:pPr>
        <w:rPr>
          <w:rFonts w:hint="default"/>
          <w:lang w:val="en-US"/>
        </w:rPr>
      </w:pPr>
      <w:r>
        <w:rPr>
          <w:rFonts w:hint="default"/>
          <w:lang w:val="en-US"/>
        </w:rPr>
        <w:t/>
      </w:r>
    </w:p>
    <w:p w14:paraId="17EC30F7">
      <w:pPr>
        <w:rPr>
          <w:rFonts w:hint="default"/>
          <w:lang w:val="en-US"/>
        </w:rPr>
      </w:pPr>
    </w:p>
    <w:p w14:paraId="3266C3A1">
      <w:pPr>
        <w:spacing w:line="480" w:lineRule="auto"/>
        <w:jc w:val="center"/>
      </w:pPr>
      <w:r>
        <w:rPr>
          <w:b/>
        </w:rPr>
        <w:t>ABSTRACT</w:t>
      </w:r>
    </w:p>
    <w:p w14:paraId="4F2A777C">
      <w:pPr>
        <w:spacing w:line="360" w:lineRule="auto"/>
        <w:jc w:val="both"/>
        <w:rPr>
          <w:rFonts w:hint="default"/>
          <w:lang w:val="en-US"/>
        </w:rPr>
      </w:pPr>
      <w:bookmarkStart w:id="0" w:name="_GoBack"/>
      <w:bookmarkEnd w:id="0"/>
      <w:r>
        <w:rPr>
          <w:rFonts w:hint="default"/>
          <w:b w:val="0"/>
          <w:bCs/>
          <w:lang w:val="en-US"/>
        </w:rPr>
        <w:t xml:space="preserve">Phosphorus is known to be a major nutrient that has significant effect on the growth and nodulation of legumes. </w:t>
      </w:r>
      <w:r>
        <w:t>A field experiment was conducted at the experimental site of the Federal College of Agriculture, Moor Plantation, Ibadan to determine the effect of phosphorus level</w:t>
      </w:r>
      <w:r>
        <w:rPr>
          <w:rFonts w:hint="default"/>
          <w:lang w:val="en-US"/>
        </w:rPr>
        <w:t>s</w:t>
      </w:r>
      <w:r>
        <w:t xml:space="preserve"> </w:t>
      </w:r>
      <w:r>
        <w:rPr>
          <w:rFonts w:hint="default"/>
          <w:lang w:val="en-US"/>
        </w:rPr>
        <w:t>on</w:t>
      </w:r>
      <w:r>
        <w:t xml:space="preserve"> soybean (</w:t>
      </w:r>
      <w:r>
        <w:rPr>
          <w:i/>
        </w:rPr>
        <w:t>Glycine max</w:t>
      </w:r>
      <w:r>
        <w:t xml:space="preserve">) </w:t>
      </w:r>
      <w:r>
        <w:rPr>
          <w:rFonts w:hint="default"/>
          <w:lang w:val="en-US"/>
        </w:rPr>
        <w:t xml:space="preserve">nodulation </w:t>
      </w:r>
      <w:r>
        <w:t xml:space="preserve">and </w:t>
      </w:r>
      <w:r>
        <w:rPr>
          <w:rFonts w:hint="default"/>
          <w:lang w:val="en-US"/>
        </w:rPr>
        <w:t xml:space="preserve">on some </w:t>
      </w:r>
      <w:r>
        <w:t xml:space="preserve">post harvest soil properties. The </w:t>
      </w:r>
      <w:r>
        <w:rPr>
          <w:rFonts w:hint="default"/>
          <w:lang w:val="en-US"/>
        </w:rPr>
        <w:t xml:space="preserve">experiment was laid out in a </w:t>
      </w:r>
      <w:r>
        <w:t xml:space="preserve">Randomized Complete Block Design (RCBD) </w:t>
      </w:r>
      <w:r>
        <w:rPr>
          <w:rFonts w:hint="default"/>
          <w:lang w:val="en-US"/>
        </w:rPr>
        <w:t>with</w:t>
      </w:r>
      <w:r>
        <w:t xml:space="preserve"> four treatments, each replicated three times</w:t>
      </w:r>
      <w:r>
        <w:rPr>
          <w:rFonts w:hint="default"/>
          <w:lang w:val="en-US"/>
        </w:rPr>
        <w:t>. T</w:t>
      </w:r>
      <w:r>
        <w:t>he treatments</w:t>
      </w:r>
      <w:r>
        <w:rPr>
          <w:rFonts w:hint="default"/>
          <w:lang w:val="en-US"/>
        </w:rPr>
        <w:t xml:space="preserve"> consisted of </w:t>
      </w:r>
      <w:r>
        <w:t xml:space="preserve"> different </w:t>
      </w:r>
      <w:r>
        <w:rPr>
          <w:rFonts w:hint="default"/>
          <w:lang w:val="en-US"/>
        </w:rPr>
        <w:t>levels</w:t>
      </w:r>
      <w:r>
        <w:t xml:space="preserve"> of phosphorus fertilizer</w:t>
      </w:r>
      <w:r>
        <w:rPr>
          <w:rFonts w:hint="default"/>
          <w:lang w:val="en-US"/>
        </w:rPr>
        <w:t xml:space="preserve"> including</w:t>
      </w:r>
      <w:r>
        <w:t xml:space="preserve"> </w:t>
      </w:r>
      <w:r>
        <w:rPr>
          <w:rFonts w:hint="default"/>
          <w:lang w:val="en-US"/>
        </w:rPr>
        <w:t xml:space="preserve">0 kg / ha (control), </w:t>
      </w:r>
      <w:r>
        <w:t>20</w:t>
      </w:r>
      <w:r>
        <w:rPr>
          <w:rFonts w:hint="default"/>
          <w:lang w:val="en-US"/>
        </w:rPr>
        <w:t xml:space="preserve"> </w:t>
      </w:r>
      <w:r>
        <w:t>kg/ha, 40</w:t>
      </w:r>
      <w:r>
        <w:rPr>
          <w:rFonts w:hint="default"/>
          <w:lang w:val="en-US"/>
        </w:rPr>
        <w:t xml:space="preserve"> </w:t>
      </w:r>
      <w:r>
        <w:t>kg/ha</w:t>
      </w:r>
      <w:r>
        <w:rPr>
          <w:rFonts w:hint="default"/>
          <w:lang w:val="en-US"/>
        </w:rPr>
        <w:t xml:space="preserve"> and</w:t>
      </w:r>
      <w:r>
        <w:t xml:space="preserve"> 60kg/ha</w:t>
      </w:r>
      <w:r>
        <w:rPr>
          <w:rFonts w:hint="default"/>
          <w:lang w:val="en-US"/>
        </w:rPr>
        <w:t>.</w:t>
      </w:r>
      <w:r>
        <w:t xml:space="preserve"> </w:t>
      </w:r>
      <w:r>
        <w:rPr>
          <w:rFonts w:hint="default"/>
          <w:lang w:val="en-US"/>
        </w:rPr>
        <w:t>S</w:t>
      </w:r>
      <w:r>
        <w:t>oybean seed</w:t>
      </w:r>
      <w:r>
        <w:rPr>
          <w:rFonts w:hint="default"/>
          <w:lang w:val="en-US"/>
        </w:rPr>
        <w:t>s</w:t>
      </w:r>
      <w:r>
        <w:t xml:space="preserve"> were </w:t>
      </w:r>
      <w:r>
        <w:rPr>
          <w:rFonts w:hint="default"/>
          <w:lang w:val="en-US"/>
        </w:rPr>
        <w:t>sown at the r</w:t>
      </w:r>
      <w:r>
        <w:t>ate of 2 seed</w:t>
      </w:r>
      <w:r>
        <w:rPr>
          <w:rFonts w:hint="default"/>
          <w:lang w:val="en-US"/>
        </w:rPr>
        <w:t>s</w:t>
      </w:r>
      <w:r>
        <w:t xml:space="preserve"> per hole. Parameters </w:t>
      </w:r>
      <w:r>
        <w:rPr>
          <w:rFonts w:hint="default"/>
          <w:lang w:val="en-US"/>
        </w:rPr>
        <w:t>taken</w:t>
      </w:r>
      <w:r>
        <w:t xml:space="preserve"> were; Yield</w:t>
      </w:r>
      <w:r>
        <w:rPr>
          <w:rFonts w:hint="default"/>
          <w:lang w:val="en-US"/>
        </w:rPr>
        <w:t xml:space="preserve"> of soybean</w:t>
      </w:r>
      <w:r>
        <w:t>, Number of Nodules</w:t>
      </w:r>
      <w:r>
        <w:rPr>
          <w:rFonts w:hint="default"/>
          <w:lang w:val="en-US"/>
        </w:rPr>
        <w:t xml:space="preserve"> per plant</w:t>
      </w:r>
      <w:r>
        <w:t>, Weight of Nodules</w:t>
      </w:r>
      <w:r>
        <w:rPr>
          <w:rFonts w:hint="default"/>
          <w:lang w:val="en-US"/>
        </w:rPr>
        <w:t xml:space="preserve"> per plot (g)</w:t>
      </w:r>
      <w:r>
        <w:t xml:space="preserve">, </w:t>
      </w:r>
      <w:r>
        <w:rPr>
          <w:rFonts w:hint="default"/>
          <w:lang w:val="en-US"/>
        </w:rPr>
        <w:t xml:space="preserve">nitrogen fixation by soybean, available phosphorus and organic matter of the post harvest soil. </w:t>
      </w:r>
      <w:r>
        <w:t>The result</w:t>
      </w:r>
      <w:r>
        <w:rPr>
          <w:rFonts w:hint="default"/>
          <w:lang w:val="en-US"/>
        </w:rPr>
        <w:t>s</w:t>
      </w:r>
      <w:r>
        <w:t xml:space="preserve"> obtained showed that the treatment </w:t>
      </w:r>
      <w:r>
        <w:rPr>
          <w:rFonts w:hint="default"/>
          <w:lang w:val="en-US"/>
        </w:rPr>
        <w:t xml:space="preserve">of soybean </w:t>
      </w:r>
      <w:r>
        <w:t>with 60kg</w:t>
      </w:r>
      <w:r>
        <w:rPr>
          <w:rFonts w:hint="default"/>
          <w:lang w:val="en-US"/>
        </w:rPr>
        <w:t xml:space="preserve"> /ha</w:t>
      </w:r>
      <w:r>
        <w:t xml:space="preserve"> of P</w:t>
      </w:r>
      <w:r>
        <w:rPr>
          <w:vertAlign w:val="subscript"/>
        </w:rPr>
        <w:t>0</w:t>
      </w:r>
      <w:r>
        <w:t>O</w:t>
      </w:r>
      <w:r>
        <w:rPr>
          <w:vertAlign w:val="subscript"/>
        </w:rPr>
        <w:t xml:space="preserve">5 </w:t>
      </w:r>
      <w:r>
        <w:t>gave the highest yield of 979.73kg/ha</w:t>
      </w:r>
      <w:r>
        <w:rPr>
          <w:rFonts w:hint="default"/>
          <w:lang w:val="en-US"/>
        </w:rPr>
        <w:t>.</w:t>
      </w:r>
      <w:r>
        <w:t xml:space="preserve"> </w:t>
      </w:r>
      <w:r>
        <w:rPr>
          <w:rFonts w:hint="default"/>
          <w:lang w:val="en-US"/>
        </w:rPr>
        <w:t>Similarly, t</w:t>
      </w:r>
      <w:r>
        <w:t>reatment with 60kg</w:t>
      </w:r>
      <w:r>
        <w:rPr>
          <w:rFonts w:hint="default"/>
          <w:lang w:val="en-US"/>
        </w:rPr>
        <w:t>/ha</w:t>
      </w:r>
      <w:r>
        <w:t xml:space="preserve"> of P</w:t>
      </w:r>
      <w:r>
        <w:rPr>
          <w:vertAlign w:val="subscript"/>
        </w:rPr>
        <w:t>0</w:t>
      </w:r>
      <w:r>
        <w:t>O</w:t>
      </w:r>
      <w:r>
        <w:rPr>
          <w:vertAlign w:val="subscript"/>
        </w:rPr>
        <w:t>5</w:t>
      </w:r>
      <w:r>
        <w:t xml:space="preserve"> produced the highest nitrogen</w:t>
      </w:r>
      <w:r>
        <w:rPr>
          <w:rFonts w:hint="default"/>
          <w:lang w:val="en-US"/>
        </w:rPr>
        <w:t xml:space="preserve"> content (</w:t>
      </w:r>
      <w:r>
        <w:t>1.40g/kg</w:t>
      </w:r>
      <w:r>
        <w:rPr>
          <w:rFonts w:hint="default"/>
          <w:lang w:val="en-US"/>
        </w:rPr>
        <w:t>) and highest organic matter content (</w:t>
      </w:r>
      <w:r>
        <w:t>24.26g/kg</w:t>
      </w:r>
      <w:r>
        <w:rPr>
          <w:rFonts w:hint="default"/>
          <w:lang w:val="en-US"/>
        </w:rPr>
        <w:t>) in the post harvest soil. However, t</w:t>
      </w:r>
      <w:r>
        <w:t>he highest number of nodule</w:t>
      </w:r>
      <w:r>
        <w:rPr>
          <w:rFonts w:hint="default"/>
          <w:lang w:val="en-US"/>
        </w:rPr>
        <w:t>s</w:t>
      </w:r>
      <w:r>
        <w:t xml:space="preserve"> w</w:t>
      </w:r>
      <w:r>
        <w:rPr>
          <w:rFonts w:hint="default"/>
          <w:lang w:val="en-US"/>
        </w:rPr>
        <w:t>ere</w:t>
      </w:r>
      <w:r>
        <w:t xml:space="preserve"> produced by the</w:t>
      </w:r>
      <w:r>
        <w:rPr>
          <w:rFonts w:hint="default"/>
          <w:lang w:val="en-US"/>
        </w:rPr>
        <w:t xml:space="preserve"> soybean</w:t>
      </w:r>
      <w:r>
        <w:t xml:space="preserve"> treat</w:t>
      </w:r>
      <w:r>
        <w:rPr>
          <w:rFonts w:hint="default"/>
          <w:lang w:val="en-US"/>
        </w:rPr>
        <w:t>ed</w:t>
      </w:r>
      <w:r>
        <w:t xml:space="preserve"> with 20kg</w:t>
      </w:r>
      <w:r>
        <w:rPr>
          <w:rFonts w:hint="default"/>
          <w:lang w:val="en-US"/>
        </w:rPr>
        <w:t>/ha</w:t>
      </w:r>
      <w:r>
        <w:t xml:space="preserve"> of P</w:t>
      </w:r>
      <w:r>
        <w:rPr>
          <w:vertAlign w:val="subscript"/>
        </w:rPr>
        <w:t>0</w:t>
      </w:r>
      <w:r>
        <w:t>O</w:t>
      </w:r>
      <w:r>
        <w:rPr>
          <w:vertAlign w:val="subscript"/>
        </w:rPr>
        <w:t>5</w:t>
      </w:r>
      <w:r>
        <w:t xml:space="preserve"> </w:t>
      </w:r>
      <w:r>
        <w:rPr>
          <w:rFonts w:hint="default"/>
          <w:lang w:val="en-US"/>
        </w:rPr>
        <w:t>(</w:t>
      </w:r>
      <w:r>
        <w:t>6.08</w:t>
      </w:r>
      <w:r>
        <w:rPr>
          <w:rFonts w:hint="default"/>
          <w:lang w:val="en-US"/>
        </w:rPr>
        <w:t>) while</w:t>
      </w:r>
      <w:r>
        <w:t xml:space="preserve"> the least</w:t>
      </w:r>
      <w:r>
        <w:rPr>
          <w:rFonts w:hint="default"/>
          <w:lang w:val="en-US"/>
        </w:rPr>
        <w:t xml:space="preserve"> number of </w:t>
      </w:r>
      <w:r>
        <w:t xml:space="preserve">nodules </w:t>
      </w:r>
      <w:r>
        <w:rPr>
          <w:rFonts w:hint="default"/>
          <w:lang w:val="en-US"/>
        </w:rPr>
        <w:t xml:space="preserve">were </w:t>
      </w:r>
      <w:r>
        <w:t>produced</w:t>
      </w:r>
      <w:r>
        <w:rPr>
          <w:rFonts w:hint="default"/>
          <w:lang w:val="en-US"/>
        </w:rPr>
        <w:t xml:space="preserve"> by</w:t>
      </w:r>
      <w:r>
        <w:t xml:space="preserve"> 60kg</w:t>
      </w:r>
      <w:r>
        <w:rPr>
          <w:rFonts w:hint="default"/>
          <w:lang w:val="en-US"/>
        </w:rPr>
        <w:t>/ha</w:t>
      </w:r>
      <w:r>
        <w:t xml:space="preserve"> of P</w:t>
      </w:r>
      <w:r>
        <w:rPr>
          <w:vertAlign w:val="subscript"/>
        </w:rPr>
        <w:t>0</w:t>
      </w:r>
      <w:r>
        <w:t>O</w:t>
      </w:r>
      <w:r>
        <w:rPr>
          <w:vertAlign w:val="subscript"/>
        </w:rPr>
        <w:t xml:space="preserve">5 </w:t>
      </w:r>
      <w:r>
        <w:rPr>
          <w:rFonts w:hint="default"/>
          <w:vertAlign w:val="subscript"/>
          <w:lang w:val="en-US"/>
        </w:rPr>
        <w:t xml:space="preserve"> </w:t>
      </w:r>
      <w:r>
        <w:rPr>
          <w:rFonts w:hint="default"/>
          <w:lang w:val="en-US"/>
        </w:rPr>
        <w:t>(</w:t>
      </w:r>
      <w:r>
        <w:t>2.92</w:t>
      </w:r>
      <w:r>
        <w:rPr>
          <w:rFonts w:hint="default"/>
          <w:lang w:val="en-US"/>
        </w:rPr>
        <w:t>).</w:t>
      </w:r>
      <w:r>
        <w:t xml:space="preserve"> </w:t>
      </w:r>
      <w:r>
        <w:rPr>
          <w:rFonts w:hint="default"/>
          <w:lang w:val="en-US"/>
        </w:rPr>
        <w:t>Phosphorus levels had no significant effect on weight of nodules.</w:t>
      </w:r>
      <w:r>
        <w:t xml:space="preserve"> It is therefore recommended that 60kg</w:t>
      </w:r>
      <w:r>
        <w:rPr>
          <w:rFonts w:hint="default"/>
          <w:lang w:val="en-US"/>
        </w:rPr>
        <w:t>/ha</w:t>
      </w:r>
      <w:r>
        <w:t xml:space="preserve"> of P</w:t>
      </w:r>
      <w:r>
        <w:rPr>
          <w:vertAlign w:val="subscript"/>
        </w:rPr>
        <w:t>0</w:t>
      </w:r>
      <w:r>
        <w:t>O</w:t>
      </w:r>
      <w:r>
        <w:rPr>
          <w:vertAlign w:val="subscript"/>
        </w:rPr>
        <w:t>5</w:t>
      </w:r>
      <w:r>
        <w:t xml:space="preserve"> </w:t>
      </w:r>
      <w:r>
        <w:rPr>
          <w:rFonts w:hint="default"/>
          <w:lang w:val="en-US"/>
        </w:rPr>
        <w:t>on soybean be implemented for optimum yield of soybean and suceeding maize, more nitrogen fixation by soybean and more organic matter in the post harvest soil.</w:t>
      </w:r>
    </w:p>
    <w:p w14:paraId="44061CEA">
      <w:pPr>
        <w:spacing w:line="360" w:lineRule="auto"/>
        <w:jc w:val="both"/>
        <w:rPr>
          <w:rFonts w:hint="default"/>
          <w:lang w:val="en-US"/>
        </w:rPr>
      </w:pPr>
      <w:r>
        <w:rPr>
          <w:rFonts w:hint="default"/>
          <w:b/>
          <w:bCs/>
          <w:lang w:val="en-US"/>
        </w:rPr>
        <w:t>Key words</w:t>
      </w:r>
      <w:r>
        <w:rPr>
          <w:rFonts w:hint="default"/>
          <w:lang w:val="en-US"/>
        </w:rPr>
        <w:t>: nodulation, nitrogen content, organic matter, yield, phosphorus</w:t>
      </w:r>
    </w:p>
    <w:p w14:paraId="460403BE">
      <w:pPr>
        <w:spacing w:line="480" w:lineRule="auto"/>
        <w:jc w:val="both"/>
        <w:rPr>
          <w:rFonts w:hint="default"/>
          <w:lang w:val="en-US"/>
        </w:rPr>
      </w:pPr>
    </w:p>
    <w:p w14:paraId="71640194">
      <w:pPr>
        <w:spacing w:line="480" w:lineRule="auto"/>
        <w:jc w:val="both"/>
        <w:rPr>
          <w:rFonts w:hint="default"/>
          <w:lang w:val="en-US"/>
        </w:rPr>
      </w:pPr>
    </w:p>
    <w:p w14:paraId="03950214">
      <w:pPr>
        <w:spacing w:line="480" w:lineRule="auto"/>
        <w:jc w:val="both"/>
        <w:rPr>
          <w:rFonts w:hint="default"/>
          <w:b/>
          <w:bCs/>
          <w:lang w:val="en-US"/>
        </w:rPr>
      </w:pPr>
      <w:r>
        <w:rPr>
          <w:rFonts w:hint="default"/>
          <w:b/>
          <w:bCs/>
          <w:lang w:val="en-US"/>
        </w:rPr>
        <w:t>Introduction</w:t>
      </w:r>
    </w:p>
    <w:p w14:paraId="6FE28E0B">
      <w:pPr>
        <w:spacing w:after="240" w:line="360" w:lineRule="auto"/>
        <w:jc w:val="both"/>
      </w:pPr>
      <w:r>
        <w:t>Soybean (</w:t>
      </w:r>
      <w:r>
        <w:rPr>
          <w:i/>
        </w:rPr>
        <w:t>Glycine max L.</w:t>
      </w:r>
      <w:r>
        <w:t xml:space="preserve">) is a species of legume native to East Asia, widely grown for its edible bean which has numerous uses, oil and protein around the world. They are eaten in fresh green state and </w:t>
      </w:r>
      <w:r>
        <w:rPr>
          <w:rFonts w:hint="default"/>
          <w:lang w:val="en-US"/>
        </w:rPr>
        <w:t xml:space="preserve">as </w:t>
      </w:r>
      <w:r>
        <w:t xml:space="preserve">dry beans. (Shurtleff </w:t>
      </w:r>
      <w:r>
        <w:rPr>
          <w:i/>
          <w:iCs/>
        </w:rPr>
        <w:t>et al.,</w:t>
      </w:r>
      <w:r>
        <w:t xml:space="preserve"> 2007).</w:t>
      </w:r>
      <w:r>
        <w:rPr>
          <w:rFonts w:hint="default"/>
          <w:lang w:val="en-US"/>
        </w:rPr>
        <w:t xml:space="preserve"> </w:t>
      </w:r>
      <w:r>
        <w:t>Soybean is considered a very important source of edible vegetable oil protein, where seeds contain about 40% protein</w:t>
      </w:r>
      <w:r>
        <w:rPr>
          <w:rFonts w:hint="default"/>
          <w:lang w:val="en-US"/>
        </w:rPr>
        <w:t>,</w:t>
      </w:r>
      <w:r>
        <w:t xml:space="preserve"> 20% edible vegetable oil</w:t>
      </w:r>
      <w:r>
        <w:rPr>
          <w:rFonts w:hint="default"/>
          <w:lang w:val="en-US"/>
        </w:rPr>
        <w:t>,</w:t>
      </w:r>
      <w:r>
        <w:t xml:space="preserve"> 30% carbohydrates, 10% total sugar as well as 5% ash (IITA, 1993). The nutritional quality of protein in soybean as indicated by its amino acid distribution is nearly as good as meat proteins (IITA, 1992). The soybean meal is rich in minerals, particularly calcium, phosphorus</w:t>
      </w:r>
      <w:r>
        <w:rPr>
          <w:rFonts w:hint="default"/>
          <w:lang w:val="en-US"/>
        </w:rPr>
        <w:t xml:space="preserve">, </w:t>
      </w:r>
      <w:r>
        <w:t>iron</w:t>
      </w:r>
      <w:r>
        <w:rPr>
          <w:rFonts w:hint="default"/>
          <w:lang w:val="en-US"/>
        </w:rPr>
        <w:t>,</w:t>
      </w:r>
      <w:r>
        <w:t xml:space="preserve"> (IITA, 1192) and niacin (Tiamigu and Idowu</w:t>
      </w:r>
      <w:r>
        <w:rPr>
          <w:rFonts w:hint="default"/>
          <w:lang w:val="en-US"/>
        </w:rPr>
        <w:t xml:space="preserve">, </w:t>
      </w:r>
      <w:r>
        <w:t>2001). The oil of soybean is rich in essential fatty acid</w:t>
      </w:r>
      <w:r>
        <w:rPr>
          <w:rFonts w:hint="default"/>
          <w:lang w:val="en-US"/>
        </w:rPr>
        <w:t>,</w:t>
      </w:r>
      <w:r>
        <w:t xml:space="preserve"> devoid of cholesterol and </w:t>
      </w:r>
      <w:r>
        <w:rPr>
          <w:rFonts w:hint="default"/>
          <w:lang w:val="en-US"/>
        </w:rPr>
        <w:t xml:space="preserve">is </w:t>
      </w:r>
      <w:r>
        <w:t xml:space="preserve">also increasingly being used for biodiesel (Acikogoz </w:t>
      </w:r>
      <w:r>
        <w:rPr>
          <w:i/>
          <w:iCs/>
        </w:rPr>
        <w:t>et al.</w:t>
      </w:r>
      <w:r>
        <w:t>, 2009).</w:t>
      </w:r>
    </w:p>
    <w:p w14:paraId="55131D4E">
      <w:pPr>
        <w:spacing w:after="240" w:line="360" w:lineRule="auto"/>
        <w:jc w:val="both"/>
      </w:pPr>
      <w:r>
        <w:t xml:space="preserve">Soybean contains symbiotic bacteria </w:t>
      </w:r>
      <w:r>
        <w:rPr>
          <w:i/>
          <w:iCs/>
        </w:rPr>
        <w:t>Rhizobia</w:t>
      </w:r>
      <w:r>
        <w:t xml:space="preserve"> within nodules of their root systems. These bacteria have </w:t>
      </w:r>
      <w:r>
        <w:rPr>
          <w:rFonts w:hint="default"/>
          <w:lang w:val="en-US"/>
        </w:rPr>
        <w:t xml:space="preserve">the </w:t>
      </w:r>
      <w:r>
        <w:t>special ability of fixing nitrogen from atmospheric, molecular nitrogen (N</w:t>
      </w:r>
      <w:r>
        <w:rPr>
          <w:vertAlign w:val="subscript"/>
        </w:rPr>
        <w:t>2</w:t>
      </w:r>
      <w:r>
        <w:t>) into ammonia (NH</w:t>
      </w:r>
      <w:r>
        <w:rPr>
          <w:vertAlign w:val="subscript"/>
        </w:rPr>
        <w:t>3</w:t>
      </w:r>
      <w:r>
        <w:t>). The root nodules are source</w:t>
      </w:r>
      <w:r>
        <w:rPr>
          <w:rFonts w:hint="default"/>
          <w:lang w:val="en-US"/>
        </w:rPr>
        <w:t>s</w:t>
      </w:r>
      <w:r>
        <w:t xml:space="preserve"> of  nitrogen for legumes, making them relatively rich in plant proteins.</w:t>
      </w:r>
      <w:r>
        <w:rPr>
          <w:rFonts w:hint="default"/>
          <w:lang w:val="en-US"/>
        </w:rPr>
        <w:t xml:space="preserve"> </w:t>
      </w:r>
      <w:r>
        <w:t>Nodule formation and nodule growth are influenced by various soil condition</w:t>
      </w:r>
      <w:r>
        <w:rPr>
          <w:rFonts w:hint="default"/>
          <w:lang w:val="en-US"/>
        </w:rPr>
        <w:t>s</w:t>
      </w:r>
      <w:r>
        <w:t xml:space="preserve"> (water content, pH, nutrition) and climatic condition</w:t>
      </w:r>
      <w:r>
        <w:rPr>
          <w:rFonts w:hint="default"/>
          <w:lang w:val="en-US"/>
        </w:rPr>
        <w:t>s</w:t>
      </w:r>
      <w:r>
        <w:t xml:space="preserve"> (solar radiation, temperature, rainfall)</w:t>
      </w:r>
      <w:r>
        <w:rPr>
          <w:rFonts w:hint="default"/>
          <w:lang w:val="en-US"/>
        </w:rPr>
        <w:t>. S</w:t>
      </w:r>
      <w:r>
        <w:t xml:space="preserve">oybean can fix atmospheric nitrogen by their root nodules associated with </w:t>
      </w:r>
      <w:r>
        <w:rPr>
          <w:rFonts w:hint="default"/>
          <w:lang w:val="en-US"/>
        </w:rPr>
        <w:t xml:space="preserve">the </w:t>
      </w:r>
      <w:r>
        <w:t>soil bac</w:t>
      </w:r>
      <w:r>
        <w:rPr>
          <w:rFonts w:hint="default"/>
          <w:lang w:val="en-US"/>
        </w:rPr>
        <w:t>t</w:t>
      </w:r>
      <w:r>
        <w:t xml:space="preserve">eria, </w:t>
      </w:r>
      <w:r>
        <w:rPr>
          <w:rFonts w:hint="default"/>
          <w:i/>
          <w:iCs/>
          <w:lang w:val="en-US"/>
        </w:rPr>
        <w:t>B</w:t>
      </w:r>
      <w:r>
        <w:rPr>
          <w:i/>
          <w:iCs/>
        </w:rPr>
        <w:t>radyrhizobia</w:t>
      </w:r>
      <w:r>
        <w:t>.</w:t>
      </w:r>
    </w:p>
    <w:p w14:paraId="1B8E7357">
      <w:pPr>
        <w:spacing w:after="240" w:line="360" w:lineRule="auto"/>
        <w:jc w:val="both"/>
      </w:pPr>
      <w:r>
        <w:t xml:space="preserve"> Phosphorus is needed in large quantities by legumes for growth and has been reported to promote leaf area, biomass, yield, nodule number and nodule mass in different legumes (Berg and Lynd, 1985; Pascosky </w:t>
      </w:r>
      <w:r>
        <w:rPr>
          <w:i/>
          <w:iCs/>
        </w:rPr>
        <w:t>et al</w:t>
      </w:r>
      <w:r>
        <w:rPr>
          <w:rFonts w:hint="default"/>
          <w:i/>
          <w:iCs/>
          <w:lang w:val="en-US"/>
        </w:rPr>
        <w:t>.,</w:t>
      </w:r>
      <w:r>
        <w:t xml:space="preserve"> 1986). Furthermore,</w:t>
      </w:r>
      <w:r>
        <w:rPr>
          <w:rFonts w:hint="default"/>
          <w:lang w:val="en-US"/>
        </w:rPr>
        <w:t xml:space="preserve"> it assists in</w:t>
      </w:r>
      <w:r>
        <w:t xml:space="preserve"> photosynthesis, root development, fruiting and improvement of crop quality (Sara </w:t>
      </w:r>
      <w:r>
        <w:rPr>
          <w:i/>
          <w:iCs/>
        </w:rPr>
        <w:t>et al.</w:t>
      </w:r>
      <w:r>
        <w:t>, 2013).</w:t>
      </w:r>
      <w:r>
        <w:rPr>
          <w:rFonts w:hint="default"/>
          <w:lang w:val="en-US"/>
        </w:rPr>
        <w:t xml:space="preserve"> </w:t>
      </w:r>
      <w:r>
        <w:t xml:space="preserve">However, many soils throughout the world are phosphorus deficient because the free phosphorus concentration (the form available to plants) even in fertile soils is generally not sufficient (Gyaneshwar </w:t>
      </w:r>
      <w:r>
        <w:rPr>
          <w:i/>
          <w:iCs/>
        </w:rPr>
        <w:t>et al.</w:t>
      </w:r>
      <w:r>
        <w:t>, 2002). Root improvement, stalk and stem vigor, flower and seed formation, crop production, crop maturity and resistance to plant pests and diseases are the attributes associated with phosphorus availability.</w:t>
      </w:r>
      <w:r>
        <w:rPr>
          <w:rFonts w:hint="default"/>
          <w:lang w:val="en-US"/>
        </w:rPr>
        <w:t xml:space="preserve"> </w:t>
      </w:r>
      <w:r>
        <w:t xml:space="preserve">In soybean production, phosphorus and inoculation with the appropriate </w:t>
      </w:r>
      <w:r>
        <w:rPr>
          <w:i/>
          <w:iCs/>
        </w:rPr>
        <w:t>Rhizobium</w:t>
      </w:r>
      <w:r>
        <w:t xml:space="preserve"> str</w:t>
      </w:r>
      <w:r>
        <w:rPr>
          <w:rFonts w:hint="default"/>
          <w:lang w:val="en-US"/>
        </w:rPr>
        <w:t>a</w:t>
      </w:r>
      <w:r>
        <w:t>in have quite prominent effects on nodulation, growth</w:t>
      </w:r>
      <w:r>
        <w:rPr>
          <w:rFonts w:hint="default"/>
          <w:lang w:val="en-US"/>
        </w:rPr>
        <w:t>,</w:t>
      </w:r>
      <w:r>
        <w:t xml:space="preserve"> and yield parameters (Shahid </w:t>
      </w:r>
      <w:r>
        <w:rPr>
          <w:i/>
          <w:iCs/>
        </w:rPr>
        <w:t>et al.</w:t>
      </w:r>
      <w:r>
        <w:t>, 2009; Kumaga and Efori, 2004).</w:t>
      </w:r>
    </w:p>
    <w:p w14:paraId="3B81C2FA">
      <w:pPr>
        <w:spacing w:after="240" w:line="360" w:lineRule="auto"/>
        <w:jc w:val="both"/>
        <w:rPr>
          <w:rFonts w:hint="default"/>
          <w:lang w:val="en-US"/>
        </w:rPr>
      </w:pPr>
      <w:r>
        <w:rPr>
          <w:rFonts w:hint="default"/>
          <w:lang w:val="en-US"/>
        </w:rPr>
        <w:t>S</w:t>
      </w:r>
      <w:r>
        <w:t>oil contribute to plant growth in several ways like</w:t>
      </w:r>
      <w:r>
        <w:rPr>
          <w:rFonts w:hint="default"/>
          <w:lang w:val="en-US"/>
        </w:rPr>
        <w:t>;</w:t>
      </w:r>
      <w:r>
        <w:t xml:space="preserve"> provision of essential elements which are referred to as plant nutrients a storehouse for water</w:t>
      </w:r>
      <w:r>
        <w:rPr>
          <w:rFonts w:hint="default"/>
          <w:lang w:val="en-US"/>
        </w:rPr>
        <w:t>;</w:t>
      </w:r>
      <w:r>
        <w:t xml:space="preserve"> oxygen for root respiration</w:t>
      </w:r>
      <w:r>
        <w:rPr>
          <w:rFonts w:hint="default"/>
          <w:lang w:val="en-US"/>
        </w:rPr>
        <w:t>;</w:t>
      </w:r>
      <w:r>
        <w:t xml:space="preserve"> mechanical support or anchorage.</w:t>
      </w:r>
      <w:r>
        <w:rPr>
          <w:rFonts w:hint="default"/>
          <w:lang w:val="en-US"/>
        </w:rPr>
        <w:t xml:space="preserve"> Soil</w:t>
      </w:r>
      <w:r>
        <w:t xml:space="preserve"> pH </w:t>
      </w:r>
      <w:r>
        <w:rPr>
          <w:rFonts w:hint="default"/>
          <w:lang w:val="en-US"/>
        </w:rPr>
        <w:t>also affects</w:t>
      </w:r>
      <w:r>
        <w:t xml:space="preserve"> the availability of different nutrients and toxic element to plants. This is mostly due to the fact that change in pH leads to change in form of many of the nutrients and many of the form are relatively insoluble. Low pH causes nutrient deficiency, especially calcium, phosphorus and nitrogen. Extreme pH reduces the population of some useful organisms, such as bacteria which help in nodulation.</w:t>
      </w:r>
      <w:r>
        <w:rPr>
          <w:rFonts w:hint="default"/>
          <w:lang w:val="en-US"/>
        </w:rPr>
        <w:t xml:space="preserve"> Root nodules are an important source</w:t>
      </w:r>
      <w:r>
        <w:t xml:space="preserve"> </w:t>
      </w:r>
      <w:r>
        <w:rPr>
          <w:rFonts w:hint="default"/>
          <w:lang w:val="en-US"/>
        </w:rPr>
        <w:t xml:space="preserve">of </w:t>
      </w:r>
      <w:r>
        <w:t>nitrogen for legumes, making them relatively rich in plant proteins</w:t>
      </w:r>
      <w:r>
        <w:rPr>
          <w:rFonts w:hint="default"/>
          <w:lang w:val="en-US"/>
        </w:rPr>
        <w:t>. Since phosphorus affects nodule formation, growth and yield in soybean, it is necessary to look at the phosphorus level that will enhance formation of root nodules in soybean, hence this study.</w:t>
      </w:r>
    </w:p>
    <w:p w14:paraId="455BD282">
      <w:pPr>
        <w:spacing w:after="240" w:line="480" w:lineRule="auto"/>
        <w:jc w:val="both"/>
        <w:rPr>
          <w:rFonts w:hint="default"/>
          <w:lang w:val="en-US"/>
        </w:rPr>
      </w:pPr>
      <w:r>
        <w:rPr>
          <w:rFonts w:hint="default"/>
          <w:b/>
          <w:bCs/>
          <w:lang w:val="en-US"/>
        </w:rPr>
        <w:t>Materials and Method</w:t>
      </w:r>
      <w:r>
        <w:rPr>
          <w:rFonts w:hint="default"/>
          <w:lang w:val="en-US"/>
        </w:rPr>
        <w:t xml:space="preserve"> </w:t>
      </w:r>
    </w:p>
    <w:p w14:paraId="21F249C1">
      <w:pPr>
        <w:spacing w:after="240" w:line="360" w:lineRule="auto"/>
        <w:jc w:val="both"/>
        <w:rPr>
          <w:rFonts w:hint="default"/>
          <w:lang w:val="en-US"/>
        </w:rPr>
      </w:pPr>
      <w:r>
        <w:rPr>
          <w:rFonts w:hint="default"/>
          <w:lang w:val="en-US"/>
        </w:rPr>
        <w:t>Exprimental site</w:t>
      </w:r>
    </w:p>
    <w:p w14:paraId="79561F76">
      <w:pPr>
        <w:spacing w:after="240" w:line="360" w:lineRule="auto"/>
        <w:jc w:val="both"/>
        <w:rPr>
          <w:rFonts w:hint="default"/>
          <w:lang w:val="en-US"/>
        </w:rPr>
      </w:pPr>
      <w:r>
        <w:t>The field experiment was carried out at the experimental farm of Federal College of Agriculture at the Institute of Agricultural Research and Training [IART] Moor Plantation Ibadan</w:t>
      </w:r>
      <w:r>
        <w:rPr>
          <w:rFonts w:hint="default"/>
          <w:lang w:val="en-US"/>
        </w:rPr>
        <w:t xml:space="preserve">. </w:t>
      </w:r>
      <w:r>
        <w:t>The experimental plot measur</w:t>
      </w:r>
      <w:r>
        <w:rPr>
          <w:rFonts w:hint="default"/>
          <w:lang w:val="en-US"/>
        </w:rPr>
        <w:t>ed</w:t>
      </w:r>
      <w:r>
        <w:t xml:space="preserve"> 35m by 11.1m </w:t>
      </w:r>
      <w:r>
        <w:rPr>
          <w:rFonts w:hint="default"/>
          <w:lang w:val="en-US"/>
        </w:rPr>
        <w:t xml:space="preserve">and it </w:t>
      </w:r>
      <w:r>
        <w:t>was prepared by ploughing and harrowing and laid out into 12 plot</w:t>
      </w:r>
      <w:r>
        <w:rPr>
          <w:rFonts w:hint="default"/>
          <w:lang w:val="en-US"/>
        </w:rPr>
        <w:t>s</w:t>
      </w:r>
      <w:r>
        <w:t xml:space="preserve"> of 11.1m by 2m.</w:t>
      </w:r>
      <w:r>
        <w:rPr>
          <w:rFonts w:hint="default"/>
          <w:lang w:val="en-US"/>
        </w:rPr>
        <w:t xml:space="preserve"> </w:t>
      </w:r>
      <w:r>
        <w:t>Phosphorus fertilizer at different rate</w:t>
      </w:r>
      <w:r>
        <w:rPr>
          <w:rFonts w:hint="default"/>
          <w:lang w:val="en-US"/>
        </w:rPr>
        <w:t>s</w:t>
      </w:r>
      <w:r>
        <w:t xml:space="preserve"> were incorporated into the soil before planting. The different rate</w:t>
      </w:r>
      <w:r>
        <w:rPr>
          <w:rFonts w:hint="default"/>
          <w:lang w:val="en-US"/>
        </w:rPr>
        <w:t>s</w:t>
      </w:r>
      <w:r>
        <w:t xml:space="preserve"> of phosphorus fertilizer applied were 20kg/ha, 40kg/ha, 60kg/ha, and zero level which serve</w:t>
      </w:r>
      <w:r>
        <w:rPr>
          <w:rFonts w:hint="default"/>
          <w:lang w:val="en-US"/>
        </w:rPr>
        <w:t>d</w:t>
      </w:r>
      <w:r>
        <w:t xml:space="preserve"> as the control rate.</w:t>
      </w:r>
      <w:r>
        <w:rPr>
          <w:rFonts w:hint="default"/>
          <w:lang w:val="en-US"/>
        </w:rPr>
        <w:t xml:space="preserve"> </w:t>
      </w:r>
      <w:r>
        <w:t>Soybean seed</w:t>
      </w:r>
      <w:r>
        <w:rPr>
          <w:rFonts w:hint="default"/>
          <w:lang w:val="en-US"/>
        </w:rPr>
        <w:t>s</w:t>
      </w:r>
      <w:r>
        <w:t xml:space="preserve"> were planted by hand at the rate of 2 seed</w:t>
      </w:r>
      <w:r>
        <w:rPr>
          <w:rFonts w:hint="default"/>
          <w:lang w:val="en-US"/>
        </w:rPr>
        <w:t>s</w:t>
      </w:r>
      <w:r>
        <w:t xml:space="preserve"> per hole</w:t>
      </w:r>
      <w:r>
        <w:rPr>
          <w:rFonts w:hint="default"/>
          <w:lang w:val="en-US"/>
        </w:rPr>
        <w:t xml:space="preserve">. </w:t>
      </w:r>
    </w:p>
    <w:p w14:paraId="7A65A3C7">
      <w:pPr>
        <w:spacing w:after="240" w:line="360" w:lineRule="auto"/>
        <w:jc w:val="both"/>
      </w:pPr>
      <w:r>
        <w:t>The soybean (</w:t>
      </w:r>
      <w:r>
        <w:rPr>
          <w:i/>
        </w:rPr>
        <w:t>Glycine max</w:t>
      </w:r>
      <w:r>
        <w:t xml:space="preserve">) seed used was TGX 1440 IE (Early maturing) obtained from </w:t>
      </w:r>
      <w:r>
        <w:rPr>
          <w:rFonts w:hint="default"/>
          <w:lang w:val="en-US"/>
        </w:rPr>
        <w:t xml:space="preserve">the </w:t>
      </w:r>
      <w:r>
        <w:t>seed store at the institute of Agricultural Research and Training (I.A.R &amp; T), Moor Plantation, Ibadan.</w:t>
      </w:r>
      <w:r>
        <w:rPr>
          <w:rFonts w:hint="default"/>
          <w:lang w:val="en-US"/>
        </w:rPr>
        <w:t xml:space="preserve"> </w:t>
      </w:r>
      <w:r>
        <w:t>Urea was applied to the plant 2 weeks after planting at the rate of 20kg/ha which serve</w:t>
      </w:r>
      <w:r>
        <w:rPr>
          <w:rFonts w:hint="default"/>
          <w:lang w:val="en-US"/>
        </w:rPr>
        <w:t>d</w:t>
      </w:r>
      <w:r>
        <w:t xml:space="preserve"> as starter dose to the plant. </w:t>
      </w:r>
    </w:p>
    <w:p w14:paraId="413C72D0">
      <w:pPr>
        <w:spacing w:after="240" w:line="240" w:lineRule="auto"/>
        <w:jc w:val="both"/>
        <w:rPr>
          <w:b w:val="0"/>
          <w:bCs/>
        </w:rPr>
      </w:pPr>
      <w:r>
        <w:rPr>
          <w:b w:val="0"/>
          <w:bCs/>
        </w:rPr>
        <w:t>Experimental design</w:t>
      </w:r>
    </w:p>
    <w:p w14:paraId="75F205B8">
      <w:pPr>
        <w:spacing w:after="240" w:line="360" w:lineRule="auto"/>
        <w:jc w:val="both"/>
      </w:pPr>
      <w:r>
        <w:t xml:space="preserve">The experiment was laid out </w:t>
      </w:r>
      <w:r>
        <w:rPr>
          <w:rFonts w:hint="default"/>
          <w:lang w:val="en-US"/>
        </w:rPr>
        <w:t xml:space="preserve">in a Complete Randomized </w:t>
      </w:r>
      <w:r>
        <w:t>Block Design (RCBD) with three replicates. Each replicate was separated by 1m. Each replicate consist</w:t>
      </w:r>
      <w:r>
        <w:rPr>
          <w:rFonts w:hint="default"/>
          <w:lang w:val="en-US"/>
        </w:rPr>
        <w:t>ed</w:t>
      </w:r>
      <w:r>
        <w:t xml:space="preserve"> of 4 plots of 11.1m X 2m separated by 1m apart and each plot consist</w:t>
      </w:r>
      <w:r>
        <w:rPr>
          <w:rFonts w:hint="default"/>
          <w:lang w:val="en-US"/>
        </w:rPr>
        <w:t>ed</w:t>
      </w:r>
      <w:r>
        <w:t xml:space="preserve"> of 4 sub – plots at 2 X 2.4m</w:t>
      </w:r>
      <w:r>
        <w:rPr>
          <w:vertAlign w:val="superscript"/>
        </w:rPr>
        <w:t>2</w:t>
      </w:r>
      <w:r>
        <w:t xml:space="preserve"> separated by 0.5m.</w:t>
      </w:r>
    </w:p>
    <w:p w14:paraId="75C898C7">
      <w:pPr>
        <w:spacing w:after="240" w:line="240" w:lineRule="auto"/>
        <w:jc w:val="both"/>
        <w:rPr>
          <w:rFonts w:hint="default"/>
          <w:b/>
          <w:lang w:val="en-US"/>
        </w:rPr>
      </w:pPr>
      <w:r>
        <w:rPr>
          <w:b w:val="0"/>
          <w:bCs/>
        </w:rPr>
        <w:t>Data collection</w:t>
      </w:r>
      <w:r>
        <w:rPr>
          <w:rFonts w:hint="default"/>
          <w:b/>
          <w:lang w:val="en-US"/>
        </w:rPr>
        <w:t xml:space="preserve"> </w:t>
      </w:r>
    </w:p>
    <w:p w14:paraId="7430DC04">
      <w:pPr>
        <w:spacing w:after="240" w:line="360" w:lineRule="auto"/>
        <w:jc w:val="both"/>
        <w:rPr>
          <w:rFonts w:hint="default"/>
          <w:lang w:val="en-US"/>
        </w:rPr>
      </w:pPr>
      <w:r>
        <w:t>Five [5] plant</w:t>
      </w:r>
      <w:r>
        <w:rPr>
          <w:rFonts w:hint="default"/>
          <w:lang w:val="en-US"/>
        </w:rPr>
        <w:t>s</w:t>
      </w:r>
      <w:r>
        <w:t xml:space="preserve"> were randomly selected from each net plot (2.4m</w:t>
      </w:r>
      <w:r>
        <w:rPr>
          <w:vertAlign w:val="superscript"/>
        </w:rPr>
        <w:t xml:space="preserve">2 </w:t>
      </w:r>
      <w:r>
        <w:t>) for data collection.</w:t>
      </w:r>
      <w:r>
        <w:rPr>
          <w:rFonts w:hint="default"/>
          <w:lang w:val="en-US"/>
        </w:rPr>
        <w:t xml:space="preserve"> The parameters assessed were: </w:t>
      </w:r>
    </w:p>
    <w:p w14:paraId="49A932D4">
      <w:pPr>
        <w:numPr>
          <w:ilvl w:val="0"/>
          <w:numId w:val="2"/>
        </w:numPr>
        <w:spacing w:after="240" w:line="360" w:lineRule="auto"/>
        <w:ind w:left="425" w:leftChars="0" w:hanging="425" w:firstLineChars="0"/>
        <w:jc w:val="both"/>
        <w:rPr>
          <w:rFonts w:hint="default"/>
          <w:b w:val="0"/>
          <w:bCs/>
          <w:lang w:val="en-US"/>
        </w:rPr>
      </w:pPr>
      <w:r>
        <w:rPr>
          <w:b w:val="0"/>
          <w:bCs/>
        </w:rPr>
        <w:t>Number and weight (g)</w:t>
      </w:r>
      <w:r>
        <w:rPr>
          <w:rFonts w:hint="default"/>
          <w:b w:val="0"/>
          <w:bCs/>
          <w:lang w:val="en-US"/>
        </w:rPr>
        <w:t xml:space="preserve"> of Nodules</w:t>
      </w:r>
    </w:p>
    <w:p w14:paraId="0BD0073D">
      <w:pPr>
        <w:spacing w:after="240" w:line="360" w:lineRule="auto"/>
        <w:jc w:val="both"/>
      </w:pPr>
      <w:r>
        <w:rPr>
          <w:rFonts w:hint="default"/>
          <w:lang w:val="en-US"/>
        </w:rPr>
        <w:t>W</w:t>
      </w:r>
      <w:r>
        <w:t>hen about 50% of the total population ha</w:t>
      </w:r>
      <w:r>
        <w:rPr>
          <w:rFonts w:hint="default"/>
          <w:lang w:val="en-US"/>
        </w:rPr>
        <w:t>d</w:t>
      </w:r>
      <w:r>
        <w:t xml:space="preserve"> flowered</w:t>
      </w:r>
      <w:r>
        <w:rPr>
          <w:rFonts w:hint="default"/>
          <w:lang w:val="en-US"/>
        </w:rPr>
        <w:t>,</w:t>
      </w:r>
      <w:r>
        <w:t xml:space="preserve"> </w:t>
      </w:r>
      <w:r>
        <w:rPr>
          <w:rFonts w:hint="default"/>
          <w:lang w:val="en-US"/>
        </w:rPr>
        <w:t xml:space="preserve">the </w:t>
      </w:r>
      <w:r>
        <w:t>5 plants randomly selected on each sub plot were uprooted and the respective nodules on their root were counted and weighed.</w:t>
      </w:r>
    </w:p>
    <w:p w14:paraId="1A54D4B8">
      <w:pPr>
        <w:numPr>
          <w:ilvl w:val="0"/>
          <w:numId w:val="2"/>
        </w:numPr>
        <w:spacing w:after="240" w:line="240" w:lineRule="auto"/>
        <w:ind w:left="425" w:leftChars="0" w:hanging="425" w:firstLineChars="0"/>
        <w:jc w:val="both"/>
        <w:rPr>
          <w:b w:val="0"/>
          <w:bCs/>
        </w:rPr>
      </w:pPr>
      <w:r>
        <w:rPr>
          <w:b w:val="0"/>
          <w:bCs/>
        </w:rPr>
        <w:t>Yield (kg/ha)</w:t>
      </w:r>
    </w:p>
    <w:p w14:paraId="6D245BA6">
      <w:pPr>
        <w:spacing w:after="240" w:line="360" w:lineRule="auto"/>
        <w:jc w:val="both"/>
      </w:pPr>
      <w:r>
        <w:t>The tagged plant</w:t>
      </w:r>
      <w:r>
        <w:rPr>
          <w:rFonts w:hint="default"/>
          <w:lang w:val="en-US"/>
        </w:rPr>
        <w:t>s</w:t>
      </w:r>
      <w:r>
        <w:t xml:space="preserve"> (5 on each sub plot) were cut after the plant </w:t>
      </w:r>
      <w:r>
        <w:rPr>
          <w:rFonts w:hint="default"/>
          <w:lang w:val="en-US"/>
        </w:rPr>
        <w:t>maturation and</w:t>
      </w:r>
      <w:r>
        <w:t xml:space="preserve"> </w:t>
      </w:r>
      <w:r>
        <w:rPr>
          <w:rFonts w:hint="default"/>
          <w:lang w:val="en-US"/>
        </w:rPr>
        <w:t>grains were</w:t>
      </w:r>
      <w:r>
        <w:t xml:space="preserve"> dried to facilitate threshing and </w:t>
      </w:r>
      <w:r>
        <w:rPr>
          <w:rFonts w:hint="default"/>
          <w:lang w:val="en-US"/>
        </w:rPr>
        <w:t xml:space="preserve">to </w:t>
      </w:r>
      <w:r>
        <w:t xml:space="preserve">make storage possible. The </w:t>
      </w:r>
      <w:r>
        <w:rPr>
          <w:rFonts w:hint="default"/>
          <w:lang w:val="en-US"/>
        </w:rPr>
        <w:t>grains</w:t>
      </w:r>
      <w:r>
        <w:t xml:space="preserve"> from each plant of each sub plot </w:t>
      </w:r>
      <w:r>
        <w:rPr>
          <w:rFonts w:hint="default"/>
          <w:lang w:val="en-US"/>
        </w:rPr>
        <w:t>for both soybean and maize were</w:t>
      </w:r>
      <w:r>
        <w:t xml:space="preserve"> weighed </w:t>
      </w:r>
      <w:r>
        <w:rPr>
          <w:rFonts w:hint="default"/>
          <w:lang w:val="en-US"/>
        </w:rPr>
        <w:t>and then converted to</w:t>
      </w:r>
      <w:r>
        <w:t xml:space="preserve"> </w:t>
      </w:r>
      <w:r>
        <w:rPr>
          <w:rFonts w:hint="default"/>
          <w:lang w:val="en-US"/>
        </w:rPr>
        <w:t>kilogram per hectre</w:t>
      </w:r>
      <w:r>
        <w:t xml:space="preserve"> (kg/ha).</w:t>
      </w:r>
    </w:p>
    <w:p w14:paraId="18AACD2A">
      <w:pPr>
        <w:numPr>
          <w:ilvl w:val="0"/>
          <w:numId w:val="2"/>
        </w:numPr>
        <w:spacing w:after="240" w:line="240" w:lineRule="auto"/>
        <w:ind w:left="425" w:leftChars="0" w:hanging="425" w:firstLineChars="0"/>
        <w:jc w:val="both"/>
        <w:rPr>
          <w:b w:val="0"/>
          <w:bCs/>
        </w:rPr>
      </w:pPr>
      <w:r>
        <w:rPr>
          <w:b w:val="0"/>
          <w:bCs/>
        </w:rPr>
        <w:t>Soil Parameter</w:t>
      </w:r>
    </w:p>
    <w:p w14:paraId="536E7F26">
      <w:pPr>
        <w:spacing w:after="240" w:line="360" w:lineRule="auto"/>
        <w:jc w:val="both"/>
      </w:pPr>
      <w:r>
        <w:t xml:space="preserve">After harvesting, soil samples were taken from each sub plot to </w:t>
      </w:r>
      <w:r>
        <w:rPr>
          <w:rFonts w:hint="default"/>
          <w:lang w:val="en-US"/>
        </w:rPr>
        <w:t>determine</w:t>
      </w:r>
      <w:r>
        <w:t xml:space="preserve"> the effect of different phosphorus leve</w:t>
      </w:r>
      <w:r>
        <w:rPr>
          <w:rFonts w:hint="default"/>
          <w:lang w:val="en-US"/>
        </w:rPr>
        <w:t>ls</w:t>
      </w:r>
      <w:r>
        <w:t xml:space="preserve"> on the Post-harvest soil</w:t>
      </w:r>
      <w:r>
        <w:rPr>
          <w:rFonts w:hint="default"/>
          <w:lang w:val="en-US"/>
        </w:rPr>
        <w:t xml:space="preserve"> properties</w:t>
      </w:r>
      <w:r>
        <w:t xml:space="preserve">. The soil samples </w:t>
      </w:r>
      <w:r>
        <w:rPr>
          <w:rFonts w:hint="default"/>
          <w:lang w:val="en-US"/>
        </w:rPr>
        <w:t>were</w:t>
      </w:r>
      <w:r>
        <w:t xml:space="preserve"> analyzed in the soil laboratory of</w:t>
      </w:r>
      <w:r>
        <w:rPr>
          <w:rFonts w:hint="default"/>
          <w:lang w:val="en-US"/>
        </w:rPr>
        <w:t xml:space="preserve"> </w:t>
      </w:r>
      <w:r>
        <w:t>Federal College of Agriculture.</w:t>
      </w:r>
    </w:p>
    <w:p w14:paraId="2C7E349A">
      <w:pPr>
        <w:spacing w:after="240" w:line="240" w:lineRule="auto"/>
        <w:jc w:val="both"/>
        <w:rPr>
          <w:b w:val="0"/>
          <w:bCs/>
        </w:rPr>
      </w:pPr>
      <w:r>
        <w:rPr>
          <w:b w:val="0"/>
          <w:bCs/>
        </w:rPr>
        <w:t>Data Analysis</w:t>
      </w:r>
    </w:p>
    <w:p w14:paraId="450FBA6E">
      <w:pPr>
        <w:spacing w:after="240" w:line="360" w:lineRule="auto"/>
        <w:jc w:val="both"/>
      </w:pPr>
      <w:r>
        <w:t>The data collected w</w:t>
      </w:r>
      <w:r>
        <w:rPr>
          <w:rFonts w:hint="default"/>
          <w:lang w:val="en-US"/>
        </w:rPr>
        <w:t>as</w:t>
      </w:r>
      <w:r>
        <w:t xml:space="preserve"> subjected to statistical analysis using analysis of variance (ANOVA) and the </w:t>
      </w:r>
      <w:r>
        <w:rPr>
          <w:rFonts w:hint="default"/>
          <w:lang w:val="en-US"/>
        </w:rPr>
        <w:t xml:space="preserve">significant </w:t>
      </w:r>
      <w:r>
        <w:t xml:space="preserve">means were separated using Duncan Multiple Range Test (DMRT) at 5% </w:t>
      </w:r>
      <w:r>
        <w:rPr>
          <w:rFonts w:hint="default"/>
          <w:lang w:val="en-US"/>
        </w:rPr>
        <w:t xml:space="preserve"> level of </w:t>
      </w:r>
      <w:r>
        <w:t>probability.</w:t>
      </w:r>
    </w:p>
    <w:p w14:paraId="00D0A630">
      <w:pPr>
        <w:spacing w:after="240" w:line="360" w:lineRule="auto"/>
        <w:rPr>
          <w:rFonts w:hint="default"/>
          <w:b/>
          <w:lang w:val="en-US"/>
        </w:rPr>
      </w:pPr>
      <w:r>
        <w:rPr>
          <w:b/>
        </w:rPr>
        <w:t>Result</w:t>
      </w:r>
      <w:r>
        <w:rPr>
          <w:rFonts w:hint="default"/>
          <w:b/>
          <w:lang w:val="en-US"/>
        </w:rPr>
        <w:t>s</w:t>
      </w:r>
      <w:r>
        <w:t xml:space="preserve"> </w:t>
      </w:r>
      <w:r>
        <w:rPr>
          <w:b/>
        </w:rPr>
        <w:t xml:space="preserve">and </w:t>
      </w:r>
      <w:r>
        <w:rPr>
          <w:rFonts w:hint="default"/>
          <w:b/>
          <w:lang w:val="en-US"/>
        </w:rPr>
        <w:t>D</w:t>
      </w:r>
      <w:r>
        <w:rPr>
          <w:b/>
        </w:rPr>
        <w:t>iscussion</w:t>
      </w:r>
    </w:p>
    <w:p w14:paraId="5F100CA4">
      <w:pPr>
        <w:spacing w:after="240" w:line="240" w:lineRule="auto"/>
        <w:rPr>
          <w:b w:val="0"/>
          <w:bCs/>
        </w:rPr>
      </w:pPr>
      <w:r>
        <w:rPr>
          <w:b w:val="0"/>
          <w:bCs/>
        </w:rPr>
        <w:t>Pre-Cropping Soil Properties of the Experimental Site.</w:t>
      </w:r>
    </w:p>
    <w:p w14:paraId="473A08B8">
      <w:pPr>
        <w:spacing w:after="240" w:line="360" w:lineRule="auto"/>
        <w:jc w:val="both"/>
      </w:pPr>
      <w:r>
        <w:t>The result</w:t>
      </w:r>
      <w:r>
        <w:rPr>
          <w:rFonts w:hint="default"/>
          <w:lang w:val="en-US"/>
        </w:rPr>
        <w:t>s</w:t>
      </w:r>
      <w:r>
        <w:t xml:space="preserve"> obtained from the laboratory analysis of the</w:t>
      </w:r>
      <w:r>
        <w:rPr>
          <w:rFonts w:hint="default"/>
          <w:lang w:val="en-US"/>
        </w:rPr>
        <w:t xml:space="preserve"> pre- cropping</w:t>
      </w:r>
      <w:r>
        <w:t xml:space="preserve"> soil sample of the experimental site</w:t>
      </w:r>
      <w:r>
        <w:rPr>
          <w:rFonts w:hint="default"/>
          <w:lang w:val="en-US"/>
        </w:rPr>
        <w:t xml:space="preserve"> (Table 1)</w:t>
      </w:r>
      <w:r>
        <w:t xml:space="preserve"> revealed that the soil was moderately acidic with pH of 6.05, with</w:t>
      </w:r>
      <w:r>
        <w:rPr>
          <w:rFonts w:hint="default"/>
          <w:lang w:val="en-US"/>
        </w:rPr>
        <w:t xml:space="preserve"> a </w:t>
      </w:r>
      <w:r>
        <w:t>low total nitrogen of 0.96g/k</w:t>
      </w:r>
      <w:r>
        <w:rPr>
          <w:rFonts w:hint="default"/>
          <w:lang w:val="en-US"/>
        </w:rPr>
        <w:t xml:space="preserve">g, moderate </w:t>
      </w:r>
      <w:r>
        <w:t xml:space="preserve">available phosphorus of 7.62mg/kg, Exchangeable Sodium </w:t>
      </w:r>
      <w:r>
        <w:rPr>
          <w:rFonts w:hint="default"/>
          <w:lang w:val="en-US"/>
        </w:rPr>
        <w:t>of</w:t>
      </w:r>
      <w:r>
        <w:t xml:space="preserve"> 0.52 cmol/kg, calcium of 1.34 cmol/kg and exchangeable magnesium and potassium </w:t>
      </w:r>
      <w:r>
        <w:rPr>
          <w:rFonts w:hint="default"/>
          <w:lang w:val="en-US"/>
        </w:rPr>
        <w:t>were</w:t>
      </w:r>
      <w:r>
        <w:t xml:space="preserve"> 1.17 and 0.13 cmol/kg respectively. The soil also ha</w:t>
      </w:r>
      <w:r>
        <w:rPr>
          <w:rFonts w:hint="default"/>
          <w:lang w:val="en-US"/>
        </w:rPr>
        <w:t>d</w:t>
      </w:r>
      <w:r>
        <w:t xml:space="preserve"> exchangeable acidity H</w:t>
      </w:r>
      <w:r>
        <w:rPr>
          <w:vertAlign w:val="superscript"/>
        </w:rPr>
        <w:t xml:space="preserve">+ </w:t>
      </w:r>
      <w:r>
        <w:t>of 0.11 cmol/kg</w:t>
      </w:r>
      <w:r>
        <w:rPr>
          <w:rFonts w:hint="default"/>
          <w:lang w:val="en-US"/>
        </w:rPr>
        <w:t>. T</w:t>
      </w:r>
      <w:r>
        <w:t xml:space="preserve">he textural class of the soil </w:t>
      </w:r>
      <w:r>
        <w:rPr>
          <w:rFonts w:hint="default"/>
          <w:lang w:val="en-US"/>
        </w:rPr>
        <w:t>was</w:t>
      </w:r>
      <w:r>
        <w:t xml:space="preserve"> sandy loam.</w:t>
      </w:r>
    </w:p>
    <w:p w14:paraId="5371DC36">
      <w:pPr>
        <w:spacing w:after="240" w:line="240" w:lineRule="auto"/>
        <w:jc w:val="both"/>
        <w:rPr>
          <w:rFonts w:hint="default"/>
          <w:b/>
          <w:bCs w:val="0"/>
          <w:lang w:val="en-US"/>
        </w:rPr>
      </w:pPr>
      <w:r>
        <w:rPr>
          <w:b/>
          <w:bCs w:val="0"/>
        </w:rPr>
        <w:t>Effect of Phosphorus Levels on the yield of Soybean (kg/ha)</w:t>
      </w:r>
      <w:r>
        <w:rPr>
          <w:rFonts w:hint="default"/>
          <w:b/>
          <w:bCs w:val="0"/>
          <w:lang w:val="en-US"/>
        </w:rPr>
        <w:t>:</w:t>
      </w:r>
    </w:p>
    <w:p w14:paraId="3C6F1AFE">
      <w:pPr>
        <w:spacing w:after="240" w:line="360" w:lineRule="auto"/>
        <w:jc w:val="both"/>
        <w:rPr>
          <w:rFonts w:hint="default"/>
          <w:lang w:val="en-US"/>
        </w:rPr>
      </w:pPr>
      <w:r>
        <w:t xml:space="preserve">The result </w:t>
      </w:r>
      <w:r>
        <w:rPr>
          <w:rFonts w:hint="default"/>
          <w:lang w:val="en-US"/>
        </w:rPr>
        <w:t xml:space="preserve">of effect of phosphorus level on the yield of Soybean (Table 2) </w:t>
      </w:r>
      <w:r>
        <w:t>showed that, 60kg of Phosphorus (P</w:t>
      </w:r>
      <w:r>
        <w:rPr>
          <w:vertAlign w:val="subscript"/>
        </w:rPr>
        <w:t>3</w:t>
      </w:r>
      <w:r>
        <w:t>) gave the highest yield which was significantly</w:t>
      </w:r>
      <w:r>
        <w:rPr>
          <w:rFonts w:hint="default"/>
          <w:lang w:val="en-US"/>
        </w:rPr>
        <w:t xml:space="preserve"> (p &gt; 0.05)</w:t>
      </w:r>
      <w:r>
        <w:t xml:space="preserve"> different from Control (P</w:t>
      </w:r>
      <w:r>
        <w:softHyphen/>
      </w:r>
      <w:r>
        <w:softHyphen/>
      </w:r>
      <w:r>
        <w:softHyphen/>
      </w:r>
      <w:r>
        <w:rPr>
          <w:vertAlign w:val="subscript"/>
        </w:rPr>
        <w:t>0</w:t>
      </w:r>
      <w:r>
        <w:t>) and 20kg of P</w:t>
      </w:r>
      <w:r>
        <w:softHyphen/>
      </w:r>
      <w:r>
        <w:softHyphen/>
      </w:r>
      <w:r>
        <w:rPr>
          <w:vertAlign w:val="subscript"/>
        </w:rPr>
        <w:t>2</w:t>
      </w:r>
      <w:r>
        <w:t>O</w:t>
      </w:r>
      <w:r>
        <w:rPr>
          <w:vertAlign w:val="subscript"/>
        </w:rPr>
        <w:t>5</w:t>
      </w:r>
      <w:r>
        <w:t xml:space="preserve"> (P</w:t>
      </w:r>
      <w:r>
        <w:rPr>
          <w:vertAlign w:val="subscript"/>
        </w:rPr>
        <w:t>1</w:t>
      </w:r>
      <w:r>
        <w:t>) but was n</w:t>
      </w:r>
      <w:r>
        <w:rPr>
          <w:rFonts w:hint="default"/>
          <w:lang w:val="en-US"/>
        </w:rPr>
        <w:t>ot significantly</w:t>
      </w:r>
      <w:r>
        <w:t xml:space="preserve"> different from 40kg of P</w:t>
      </w:r>
      <w:r>
        <w:softHyphen/>
      </w:r>
      <w:r>
        <w:softHyphen/>
      </w:r>
      <w:r>
        <w:rPr>
          <w:vertAlign w:val="subscript"/>
        </w:rPr>
        <w:t>2</w:t>
      </w:r>
      <w:r>
        <w:t>O</w:t>
      </w:r>
      <w:r>
        <w:rPr>
          <w:vertAlign w:val="subscript"/>
        </w:rPr>
        <w:t xml:space="preserve">5 </w:t>
      </w:r>
      <w:r>
        <w:t>(P</w:t>
      </w:r>
      <w:r>
        <w:rPr>
          <w:vertAlign w:val="subscript"/>
        </w:rPr>
        <w:t>2</w:t>
      </w:r>
      <w:r>
        <w:t>).This is in agreement with</w:t>
      </w:r>
      <w:r>
        <w:rPr>
          <w:rFonts w:hint="default"/>
          <w:lang w:val="en-US"/>
        </w:rPr>
        <w:t xml:space="preserve"> the work of </w:t>
      </w:r>
      <w:r>
        <w:t xml:space="preserve"> Mabapa </w:t>
      </w:r>
      <w:r>
        <w:rPr>
          <w:i/>
          <w:iCs/>
        </w:rPr>
        <w:t>et al.</w:t>
      </w:r>
      <w:r>
        <w:t xml:space="preserve">, </w:t>
      </w:r>
      <w:r>
        <w:rPr>
          <w:rFonts w:hint="default"/>
          <w:lang w:val="en-US"/>
        </w:rPr>
        <w:t>(</w:t>
      </w:r>
      <w:r>
        <w:t>2010</w:t>
      </w:r>
      <w:r>
        <w:rPr>
          <w:rFonts w:hint="default"/>
          <w:lang w:val="en-US"/>
        </w:rPr>
        <w:t>)</w:t>
      </w:r>
      <w:r>
        <w:t xml:space="preserve"> </w:t>
      </w:r>
      <w:r>
        <w:rPr>
          <w:rFonts w:hint="default"/>
          <w:lang w:val="en-US"/>
        </w:rPr>
        <w:t xml:space="preserve">which </w:t>
      </w:r>
      <w:r>
        <w:t>observed increase in above biomass and grain yield of soybean following the application of 60kg P</w:t>
      </w:r>
      <w:r>
        <w:rPr>
          <w:vertAlign w:val="subscript"/>
        </w:rPr>
        <w:t>2</w:t>
      </w:r>
      <w:r>
        <w:t>O</w:t>
      </w:r>
      <w:r>
        <w:rPr>
          <w:vertAlign w:val="subscript"/>
        </w:rPr>
        <w:t>5</w:t>
      </w:r>
      <w:r>
        <w:rPr>
          <w:rFonts w:hint="default"/>
          <w:lang w:val="en-US"/>
        </w:rPr>
        <w:t>.</w:t>
      </w:r>
      <w:r>
        <w:rPr>
          <w:rFonts w:hint="default"/>
          <w:vertAlign w:val="subscript"/>
          <w:lang w:val="en-US"/>
        </w:rPr>
        <w:t xml:space="preserve"> </w:t>
      </w:r>
      <w:r>
        <w:t>Also,</w:t>
      </w:r>
      <w:r>
        <w:rPr>
          <w:rFonts w:hint="default"/>
          <w:vertAlign w:val="subscript"/>
          <w:lang w:val="en-US"/>
        </w:rPr>
        <w:t xml:space="preserve"> </w:t>
      </w:r>
      <w:r>
        <w:t xml:space="preserve">Kamara </w:t>
      </w:r>
      <w:r>
        <w:rPr>
          <w:i/>
          <w:iCs/>
        </w:rPr>
        <w:t>et al.</w:t>
      </w:r>
      <w:r>
        <w:t xml:space="preserve">, </w:t>
      </w:r>
      <w:r>
        <w:rPr>
          <w:rFonts w:hint="default"/>
          <w:lang w:val="en-US"/>
        </w:rPr>
        <w:t>(</w:t>
      </w:r>
      <w:r>
        <w:t>2007</w:t>
      </w:r>
      <w:r>
        <w:rPr>
          <w:rFonts w:hint="default"/>
          <w:lang w:val="en-US"/>
        </w:rPr>
        <w:t>)</w:t>
      </w:r>
      <w:r>
        <w:t xml:space="preserve">, reported increased soybean grain yield and </w:t>
      </w:r>
      <w:r>
        <w:rPr>
          <w:rFonts w:hint="default"/>
          <w:lang w:val="en-US"/>
        </w:rPr>
        <w:t xml:space="preserve">its </w:t>
      </w:r>
      <w:r>
        <w:t>component</w:t>
      </w:r>
      <w:r>
        <w:rPr>
          <w:rFonts w:hint="default"/>
          <w:lang w:val="en-US"/>
        </w:rPr>
        <w:t>s</w:t>
      </w:r>
      <w:r>
        <w:t xml:space="preserve"> </w:t>
      </w:r>
      <w:r>
        <w:rPr>
          <w:rFonts w:hint="default"/>
          <w:lang w:val="en-US"/>
        </w:rPr>
        <w:t>with</w:t>
      </w:r>
      <w:r>
        <w:t xml:space="preserve"> application of </w:t>
      </w:r>
      <w:r>
        <w:rPr>
          <w:rFonts w:hint="default"/>
          <w:lang w:val="en-US"/>
        </w:rPr>
        <w:t>phosphorus</w:t>
      </w:r>
      <w:r>
        <w:t xml:space="preserve"> fertilizer.</w:t>
      </w:r>
      <w:r>
        <w:rPr>
          <w:rFonts w:hint="default"/>
          <w:lang w:val="en-US"/>
        </w:rPr>
        <w:t xml:space="preserve"> This result </w:t>
      </w:r>
      <w:r>
        <w:rPr>
          <w:rFonts w:ascii="Times New Roman" w:hAnsi="Times New Roman"/>
          <w:sz w:val="24"/>
          <w:szCs w:val="24"/>
        </w:rPr>
        <w:t>could be the response of the crop to available phosphorus in the soil.</w:t>
      </w:r>
      <w:r>
        <w:rPr>
          <w:rFonts w:hint="default" w:ascii="Times New Roman" w:hAnsi="Times New Roman"/>
          <w:sz w:val="24"/>
          <w:szCs w:val="24"/>
          <w:lang w:val="en-US"/>
        </w:rPr>
        <w:t xml:space="preserve"> M</w:t>
      </w:r>
      <w:r>
        <w:rPr>
          <w:rFonts w:ascii="Times New Roman" w:hAnsi="Times New Roman"/>
          <w:sz w:val="24"/>
          <w:szCs w:val="24"/>
        </w:rPr>
        <w:t xml:space="preserve">ore </w:t>
      </w:r>
      <w:r>
        <w:rPr>
          <w:rFonts w:hint="default"/>
          <w:sz w:val="24"/>
          <w:szCs w:val="24"/>
          <w:lang w:val="en-US"/>
        </w:rPr>
        <w:t>phosphorus</w:t>
      </w:r>
      <w:r>
        <w:rPr>
          <w:rFonts w:ascii="Times New Roman" w:hAnsi="Times New Roman"/>
          <w:sz w:val="24"/>
          <w:szCs w:val="24"/>
        </w:rPr>
        <w:t xml:space="preserve"> was needed because the soil </w:t>
      </w:r>
      <w:r>
        <w:rPr>
          <w:rFonts w:hint="default"/>
          <w:sz w:val="24"/>
          <w:szCs w:val="24"/>
          <w:lang w:val="en-US"/>
        </w:rPr>
        <w:t>phosphorus</w:t>
      </w:r>
      <w:r>
        <w:rPr>
          <w:rFonts w:ascii="Times New Roman" w:hAnsi="Times New Roman"/>
          <w:sz w:val="24"/>
          <w:szCs w:val="24"/>
        </w:rPr>
        <w:t xml:space="preserve"> was low. (Mallarino and Reuben, 2015) reported that soybean utilize</w:t>
      </w:r>
      <w:r>
        <w:rPr>
          <w:rFonts w:hint="default"/>
          <w:sz w:val="24"/>
          <w:szCs w:val="24"/>
          <w:lang w:val="en-US"/>
        </w:rPr>
        <w:t>d</w:t>
      </w:r>
      <w:r>
        <w:rPr>
          <w:rFonts w:ascii="Times New Roman" w:hAnsi="Times New Roman"/>
          <w:sz w:val="24"/>
          <w:szCs w:val="24"/>
        </w:rPr>
        <w:t xml:space="preserve"> applied </w:t>
      </w:r>
      <w:r>
        <w:rPr>
          <w:rFonts w:hint="default"/>
          <w:sz w:val="24"/>
          <w:szCs w:val="24"/>
          <w:lang w:val="en-US"/>
        </w:rPr>
        <w:t>phosphorus</w:t>
      </w:r>
      <w:r>
        <w:rPr>
          <w:rFonts w:ascii="Times New Roman" w:hAnsi="Times New Roman"/>
          <w:sz w:val="24"/>
          <w:szCs w:val="24"/>
        </w:rPr>
        <w:t xml:space="preserve"> more when available soil </w:t>
      </w:r>
      <w:r>
        <w:rPr>
          <w:rFonts w:hint="default"/>
          <w:sz w:val="24"/>
          <w:szCs w:val="24"/>
          <w:lang w:val="en-US"/>
        </w:rPr>
        <w:t>phosphorus</w:t>
      </w:r>
      <w:r>
        <w:rPr>
          <w:rFonts w:ascii="Times New Roman" w:hAnsi="Times New Roman"/>
          <w:sz w:val="24"/>
          <w:szCs w:val="24"/>
        </w:rPr>
        <w:t xml:space="preserve"> was low </w:t>
      </w:r>
      <w:r>
        <w:rPr>
          <w:rFonts w:hint="default"/>
          <w:sz w:val="24"/>
          <w:szCs w:val="24"/>
          <w:lang w:val="en-US"/>
        </w:rPr>
        <w:t>to</w:t>
      </w:r>
      <w:r>
        <w:rPr>
          <w:rFonts w:ascii="Times New Roman" w:hAnsi="Times New Roman"/>
          <w:sz w:val="24"/>
          <w:szCs w:val="24"/>
        </w:rPr>
        <w:t xml:space="preserve"> attain high yield.</w:t>
      </w:r>
    </w:p>
    <w:p w14:paraId="28F2FCB9">
      <w:pPr>
        <w:spacing w:after="240" w:line="240" w:lineRule="auto"/>
        <w:jc w:val="both"/>
        <w:rPr>
          <w:rFonts w:hint="default"/>
          <w:b/>
          <w:bCs w:val="0"/>
          <w:lang w:val="en-US"/>
        </w:rPr>
      </w:pPr>
      <w:r>
        <w:rPr>
          <w:b/>
          <w:bCs w:val="0"/>
        </w:rPr>
        <w:t xml:space="preserve">Effect of Phosphorus </w:t>
      </w:r>
      <w:r>
        <w:rPr>
          <w:rFonts w:hint="default"/>
          <w:b/>
          <w:bCs w:val="0"/>
          <w:lang w:val="en-US"/>
        </w:rPr>
        <w:t>rates</w:t>
      </w:r>
      <w:r>
        <w:rPr>
          <w:b/>
          <w:bCs w:val="0"/>
        </w:rPr>
        <w:t xml:space="preserve"> on the Number</w:t>
      </w:r>
      <w:r>
        <w:rPr>
          <w:rFonts w:hint="default"/>
          <w:b/>
          <w:bCs w:val="0"/>
          <w:lang w:val="en-US"/>
        </w:rPr>
        <w:t xml:space="preserve"> and weight (g)</w:t>
      </w:r>
      <w:r>
        <w:rPr>
          <w:b/>
          <w:bCs w:val="0"/>
        </w:rPr>
        <w:t xml:space="preserve"> of Nodules</w:t>
      </w:r>
      <w:r>
        <w:rPr>
          <w:rFonts w:hint="default"/>
          <w:b/>
          <w:bCs w:val="0"/>
          <w:lang w:val="en-US"/>
        </w:rPr>
        <w:t>:</w:t>
      </w:r>
    </w:p>
    <w:p w14:paraId="65DC9D6E">
      <w:pPr>
        <w:spacing w:after="240" w:line="360" w:lineRule="auto"/>
        <w:jc w:val="both"/>
        <w:rPr>
          <w:rFonts w:hint="default"/>
          <w:lang w:val="en-US"/>
        </w:rPr>
      </w:pPr>
      <w:r>
        <w:t>The result</w:t>
      </w:r>
      <w:r>
        <w:rPr>
          <w:rFonts w:hint="default"/>
          <w:lang w:val="en-US"/>
        </w:rPr>
        <w:t xml:space="preserve"> obtained from effect of phosphorus level on the number of nodules produced by Soybean (Table 2)</w:t>
      </w:r>
      <w:r>
        <w:t xml:space="preserve"> showed that</w:t>
      </w:r>
      <w:r>
        <w:rPr>
          <w:rFonts w:hint="default"/>
          <w:lang w:val="en-US"/>
        </w:rPr>
        <w:t xml:space="preserve"> application of </w:t>
      </w:r>
      <w:r>
        <w:t>20kg of P</w:t>
      </w:r>
      <w:r>
        <w:softHyphen/>
      </w:r>
      <w:r>
        <w:softHyphen/>
      </w:r>
      <w:r>
        <w:rPr>
          <w:vertAlign w:val="subscript"/>
        </w:rPr>
        <w:t>2</w:t>
      </w:r>
      <w:r>
        <w:t>O</w:t>
      </w:r>
      <w:r>
        <w:rPr>
          <w:vertAlign w:val="subscript"/>
        </w:rPr>
        <w:t xml:space="preserve">5  </w:t>
      </w:r>
      <w:r>
        <w:t>(P</w:t>
      </w:r>
      <w:r>
        <w:rPr>
          <w:vertAlign w:val="subscript"/>
        </w:rPr>
        <w:t>1</w:t>
      </w:r>
      <w:r>
        <w:t>) produced a significantly</w:t>
      </w:r>
      <w:r>
        <w:rPr>
          <w:rFonts w:hint="default"/>
          <w:lang w:val="en-US"/>
        </w:rPr>
        <w:t xml:space="preserve"> (p &gt; 0.05)</w:t>
      </w:r>
      <w:r>
        <w:t xml:space="preserve"> higher number of nodules than 60kg of P</w:t>
      </w:r>
      <w:r>
        <w:softHyphen/>
      </w:r>
      <w:r>
        <w:softHyphen/>
      </w:r>
      <w:r>
        <w:rPr>
          <w:vertAlign w:val="subscript"/>
        </w:rPr>
        <w:t>2</w:t>
      </w:r>
      <w:r>
        <w:t>O</w:t>
      </w:r>
      <w:r>
        <w:rPr>
          <w:vertAlign w:val="subscript"/>
        </w:rPr>
        <w:t xml:space="preserve">5 </w:t>
      </w:r>
      <w:r>
        <w:t>(P</w:t>
      </w:r>
      <w:r>
        <w:rPr>
          <w:vertAlign w:val="subscript"/>
        </w:rPr>
        <w:t>3</w:t>
      </w:r>
      <w:r>
        <w:t>) but not significantly higher than Control (P</w:t>
      </w:r>
      <w:r>
        <w:softHyphen/>
      </w:r>
      <w:r>
        <w:softHyphen/>
      </w:r>
      <w:r>
        <w:rPr>
          <w:vertAlign w:val="subscript"/>
        </w:rPr>
        <w:t>o</w:t>
      </w:r>
      <w:r>
        <w:t>)</w:t>
      </w:r>
      <w:r>
        <w:rPr>
          <w:vertAlign w:val="subscript"/>
        </w:rPr>
        <w:t xml:space="preserve"> </w:t>
      </w:r>
      <w:r>
        <w:t>and 40kg of P</w:t>
      </w:r>
      <w:r>
        <w:softHyphen/>
      </w:r>
      <w:r>
        <w:softHyphen/>
      </w:r>
      <w:r>
        <w:rPr>
          <w:vertAlign w:val="subscript"/>
        </w:rPr>
        <w:t>2</w:t>
      </w:r>
      <w:r>
        <w:t>O</w:t>
      </w:r>
      <w:r>
        <w:rPr>
          <w:vertAlign w:val="subscript"/>
        </w:rPr>
        <w:t xml:space="preserve">5 </w:t>
      </w:r>
      <w:r>
        <w:t>(P</w:t>
      </w:r>
      <w:r>
        <w:rPr>
          <w:vertAlign w:val="subscript"/>
        </w:rPr>
        <w:t>2</w:t>
      </w:r>
      <w:r>
        <w:t xml:space="preserve">). This </w:t>
      </w:r>
      <w:r>
        <w:rPr>
          <w:rFonts w:hint="default"/>
          <w:lang w:val="en-US"/>
        </w:rPr>
        <w:t xml:space="preserve">is consistent with Almeida </w:t>
      </w:r>
      <w:r>
        <w:rPr>
          <w:rFonts w:hint="default"/>
          <w:i/>
          <w:iCs/>
          <w:lang w:val="en-US"/>
        </w:rPr>
        <w:t>et al.</w:t>
      </w:r>
      <w:r>
        <w:rPr>
          <w:rFonts w:hint="default"/>
          <w:lang w:val="en-US"/>
        </w:rPr>
        <w:t xml:space="preserve"> (2000) who also observed that low phosphorus concentration can stimulate the growth of soybean nodules and inhibit nitrogen fixation by nodules. This could be due to different levels of low phosphorus stress or the change in the direction of phosphorus transport caused by low phosphorus stress. The result however differs from that of Yao </w:t>
      </w:r>
      <w:r>
        <w:rPr>
          <w:rFonts w:hint="default"/>
          <w:i/>
          <w:iCs/>
          <w:lang w:val="en-US"/>
        </w:rPr>
        <w:t>et al.</w:t>
      </w:r>
      <w:r>
        <w:rPr>
          <w:rFonts w:hint="default"/>
          <w:lang w:val="en-US"/>
        </w:rPr>
        <w:t xml:space="preserve"> (2007) and Jemo </w:t>
      </w:r>
      <w:r>
        <w:rPr>
          <w:rFonts w:hint="default"/>
          <w:i/>
          <w:iCs/>
          <w:lang w:val="en-US"/>
        </w:rPr>
        <w:t>et al.</w:t>
      </w:r>
      <w:r>
        <w:rPr>
          <w:rFonts w:hint="default"/>
          <w:lang w:val="en-US"/>
        </w:rPr>
        <w:t xml:space="preserve"> (2017) who found that soybean nodule dry weight and number decrease with decrease in phosphorus levels. </w:t>
      </w:r>
    </w:p>
    <w:p w14:paraId="1A85E681">
      <w:pPr>
        <w:spacing w:after="240" w:line="360" w:lineRule="auto"/>
        <w:jc w:val="both"/>
        <w:rPr>
          <w:rFonts w:hint="default"/>
          <w:lang w:val="en-US"/>
        </w:rPr>
      </w:pPr>
      <w:r>
        <w:rPr>
          <w:rFonts w:hint="default"/>
          <w:lang w:val="en-US"/>
        </w:rPr>
        <w:t>The table also showed that t</w:t>
      </w:r>
      <w:r>
        <w:t>here</w:t>
      </w:r>
      <w:r>
        <w:rPr>
          <w:rFonts w:hint="default"/>
          <w:lang w:val="en-US"/>
        </w:rPr>
        <w:t xml:space="preserve"> was</w:t>
      </w:r>
      <w:r>
        <w:t xml:space="preserve"> no significant effect recorded for Phosphorus </w:t>
      </w:r>
      <w:r>
        <w:rPr>
          <w:rFonts w:hint="default"/>
          <w:lang w:val="en-US"/>
        </w:rPr>
        <w:t xml:space="preserve">rates </w:t>
      </w:r>
      <w:r>
        <w:t>on the weight of nodules</w:t>
      </w:r>
      <w:r>
        <w:rPr>
          <w:rFonts w:hint="default"/>
          <w:lang w:val="en-US"/>
        </w:rPr>
        <w:t xml:space="preserve">. This differs from the result of Le Roux </w:t>
      </w:r>
      <w:r>
        <w:rPr>
          <w:rFonts w:hint="default"/>
          <w:i/>
          <w:iCs/>
          <w:lang w:val="en-US"/>
        </w:rPr>
        <w:t>et al</w:t>
      </w:r>
      <w:r>
        <w:rPr>
          <w:rFonts w:hint="default"/>
          <w:lang w:val="en-US"/>
        </w:rPr>
        <w:t xml:space="preserve">. (2008) who observed that increase in phosphorus supply increases the nodule number in leguminous crops. </w:t>
      </w:r>
    </w:p>
    <w:p w14:paraId="7A2F2B1A">
      <w:pPr>
        <w:spacing w:after="240" w:line="360" w:lineRule="auto"/>
        <w:jc w:val="both"/>
        <w:rPr>
          <w:b/>
          <w:bCs w:val="0"/>
        </w:rPr>
      </w:pPr>
    </w:p>
    <w:p w14:paraId="196C0F66">
      <w:pPr>
        <w:spacing w:after="240" w:line="360" w:lineRule="auto"/>
        <w:jc w:val="both"/>
        <w:rPr>
          <w:b/>
          <w:bCs w:val="0"/>
        </w:rPr>
      </w:pPr>
    </w:p>
    <w:p w14:paraId="7162E7B8">
      <w:pPr>
        <w:spacing w:after="240"/>
      </w:pPr>
      <w:r>
        <w:rPr>
          <w:b/>
        </w:rPr>
        <w:t xml:space="preserve">Table 1: </w:t>
      </w:r>
      <w:r>
        <w:t>Physical and Chemical Properties of the Experimental Pre-Cropping Soil.</w:t>
      </w:r>
    </w:p>
    <w:tbl>
      <w:tblPr>
        <w:tblStyle w:val="8"/>
        <w:tblW w:w="0" w:type="auto"/>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13"/>
        <w:gridCol w:w="2209"/>
      </w:tblGrid>
      <w:tr w14:paraId="322DE63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8" w:type="dxa"/>
            <w:tcBorders>
              <w:bottom w:val="single" w:color="008000" w:sz="6" w:space="0"/>
              <w:insideH w:val="single" w:sz="6" w:space="0"/>
              <w:tl2br w:val="nil"/>
              <w:tr2bl w:val="nil"/>
            </w:tcBorders>
            <w:shd w:val="clear" w:color="auto" w:fill="auto"/>
          </w:tcPr>
          <w:p w14:paraId="64FA3E36">
            <w:pPr>
              <w:spacing w:after="240"/>
            </w:pPr>
            <w:r>
              <w:rPr>
                <w:b/>
              </w:rPr>
              <w:t>Properties</w:t>
            </w:r>
          </w:p>
        </w:tc>
        <w:tc>
          <w:tcPr>
            <w:tcW w:w="2448" w:type="dxa"/>
            <w:tcBorders>
              <w:bottom w:val="single" w:color="008000" w:sz="6" w:space="0"/>
              <w:insideH w:val="single" w:sz="6" w:space="0"/>
              <w:tl2br w:val="nil"/>
              <w:tr2bl w:val="nil"/>
            </w:tcBorders>
            <w:shd w:val="clear" w:color="auto" w:fill="auto"/>
          </w:tcPr>
          <w:p w14:paraId="6814262F">
            <w:pPr>
              <w:spacing w:after="240"/>
            </w:pPr>
            <w:r>
              <w:rPr>
                <w:b/>
              </w:rPr>
              <w:t>Value</w:t>
            </w:r>
          </w:p>
        </w:tc>
      </w:tr>
      <w:tr w14:paraId="1B533C8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8" w:type="dxa"/>
            <w:shd w:val="clear" w:color="auto" w:fill="auto"/>
          </w:tcPr>
          <w:p w14:paraId="727FF3C6">
            <w:pPr>
              <w:spacing w:after="240"/>
              <w:jc w:val="both"/>
            </w:pPr>
            <w:r>
              <w:t>pH</w:t>
            </w:r>
          </w:p>
        </w:tc>
        <w:tc>
          <w:tcPr>
            <w:tcW w:w="2448" w:type="dxa"/>
            <w:shd w:val="clear" w:color="auto" w:fill="auto"/>
          </w:tcPr>
          <w:p w14:paraId="4D92DE73">
            <w:pPr>
              <w:spacing w:after="240"/>
            </w:pPr>
            <w:r>
              <w:t>6.05</w:t>
            </w:r>
          </w:p>
        </w:tc>
      </w:tr>
      <w:tr w14:paraId="12FBABF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8" w:type="dxa"/>
            <w:shd w:val="clear" w:color="auto" w:fill="auto"/>
          </w:tcPr>
          <w:p w14:paraId="1DA53146">
            <w:pPr>
              <w:spacing w:after="240"/>
              <w:jc w:val="both"/>
            </w:pPr>
            <w:r>
              <w:t xml:space="preserve">Organic Carbon </w:t>
            </w:r>
            <w:r>
              <w:rPr>
                <w:i/>
              </w:rPr>
              <w:t>(g/kg)</w:t>
            </w:r>
          </w:p>
        </w:tc>
        <w:tc>
          <w:tcPr>
            <w:tcW w:w="2448" w:type="dxa"/>
            <w:shd w:val="clear" w:color="auto" w:fill="auto"/>
          </w:tcPr>
          <w:p w14:paraId="7F7D5908">
            <w:pPr>
              <w:spacing w:after="240"/>
            </w:pPr>
            <w:r>
              <w:t>9.6</w:t>
            </w:r>
          </w:p>
        </w:tc>
      </w:tr>
      <w:tr w14:paraId="05C8BA4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8" w:type="dxa"/>
            <w:shd w:val="clear" w:color="auto" w:fill="auto"/>
          </w:tcPr>
          <w:p w14:paraId="41990BFC">
            <w:pPr>
              <w:spacing w:after="240"/>
              <w:jc w:val="both"/>
            </w:pPr>
            <w:r>
              <w:t xml:space="preserve">Nitrogen </w:t>
            </w:r>
            <w:r>
              <w:rPr>
                <w:i/>
              </w:rPr>
              <w:t>(g/kg)</w:t>
            </w:r>
          </w:p>
        </w:tc>
        <w:tc>
          <w:tcPr>
            <w:tcW w:w="2448" w:type="dxa"/>
            <w:shd w:val="clear" w:color="auto" w:fill="auto"/>
          </w:tcPr>
          <w:p w14:paraId="0F5DC367">
            <w:pPr>
              <w:spacing w:after="240"/>
            </w:pPr>
            <w:r>
              <w:t>0.96</w:t>
            </w:r>
          </w:p>
        </w:tc>
      </w:tr>
      <w:tr w14:paraId="47644B3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28" w:type="dxa"/>
            <w:shd w:val="clear" w:color="auto" w:fill="auto"/>
          </w:tcPr>
          <w:p w14:paraId="6A886C35">
            <w:pPr>
              <w:spacing w:after="240"/>
              <w:jc w:val="both"/>
            </w:pPr>
            <w:r>
              <w:t xml:space="preserve">Available Phosphorus </w:t>
            </w:r>
            <w:r>
              <w:rPr>
                <w:i/>
              </w:rPr>
              <w:t>(mg/kg)</w:t>
            </w:r>
          </w:p>
        </w:tc>
        <w:tc>
          <w:tcPr>
            <w:tcW w:w="2448" w:type="dxa"/>
            <w:shd w:val="clear" w:color="auto" w:fill="auto"/>
          </w:tcPr>
          <w:p w14:paraId="7034162E">
            <w:pPr>
              <w:spacing w:after="240"/>
            </w:pPr>
            <w:r>
              <w:t>7.62</w:t>
            </w:r>
          </w:p>
        </w:tc>
      </w:tr>
      <w:tr w14:paraId="6EF8873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28" w:type="dxa"/>
            <w:shd w:val="clear" w:color="auto" w:fill="auto"/>
          </w:tcPr>
          <w:p w14:paraId="5DD881AC">
            <w:pPr>
              <w:spacing w:after="240"/>
              <w:jc w:val="both"/>
            </w:pPr>
            <w:r>
              <w:rPr>
                <w:b w:val="0"/>
                <w:bCs/>
              </w:rPr>
              <w:t xml:space="preserve">Exchangeable Cation </w:t>
            </w:r>
            <w:r>
              <w:rPr>
                <w:b w:val="0"/>
                <w:bCs/>
                <w:i/>
              </w:rPr>
              <w:t>(cmol/kg)</w:t>
            </w:r>
          </w:p>
        </w:tc>
        <w:tc>
          <w:tcPr>
            <w:tcW w:w="2448" w:type="dxa"/>
            <w:shd w:val="clear" w:color="auto" w:fill="auto"/>
          </w:tcPr>
          <w:p w14:paraId="5A4A65FA">
            <w:pPr>
              <w:spacing w:after="240"/>
            </w:pPr>
          </w:p>
        </w:tc>
      </w:tr>
      <w:tr w14:paraId="17B8650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8" w:type="dxa"/>
            <w:shd w:val="clear" w:color="auto" w:fill="auto"/>
          </w:tcPr>
          <w:p w14:paraId="50452105">
            <w:pPr>
              <w:spacing w:after="240"/>
              <w:jc w:val="both"/>
              <w:rPr>
                <w:vertAlign w:val="superscript"/>
              </w:rPr>
            </w:pPr>
            <w:r>
              <w:t>Na</w:t>
            </w:r>
            <w:r>
              <w:rPr>
                <w:vertAlign w:val="superscript"/>
              </w:rPr>
              <w:t>+</w:t>
            </w:r>
          </w:p>
        </w:tc>
        <w:tc>
          <w:tcPr>
            <w:tcW w:w="2448" w:type="dxa"/>
            <w:shd w:val="clear" w:color="auto" w:fill="auto"/>
          </w:tcPr>
          <w:p w14:paraId="30122EAC">
            <w:pPr>
              <w:spacing w:after="240"/>
            </w:pPr>
            <w:r>
              <w:t>0,52</w:t>
            </w:r>
          </w:p>
        </w:tc>
      </w:tr>
      <w:tr w14:paraId="350B707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8" w:type="dxa"/>
            <w:shd w:val="clear" w:color="auto" w:fill="auto"/>
          </w:tcPr>
          <w:p w14:paraId="77D50A5C">
            <w:pPr>
              <w:spacing w:after="240"/>
              <w:jc w:val="both"/>
              <w:rPr>
                <w:vertAlign w:val="superscript"/>
              </w:rPr>
            </w:pPr>
            <w:r>
              <w:t>Ca</w:t>
            </w:r>
            <w:r>
              <w:rPr>
                <w:vertAlign w:val="superscript"/>
              </w:rPr>
              <w:t>2+</w:t>
            </w:r>
          </w:p>
        </w:tc>
        <w:tc>
          <w:tcPr>
            <w:tcW w:w="2448" w:type="dxa"/>
            <w:shd w:val="clear" w:color="auto" w:fill="auto"/>
          </w:tcPr>
          <w:p w14:paraId="5FEEE84C">
            <w:pPr>
              <w:spacing w:after="240"/>
            </w:pPr>
            <w:r>
              <w:t>1.34</w:t>
            </w:r>
          </w:p>
        </w:tc>
      </w:tr>
      <w:tr w14:paraId="5F21945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8" w:type="dxa"/>
            <w:shd w:val="clear" w:color="auto" w:fill="auto"/>
          </w:tcPr>
          <w:p w14:paraId="1C39A51D">
            <w:pPr>
              <w:spacing w:after="240"/>
              <w:jc w:val="both"/>
              <w:rPr>
                <w:vertAlign w:val="superscript"/>
              </w:rPr>
            </w:pPr>
            <w:r>
              <w:t>Mg</w:t>
            </w:r>
            <w:r>
              <w:rPr>
                <w:vertAlign w:val="superscript"/>
              </w:rPr>
              <w:t>2+</w:t>
            </w:r>
          </w:p>
        </w:tc>
        <w:tc>
          <w:tcPr>
            <w:tcW w:w="2448" w:type="dxa"/>
            <w:shd w:val="clear" w:color="auto" w:fill="auto"/>
          </w:tcPr>
          <w:p w14:paraId="283F587D">
            <w:pPr>
              <w:spacing w:after="240"/>
            </w:pPr>
            <w:r>
              <w:t>1.87</w:t>
            </w:r>
          </w:p>
        </w:tc>
      </w:tr>
      <w:tr w14:paraId="53329F3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8" w:type="dxa"/>
            <w:shd w:val="clear" w:color="auto" w:fill="auto"/>
          </w:tcPr>
          <w:p w14:paraId="4FFC5274">
            <w:pPr>
              <w:spacing w:after="240"/>
              <w:jc w:val="both"/>
              <w:rPr>
                <w:vertAlign w:val="superscript"/>
              </w:rPr>
            </w:pPr>
            <w:r>
              <w:t>K</w:t>
            </w:r>
            <w:r>
              <w:rPr>
                <w:vertAlign w:val="superscript"/>
              </w:rPr>
              <w:t>+</w:t>
            </w:r>
          </w:p>
        </w:tc>
        <w:tc>
          <w:tcPr>
            <w:tcW w:w="2448" w:type="dxa"/>
            <w:shd w:val="clear" w:color="auto" w:fill="auto"/>
          </w:tcPr>
          <w:p w14:paraId="290BB955">
            <w:pPr>
              <w:spacing w:after="240"/>
            </w:pPr>
            <w:r>
              <w:t>0.23</w:t>
            </w:r>
          </w:p>
        </w:tc>
      </w:tr>
      <w:tr w14:paraId="5E4F222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8" w:type="dxa"/>
            <w:shd w:val="clear" w:color="auto" w:fill="auto"/>
          </w:tcPr>
          <w:p w14:paraId="25637F10">
            <w:pPr>
              <w:spacing w:after="240"/>
              <w:jc w:val="both"/>
            </w:pPr>
            <w:r>
              <w:t>Exchangeable H</w:t>
            </w:r>
            <w:r>
              <w:rPr>
                <w:vertAlign w:val="superscript"/>
              </w:rPr>
              <w:t xml:space="preserve">+ </w:t>
            </w:r>
            <w:r>
              <w:rPr>
                <w:i/>
              </w:rPr>
              <w:t>(cmol/kg)</w:t>
            </w:r>
          </w:p>
        </w:tc>
        <w:tc>
          <w:tcPr>
            <w:tcW w:w="2448" w:type="dxa"/>
            <w:shd w:val="clear" w:color="auto" w:fill="auto"/>
          </w:tcPr>
          <w:p w14:paraId="027DC835">
            <w:pPr>
              <w:spacing w:after="240"/>
            </w:pPr>
            <w:r>
              <w:t>0.11</w:t>
            </w:r>
          </w:p>
        </w:tc>
      </w:tr>
      <w:tr w14:paraId="0A80F08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128" w:type="dxa"/>
            <w:shd w:val="clear" w:color="auto" w:fill="auto"/>
          </w:tcPr>
          <w:p w14:paraId="6D509155">
            <w:pPr>
              <w:spacing w:after="240"/>
              <w:jc w:val="both"/>
              <w:rPr>
                <w:i/>
              </w:rPr>
            </w:pPr>
            <w:r>
              <w:t xml:space="preserve">Exchangeable Cation Exchange Capacity </w:t>
            </w:r>
            <w:r>
              <w:rPr>
                <w:i/>
              </w:rPr>
              <w:t>(cmol/kg)</w:t>
            </w:r>
          </w:p>
        </w:tc>
        <w:tc>
          <w:tcPr>
            <w:tcW w:w="2448" w:type="dxa"/>
            <w:shd w:val="clear" w:color="auto" w:fill="auto"/>
          </w:tcPr>
          <w:p w14:paraId="623306A1">
            <w:pPr>
              <w:spacing w:after="240"/>
            </w:pPr>
            <w:r>
              <w:t>4.06</w:t>
            </w:r>
          </w:p>
        </w:tc>
      </w:tr>
      <w:tr w14:paraId="7A2D540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8" w:type="dxa"/>
            <w:shd w:val="clear" w:color="auto" w:fill="auto"/>
          </w:tcPr>
          <w:p w14:paraId="3F9CCBF2">
            <w:pPr>
              <w:spacing w:after="240"/>
              <w:jc w:val="both"/>
            </w:pPr>
            <w:r>
              <w:t>Particle Size Distribution</w:t>
            </w:r>
          </w:p>
        </w:tc>
        <w:tc>
          <w:tcPr>
            <w:tcW w:w="2448" w:type="dxa"/>
            <w:shd w:val="clear" w:color="auto" w:fill="auto"/>
          </w:tcPr>
          <w:p w14:paraId="7B3B650A">
            <w:pPr>
              <w:spacing w:after="240"/>
            </w:pPr>
          </w:p>
        </w:tc>
      </w:tr>
      <w:tr w14:paraId="5B34E61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8" w:type="dxa"/>
            <w:shd w:val="clear" w:color="auto" w:fill="auto"/>
          </w:tcPr>
          <w:p w14:paraId="46EAEBCD">
            <w:pPr>
              <w:spacing w:after="240"/>
              <w:jc w:val="both"/>
            </w:pPr>
            <w:r>
              <w:t>Sand</w:t>
            </w:r>
          </w:p>
        </w:tc>
        <w:tc>
          <w:tcPr>
            <w:tcW w:w="2448" w:type="dxa"/>
            <w:shd w:val="clear" w:color="auto" w:fill="auto"/>
          </w:tcPr>
          <w:p w14:paraId="54C6F5DA">
            <w:pPr>
              <w:spacing w:after="240"/>
            </w:pPr>
            <w:r>
              <w:t>844</w:t>
            </w:r>
          </w:p>
        </w:tc>
      </w:tr>
      <w:tr w14:paraId="04CF456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8" w:type="dxa"/>
            <w:shd w:val="clear" w:color="auto" w:fill="auto"/>
          </w:tcPr>
          <w:p w14:paraId="2F84B8D1">
            <w:pPr>
              <w:spacing w:after="240"/>
              <w:jc w:val="both"/>
            </w:pPr>
            <w:r>
              <w:t>Clay</w:t>
            </w:r>
          </w:p>
        </w:tc>
        <w:tc>
          <w:tcPr>
            <w:tcW w:w="2448" w:type="dxa"/>
            <w:shd w:val="clear" w:color="auto" w:fill="auto"/>
          </w:tcPr>
          <w:p w14:paraId="0FC8DDC9">
            <w:pPr>
              <w:spacing w:after="240"/>
            </w:pPr>
            <w:r>
              <w:t>84</w:t>
            </w:r>
          </w:p>
        </w:tc>
      </w:tr>
      <w:tr w14:paraId="1630C77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8" w:type="dxa"/>
            <w:shd w:val="clear" w:color="auto" w:fill="auto"/>
          </w:tcPr>
          <w:p w14:paraId="13CBDF3C">
            <w:pPr>
              <w:spacing w:after="240"/>
              <w:jc w:val="both"/>
            </w:pPr>
            <w:r>
              <w:t>Silt</w:t>
            </w:r>
          </w:p>
        </w:tc>
        <w:tc>
          <w:tcPr>
            <w:tcW w:w="2448" w:type="dxa"/>
            <w:shd w:val="clear" w:color="auto" w:fill="auto"/>
          </w:tcPr>
          <w:p w14:paraId="770EE1E4">
            <w:pPr>
              <w:spacing w:after="240"/>
            </w:pPr>
            <w:r>
              <w:t>72</w:t>
            </w:r>
          </w:p>
        </w:tc>
      </w:tr>
      <w:tr w14:paraId="52C4B3C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128" w:type="dxa"/>
            <w:shd w:val="clear" w:color="auto" w:fill="auto"/>
          </w:tcPr>
          <w:p w14:paraId="32C2D825">
            <w:pPr>
              <w:spacing w:after="240"/>
              <w:jc w:val="both"/>
            </w:pPr>
            <w:r>
              <w:t>Textural Class</w:t>
            </w:r>
          </w:p>
        </w:tc>
        <w:tc>
          <w:tcPr>
            <w:tcW w:w="2448" w:type="dxa"/>
            <w:shd w:val="clear" w:color="auto" w:fill="auto"/>
          </w:tcPr>
          <w:p w14:paraId="38A298E8">
            <w:pPr>
              <w:spacing w:after="240"/>
            </w:pPr>
            <w:r>
              <w:t>Sandy Loam</w:t>
            </w:r>
          </w:p>
        </w:tc>
      </w:tr>
    </w:tbl>
    <w:p w14:paraId="1BB78D18">
      <w:pPr>
        <w:spacing w:after="240" w:line="360" w:lineRule="auto"/>
        <w:jc w:val="both"/>
        <w:rPr>
          <w:b/>
          <w:bCs w:val="0"/>
        </w:rPr>
      </w:pPr>
    </w:p>
    <w:p w14:paraId="079D992F">
      <w:pPr>
        <w:spacing w:after="240" w:line="360" w:lineRule="auto"/>
        <w:jc w:val="both"/>
        <w:rPr>
          <w:b/>
          <w:bCs w:val="0"/>
        </w:rPr>
      </w:pPr>
    </w:p>
    <w:p w14:paraId="7015F3A0">
      <w:pPr>
        <w:spacing w:after="240" w:line="360" w:lineRule="auto"/>
        <w:jc w:val="both"/>
        <w:rPr>
          <w:b/>
          <w:bCs w:val="0"/>
        </w:rPr>
      </w:pPr>
    </w:p>
    <w:p w14:paraId="3A2B014A">
      <w:pPr>
        <w:spacing w:after="240" w:line="360" w:lineRule="auto"/>
        <w:jc w:val="both"/>
        <w:rPr>
          <w:b/>
          <w:bCs w:val="0"/>
        </w:rPr>
      </w:pPr>
    </w:p>
    <w:p w14:paraId="2BE5EF99">
      <w:pPr>
        <w:spacing w:after="240" w:line="360" w:lineRule="auto"/>
        <w:jc w:val="both"/>
        <w:rPr>
          <w:b/>
          <w:bCs w:val="0"/>
        </w:rPr>
      </w:pPr>
    </w:p>
    <w:p w14:paraId="5907A114">
      <w:pPr>
        <w:spacing w:after="240" w:line="360" w:lineRule="auto"/>
        <w:jc w:val="both"/>
        <w:rPr>
          <w:b/>
          <w:bCs w:val="0"/>
        </w:rPr>
      </w:pPr>
    </w:p>
    <w:p w14:paraId="63608304">
      <w:pPr>
        <w:spacing w:after="240" w:line="360" w:lineRule="auto"/>
        <w:jc w:val="both"/>
        <w:rPr>
          <w:b/>
          <w:bCs w:val="0"/>
        </w:rPr>
      </w:pPr>
    </w:p>
    <w:tbl>
      <w:tblPr>
        <w:tblStyle w:val="8"/>
        <w:tblpPr w:leftFromText="180" w:rightFromText="180" w:horzAnchor="margin" w:tblpY="503"/>
        <w:tblW w:w="0" w:type="auto"/>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3"/>
        <w:gridCol w:w="1912"/>
        <w:gridCol w:w="1912"/>
        <w:gridCol w:w="1912"/>
      </w:tblGrid>
      <w:tr w14:paraId="716E9D3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8" w:hRule="atLeast"/>
        </w:trPr>
        <w:tc>
          <w:tcPr>
            <w:tcW w:w="8519" w:type="dxa"/>
            <w:gridSpan w:val="4"/>
            <w:tcBorders>
              <w:top w:val="nil"/>
              <w:bottom w:val="single" w:color="auto" w:sz="4" w:space="0"/>
              <w:insideH w:val="single" w:sz="6" w:space="0"/>
              <w:tl2br w:val="nil"/>
              <w:tr2bl w:val="nil"/>
            </w:tcBorders>
            <w:shd w:val="clear" w:color="auto" w:fill="auto"/>
          </w:tcPr>
          <w:p w14:paraId="3FB6D843">
            <w:pPr>
              <w:spacing w:after="240"/>
              <w:rPr>
                <w:rFonts w:hint="default"/>
                <w:lang w:val="en-US"/>
              </w:rPr>
            </w:pPr>
            <w:r>
              <w:rPr>
                <w:rFonts w:hint="default"/>
                <w:b/>
                <w:bCs/>
                <w:lang w:val="en-US"/>
              </w:rPr>
              <w:t>Table 2:</w:t>
            </w:r>
            <w:r>
              <w:rPr>
                <w:rFonts w:hint="default"/>
                <w:lang w:val="en-US"/>
              </w:rPr>
              <w:t xml:space="preserve"> Effect of phosphorus Rates on yield of Soybean (kg/ha), Number of nodules (kg/ha) and weight of Nodules (g)</w:t>
            </w:r>
          </w:p>
        </w:tc>
      </w:tr>
      <w:tr w14:paraId="4F6A7F4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3" w:type="dxa"/>
            <w:tcBorders>
              <w:top w:val="single" w:color="auto" w:sz="4" w:space="0"/>
              <w:bottom w:val="single" w:color="auto" w:sz="4" w:space="0"/>
              <w:insideH w:val="single" w:sz="6" w:space="0"/>
              <w:tl2br w:val="nil"/>
              <w:tr2bl w:val="nil"/>
            </w:tcBorders>
            <w:shd w:val="clear" w:color="auto" w:fill="auto"/>
          </w:tcPr>
          <w:p w14:paraId="19E96F11">
            <w:pPr>
              <w:spacing w:after="240"/>
            </w:pPr>
            <w:r>
              <w:t>Treatments</w:t>
            </w:r>
          </w:p>
        </w:tc>
        <w:tc>
          <w:tcPr>
            <w:tcW w:w="1912" w:type="dxa"/>
            <w:tcBorders>
              <w:top w:val="single" w:color="auto" w:sz="4" w:space="0"/>
              <w:bottom w:val="single" w:color="auto" w:sz="4" w:space="0"/>
              <w:insideH w:val="single" w:sz="6" w:space="0"/>
              <w:tl2br w:val="nil"/>
              <w:tr2bl w:val="nil"/>
            </w:tcBorders>
            <w:shd w:val="clear" w:color="auto" w:fill="auto"/>
          </w:tcPr>
          <w:p w14:paraId="12A6C61E">
            <w:pPr>
              <w:spacing w:after="240"/>
              <w:rPr>
                <w:rFonts w:hint="default"/>
                <w:lang w:val="en-US"/>
              </w:rPr>
            </w:pPr>
            <w:r>
              <w:rPr>
                <w:rFonts w:hint="default"/>
                <w:lang w:val="en-US"/>
              </w:rPr>
              <w:t>Yield (kg/ha)</w:t>
            </w:r>
          </w:p>
        </w:tc>
        <w:tc>
          <w:tcPr>
            <w:tcW w:w="1912" w:type="dxa"/>
            <w:tcBorders>
              <w:top w:val="single" w:color="auto" w:sz="4" w:space="0"/>
              <w:bottom w:val="single" w:color="auto" w:sz="4" w:space="0"/>
              <w:insideH w:val="single" w:sz="6" w:space="0"/>
              <w:tl2br w:val="nil"/>
              <w:tr2bl w:val="nil"/>
            </w:tcBorders>
            <w:shd w:val="clear" w:color="auto" w:fill="auto"/>
            <w:vAlign w:val="top"/>
          </w:tcPr>
          <w:p w14:paraId="4FD2A5D1">
            <w:pPr>
              <w:spacing w:after="240"/>
              <w:rPr>
                <w:rFonts w:ascii="Times New Roman" w:hAnsi="Times New Roman" w:eastAsia="Times New Roman" w:cs="Times New Roman"/>
                <w:sz w:val="24"/>
                <w:szCs w:val="24"/>
                <w:lang w:val="en-US" w:eastAsia="en-US" w:bidi="ar-SA"/>
              </w:rPr>
            </w:pPr>
            <w:r>
              <w:t>Number of Nodules (kg/ha)</w:t>
            </w:r>
          </w:p>
        </w:tc>
        <w:tc>
          <w:tcPr>
            <w:tcW w:w="1912" w:type="dxa"/>
            <w:tcBorders>
              <w:top w:val="single" w:color="auto" w:sz="4" w:space="0"/>
              <w:bottom w:val="single" w:color="auto" w:sz="4" w:space="0"/>
              <w:insideH w:val="single" w:sz="6" w:space="0"/>
              <w:tl2br w:val="nil"/>
              <w:tr2bl w:val="nil"/>
            </w:tcBorders>
            <w:shd w:val="clear" w:color="auto" w:fill="auto"/>
            <w:vAlign w:val="top"/>
          </w:tcPr>
          <w:p w14:paraId="27DC172F">
            <w:pPr>
              <w:spacing w:after="240"/>
              <w:rPr>
                <w:rFonts w:ascii="Times New Roman" w:hAnsi="Times New Roman" w:eastAsia="Times New Roman" w:cs="Times New Roman"/>
                <w:sz w:val="24"/>
                <w:szCs w:val="24"/>
                <w:lang w:val="en-US" w:eastAsia="en-US" w:bidi="ar-SA"/>
              </w:rPr>
            </w:pPr>
            <w:r>
              <w:t xml:space="preserve">Weight of Nodules (g)      </w:t>
            </w:r>
          </w:p>
        </w:tc>
      </w:tr>
      <w:tr w14:paraId="1BA2531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3" w:type="dxa"/>
            <w:tcBorders>
              <w:top w:val="single" w:color="auto" w:sz="4" w:space="0"/>
              <w:bottom w:val="nil"/>
            </w:tcBorders>
            <w:shd w:val="clear" w:color="auto" w:fill="auto"/>
          </w:tcPr>
          <w:p w14:paraId="4470C9AA">
            <w:pPr>
              <w:spacing w:after="240"/>
              <w:rPr>
                <w:vertAlign w:val="subscript"/>
              </w:rPr>
            </w:pPr>
            <w:r>
              <w:t>P</w:t>
            </w:r>
            <w:r>
              <w:rPr>
                <w:vertAlign w:val="subscript"/>
              </w:rPr>
              <w:t>0</w:t>
            </w:r>
          </w:p>
        </w:tc>
        <w:tc>
          <w:tcPr>
            <w:tcW w:w="1912" w:type="dxa"/>
            <w:tcBorders>
              <w:top w:val="single" w:color="auto" w:sz="4" w:space="0"/>
              <w:bottom w:val="nil"/>
            </w:tcBorders>
            <w:shd w:val="clear" w:color="auto" w:fill="auto"/>
          </w:tcPr>
          <w:p w14:paraId="176CEA14">
            <w:pPr>
              <w:spacing w:after="240"/>
              <w:rPr>
                <w:rFonts w:hint="default"/>
                <w:lang w:val="en-US"/>
              </w:rPr>
            </w:pPr>
            <w:r>
              <w:rPr>
                <w:rFonts w:hint="default"/>
                <w:lang w:val="en-US"/>
              </w:rPr>
              <w:t>494.63b</w:t>
            </w:r>
          </w:p>
        </w:tc>
        <w:tc>
          <w:tcPr>
            <w:tcW w:w="1912" w:type="dxa"/>
            <w:tcBorders>
              <w:top w:val="single" w:color="auto" w:sz="4" w:space="0"/>
              <w:bottom w:val="nil"/>
            </w:tcBorders>
            <w:shd w:val="clear" w:color="auto" w:fill="auto"/>
            <w:vAlign w:val="top"/>
          </w:tcPr>
          <w:p w14:paraId="66DC7C2D">
            <w:pPr>
              <w:spacing w:after="240"/>
              <w:rPr>
                <w:rFonts w:ascii="Times New Roman" w:hAnsi="Times New Roman" w:eastAsia="Times New Roman" w:cs="Times New Roman"/>
                <w:sz w:val="24"/>
                <w:szCs w:val="24"/>
                <w:vertAlign w:val="superscript"/>
                <w:lang w:val="en-US" w:eastAsia="en-US" w:bidi="ar-SA"/>
              </w:rPr>
            </w:pPr>
            <w:r>
              <w:t>3.67</w:t>
            </w:r>
            <w:r>
              <w:rPr>
                <w:vertAlign w:val="superscript"/>
              </w:rPr>
              <w:t>ab</w:t>
            </w:r>
          </w:p>
        </w:tc>
        <w:tc>
          <w:tcPr>
            <w:tcW w:w="1912" w:type="dxa"/>
            <w:tcBorders>
              <w:top w:val="single" w:color="auto" w:sz="4" w:space="0"/>
              <w:bottom w:val="nil"/>
            </w:tcBorders>
            <w:shd w:val="clear" w:color="auto" w:fill="auto"/>
            <w:vAlign w:val="top"/>
          </w:tcPr>
          <w:p w14:paraId="06BB2FBB">
            <w:pPr>
              <w:spacing w:after="240"/>
              <w:rPr>
                <w:rFonts w:ascii="Times New Roman" w:hAnsi="Times New Roman" w:eastAsia="Times New Roman" w:cs="Times New Roman"/>
                <w:sz w:val="24"/>
                <w:szCs w:val="24"/>
                <w:vertAlign w:val="superscript"/>
                <w:lang w:val="en-US" w:eastAsia="en-US" w:bidi="ar-SA"/>
              </w:rPr>
            </w:pPr>
            <w:r>
              <w:t>0.11</w:t>
            </w:r>
          </w:p>
        </w:tc>
      </w:tr>
      <w:tr w14:paraId="1935EC2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3" w:type="dxa"/>
            <w:tcBorders>
              <w:top w:val="nil"/>
              <w:bottom w:val="nil"/>
            </w:tcBorders>
            <w:shd w:val="clear" w:color="auto" w:fill="auto"/>
          </w:tcPr>
          <w:p w14:paraId="23D0E805">
            <w:pPr>
              <w:spacing w:after="240"/>
            </w:pPr>
            <w:r>
              <w:t>P</w:t>
            </w:r>
            <w:r>
              <w:rPr>
                <w:vertAlign w:val="subscript"/>
              </w:rPr>
              <w:t>1</w:t>
            </w:r>
          </w:p>
        </w:tc>
        <w:tc>
          <w:tcPr>
            <w:tcW w:w="1912" w:type="dxa"/>
            <w:tcBorders>
              <w:top w:val="nil"/>
              <w:bottom w:val="nil"/>
            </w:tcBorders>
            <w:shd w:val="clear" w:color="auto" w:fill="auto"/>
          </w:tcPr>
          <w:p w14:paraId="2461FBF9">
            <w:pPr>
              <w:spacing w:after="240"/>
              <w:rPr>
                <w:rFonts w:hint="default"/>
                <w:lang w:val="en-US"/>
              </w:rPr>
            </w:pPr>
            <w:r>
              <w:rPr>
                <w:rFonts w:hint="default"/>
                <w:lang w:val="en-US"/>
              </w:rPr>
              <w:t>508.20b</w:t>
            </w:r>
          </w:p>
        </w:tc>
        <w:tc>
          <w:tcPr>
            <w:tcW w:w="1912" w:type="dxa"/>
            <w:tcBorders>
              <w:top w:val="nil"/>
              <w:bottom w:val="nil"/>
            </w:tcBorders>
            <w:shd w:val="clear" w:color="auto" w:fill="auto"/>
            <w:vAlign w:val="top"/>
          </w:tcPr>
          <w:p w14:paraId="4F7F6382">
            <w:pPr>
              <w:spacing w:after="240"/>
              <w:rPr>
                <w:rFonts w:ascii="Times New Roman" w:hAnsi="Times New Roman" w:eastAsia="Times New Roman" w:cs="Times New Roman"/>
                <w:sz w:val="24"/>
                <w:szCs w:val="24"/>
                <w:vertAlign w:val="superscript"/>
                <w:lang w:val="en-US" w:eastAsia="en-US" w:bidi="ar-SA"/>
              </w:rPr>
            </w:pPr>
            <w:r>
              <w:t>6.08</w:t>
            </w:r>
            <w:r>
              <w:rPr>
                <w:vertAlign w:val="superscript"/>
              </w:rPr>
              <w:t>a</w:t>
            </w:r>
          </w:p>
        </w:tc>
        <w:tc>
          <w:tcPr>
            <w:tcW w:w="1912" w:type="dxa"/>
            <w:tcBorders>
              <w:top w:val="nil"/>
              <w:bottom w:val="nil"/>
            </w:tcBorders>
            <w:shd w:val="clear" w:color="auto" w:fill="auto"/>
            <w:vAlign w:val="top"/>
          </w:tcPr>
          <w:p w14:paraId="0C95A911">
            <w:pPr>
              <w:spacing w:after="240"/>
              <w:rPr>
                <w:rFonts w:ascii="Times New Roman" w:hAnsi="Times New Roman" w:eastAsia="Times New Roman" w:cs="Times New Roman"/>
                <w:sz w:val="24"/>
                <w:szCs w:val="24"/>
                <w:vertAlign w:val="superscript"/>
                <w:lang w:val="en-US" w:eastAsia="en-US" w:bidi="ar-SA"/>
              </w:rPr>
            </w:pPr>
            <w:r>
              <w:t>0.20</w:t>
            </w:r>
          </w:p>
        </w:tc>
      </w:tr>
      <w:tr w14:paraId="781B902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3" w:type="dxa"/>
            <w:tcBorders>
              <w:top w:val="nil"/>
              <w:bottom w:val="nil"/>
            </w:tcBorders>
            <w:shd w:val="clear" w:color="auto" w:fill="auto"/>
          </w:tcPr>
          <w:p w14:paraId="2CBA2D6D">
            <w:pPr>
              <w:spacing w:after="240"/>
            </w:pPr>
            <w:r>
              <w:t>P</w:t>
            </w:r>
            <w:r>
              <w:rPr>
                <w:vertAlign w:val="subscript"/>
              </w:rPr>
              <w:t>2</w:t>
            </w:r>
          </w:p>
        </w:tc>
        <w:tc>
          <w:tcPr>
            <w:tcW w:w="1912" w:type="dxa"/>
            <w:tcBorders>
              <w:top w:val="nil"/>
              <w:bottom w:val="nil"/>
            </w:tcBorders>
            <w:shd w:val="clear" w:color="auto" w:fill="auto"/>
          </w:tcPr>
          <w:p w14:paraId="6CA87535">
            <w:pPr>
              <w:spacing w:after="240"/>
              <w:rPr>
                <w:rFonts w:hint="default"/>
                <w:lang w:val="en-US"/>
              </w:rPr>
            </w:pPr>
            <w:r>
              <w:rPr>
                <w:rFonts w:hint="default"/>
                <w:lang w:val="en-US"/>
              </w:rPr>
              <w:t>726.92ab</w:t>
            </w:r>
          </w:p>
        </w:tc>
        <w:tc>
          <w:tcPr>
            <w:tcW w:w="1912" w:type="dxa"/>
            <w:tcBorders>
              <w:top w:val="nil"/>
              <w:bottom w:val="nil"/>
            </w:tcBorders>
            <w:shd w:val="clear" w:color="auto" w:fill="auto"/>
            <w:vAlign w:val="top"/>
          </w:tcPr>
          <w:p w14:paraId="76C4CBC3">
            <w:pPr>
              <w:spacing w:after="240"/>
              <w:rPr>
                <w:rFonts w:ascii="Times New Roman" w:hAnsi="Times New Roman" w:eastAsia="Times New Roman" w:cs="Times New Roman"/>
                <w:sz w:val="24"/>
                <w:szCs w:val="24"/>
                <w:vertAlign w:val="superscript"/>
                <w:lang w:val="en-US" w:eastAsia="en-US" w:bidi="ar-SA"/>
              </w:rPr>
            </w:pPr>
            <w:r>
              <w:t>3.67</w:t>
            </w:r>
            <w:r>
              <w:rPr>
                <w:vertAlign w:val="superscript"/>
              </w:rPr>
              <w:t>ab</w:t>
            </w:r>
          </w:p>
        </w:tc>
        <w:tc>
          <w:tcPr>
            <w:tcW w:w="1912" w:type="dxa"/>
            <w:tcBorders>
              <w:top w:val="nil"/>
              <w:bottom w:val="nil"/>
            </w:tcBorders>
            <w:shd w:val="clear" w:color="auto" w:fill="auto"/>
            <w:vAlign w:val="top"/>
          </w:tcPr>
          <w:p w14:paraId="0FA4F944">
            <w:pPr>
              <w:spacing w:after="240"/>
              <w:rPr>
                <w:rFonts w:ascii="Times New Roman" w:hAnsi="Times New Roman" w:eastAsia="Times New Roman" w:cs="Times New Roman"/>
                <w:sz w:val="24"/>
                <w:szCs w:val="24"/>
                <w:vertAlign w:val="superscript"/>
                <w:lang w:val="en-US" w:eastAsia="en-US" w:bidi="ar-SA"/>
              </w:rPr>
            </w:pPr>
            <w:r>
              <w:t>0.16</w:t>
            </w:r>
          </w:p>
        </w:tc>
      </w:tr>
      <w:tr w14:paraId="36EA2E1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3" w:type="dxa"/>
            <w:tcBorders>
              <w:top w:val="nil"/>
              <w:bottom w:val="nil"/>
            </w:tcBorders>
            <w:shd w:val="clear" w:color="auto" w:fill="auto"/>
          </w:tcPr>
          <w:p w14:paraId="12323200">
            <w:pPr>
              <w:spacing w:after="240"/>
              <w:rPr>
                <w:rFonts w:hint="default"/>
                <w:lang w:val="en-US"/>
              </w:rPr>
            </w:pPr>
            <w:r>
              <w:t>P</w:t>
            </w:r>
            <w:r>
              <w:rPr>
                <w:rFonts w:hint="default"/>
                <w:vertAlign w:val="subscript"/>
                <w:lang w:val="en-US"/>
              </w:rPr>
              <w:t>3</w:t>
            </w:r>
          </w:p>
        </w:tc>
        <w:tc>
          <w:tcPr>
            <w:tcW w:w="1912" w:type="dxa"/>
            <w:tcBorders>
              <w:top w:val="nil"/>
              <w:bottom w:val="nil"/>
            </w:tcBorders>
            <w:shd w:val="clear" w:color="auto" w:fill="auto"/>
          </w:tcPr>
          <w:p w14:paraId="5168064C">
            <w:pPr>
              <w:spacing w:after="240"/>
              <w:rPr>
                <w:rFonts w:hint="default"/>
                <w:lang w:val="en-US"/>
              </w:rPr>
            </w:pPr>
            <w:r>
              <w:rPr>
                <w:rFonts w:hint="default"/>
                <w:lang w:val="en-US"/>
              </w:rPr>
              <w:t>979.73a</w:t>
            </w:r>
          </w:p>
        </w:tc>
        <w:tc>
          <w:tcPr>
            <w:tcW w:w="1912" w:type="dxa"/>
            <w:tcBorders>
              <w:top w:val="nil"/>
              <w:bottom w:val="nil"/>
            </w:tcBorders>
            <w:shd w:val="clear" w:color="auto" w:fill="auto"/>
            <w:vAlign w:val="top"/>
          </w:tcPr>
          <w:p w14:paraId="5811AA67">
            <w:pPr>
              <w:spacing w:after="240"/>
              <w:rPr>
                <w:rFonts w:ascii="Times New Roman" w:hAnsi="Times New Roman" w:eastAsia="Times New Roman" w:cs="Times New Roman"/>
                <w:sz w:val="24"/>
                <w:szCs w:val="24"/>
                <w:vertAlign w:val="superscript"/>
                <w:lang w:val="en-US" w:eastAsia="en-US" w:bidi="ar-SA"/>
              </w:rPr>
            </w:pPr>
            <w:r>
              <w:t>2.92</w:t>
            </w:r>
            <w:r>
              <w:rPr>
                <w:vertAlign w:val="superscript"/>
              </w:rPr>
              <w:t>b</w:t>
            </w:r>
          </w:p>
        </w:tc>
        <w:tc>
          <w:tcPr>
            <w:tcW w:w="1912" w:type="dxa"/>
            <w:tcBorders>
              <w:top w:val="nil"/>
              <w:bottom w:val="nil"/>
            </w:tcBorders>
            <w:shd w:val="clear" w:color="auto" w:fill="auto"/>
            <w:vAlign w:val="top"/>
          </w:tcPr>
          <w:p w14:paraId="42592C4E">
            <w:pPr>
              <w:spacing w:after="240"/>
              <w:rPr>
                <w:rFonts w:ascii="Times New Roman" w:hAnsi="Times New Roman" w:eastAsia="Times New Roman" w:cs="Times New Roman"/>
                <w:sz w:val="24"/>
                <w:szCs w:val="24"/>
                <w:vertAlign w:val="superscript"/>
                <w:lang w:val="en-US" w:eastAsia="en-US" w:bidi="ar-SA"/>
              </w:rPr>
            </w:pPr>
            <w:r>
              <w:t>0.90</w:t>
            </w:r>
          </w:p>
        </w:tc>
      </w:tr>
      <w:tr w14:paraId="4E97B62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3" w:type="dxa"/>
            <w:tcBorders>
              <w:top w:val="nil"/>
              <w:bottom w:val="single" w:color="auto" w:sz="4" w:space="0"/>
            </w:tcBorders>
            <w:shd w:val="clear" w:color="auto" w:fill="auto"/>
          </w:tcPr>
          <w:p w14:paraId="032FA1C7">
            <w:pPr>
              <w:spacing w:after="240"/>
            </w:pPr>
          </w:p>
          <w:p w14:paraId="26C501DB">
            <w:pPr>
              <w:spacing w:after="240"/>
            </w:pPr>
          </w:p>
        </w:tc>
        <w:tc>
          <w:tcPr>
            <w:tcW w:w="1912" w:type="dxa"/>
            <w:tcBorders>
              <w:top w:val="nil"/>
              <w:bottom w:val="single" w:color="auto" w:sz="4" w:space="0"/>
            </w:tcBorders>
            <w:shd w:val="clear" w:color="auto" w:fill="auto"/>
          </w:tcPr>
          <w:p w14:paraId="43DA06BA">
            <w:pPr>
              <w:spacing w:after="240"/>
            </w:pPr>
          </w:p>
        </w:tc>
        <w:tc>
          <w:tcPr>
            <w:tcW w:w="1912" w:type="dxa"/>
            <w:tcBorders>
              <w:top w:val="nil"/>
              <w:bottom w:val="single" w:color="auto" w:sz="4" w:space="0"/>
            </w:tcBorders>
            <w:shd w:val="clear" w:color="auto" w:fill="auto"/>
          </w:tcPr>
          <w:p w14:paraId="3CE0F31E">
            <w:pPr>
              <w:spacing w:after="240"/>
            </w:pPr>
          </w:p>
        </w:tc>
        <w:tc>
          <w:tcPr>
            <w:tcW w:w="1912" w:type="dxa"/>
            <w:tcBorders>
              <w:top w:val="nil"/>
              <w:bottom w:val="single" w:color="auto" w:sz="4" w:space="0"/>
            </w:tcBorders>
            <w:shd w:val="clear" w:color="auto" w:fill="auto"/>
          </w:tcPr>
          <w:p w14:paraId="6A9697CD">
            <w:pPr>
              <w:spacing w:after="240"/>
              <w:rPr>
                <w:rFonts w:hint="default"/>
                <w:lang w:val="en-US"/>
              </w:rPr>
            </w:pPr>
            <w:r>
              <w:rPr>
                <w:rFonts w:hint="default"/>
                <w:lang w:val="en-US"/>
              </w:rPr>
              <w:t>ns</w:t>
            </w:r>
          </w:p>
        </w:tc>
      </w:tr>
    </w:tbl>
    <w:p w14:paraId="1EFAAC1C">
      <w:pPr>
        <w:spacing w:after="240" w:line="240" w:lineRule="auto"/>
        <w:jc w:val="both"/>
      </w:pPr>
      <w:r>
        <w:t>ns: not significant</w:t>
      </w:r>
    </w:p>
    <w:p w14:paraId="016340C0">
      <w:pPr>
        <w:spacing w:after="240" w:line="240" w:lineRule="auto"/>
        <w:jc w:val="both"/>
      </w:pPr>
      <w:r>
        <w:t>Means with same letter in a column are not significantly different at 5% level of probability by Duncan Multiple Range Test (DMRT).</w:t>
      </w:r>
    </w:p>
    <w:p w14:paraId="15D9A7DB">
      <w:pPr>
        <w:spacing w:after="240" w:line="360" w:lineRule="auto"/>
        <w:jc w:val="both"/>
        <w:rPr>
          <w:b/>
          <w:bCs w:val="0"/>
        </w:rPr>
      </w:pPr>
    </w:p>
    <w:p w14:paraId="7D8219E4">
      <w:pPr>
        <w:spacing w:after="240" w:line="360" w:lineRule="auto"/>
        <w:jc w:val="both"/>
        <w:rPr>
          <w:b/>
          <w:bCs w:val="0"/>
        </w:rPr>
      </w:pPr>
    </w:p>
    <w:p w14:paraId="1E3E9EC2">
      <w:pPr>
        <w:spacing w:after="240" w:line="360" w:lineRule="auto"/>
        <w:jc w:val="both"/>
        <w:rPr>
          <w:b/>
          <w:bCs w:val="0"/>
        </w:rPr>
      </w:pPr>
    </w:p>
    <w:p w14:paraId="2241D33D">
      <w:pPr>
        <w:spacing w:after="240" w:line="360" w:lineRule="auto"/>
        <w:jc w:val="both"/>
        <w:rPr>
          <w:b/>
          <w:bCs w:val="0"/>
        </w:rPr>
      </w:pPr>
    </w:p>
    <w:p w14:paraId="23AB6A27">
      <w:pPr>
        <w:spacing w:after="240" w:line="360" w:lineRule="auto"/>
        <w:jc w:val="both"/>
        <w:rPr>
          <w:b/>
          <w:bCs w:val="0"/>
        </w:rPr>
      </w:pPr>
    </w:p>
    <w:p w14:paraId="62C44C00">
      <w:pPr>
        <w:spacing w:after="240" w:line="360" w:lineRule="auto"/>
        <w:jc w:val="both"/>
        <w:rPr>
          <w:b/>
          <w:bCs w:val="0"/>
        </w:rPr>
      </w:pPr>
    </w:p>
    <w:p w14:paraId="3B5CC863">
      <w:pPr>
        <w:spacing w:after="240" w:line="360" w:lineRule="auto"/>
        <w:jc w:val="both"/>
        <w:rPr>
          <w:b/>
          <w:bCs w:val="0"/>
        </w:rPr>
      </w:pPr>
    </w:p>
    <w:p w14:paraId="24F2C0E8">
      <w:pPr>
        <w:spacing w:after="240" w:line="360" w:lineRule="auto"/>
        <w:jc w:val="both"/>
        <w:rPr>
          <w:rFonts w:hint="default"/>
          <w:b w:val="0"/>
          <w:bCs/>
          <w:lang w:val="en-US"/>
        </w:rPr>
      </w:pPr>
      <w:r>
        <w:rPr>
          <w:b/>
          <w:bCs w:val="0"/>
        </w:rPr>
        <w:t xml:space="preserve">Effect of Phosphorus </w:t>
      </w:r>
      <w:r>
        <w:rPr>
          <w:rFonts w:hint="default"/>
          <w:b/>
          <w:bCs w:val="0"/>
          <w:lang w:val="en-US"/>
        </w:rPr>
        <w:t>Rates</w:t>
      </w:r>
      <w:r>
        <w:rPr>
          <w:b/>
          <w:bCs w:val="0"/>
        </w:rPr>
        <w:t xml:space="preserve"> on Nitrogen Fix</w:t>
      </w:r>
      <w:r>
        <w:rPr>
          <w:rFonts w:hint="default"/>
          <w:b/>
          <w:bCs w:val="0"/>
          <w:lang w:val="en-US"/>
        </w:rPr>
        <w:t>ed in the post harvest soil</w:t>
      </w:r>
    </w:p>
    <w:p w14:paraId="6D8E05C4">
      <w:pPr>
        <w:spacing w:after="240" w:line="360" w:lineRule="auto"/>
        <w:jc w:val="both"/>
        <w:rPr>
          <w:rFonts w:hint="default"/>
          <w:lang w:val="en-US"/>
        </w:rPr>
      </w:pPr>
      <w:r>
        <w:rPr>
          <w:rFonts w:hint="default"/>
          <w:lang w:val="en-US"/>
        </w:rPr>
        <w:t>Th</w:t>
      </w:r>
      <w:r>
        <w:t xml:space="preserve">e result </w:t>
      </w:r>
      <w:r>
        <w:rPr>
          <w:rFonts w:hint="default"/>
          <w:lang w:val="en-US"/>
        </w:rPr>
        <w:t>obtained from application of different levels of phosphorus on nitrogen fixation by soybean (Table 3) revealed that</w:t>
      </w:r>
      <w:r>
        <w:t xml:space="preserve"> 60kg of P</w:t>
      </w:r>
      <w:r>
        <w:softHyphen/>
      </w:r>
      <w:r>
        <w:softHyphen/>
      </w:r>
      <w:r>
        <w:rPr>
          <w:vertAlign w:val="subscript"/>
        </w:rPr>
        <w:t>2</w:t>
      </w:r>
      <w:r>
        <w:t>O</w:t>
      </w:r>
      <w:r>
        <w:rPr>
          <w:vertAlign w:val="subscript"/>
        </w:rPr>
        <w:t xml:space="preserve">5 </w:t>
      </w:r>
      <w:r>
        <w:t xml:space="preserve">have the greatest amount of nitrogen fixed </w:t>
      </w:r>
      <w:r>
        <w:rPr>
          <w:rFonts w:hint="default"/>
          <w:lang w:val="en-US"/>
        </w:rPr>
        <w:t>which</w:t>
      </w:r>
      <w:r>
        <w:t xml:space="preserve"> is significantly</w:t>
      </w:r>
      <w:r>
        <w:rPr>
          <w:rFonts w:hint="default"/>
          <w:lang w:val="en-US"/>
        </w:rPr>
        <w:t xml:space="preserve"> </w:t>
      </w:r>
      <w:r>
        <w:t>different from P</w:t>
      </w:r>
      <w:r>
        <w:rPr>
          <w:vertAlign w:val="subscript"/>
        </w:rPr>
        <w:t>o</w:t>
      </w:r>
      <w:r>
        <w:t xml:space="preserve"> and P</w:t>
      </w:r>
      <w:r>
        <w:rPr>
          <w:vertAlign w:val="subscript"/>
        </w:rPr>
        <w:t>1</w:t>
      </w:r>
      <w:r>
        <w:t xml:space="preserve"> but not P</w:t>
      </w:r>
      <w:r>
        <w:rPr>
          <w:vertAlign w:val="subscript"/>
        </w:rPr>
        <w:t>2</w:t>
      </w:r>
      <w:r>
        <w:rPr>
          <w:rFonts w:hint="default"/>
          <w:vertAlign w:val="subscript"/>
          <w:lang w:val="en-US"/>
        </w:rPr>
        <w:t xml:space="preserve"> </w:t>
      </w:r>
      <w:r>
        <w:rPr>
          <w:rFonts w:hint="default"/>
          <w:lang w:val="en-US"/>
        </w:rPr>
        <w:t>(p &gt; 0.05).</w:t>
      </w:r>
      <w:r>
        <w:rPr>
          <w:rFonts w:hint="default"/>
          <w:vertAlign w:val="subscript"/>
          <w:lang w:val="en-US"/>
        </w:rPr>
        <w:t xml:space="preserve">  </w:t>
      </w:r>
      <w:r>
        <w:t>This</w:t>
      </w:r>
      <w:r>
        <w:rPr>
          <w:rFonts w:hint="default"/>
          <w:lang w:val="en-US"/>
        </w:rPr>
        <w:t xml:space="preserve"> is in agreement with the work of </w:t>
      </w:r>
      <w:r>
        <w:t xml:space="preserve">Bhuiyan </w:t>
      </w:r>
      <w:r>
        <w:rPr>
          <w:i/>
          <w:iCs/>
        </w:rPr>
        <w:t>et al</w:t>
      </w:r>
      <w:r>
        <w:t xml:space="preserve">. </w:t>
      </w:r>
      <w:r>
        <w:rPr>
          <w:rFonts w:hint="default"/>
          <w:lang w:val="en-US"/>
        </w:rPr>
        <w:t>(</w:t>
      </w:r>
      <w:r>
        <w:t>2008)</w:t>
      </w:r>
      <w:r>
        <w:rPr>
          <w:rFonts w:hint="default"/>
          <w:lang w:val="en-US"/>
        </w:rPr>
        <w:t xml:space="preserve"> who observed that</w:t>
      </w:r>
      <w:r>
        <w:t xml:space="preserve"> application of phosphorus increase</w:t>
      </w:r>
      <w:r>
        <w:rPr>
          <w:rFonts w:hint="default"/>
          <w:lang w:val="en-US"/>
        </w:rPr>
        <w:t>d</w:t>
      </w:r>
      <w:r>
        <w:t xml:space="preserve"> nodulation, N-fixation of legumes</w:t>
      </w:r>
      <w:r>
        <w:rPr>
          <w:rFonts w:hint="default"/>
          <w:lang w:val="en-US"/>
        </w:rPr>
        <w:t xml:space="preserve">. Also, Magadlela </w:t>
      </w:r>
      <w:r>
        <w:rPr>
          <w:rFonts w:hint="default"/>
          <w:i/>
          <w:iCs/>
          <w:lang w:val="en-US"/>
        </w:rPr>
        <w:t>et al.</w:t>
      </w:r>
      <w:r>
        <w:rPr>
          <w:rFonts w:hint="default"/>
          <w:lang w:val="en-US"/>
        </w:rPr>
        <w:t xml:space="preserve"> (2016) concluded that low phosphorus concentration inhibited the Nitrogen fixation of legumes by inhibiting the growth and phosphorus absorption of of plants.</w:t>
      </w:r>
    </w:p>
    <w:p w14:paraId="6B00783A">
      <w:pPr>
        <w:spacing w:after="240" w:line="240" w:lineRule="auto"/>
        <w:jc w:val="both"/>
        <w:rPr>
          <w:rFonts w:hint="default"/>
          <w:b/>
          <w:bCs w:val="0"/>
          <w:lang w:val="en-US"/>
        </w:rPr>
      </w:pPr>
      <w:r>
        <w:rPr>
          <w:rFonts w:hint="default"/>
          <w:b/>
          <w:bCs w:val="0"/>
          <w:lang w:val="en-US"/>
        </w:rPr>
        <w:t>E</w:t>
      </w:r>
      <w:r>
        <w:rPr>
          <w:b/>
          <w:bCs w:val="0"/>
        </w:rPr>
        <w:t xml:space="preserve">ffect of Phosphorus </w:t>
      </w:r>
      <w:r>
        <w:rPr>
          <w:rFonts w:hint="default"/>
          <w:b/>
          <w:bCs w:val="0"/>
          <w:lang w:val="en-US"/>
        </w:rPr>
        <w:t>Rates</w:t>
      </w:r>
      <w:r>
        <w:rPr>
          <w:b/>
          <w:bCs w:val="0"/>
        </w:rPr>
        <w:t xml:space="preserve"> on Available Phosphorus </w:t>
      </w:r>
      <w:r>
        <w:rPr>
          <w:rFonts w:hint="default"/>
          <w:b/>
          <w:bCs w:val="0"/>
          <w:lang w:val="en-US"/>
        </w:rPr>
        <w:t xml:space="preserve">and organic matter </w:t>
      </w:r>
      <w:r>
        <w:rPr>
          <w:b/>
          <w:bCs w:val="0"/>
        </w:rPr>
        <w:t>of Post-Harvest Soil</w:t>
      </w:r>
    </w:p>
    <w:p w14:paraId="436B149C">
      <w:pPr>
        <w:spacing w:after="240" w:line="360" w:lineRule="auto"/>
        <w:jc w:val="both"/>
      </w:pPr>
      <w:r>
        <w:t>The result</w:t>
      </w:r>
      <w:r>
        <w:rPr>
          <w:rFonts w:hint="default"/>
          <w:lang w:val="en-US"/>
        </w:rPr>
        <w:t xml:space="preserve"> of effect of application of different levels of Phosphorus on the availabe phosphorus in the post harvest soil (Table 3)</w:t>
      </w:r>
      <w:r>
        <w:t xml:space="preserve"> show</w:t>
      </w:r>
      <w:r>
        <w:rPr>
          <w:rFonts w:hint="default"/>
          <w:lang w:val="en-US"/>
        </w:rPr>
        <w:t>ed</w:t>
      </w:r>
      <w:r>
        <w:t xml:space="preserve"> that </w:t>
      </w:r>
      <w:r>
        <w:rPr>
          <w:rFonts w:hint="default"/>
          <w:lang w:val="en-US"/>
        </w:rPr>
        <w:t xml:space="preserve">the treatment had no significant effect on the available phosphorus in the post harvest soil. </w:t>
      </w:r>
    </w:p>
    <w:p w14:paraId="144AC83E">
      <w:pPr>
        <w:spacing w:line="360" w:lineRule="auto"/>
        <w:jc w:val="both"/>
        <w:rPr>
          <w:rFonts w:hint="default"/>
          <w:lang w:val="en-US"/>
        </w:rPr>
      </w:pPr>
      <w:r>
        <w:t>The result</w:t>
      </w:r>
      <w:r>
        <w:rPr>
          <w:rFonts w:hint="default"/>
          <w:lang w:val="en-US"/>
        </w:rPr>
        <w:t xml:space="preserve"> of effect of levels of Phosphorus on organic matter content of the post harvest soil (table 3)</w:t>
      </w:r>
      <w:r>
        <w:t xml:space="preserve"> shows that 60kg of P</w:t>
      </w:r>
      <w:r>
        <w:softHyphen/>
      </w:r>
      <w:r>
        <w:softHyphen/>
      </w:r>
      <w:r>
        <w:rPr>
          <w:vertAlign w:val="subscript"/>
        </w:rPr>
        <w:t>2</w:t>
      </w:r>
      <w:r>
        <w:t>O</w:t>
      </w:r>
      <w:r>
        <w:rPr>
          <w:vertAlign w:val="subscript"/>
        </w:rPr>
        <w:t xml:space="preserve">5 </w:t>
      </w:r>
      <w:r>
        <w:t>(P</w:t>
      </w:r>
      <w:r>
        <w:rPr>
          <w:vertAlign w:val="subscript"/>
        </w:rPr>
        <w:t>3</w:t>
      </w:r>
      <w:r>
        <w:t>) produce</w:t>
      </w:r>
      <w:r>
        <w:rPr>
          <w:rFonts w:hint="default"/>
          <w:lang w:val="en-US"/>
        </w:rPr>
        <w:t>d</w:t>
      </w:r>
      <w:r>
        <w:t xml:space="preserve"> the greatest amount of organic matter</w:t>
      </w:r>
      <w:r>
        <w:rPr>
          <w:rFonts w:hint="default"/>
          <w:lang w:val="en-US"/>
        </w:rPr>
        <w:t xml:space="preserve">  24.26 g/ kg</w:t>
      </w:r>
      <w:r>
        <w:t xml:space="preserve"> </w:t>
      </w:r>
      <w:r>
        <w:rPr>
          <w:rFonts w:hint="default"/>
          <w:lang w:val="en-US"/>
        </w:rPr>
        <w:t>which</w:t>
      </w:r>
      <w:r>
        <w:t xml:space="preserve"> was significantly</w:t>
      </w:r>
      <w:r>
        <w:rPr>
          <w:rFonts w:hint="default"/>
          <w:lang w:val="en-US"/>
        </w:rPr>
        <w:t xml:space="preserve"> (p &gt; 0.05)</w:t>
      </w:r>
      <w:r>
        <w:t xml:space="preserve"> higher than</w:t>
      </w:r>
      <w:r>
        <w:rPr>
          <w:rFonts w:hint="default"/>
          <w:lang w:val="en-US"/>
        </w:rPr>
        <w:t xml:space="preserve"> other treatments.</w:t>
      </w:r>
      <w:r>
        <w:t xml:space="preserve"> The table also show</w:t>
      </w:r>
      <w:r>
        <w:rPr>
          <w:rFonts w:hint="default"/>
          <w:lang w:val="en-US"/>
        </w:rPr>
        <w:t>s</w:t>
      </w:r>
      <w:r>
        <w:t xml:space="preserve"> increase in organic matter as t</w:t>
      </w:r>
      <w:r>
        <w:rPr>
          <w:rFonts w:hint="default"/>
          <w:lang w:val="en-US"/>
        </w:rPr>
        <w:t>he concentration of phosphorus</w:t>
      </w:r>
      <w:r>
        <w:t xml:space="preserve"> level</w:t>
      </w:r>
      <w:r>
        <w:rPr>
          <w:rFonts w:hint="default"/>
          <w:lang w:val="en-US"/>
        </w:rPr>
        <w:t xml:space="preserve"> increases; Po (</w:t>
      </w:r>
      <w:r>
        <w:t>17.19g/kg</w:t>
      </w:r>
      <w:r>
        <w:rPr>
          <w:rFonts w:hint="default"/>
          <w:lang w:val="en-US"/>
        </w:rPr>
        <w:t>) &lt;</w:t>
      </w:r>
      <w:r>
        <w:t xml:space="preserve"> P</w:t>
      </w:r>
      <w:r>
        <w:rPr>
          <w:vertAlign w:val="subscript"/>
        </w:rPr>
        <w:t>1</w:t>
      </w:r>
      <w:r>
        <w:t xml:space="preserve">  </w:t>
      </w:r>
      <w:r>
        <w:rPr>
          <w:rFonts w:hint="default"/>
          <w:lang w:val="en-US"/>
        </w:rPr>
        <w:t>(</w:t>
      </w:r>
      <w:r>
        <w:t>18.00g/kg</w:t>
      </w:r>
      <w:r>
        <w:rPr>
          <w:rFonts w:hint="default"/>
          <w:lang w:val="en-US"/>
        </w:rPr>
        <w:t>) &lt;</w:t>
      </w:r>
      <w:r>
        <w:t xml:space="preserve"> P</w:t>
      </w:r>
      <w:r>
        <w:rPr>
          <w:rFonts w:hint="default"/>
          <w:vertAlign w:val="subscript"/>
          <w:lang w:val="en-US"/>
        </w:rPr>
        <w:t>2</w:t>
      </w:r>
      <w:r>
        <w:rPr>
          <w:rFonts w:hint="default"/>
          <w:lang w:val="en-US"/>
        </w:rPr>
        <w:t xml:space="preserve"> (</w:t>
      </w:r>
      <w:r>
        <w:t>19.08g/kg</w:t>
      </w:r>
      <w:r>
        <w:rPr>
          <w:rFonts w:hint="default"/>
          <w:lang w:val="en-US"/>
        </w:rPr>
        <w:t>) P</w:t>
      </w:r>
      <w:r>
        <w:rPr>
          <w:rFonts w:hint="default"/>
          <w:vertAlign w:val="subscript"/>
          <w:lang w:val="en-US"/>
        </w:rPr>
        <w:t>3</w:t>
      </w:r>
      <w:r>
        <w:rPr>
          <w:rFonts w:hint="default"/>
          <w:lang w:val="en-US"/>
        </w:rPr>
        <w:t xml:space="preserve"> &lt; </w:t>
      </w:r>
      <w:r>
        <w:t>24.26</w:t>
      </w:r>
      <w:r>
        <w:rPr>
          <w:rFonts w:hint="default"/>
          <w:lang w:val="en-US"/>
        </w:rPr>
        <w:t xml:space="preserve"> g /kg in that order.</w:t>
      </w:r>
      <w:r>
        <w:t xml:space="preserve"> </w:t>
      </w:r>
      <w:r>
        <w:rPr>
          <w:rFonts w:hint="default"/>
          <w:lang w:val="en-US"/>
        </w:rPr>
        <w:t xml:space="preserve">This result could probably be because phosphorus indirectly increases soil  organic matter by stimulating crop growth which boosts the amount of root biomass, crop residues and root exudates returned to the soil. Hence, with more levels of phosphorus concentration, more organic matter is available in the soil. This could therefore be translated to the result obtained from the soybean yield which was also better at 60 kg P/ ha. The result also agrees with the work of Yumei </w:t>
      </w:r>
      <w:r>
        <w:rPr>
          <w:rFonts w:hint="default"/>
          <w:i/>
          <w:iCs/>
          <w:lang w:val="en-US"/>
        </w:rPr>
        <w:t>et al.</w:t>
      </w:r>
      <w:r>
        <w:rPr>
          <w:rFonts w:hint="default"/>
          <w:lang w:val="en-US"/>
        </w:rPr>
        <w:t xml:space="preserve">, (2024) who also observed increase in disolved organic matter with increase in phosphorus application rate.  </w:t>
      </w:r>
    </w:p>
    <w:p w14:paraId="67A946DB">
      <w:pPr>
        <w:spacing w:after="240" w:line="360" w:lineRule="auto"/>
        <w:jc w:val="both"/>
        <w:rPr>
          <w:rFonts w:hint="default"/>
          <w:lang w:val="en-US"/>
        </w:rPr>
      </w:pPr>
    </w:p>
    <w:p w14:paraId="2B5B9C90">
      <w:pPr>
        <w:spacing w:after="240" w:line="360" w:lineRule="auto"/>
        <w:jc w:val="both"/>
        <w:rPr>
          <w:rFonts w:hint="default"/>
          <w:lang w:val="en-US"/>
        </w:rPr>
      </w:pPr>
    </w:p>
    <w:p w14:paraId="4ECD3AC4">
      <w:pPr>
        <w:spacing w:after="240" w:line="360" w:lineRule="auto"/>
        <w:jc w:val="both"/>
        <w:rPr>
          <w:rFonts w:hint="default"/>
          <w:lang w:val="en-US"/>
        </w:rPr>
      </w:pPr>
    </w:p>
    <w:p w14:paraId="6972AF6B">
      <w:pPr>
        <w:spacing w:line="360" w:lineRule="auto"/>
        <w:rPr>
          <w:rFonts w:hint="default"/>
          <w:lang w:val="en-US"/>
        </w:rPr>
      </w:pPr>
      <w:r>
        <w:rPr>
          <w:b/>
        </w:rPr>
        <w:t xml:space="preserve">Table </w:t>
      </w:r>
      <w:r>
        <w:rPr>
          <w:rFonts w:hint="default"/>
          <w:b/>
          <w:lang w:val="en-US"/>
        </w:rPr>
        <w:t>3</w:t>
      </w:r>
      <w:r>
        <w:rPr>
          <w:b/>
        </w:rPr>
        <w:t xml:space="preserve">: </w:t>
      </w:r>
      <w:r>
        <w:t xml:space="preserve">Effect of Phosphorus </w:t>
      </w:r>
      <w:r>
        <w:rPr>
          <w:rFonts w:hint="default"/>
          <w:lang w:val="en-US"/>
        </w:rPr>
        <w:t>Rates</w:t>
      </w:r>
      <w:r>
        <w:t xml:space="preserve"> on  Nitrogen</w:t>
      </w:r>
      <w:r>
        <w:rPr>
          <w:rFonts w:hint="default"/>
          <w:lang w:val="en-US"/>
        </w:rPr>
        <w:t xml:space="preserve"> fixation,</w:t>
      </w:r>
      <w:r>
        <w:t xml:space="preserve"> Available Phosphorus</w:t>
      </w:r>
      <w:r>
        <w:rPr>
          <w:rFonts w:hint="default"/>
          <w:lang w:val="en-US"/>
        </w:rPr>
        <w:t>,</w:t>
      </w:r>
      <w:r>
        <w:t xml:space="preserve"> Organic Matter of Post-Harvest Soil</w:t>
      </w:r>
      <w:r>
        <w:rPr>
          <w:rFonts w:hint="default"/>
          <w:lang w:val="en-US"/>
        </w:rPr>
        <w:t xml:space="preserve">, Yield and Yield components of suceeding maize </w:t>
      </w:r>
    </w:p>
    <w:p w14:paraId="1ABC7816"/>
    <w:tbl>
      <w:tblPr>
        <w:tblStyle w:val="8"/>
        <w:tblW w:w="14214" w:type="dxa"/>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9"/>
        <w:gridCol w:w="1252"/>
        <w:gridCol w:w="1296"/>
        <w:gridCol w:w="1436"/>
        <w:gridCol w:w="1050"/>
        <w:gridCol w:w="1147"/>
        <w:gridCol w:w="1050"/>
        <w:gridCol w:w="2682"/>
        <w:gridCol w:w="1436"/>
        <w:gridCol w:w="1436"/>
      </w:tblGrid>
      <w:tr w14:paraId="60F0B2B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9" w:type="dxa"/>
            <w:tcBorders>
              <w:bottom w:val="single" w:color="008000" w:sz="6" w:space="0"/>
              <w:insideH w:val="single" w:sz="6" w:space="0"/>
              <w:tl2br w:val="nil"/>
              <w:tr2bl w:val="nil"/>
            </w:tcBorders>
            <w:shd w:val="clear" w:color="auto" w:fill="auto"/>
          </w:tcPr>
          <w:p w14:paraId="21795468">
            <w:r>
              <w:t>Treatments</w:t>
            </w:r>
          </w:p>
        </w:tc>
        <w:tc>
          <w:tcPr>
            <w:tcW w:w="1252" w:type="dxa"/>
            <w:tcBorders>
              <w:bottom w:val="single" w:color="008000" w:sz="6" w:space="0"/>
              <w:insideH w:val="single" w:sz="6" w:space="0"/>
              <w:tl2br w:val="nil"/>
              <w:tr2bl w:val="nil"/>
            </w:tcBorders>
            <w:shd w:val="clear" w:color="auto" w:fill="auto"/>
          </w:tcPr>
          <w:p w14:paraId="758A826C">
            <w:pPr>
              <w:jc w:val="center"/>
            </w:pPr>
            <w:r>
              <w:t xml:space="preserve">Nitrogen </w:t>
            </w:r>
          </w:p>
          <w:p w14:paraId="145F3CD7">
            <w:pPr>
              <w:jc w:val="center"/>
              <w:rPr>
                <w:i/>
              </w:rPr>
            </w:pPr>
            <w:r>
              <w:rPr>
                <w:i/>
              </w:rPr>
              <w:t>(g/kg)</w:t>
            </w:r>
          </w:p>
        </w:tc>
        <w:tc>
          <w:tcPr>
            <w:tcW w:w="1296" w:type="dxa"/>
            <w:tcBorders>
              <w:bottom w:val="single" w:color="008000" w:sz="6" w:space="0"/>
              <w:insideH w:val="single" w:sz="6" w:space="0"/>
              <w:tl2br w:val="nil"/>
              <w:tr2bl w:val="nil"/>
            </w:tcBorders>
            <w:shd w:val="clear" w:color="auto" w:fill="auto"/>
            <w:vAlign w:val="top"/>
          </w:tcPr>
          <w:p w14:paraId="0DEA9ECE">
            <w:pPr>
              <w:jc w:val="center"/>
            </w:pPr>
            <w:r>
              <w:t xml:space="preserve">Available Phosphorus </w:t>
            </w:r>
          </w:p>
          <w:p w14:paraId="28689080">
            <w:pPr>
              <w:jc w:val="center"/>
              <w:rPr>
                <w:rFonts w:ascii="Times New Roman" w:hAnsi="Times New Roman" w:eastAsia="Times New Roman" w:cs="Times New Roman"/>
                <w:i/>
                <w:sz w:val="24"/>
                <w:szCs w:val="24"/>
                <w:lang w:val="en-US" w:eastAsia="en-US" w:bidi="ar-SA"/>
              </w:rPr>
            </w:pPr>
            <w:r>
              <w:rPr>
                <w:i/>
              </w:rPr>
              <w:t>(mg/kg)</w:t>
            </w:r>
          </w:p>
        </w:tc>
        <w:tc>
          <w:tcPr>
            <w:tcW w:w="1436" w:type="dxa"/>
            <w:tcBorders>
              <w:bottom w:val="single" w:color="008000" w:sz="6" w:space="0"/>
              <w:insideH w:val="single" w:sz="6" w:space="0"/>
              <w:tl2br w:val="nil"/>
              <w:tr2bl w:val="nil"/>
            </w:tcBorders>
            <w:shd w:val="clear" w:color="auto" w:fill="auto"/>
            <w:vAlign w:val="top"/>
          </w:tcPr>
          <w:p w14:paraId="7D2E4AE7">
            <w:pPr>
              <w:jc w:val="center"/>
            </w:pPr>
            <w:r>
              <w:t>Organic Matter</w:t>
            </w:r>
          </w:p>
          <w:p w14:paraId="74FE9553">
            <w:pPr>
              <w:jc w:val="center"/>
              <w:rPr>
                <w:rFonts w:ascii="Times New Roman" w:hAnsi="Times New Roman" w:eastAsia="Times New Roman" w:cs="Times New Roman"/>
                <w:i/>
                <w:sz w:val="24"/>
                <w:szCs w:val="24"/>
                <w:lang w:val="en-US" w:eastAsia="en-US" w:bidi="ar-SA"/>
              </w:rPr>
            </w:pPr>
            <w:r>
              <w:rPr>
                <w:i/>
              </w:rPr>
              <w:t>(g/kg)</w:t>
            </w:r>
          </w:p>
        </w:tc>
        <w:tc>
          <w:tcPr>
            <w:tcW w:w="1050" w:type="dxa"/>
            <w:tcBorders>
              <w:bottom w:val="single" w:color="008000" w:sz="6" w:space="0"/>
              <w:insideH w:val="single" w:sz="6" w:space="0"/>
              <w:tl2br w:val="nil"/>
              <w:tr2bl w:val="nil"/>
            </w:tcBorders>
            <w:shd w:val="clear" w:color="auto" w:fill="auto"/>
            <w:vAlign w:val="center"/>
          </w:tcPr>
          <w:p w14:paraId="6DF1A1FD">
            <w:pPr>
              <w:pStyle w:val="9"/>
              <w:ind w:right="29" w:rightChars="0"/>
              <w:jc w:val="both"/>
              <w:rPr>
                <w:rFonts w:ascii="Times New Roman" w:hAnsi="Times New Roman" w:eastAsia="Calibri" w:cs="Times New Roman"/>
                <w:sz w:val="24"/>
                <w:szCs w:val="24"/>
                <w:lang w:val="en-US" w:eastAsia="en-US" w:bidi="ar-SA"/>
              </w:rPr>
            </w:pPr>
            <w:r>
              <w:rPr>
                <w:rFonts w:ascii="Times New Roman" w:hAnsi="Times New Roman"/>
                <w:sz w:val="24"/>
                <w:szCs w:val="24"/>
              </w:rPr>
              <w:t xml:space="preserve">GY </w:t>
            </w:r>
            <w:r>
              <w:rPr>
                <w:rFonts w:ascii="Times New Roman" w:hAnsi="Times New Roman"/>
                <w:sz w:val="24"/>
                <w:szCs w:val="24"/>
              </w:rPr>
              <w:br w:type="textWrapping"/>
            </w:r>
            <w:r>
              <w:rPr>
                <w:rFonts w:ascii="Times New Roman" w:hAnsi="Times New Roman"/>
                <w:sz w:val="24"/>
                <w:szCs w:val="24"/>
              </w:rPr>
              <w:t>(kgha</w:t>
            </w:r>
            <w:r>
              <w:rPr>
                <w:rFonts w:ascii="Times New Roman" w:hAnsi="Times New Roman"/>
                <w:sz w:val="24"/>
                <w:szCs w:val="24"/>
                <w:vertAlign w:val="superscript"/>
              </w:rPr>
              <w:t>-1</w:t>
            </w:r>
            <w:r>
              <w:rPr>
                <w:rFonts w:ascii="Times New Roman" w:hAnsi="Times New Roman"/>
                <w:sz w:val="24"/>
                <w:szCs w:val="24"/>
              </w:rPr>
              <w:t>)</w:t>
            </w:r>
          </w:p>
        </w:tc>
        <w:tc>
          <w:tcPr>
            <w:tcW w:w="1147" w:type="dxa"/>
            <w:tcBorders>
              <w:bottom w:val="single" w:color="008000" w:sz="6" w:space="0"/>
              <w:insideH w:val="single" w:sz="6" w:space="0"/>
              <w:tl2br w:val="nil"/>
              <w:tr2bl w:val="nil"/>
            </w:tcBorders>
            <w:shd w:val="clear" w:color="auto" w:fill="auto"/>
            <w:vAlign w:val="center"/>
          </w:tcPr>
          <w:p w14:paraId="5EBD4E21">
            <w:pPr>
              <w:pStyle w:val="9"/>
              <w:ind w:right="29" w:rightChars="0"/>
              <w:jc w:val="both"/>
              <w:rPr>
                <w:rFonts w:ascii="Times New Roman" w:hAnsi="Times New Roman" w:eastAsia="Calibri" w:cs="Times New Roman"/>
                <w:sz w:val="24"/>
                <w:szCs w:val="24"/>
                <w:lang w:val="en-US" w:eastAsia="en-US" w:bidi="ar-SA"/>
              </w:rPr>
            </w:pPr>
            <w:r>
              <w:rPr>
                <w:rFonts w:ascii="Times New Roman" w:hAnsi="Times New Roman"/>
                <w:sz w:val="24"/>
                <w:szCs w:val="24"/>
              </w:rPr>
              <w:t>100SW(g)</w:t>
            </w:r>
          </w:p>
        </w:tc>
        <w:tc>
          <w:tcPr>
            <w:tcW w:w="1050" w:type="dxa"/>
            <w:tcBorders>
              <w:bottom w:val="single" w:color="008000" w:sz="6" w:space="0"/>
              <w:insideH w:val="single" w:sz="6" w:space="0"/>
              <w:tl2br w:val="nil"/>
              <w:tr2bl w:val="nil"/>
            </w:tcBorders>
            <w:shd w:val="clear" w:color="auto" w:fill="auto"/>
            <w:vAlign w:val="center"/>
          </w:tcPr>
          <w:p w14:paraId="7F545E81">
            <w:pPr>
              <w:pStyle w:val="9"/>
              <w:ind w:right="29" w:rightChars="0"/>
              <w:jc w:val="both"/>
              <w:rPr>
                <w:rFonts w:ascii="Times New Roman" w:hAnsi="Times New Roman" w:eastAsia="Calibri" w:cs="Times New Roman"/>
                <w:sz w:val="24"/>
                <w:szCs w:val="24"/>
                <w:lang w:val="en-US" w:eastAsia="en-US" w:bidi="ar-SA"/>
              </w:rPr>
            </w:pPr>
            <w:r>
              <w:rPr>
                <w:rFonts w:ascii="Times New Roman" w:hAnsi="Times New Roman"/>
                <w:sz w:val="24"/>
                <w:szCs w:val="24"/>
              </w:rPr>
              <w:t xml:space="preserve">SP </w:t>
            </w:r>
          </w:p>
        </w:tc>
        <w:tc>
          <w:tcPr>
            <w:tcW w:w="2682" w:type="dxa"/>
            <w:tcBorders>
              <w:bottom w:val="single" w:color="008000" w:sz="6" w:space="0"/>
              <w:insideH w:val="single" w:sz="6" w:space="0"/>
              <w:tl2br w:val="nil"/>
              <w:tr2bl w:val="nil"/>
            </w:tcBorders>
            <w:shd w:val="clear" w:color="auto" w:fill="auto"/>
            <w:vAlign w:val="center"/>
          </w:tcPr>
          <w:p w14:paraId="7BB93CCF">
            <w:pPr>
              <w:pStyle w:val="9"/>
              <w:ind w:right="29" w:rightChars="0"/>
              <w:jc w:val="both"/>
              <w:rPr>
                <w:rFonts w:ascii="Times New Roman" w:hAnsi="Times New Roman" w:eastAsia="Calibri" w:cs="Times New Roman"/>
                <w:sz w:val="24"/>
                <w:szCs w:val="24"/>
                <w:lang w:val="en-US" w:eastAsia="en-US" w:bidi="ar-SA"/>
              </w:rPr>
            </w:pPr>
            <w:r>
              <w:rPr>
                <w:rFonts w:ascii="Times New Roman" w:hAnsi="Times New Roman"/>
                <w:sz w:val="24"/>
                <w:szCs w:val="24"/>
              </w:rPr>
              <w:t>HI</w:t>
            </w:r>
          </w:p>
        </w:tc>
        <w:tc>
          <w:tcPr>
            <w:tcW w:w="1436" w:type="dxa"/>
            <w:tcBorders>
              <w:bottom w:val="single" w:color="008000" w:sz="6" w:space="0"/>
              <w:insideH w:val="single" w:sz="6" w:space="0"/>
              <w:tl2br w:val="nil"/>
              <w:tr2bl w:val="nil"/>
            </w:tcBorders>
            <w:shd w:val="clear" w:color="auto" w:fill="auto"/>
          </w:tcPr>
          <w:p w14:paraId="29FFB340">
            <w:pPr>
              <w:jc w:val="center"/>
              <w:rPr>
                <w:i/>
              </w:rPr>
            </w:pPr>
          </w:p>
        </w:tc>
        <w:tc>
          <w:tcPr>
            <w:tcW w:w="1436" w:type="dxa"/>
            <w:tcBorders>
              <w:bottom w:val="single" w:color="008000" w:sz="6" w:space="0"/>
              <w:insideH w:val="single" w:sz="6" w:space="0"/>
              <w:tl2br w:val="nil"/>
              <w:tr2bl w:val="nil"/>
            </w:tcBorders>
            <w:shd w:val="clear" w:color="auto" w:fill="auto"/>
          </w:tcPr>
          <w:p w14:paraId="1A027002">
            <w:pPr>
              <w:jc w:val="center"/>
              <w:rPr>
                <w:i/>
              </w:rPr>
            </w:pPr>
          </w:p>
        </w:tc>
      </w:tr>
      <w:tr w14:paraId="7ABD37B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9" w:type="dxa"/>
            <w:shd w:val="clear" w:color="auto" w:fill="auto"/>
          </w:tcPr>
          <w:p w14:paraId="300BC46E">
            <w:r>
              <w:t>P</w:t>
            </w:r>
            <w:r>
              <w:rPr>
                <w:vertAlign w:val="subscript"/>
              </w:rPr>
              <w:t>0</w:t>
            </w:r>
          </w:p>
        </w:tc>
        <w:tc>
          <w:tcPr>
            <w:tcW w:w="1252" w:type="dxa"/>
            <w:shd w:val="clear" w:color="auto" w:fill="auto"/>
          </w:tcPr>
          <w:p w14:paraId="3AFCF01E">
            <w:pPr>
              <w:jc w:val="center"/>
              <w:rPr>
                <w:vertAlign w:val="superscript"/>
              </w:rPr>
            </w:pPr>
            <w:r>
              <w:t>0.98</w:t>
            </w:r>
            <w:r>
              <w:rPr>
                <w:vertAlign w:val="superscript"/>
              </w:rPr>
              <w:t>b</w:t>
            </w:r>
          </w:p>
        </w:tc>
        <w:tc>
          <w:tcPr>
            <w:tcW w:w="1296" w:type="dxa"/>
            <w:shd w:val="clear" w:color="auto" w:fill="auto"/>
            <w:vAlign w:val="top"/>
          </w:tcPr>
          <w:p w14:paraId="438040C0">
            <w:pPr>
              <w:jc w:val="center"/>
              <w:rPr>
                <w:rFonts w:ascii="Times New Roman" w:hAnsi="Times New Roman" w:eastAsia="Times New Roman" w:cs="Times New Roman"/>
                <w:sz w:val="24"/>
                <w:szCs w:val="24"/>
                <w:lang w:val="en-US" w:eastAsia="en-US" w:bidi="ar-SA"/>
              </w:rPr>
            </w:pPr>
            <w:r>
              <w:t>9.15</w:t>
            </w:r>
          </w:p>
        </w:tc>
        <w:tc>
          <w:tcPr>
            <w:tcW w:w="1436" w:type="dxa"/>
            <w:shd w:val="clear" w:color="auto" w:fill="auto"/>
            <w:vAlign w:val="top"/>
          </w:tcPr>
          <w:p w14:paraId="26E34F88">
            <w:pPr>
              <w:jc w:val="center"/>
              <w:rPr>
                <w:rFonts w:ascii="Times New Roman" w:hAnsi="Times New Roman" w:eastAsia="Times New Roman" w:cs="Times New Roman"/>
                <w:sz w:val="24"/>
                <w:szCs w:val="24"/>
                <w:vertAlign w:val="superscript"/>
                <w:lang w:val="en-US" w:eastAsia="en-US" w:bidi="ar-SA"/>
              </w:rPr>
            </w:pPr>
            <w:r>
              <w:t>17.19</w:t>
            </w:r>
            <w:r>
              <w:rPr>
                <w:vertAlign w:val="superscript"/>
              </w:rPr>
              <w:t>b</w:t>
            </w:r>
          </w:p>
        </w:tc>
        <w:tc>
          <w:tcPr>
            <w:tcW w:w="1050" w:type="dxa"/>
            <w:shd w:val="clear" w:color="auto" w:fill="auto"/>
            <w:vAlign w:val="center"/>
          </w:tcPr>
          <w:p w14:paraId="6C353934">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563.8b</w:t>
            </w:r>
          </w:p>
        </w:tc>
        <w:tc>
          <w:tcPr>
            <w:tcW w:w="1147" w:type="dxa"/>
            <w:shd w:val="clear" w:color="auto" w:fill="auto"/>
            <w:vAlign w:val="center"/>
          </w:tcPr>
          <w:p w14:paraId="7388FDB4">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20.0b</w:t>
            </w:r>
          </w:p>
        </w:tc>
        <w:tc>
          <w:tcPr>
            <w:tcW w:w="1050" w:type="dxa"/>
            <w:shd w:val="clear" w:color="auto" w:fill="auto"/>
            <w:vAlign w:val="center"/>
          </w:tcPr>
          <w:p w14:paraId="1D927EB6">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43.2c</w:t>
            </w:r>
          </w:p>
        </w:tc>
        <w:tc>
          <w:tcPr>
            <w:tcW w:w="2682" w:type="dxa"/>
            <w:shd w:val="clear" w:color="auto" w:fill="auto"/>
            <w:vAlign w:val="center"/>
          </w:tcPr>
          <w:p w14:paraId="710C72A1">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37.7</w:t>
            </w:r>
          </w:p>
        </w:tc>
        <w:tc>
          <w:tcPr>
            <w:tcW w:w="1436" w:type="dxa"/>
            <w:shd w:val="clear" w:color="auto" w:fill="auto"/>
          </w:tcPr>
          <w:p w14:paraId="21E89591">
            <w:pPr>
              <w:jc w:val="center"/>
            </w:pPr>
          </w:p>
        </w:tc>
        <w:tc>
          <w:tcPr>
            <w:tcW w:w="1436" w:type="dxa"/>
            <w:shd w:val="clear" w:color="auto" w:fill="auto"/>
          </w:tcPr>
          <w:p w14:paraId="684A63B1">
            <w:pPr>
              <w:jc w:val="center"/>
            </w:pPr>
          </w:p>
        </w:tc>
      </w:tr>
      <w:tr w14:paraId="53478CE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9" w:type="dxa"/>
            <w:shd w:val="clear" w:color="auto" w:fill="auto"/>
          </w:tcPr>
          <w:p w14:paraId="0E750978">
            <w:r>
              <w:t>P</w:t>
            </w:r>
            <w:r>
              <w:rPr>
                <w:vertAlign w:val="subscript"/>
              </w:rPr>
              <w:t>1</w:t>
            </w:r>
          </w:p>
        </w:tc>
        <w:tc>
          <w:tcPr>
            <w:tcW w:w="1252" w:type="dxa"/>
            <w:shd w:val="clear" w:color="auto" w:fill="auto"/>
          </w:tcPr>
          <w:p w14:paraId="5929CFEA">
            <w:pPr>
              <w:jc w:val="center"/>
              <w:rPr>
                <w:vertAlign w:val="superscript"/>
              </w:rPr>
            </w:pPr>
            <w:r>
              <w:t>1.05</w:t>
            </w:r>
            <w:r>
              <w:rPr>
                <w:vertAlign w:val="superscript"/>
              </w:rPr>
              <w:t>b</w:t>
            </w:r>
          </w:p>
        </w:tc>
        <w:tc>
          <w:tcPr>
            <w:tcW w:w="1296" w:type="dxa"/>
            <w:shd w:val="clear" w:color="auto" w:fill="auto"/>
            <w:vAlign w:val="top"/>
          </w:tcPr>
          <w:p w14:paraId="2CCACC04">
            <w:pPr>
              <w:jc w:val="center"/>
              <w:rPr>
                <w:rFonts w:ascii="Times New Roman" w:hAnsi="Times New Roman" w:eastAsia="Times New Roman" w:cs="Times New Roman"/>
                <w:sz w:val="24"/>
                <w:szCs w:val="24"/>
                <w:lang w:val="en-US" w:eastAsia="en-US" w:bidi="ar-SA"/>
              </w:rPr>
            </w:pPr>
            <w:r>
              <w:t>11.36</w:t>
            </w:r>
          </w:p>
        </w:tc>
        <w:tc>
          <w:tcPr>
            <w:tcW w:w="1436" w:type="dxa"/>
            <w:shd w:val="clear" w:color="auto" w:fill="auto"/>
            <w:vAlign w:val="top"/>
          </w:tcPr>
          <w:p w14:paraId="1E11F452">
            <w:pPr>
              <w:jc w:val="center"/>
              <w:rPr>
                <w:rFonts w:ascii="Times New Roman" w:hAnsi="Times New Roman" w:eastAsia="Times New Roman" w:cs="Times New Roman"/>
                <w:sz w:val="24"/>
                <w:szCs w:val="24"/>
                <w:vertAlign w:val="superscript"/>
                <w:lang w:val="en-US" w:eastAsia="en-US" w:bidi="ar-SA"/>
              </w:rPr>
            </w:pPr>
            <w:r>
              <w:t>18.00</w:t>
            </w:r>
            <w:r>
              <w:rPr>
                <w:vertAlign w:val="superscript"/>
              </w:rPr>
              <w:t>b</w:t>
            </w:r>
          </w:p>
        </w:tc>
        <w:tc>
          <w:tcPr>
            <w:tcW w:w="1050" w:type="dxa"/>
            <w:shd w:val="clear" w:color="auto" w:fill="auto"/>
            <w:vAlign w:val="center"/>
          </w:tcPr>
          <w:p w14:paraId="7FB910C5">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755.2ab</w:t>
            </w:r>
          </w:p>
        </w:tc>
        <w:tc>
          <w:tcPr>
            <w:tcW w:w="1147" w:type="dxa"/>
            <w:shd w:val="clear" w:color="auto" w:fill="auto"/>
            <w:vAlign w:val="center"/>
          </w:tcPr>
          <w:p w14:paraId="7446AFA9">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23.0ab</w:t>
            </w:r>
          </w:p>
        </w:tc>
        <w:tc>
          <w:tcPr>
            <w:tcW w:w="1050" w:type="dxa"/>
            <w:shd w:val="clear" w:color="auto" w:fill="auto"/>
            <w:vAlign w:val="center"/>
          </w:tcPr>
          <w:p w14:paraId="36A49486">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49.7b</w:t>
            </w:r>
          </w:p>
        </w:tc>
        <w:tc>
          <w:tcPr>
            <w:tcW w:w="2682" w:type="dxa"/>
            <w:shd w:val="clear" w:color="auto" w:fill="auto"/>
            <w:vAlign w:val="center"/>
          </w:tcPr>
          <w:p w14:paraId="0313E16C">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44.7</w:t>
            </w:r>
          </w:p>
        </w:tc>
        <w:tc>
          <w:tcPr>
            <w:tcW w:w="1436" w:type="dxa"/>
            <w:shd w:val="clear" w:color="auto" w:fill="auto"/>
          </w:tcPr>
          <w:p w14:paraId="483F9DBF">
            <w:pPr>
              <w:jc w:val="center"/>
            </w:pPr>
          </w:p>
        </w:tc>
        <w:tc>
          <w:tcPr>
            <w:tcW w:w="1436" w:type="dxa"/>
            <w:shd w:val="clear" w:color="auto" w:fill="auto"/>
          </w:tcPr>
          <w:p w14:paraId="1522C924">
            <w:pPr>
              <w:jc w:val="center"/>
            </w:pPr>
          </w:p>
        </w:tc>
      </w:tr>
      <w:tr w14:paraId="72635E4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9" w:type="dxa"/>
            <w:shd w:val="clear" w:color="auto" w:fill="auto"/>
          </w:tcPr>
          <w:p w14:paraId="2E7E5DD2">
            <w:r>
              <w:t>P</w:t>
            </w:r>
            <w:r>
              <w:rPr>
                <w:vertAlign w:val="subscript"/>
              </w:rPr>
              <w:t>2</w:t>
            </w:r>
          </w:p>
        </w:tc>
        <w:tc>
          <w:tcPr>
            <w:tcW w:w="1252" w:type="dxa"/>
            <w:shd w:val="clear" w:color="auto" w:fill="auto"/>
          </w:tcPr>
          <w:p w14:paraId="6FB4B95A">
            <w:pPr>
              <w:jc w:val="center"/>
              <w:rPr>
                <w:vertAlign w:val="superscript"/>
              </w:rPr>
            </w:pPr>
            <w:r>
              <w:t>1.12</w:t>
            </w:r>
            <w:r>
              <w:rPr>
                <w:vertAlign w:val="superscript"/>
              </w:rPr>
              <w:t>ab</w:t>
            </w:r>
          </w:p>
        </w:tc>
        <w:tc>
          <w:tcPr>
            <w:tcW w:w="1296" w:type="dxa"/>
            <w:shd w:val="clear" w:color="auto" w:fill="auto"/>
            <w:vAlign w:val="top"/>
          </w:tcPr>
          <w:p w14:paraId="08FBDBAD">
            <w:pPr>
              <w:jc w:val="center"/>
              <w:rPr>
                <w:rFonts w:ascii="Times New Roman" w:hAnsi="Times New Roman" w:eastAsia="Times New Roman" w:cs="Times New Roman"/>
                <w:sz w:val="24"/>
                <w:szCs w:val="24"/>
                <w:lang w:val="en-US" w:eastAsia="en-US" w:bidi="ar-SA"/>
              </w:rPr>
            </w:pPr>
            <w:r>
              <w:t>11.96</w:t>
            </w:r>
          </w:p>
        </w:tc>
        <w:tc>
          <w:tcPr>
            <w:tcW w:w="1436" w:type="dxa"/>
            <w:shd w:val="clear" w:color="auto" w:fill="auto"/>
            <w:vAlign w:val="top"/>
          </w:tcPr>
          <w:p w14:paraId="0621D346">
            <w:pPr>
              <w:jc w:val="center"/>
              <w:rPr>
                <w:rFonts w:ascii="Times New Roman" w:hAnsi="Times New Roman" w:eastAsia="Times New Roman" w:cs="Times New Roman"/>
                <w:sz w:val="24"/>
                <w:szCs w:val="24"/>
                <w:vertAlign w:val="superscript"/>
                <w:lang w:val="en-US" w:eastAsia="en-US" w:bidi="ar-SA"/>
              </w:rPr>
            </w:pPr>
            <w:r>
              <w:t>19.08</w:t>
            </w:r>
            <w:r>
              <w:rPr>
                <w:vertAlign w:val="superscript"/>
              </w:rPr>
              <w:t>b</w:t>
            </w:r>
          </w:p>
        </w:tc>
        <w:tc>
          <w:tcPr>
            <w:tcW w:w="1050" w:type="dxa"/>
            <w:shd w:val="clear" w:color="auto" w:fill="auto"/>
            <w:vAlign w:val="center"/>
          </w:tcPr>
          <w:p w14:paraId="6A5EF499">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833.4a</w:t>
            </w:r>
          </w:p>
        </w:tc>
        <w:tc>
          <w:tcPr>
            <w:tcW w:w="1147" w:type="dxa"/>
            <w:shd w:val="clear" w:color="auto" w:fill="auto"/>
            <w:vAlign w:val="center"/>
          </w:tcPr>
          <w:p w14:paraId="016A35CA">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26.0a</w:t>
            </w:r>
          </w:p>
        </w:tc>
        <w:tc>
          <w:tcPr>
            <w:tcW w:w="1050" w:type="dxa"/>
            <w:shd w:val="clear" w:color="auto" w:fill="auto"/>
            <w:vAlign w:val="center"/>
          </w:tcPr>
          <w:p w14:paraId="6B68E4BB">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49.8b</w:t>
            </w:r>
          </w:p>
        </w:tc>
        <w:tc>
          <w:tcPr>
            <w:tcW w:w="2682" w:type="dxa"/>
            <w:shd w:val="clear" w:color="auto" w:fill="auto"/>
            <w:vAlign w:val="center"/>
          </w:tcPr>
          <w:p w14:paraId="2375CE26">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45.1</w:t>
            </w:r>
          </w:p>
        </w:tc>
        <w:tc>
          <w:tcPr>
            <w:tcW w:w="1436" w:type="dxa"/>
            <w:shd w:val="clear" w:color="auto" w:fill="auto"/>
          </w:tcPr>
          <w:p w14:paraId="212667F0">
            <w:pPr>
              <w:jc w:val="center"/>
            </w:pPr>
          </w:p>
        </w:tc>
        <w:tc>
          <w:tcPr>
            <w:tcW w:w="1436" w:type="dxa"/>
            <w:shd w:val="clear" w:color="auto" w:fill="auto"/>
          </w:tcPr>
          <w:p w14:paraId="6674D249">
            <w:pPr>
              <w:jc w:val="center"/>
            </w:pPr>
          </w:p>
        </w:tc>
      </w:tr>
      <w:tr w14:paraId="6A4A888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9" w:type="dxa"/>
            <w:shd w:val="clear" w:color="auto" w:fill="auto"/>
          </w:tcPr>
          <w:p w14:paraId="2E27C31F">
            <w:r>
              <w:t>P</w:t>
            </w:r>
            <w:r>
              <w:rPr>
                <w:vertAlign w:val="subscript"/>
              </w:rPr>
              <w:t>3</w:t>
            </w:r>
          </w:p>
        </w:tc>
        <w:tc>
          <w:tcPr>
            <w:tcW w:w="1252" w:type="dxa"/>
            <w:shd w:val="clear" w:color="auto" w:fill="auto"/>
          </w:tcPr>
          <w:p w14:paraId="634DAB87">
            <w:pPr>
              <w:jc w:val="center"/>
              <w:rPr>
                <w:vertAlign w:val="superscript"/>
              </w:rPr>
            </w:pPr>
            <w:r>
              <w:t>1.40</w:t>
            </w:r>
            <w:r>
              <w:rPr>
                <w:vertAlign w:val="superscript"/>
              </w:rPr>
              <w:t>a</w:t>
            </w:r>
          </w:p>
        </w:tc>
        <w:tc>
          <w:tcPr>
            <w:tcW w:w="1296" w:type="dxa"/>
            <w:shd w:val="clear" w:color="auto" w:fill="auto"/>
            <w:vAlign w:val="top"/>
          </w:tcPr>
          <w:p w14:paraId="41240AE0">
            <w:pPr>
              <w:jc w:val="center"/>
              <w:rPr>
                <w:rFonts w:ascii="Times New Roman" w:hAnsi="Times New Roman" w:eastAsia="Times New Roman" w:cs="Times New Roman"/>
                <w:sz w:val="24"/>
                <w:szCs w:val="24"/>
                <w:lang w:val="en-US" w:eastAsia="en-US" w:bidi="ar-SA"/>
              </w:rPr>
            </w:pPr>
            <w:r>
              <w:t>11.88</w:t>
            </w:r>
          </w:p>
        </w:tc>
        <w:tc>
          <w:tcPr>
            <w:tcW w:w="1436" w:type="dxa"/>
            <w:shd w:val="clear" w:color="auto" w:fill="auto"/>
            <w:vAlign w:val="top"/>
          </w:tcPr>
          <w:p w14:paraId="742B416A">
            <w:pPr>
              <w:jc w:val="center"/>
              <w:rPr>
                <w:rFonts w:ascii="Times New Roman" w:hAnsi="Times New Roman" w:eastAsia="Times New Roman" w:cs="Times New Roman"/>
                <w:sz w:val="24"/>
                <w:szCs w:val="24"/>
                <w:vertAlign w:val="superscript"/>
                <w:lang w:val="en-US" w:eastAsia="en-US" w:bidi="ar-SA"/>
              </w:rPr>
            </w:pPr>
            <w:r>
              <w:t>24.26</w:t>
            </w:r>
            <w:r>
              <w:rPr>
                <w:vertAlign w:val="superscript"/>
              </w:rPr>
              <w:t>a</w:t>
            </w:r>
          </w:p>
        </w:tc>
        <w:tc>
          <w:tcPr>
            <w:tcW w:w="1050" w:type="dxa"/>
            <w:shd w:val="clear" w:color="auto" w:fill="auto"/>
            <w:vAlign w:val="center"/>
          </w:tcPr>
          <w:p w14:paraId="57DB5863">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902.8a</w:t>
            </w:r>
          </w:p>
        </w:tc>
        <w:tc>
          <w:tcPr>
            <w:tcW w:w="1147" w:type="dxa"/>
            <w:shd w:val="clear" w:color="auto" w:fill="auto"/>
            <w:vAlign w:val="center"/>
          </w:tcPr>
          <w:p w14:paraId="09E1FC22">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29.0a</w:t>
            </w:r>
          </w:p>
        </w:tc>
        <w:tc>
          <w:tcPr>
            <w:tcW w:w="1050" w:type="dxa"/>
            <w:shd w:val="clear" w:color="auto" w:fill="auto"/>
            <w:vAlign w:val="center"/>
          </w:tcPr>
          <w:p w14:paraId="03E14123">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54.8a</w:t>
            </w:r>
          </w:p>
        </w:tc>
        <w:tc>
          <w:tcPr>
            <w:tcW w:w="2682" w:type="dxa"/>
            <w:shd w:val="clear" w:color="auto" w:fill="auto"/>
            <w:vAlign w:val="center"/>
          </w:tcPr>
          <w:p w14:paraId="24ED7E11">
            <w:pPr>
              <w:pStyle w:val="9"/>
              <w:ind w:right="29" w:rightChars="0"/>
              <w:jc w:val="both"/>
              <w:rPr>
                <w:rFonts w:ascii="Times New Roman" w:hAnsi="Times New Roman" w:eastAsia="Calibri" w:cs="Times New Roman"/>
                <w:color w:val="000000"/>
                <w:sz w:val="24"/>
                <w:szCs w:val="24"/>
                <w:lang w:val="en-US" w:eastAsia="en-US" w:bidi="ar-SA"/>
              </w:rPr>
            </w:pPr>
            <w:r>
              <w:rPr>
                <w:rFonts w:ascii="Times New Roman" w:hAnsi="Times New Roman"/>
                <w:color w:val="000000"/>
                <w:sz w:val="24"/>
                <w:szCs w:val="24"/>
              </w:rPr>
              <w:t>46.5</w:t>
            </w:r>
          </w:p>
        </w:tc>
        <w:tc>
          <w:tcPr>
            <w:tcW w:w="1436" w:type="dxa"/>
            <w:shd w:val="clear" w:color="auto" w:fill="auto"/>
          </w:tcPr>
          <w:p w14:paraId="4CEA00CD">
            <w:pPr>
              <w:jc w:val="center"/>
            </w:pPr>
          </w:p>
        </w:tc>
        <w:tc>
          <w:tcPr>
            <w:tcW w:w="1436" w:type="dxa"/>
            <w:shd w:val="clear" w:color="auto" w:fill="auto"/>
          </w:tcPr>
          <w:p w14:paraId="6F7A9CBE">
            <w:pPr>
              <w:jc w:val="center"/>
            </w:pPr>
          </w:p>
        </w:tc>
      </w:tr>
      <w:tr w14:paraId="2008B17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9" w:type="dxa"/>
            <w:shd w:val="clear" w:color="auto" w:fill="auto"/>
          </w:tcPr>
          <w:p w14:paraId="1F74E007"/>
          <w:p w14:paraId="79C87442"/>
        </w:tc>
        <w:tc>
          <w:tcPr>
            <w:tcW w:w="1252" w:type="dxa"/>
            <w:shd w:val="clear" w:color="auto" w:fill="auto"/>
          </w:tcPr>
          <w:p w14:paraId="1782137E">
            <w:pPr>
              <w:jc w:val="center"/>
            </w:pPr>
          </w:p>
        </w:tc>
        <w:tc>
          <w:tcPr>
            <w:tcW w:w="1296" w:type="dxa"/>
            <w:shd w:val="clear" w:color="auto" w:fill="auto"/>
            <w:vAlign w:val="top"/>
          </w:tcPr>
          <w:p w14:paraId="5B5C8F05">
            <w:pPr>
              <w:jc w:val="center"/>
              <w:rPr>
                <w:rFonts w:ascii="Times New Roman" w:hAnsi="Times New Roman" w:eastAsia="Times New Roman" w:cs="Times New Roman"/>
                <w:sz w:val="24"/>
                <w:szCs w:val="24"/>
                <w:lang w:val="en-US" w:eastAsia="en-US" w:bidi="ar-SA"/>
              </w:rPr>
            </w:pPr>
            <w:r>
              <w:t>ns</w:t>
            </w:r>
          </w:p>
        </w:tc>
        <w:tc>
          <w:tcPr>
            <w:tcW w:w="1436" w:type="dxa"/>
            <w:shd w:val="clear" w:color="auto" w:fill="auto"/>
            <w:vAlign w:val="top"/>
          </w:tcPr>
          <w:p w14:paraId="3838F0B7">
            <w:pPr>
              <w:jc w:val="center"/>
              <w:rPr>
                <w:rFonts w:ascii="Times New Roman" w:hAnsi="Times New Roman" w:eastAsia="Times New Roman" w:cs="Times New Roman"/>
                <w:sz w:val="24"/>
                <w:szCs w:val="24"/>
                <w:lang w:val="en-US" w:eastAsia="en-US" w:bidi="ar-SA"/>
              </w:rPr>
            </w:pPr>
          </w:p>
        </w:tc>
        <w:tc>
          <w:tcPr>
            <w:tcW w:w="1050" w:type="dxa"/>
            <w:shd w:val="clear" w:color="auto" w:fill="auto"/>
            <w:vAlign w:val="center"/>
          </w:tcPr>
          <w:p w14:paraId="31E17595">
            <w:pPr>
              <w:pStyle w:val="9"/>
              <w:ind w:right="29" w:rightChars="0"/>
              <w:jc w:val="both"/>
              <w:rPr>
                <w:rFonts w:ascii="Times New Roman" w:hAnsi="Times New Roman" w:eastAsia="Calibri" w:cs="Times New Roman"/>
                <w:sz w:val="24"/>
                <w:szCs w:val="24"/>
                <w:lang w:val="en-US" w:eastAsia="en-US" w:bidi="ar-SA"/>
              </w:rPr>
            </w:pPr>
            <w:r>
              <w:rPr>
                <w:rFonts w:ascii="Times New Roman" w:hAnsi="Times New Roman"/>
                <w:sz w:val="24"/>
                <w:szCs w:val="24"/>
              </w:rPr>
              <w:t>101.4</w:t>
            </w:r>
          </w:p>
        </w:tc>
        <w:tc>
          <w:tcPr>
            <w:tcW w:w="1147" w:type="dxa"/>
            <w:shd w:val="clear" w:color="auto" w:fill="auto"/>
            <w:vAlign w:val="center"/>
          </w:tcPr>
          <w:p w14:paraId="530E5075">
            <w:pPr>
              <w:pStyle w:val="9"/>
              <w:ind w:right="29" w:rightChars="0"/>
              <w:jc w:val="both"/>
              <w:rPr>
                <w:rFonts w:ascii="Times New Roman" w:hAnsi="Times New Roman" w:eastAsia="Calibri" w:cs="Times New Roman"/>
                <w:color w:val="000000" w:themeColor="text1"/>
                <w:sz w:val="24"/>
                <w:szCs w:val="24"/>
                <w:lang w:val="en-US" w:eastAsia="en-US" w:bidi="ar-SA"/>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4.0</w:t>
            </w:r>
          </w:p>
        </w:tc>
        <w:tc>
          <w:tcPr>
            <w:tcW w:w="1050" w:type="dxa"/>
            <w:shd w:val="clear" w:color="auto" w:fill="auto"/>
            <w:vAlign w:val="center"/>
          </w:tcPr>
          <w:p w14:paraId="6FDEC803">
            <w:pPr>
              <w:pStyle w:val="9"/>
              <w:ind w:right="29" w:rightChars="0"/>
              <w:jc w:val="both"/>
              <w:rPr>
                <w:rFonts w:ascii="Times New Roman" w:hAnsi="Times New Roman" w:eastAsia="Calibri" w:cs="Times New Roman"/>
                <w:sz w:val="24"/>
                <w:szCs w:val="24"/>
                <w:lang w:val="en-US" w:eastAsia="en-US" w:bidi="ar-SA"/>
              </w:rPr>
            </w:pPr>
            <w:r>
              <w:rPr>
                <w:rFonts w:ascii="Times New Roman" w:hAnsi="Times New Roman"/>
                <w:sz w:val="24"/>
                <w:szCs w:val="24"/>
              </w:rPr>
              <w:t>4.3</w:t>
            </w:r>
          </w:p>
        </w:tc>
        <w:tc>
          <w:tcPr>
            <w:tcW w:w="2682" w:type="dxa"/>
            <w:shd w:val="clear" w:color="auto" w:fill="auto"/>
            <w:vAlign w:val="center"/>
          </w:tcPr>
          <w:p w14:paraId="6E3B486A">
            <w:pPr>
              <w:pStyle w:val="9"/>
              <w:ind w:right="29" w:rightChars="0"/>
              <w:jc w:val="both"/>
              <w:rPr>
                <w:rFonts w:ascii="Times New Roman" w:hAnsi="Times New Roman" w:eastAsia="Calibri" w:cs="Times New Roman"/>
                <w:sz w:val="24"/>
                <w:szCs w:val="24"/>
                <w:lang w:val="en-US" w:eastAsia="en-US" w:bidi="ar-SA"/>
              </w:rPr>
            </w:pPr>
            <w:r>
              <w:rPr>
                <w:rFonts w:ascii="Times New Roman" w:hAnsi="Times New Roman"/>
                <w:bCs/>
                <w:sz w:val="24"/>
                <w:szCs w:val="24"/>
              </w:rPr>
              <w:t>ns</w:t>
            </w:r>
          </w:p>
        </w:tc>
        <w:tc>
          <w:tcPr>
            <w:tcW w:w="1436" w:type="dxa"/>
            <w:shd w:val="clear" w:color="auto" w:fill="auto"/>
          </w:tcPr>
          <w:p w14:paraId="1BF26985">
            <w:pPr>
              <w:jc w:val="center"/>
            </w:pPr>
          </w:p>
        </w:tc>
        <w:tc>
          <w:tcPr>
            <w:tcW w:w="1436" w:type="dxa"/>
            <w:shd w:val="clear" w:color="auto" w:fill="auto"/>
          </w:tcPr>
          <w:p w14:paraId="34CDA4C9">
            <w:pPr>
              <w:jc w:val="center"/>
            </w:pPr>
          </w:p>
        </w:tc>
      </w:tr>
    </w:tbl>
    <w:p w14:paraId="5B753A5D">
      <w:pPr>
        <w:spacing w:after="240" w:line="240" w:lineRule="auto"/>
        <w:jc w:val="both"/>
      </w:pPr>
      <w:r>
        <w:t>ns: not significant</w:t>
      </w:r>
    </w:p>
    <w:p w14:paraId="6AFC1DAE">
      <w:pPr>
        <w:spacing w:after="240" w:line="240" w:lineRule="auto"/>
        <w:jc w:val="both"/>
      </w:pPr>
      <w:r>
        <w:t>Means with same letter in a column are not significantly different at 5% level of probability by Duncan Multiple Range Test (DMRT).</w:t>
      </w:r>
    </w:p>
    <w:p w14:paraId="4459FFFA">
      <w:pPr>
        <w:spacing w:line="480" w:lineRule="auto"/>
        <w:jc w:val="both"/>
        <w:rPr>
          <w:rFonts w:hint="default"/>
          <w:lang w:val="en-US"/>
        </w:rPr>
      </w:pPr>
    </w:p>
    <w:p w14:paraId="7359BF88">
      <w:pPr>
        <w:spacing w:line="480" w:lineRule="auto"/>
        <w:jc w:val="both"/>
        <w:rPr>
          <w:rFonts w:hint="default"/>
          <w:lang w:val="en-US"/>
        </w:rPr>
      </w:pPr>
    </w:p>
    <w:p w14:paraId="6B7F9693">
      <w:pPr>
        <w:spacing w:after="240" w:line="480" w:lineRule="auto"/>
        <w:jc w:val="both"/>
        <w:rPr>
          <w:rFonts w:hint="default"/>
          <w:lang w:val="en-US"/>
        </w:rPr>
      </w:pPr>
    </w:p>
    <w:p w14:paraId="1DB3F69A">
      <w:pPr>
        <w:spacing w:after="240" w:line="480" w:lineRule="auto"/>
        <w:jc w:val="both"/>
        <w:rPr>
          <w:rFonts w:hint="default"/>
          <w:lang w:val="en-US"/>
        </w:rPr>
      </w:pPr>
    </w:p>
    <w:p w14:paraId="5E9B9C22">
      <w:pPr>
        <w:spacing w:after="240" w:line="480" w:lineRule="auto"/>
        <w:jc w:val="both"/>
        <w:rPr>
          <w:rFonts w:hint="default"/>
          <w:lang w:val="en-US"/>
        </w:rPr>
      </w:pPr>
    </w:p>
    <w:p w14:paraId="0C29EC81">
      <w:pPr>
        <w:spacing w:after="240" w:line="480" w:lineRule="auto"/>
        <w:jc w:val="both"/>
        <w:rPr>
          <w:rFonts w:hint="default"/>
          <w:lang w:val="en-US"/>
        </w:rPr>
      </w:pPr>
    </w:p>
    <w:p w14:paraId="32DC7F04">
      <w:pPr>
        <w:spacing w:after="240" w:line="480" w:lineRule="auto"/>
        <w:jc w:val="both"/>
        <w:rPr>
          <w:rFonts w:hint="default"/>
          <w:lang w:val="en-US"/>
        </w:rPr>
      </w:pPr>
    </w:p>
    <w:p w14:paraId="7B617B46">
      <w:pPr>
        <w:spacing w:after="240" w:line="480" w:lineRule="auto"/>
        <w:jc w:val="both"/>
        <w:rPr>
          <w:rFonts w:hint="default"/>
          <w:lang w:val="en-US"/>
        </w:rPr>
      </w:pPr>
    </w:p>
    <w:p w14:paraId="57F8E682">
      <w:pPr>
        <w:spacing w:after="240" w:line="480" w:lineRule="auto"/>
        <w:jc w:val="both"/>
        <w:rPr>
          <w:rFonts w:hint="default"/>
          <w:lang w:val="en-US"/>
        </w:rPr>
      </w:pPr>
    </w:p>
    <w:p w14:paraId="60455B92">
      <w:pPr>
        <w:spacing w:after="240" w:line="480" w:lineRule="auto"/>
        <w:jc w:val="both"/>
        <w:rPr>
          <w:rFonts w:hint="default"/>
          <w:lang w:val="en-US"/>
        </w:rPr>
      </w:pPr>
    </w:p>
    <w:p w14:paraId="6AF90673">
      <w:pPr>
        <w:spacing w:after="240" w:line="480" w:lineRule="auto"/>
        <w:jc w:val="both"/>
        <w:rPr>
          <w:rFonts w:hint="default"/>
          <w:lang w:val="en-US"/>
        </w:rPr>
      </w:pPr>
    </w:p>
    <w:p w14:paraId="06CA2AF5">
      <w:pPr>
        <w:spacing w:line="360" w:lineRule="auto"/>
        <w:jc w:val="both"/>
        <w:rPr>
          <w:rFonts w:hint="default"/>
          <w:lang w:val="en-US"/>
        </w:rPr>
      </w:pPr>
      <w:r>
        <w:rPr>
          <w:rFonts w:hint="default"/>
          <w:lang w:val="en-US"/>
        </w:rPr>
        <w:t xml:space="preserve"> </w:t>
      </w:r>
    </w:p>
    <w:p w14:paraId="7CCB6A90">
      <w:pPr>
        <w:spacing w:line="360" w:lineRule="auto"/>
        <w:jc w:val="both"/>
        <w:rPr>
          <w:rFonts w:hint="default"/>
          <w:b/>
          <w:bCs/>
          <w:lang w:val="en-US"/>
        </w:rPr>
      </w:pPr>
      <w:r>
        <w:rPr>
          <w:rFonts w:hint="default"/>
          <w:b/>
          <w:bCs/>
          <w:lang w:val="en-US"/>
        </w:rPr>
        <w:t>Effect of Phosphorus Rates on performance of Suceeding Maize</w:t>
      </w:r>
    </w:p>
    <w:p w14:paraId="54243E44">
      <w:pPr>
        <w:spacing w:after="240" w:line="360" w:lineRule="auto"/>
        <w:jc w:val="both"/>
        <w:rPr>
          <w:rFonts w:hint="default" w:ascii="Times New Roman" w:hAnsi="Times New Roman"/>
          <w:sz w:val="24"/>
          <w:szCs w:val="24"/>
          <w:lang w:val="en-US"/>
        </w:rPr>
      </w:pPr>
      <w:r>
        <w:rPr>
          <w:rFonts w:ascii="Times New Roman" w:hAnsi="Times New Roman"/>
          <w:sz w:val="24"/>
          <w:szCs w:val="24"/>
        </w:rPr>
        <w:t>P level significantly influenced grain yield</w:t>
      </w:r>
      <w:r>
        <w:rPr>
          <w:rFonts w:hint="default"/>
          <w:sz w:val="24"/>
          <w:szCs w:val="24"/>
          <w:lang w:val="en-US"/>
        </w:rPr>
        <w:t xml:space="preserve"> of suceeding maize</w:t>
      </w:r>
      <w:r>
        <w:rPr>
          <w:rFonts w:hint="default" w:ascii="Times New Roman" w:hAnsi="Times New Roman"/>
          <w:sz w:val="24"/>
          <w:szCs w:val="24"/>
          <w:lang w:val="en-US"/>
        </w:rPr>
        <w:t xml:space="preserve"> </w:t>
      </w:r>
      <w:r>
        <w:rPr>
          <w:rFonts w:ascii="Times New Roman" w:hAnsi="Times New Roman"/>
          <w:sz w:val="24"/>
          <w:szCs w:val="24"/>
        </w:rPr>
        <w:t>with grain yield of 60 P kg/ha being superior to yields at other P levels by 7.68, 16.35 and 37.55 percent</w:t>
      </w:r>
      <w:r>
        <w:rPr>
          <w:rFonts w:hint="default"/>
          <w:sz w:val="24"/>
          <w:szCs w:val="24"/>
          <w:lang w:val="en-US"/>
        </w:rPr>
        <w:t xml:space="preserve">. </w:t>
      </w:r>
      <w:r>
        <w:rPr>
          <w:rFonts w:ascii="Times New Roman" w:hAnsi="Times New Roman"/>
          <w:sz w:val="24"/>
          <w:szCs w:val="24"/>
        </w:rPr>
        <w:t xml:space="preserve"> </w:t>
      </w:r>
      <w:r>
        <w:rPr>
          <w:rFonts w:hint="default" w:ascii="Times New Roman" w:hAnsi="Times New Roman"/>
          <w:sz w:val="24"/>
          <w:szCs w:val="24"/>
          <w:lang w:val="en-US"/>
        </w:rPr>
        <w:t xml:space="preserve"> </w:t>
      </w:r>
      <w:r>
        <w:rPr>
          <w:rStyle w:val="4"/>
          <w:rFonts w:ascii="Times New Roman" w:hAnsi="Times New Roman"/>
          <w:i w:val="0"/>
          <w:sz w:val="24"/>
          <w:szCs w:val="24"/>
        </w:rPr>
        <w:t>The result obtained on effect of phosphorus on the yield of succeeding maize showed that maize on the plot treated with phosphorus (especially 40 and 60 kg P/ha) produced significantly high yield could probably be due to the effect of P on the preceding soybean which is needed for the whole growth of soybean. Phosphorus is needed for fruiting, nodule formation and N-fixation in legumes. (Mclaren and Cameron, 1996). The fixed N was used by the subsequent crop for their growth and yield.</w:t>
      </w:r>
      <w:r>
        <w:rPr>
          <w:rFonts w:hint="default" w:ascii="Times New Roman" w:hAnsi="Times New Roman"/>
          <w:sz w:val="24"/>
          <w:szCs w:val="24"/>
          <w:lang w:val="en-US"/>
        </w:rPr>
        <w:t xml:space="preserve"> </w:t>
      </w:r>
    </w:p>
    <w:p w14:paraId="35A7DB07">
      <w:pPr>
        <w:spacing w:after="240" w:line="360" w:lineRule="auto"/>
        <w:jc w:val="both"/>
        <w:rPr>
          <w:rStyle w:val="4"/>
          <w:rFonts w:hint="default" w:ascii="Times New Roman" w:hAnsi="Times New Roman"/>
          <w:i w:val="0"/>
          <w:sz w:val="24"/>
          <w:szCs w:val="24"/>
          <w:lang w:val="en-US"/>
        </w:rPr>
      </w:pPr>
      <w:r>
        <w:rPr>
          <w:rFonts w:ascii="Times New Roman" w:hAnsi="Times New Roman"/>
          <w:sz w:val="24"/>
          <w:szCs w:val="24"/>
        </w:rPr>
        <w:t>S</w:t>
      </w:r>
      <w:r>
        <w:rPr>
          <w:rFonts w:hint="default" w:ascii="Times New Roman" w:hAnsi="Times New Roman"/>
          <w:sz w:val="24"/>
          <w:szCs w:val="24"/>
          <w:lang w:val="en-US"/>
        </w:rPr>
        <w:t xml:space="preserve">helling </w:t>
      </w:r>
      <w:r>
        <w:rPr>
          <w:rFonts w:hint="default"/>
          <w:sz w:val="24"/>
          <w:szCs w:val="24"/>
          <w:lang w:val="en-US"/>
        </w:rPr>
        <w:t>p</w:t>
      </w:r>
      <w:r>
        <w:rPr>
          <w:rFonts w:hint="default" w:ascii="Times New Roman" w:hAnsi="Times New Roman"/>
          <w:sz w:val="24"/>
          <w:szCs w:val="24"/>
          <w:lang w:val="en-US"/>
        </w:rPr>
        <w:t>ercentage and hundred seed weight were also affected by phosphorus application rates. Hundred seed weight took the same trend as the maize grain yield. For shelling percentage, application of 60 kg/ha of phosphorus had high shelling percentage</w:t>
      </w:r>
      <w:r>
        <w:rPr>
          <w:rFonts w:hint="default"/>
          <w:sz w:val="24"/>
          <w:szCs w:val="24"/>
          <w:lang w:val="en-US"/>
        </w:rPr>
        <w:t xml:space="preserve">, </w:t>
      </w:r>
      <w:r>
        <w:rPr>
          <w:rFonts w:hint="default" w:ascii="Times New Roman" w:hAnsi="Times New Roman"/>
          <w:sz w:val="24"/>
          <w:szCs w:val="24"/>
          <w:lang w:val="en-US"/>
        </w:rPr>
        <w:t>which was higher than those of other treatments. In all the three parameters however, zero application had lower values.</w:t>
      </w:r>
      <w:r>
        <w:rPr>
          <w:rFonts w:hint="default"/>
          <w:sz w:val="24"/>
          <w:szCs w:val="24"/>
          <w:lang w:val="en-US"/>
        </w:rPr>
        <w:t xml:space="preserve"> This could also be because, </w:t>
      </w:r>
      <w:r>
        <w:rPr>
          <w:rStyle w:val="4"/>
          <w:rFonts w:hint="default" w:ascii="Times New Roman" w:hAnsi="Times New Roman"/>
          <w:i w:val="0"/>
          <w:sz w:val="24"/>
          <w:szCs w:val="24"/>
          <w:lang w:val="en-US"/>
        </w:rPr>
        <w:t xml:space="preserve"> according to</w:t>
      </w:r>
      <w:r>
        <w:rPr>
          <w:rStyle w:val="4"/>
          <w:rFonts w:ascii="Times New Roman" w:hAnsi="Times New Roman"/>
          <w:i w:val="0"/>
          <w:sz w:val="24"/>
          <w:szCs w:val="24"/>
        </w:rPr>
        <w:t xml:space="preserve"> Ogoke</w:t>
      </w:r>
      <w:r>
        <w:rPr>
          <w:rStyle w:val="4"/>
          <w:rFonts w:ascii="Times New Roman" w:hAnsi="Times New Roman"/>
          <w:i/>
          <w:iCs w:val="0"/>
          <w:sz w:val="24"/>
          <w:szCs w:val="24"/>
        </w:rPr>
        <w:t xml:space="preserve"> et al</w:t>
      </w:r>
      <w:r>
        <w:rPr>
          <w:rStyle w:val="4"/>
          <w:rFonts w:ascii="Times New Roman" w:hAnsi="Times New Roman"/>
          <w:i w:val="0"/>
          <w:sz w:val="24"/>
          <w:szCs w:val="24"/>
        </w:rPr>
        <w:t>. (2006)</w:t>
      </w:r>
      <w:r>
        <w:rPr>
          <w:rStyle w:val="4"/>
          <w:rFonts w:hint="default"/>
          <w:i w:val="0"/>
          <w:sz w:val="24"/>
          <w:szCs w:val="24"/>
          <w:lang w:val="en-US"/>
        </w:rPr>
        <w:t>, p</w:t>
      </w:r>
      <w:r>
        <w:rPr>
          <w:rStyle w:val="4"/>
          <w:rFonts w:ascii="Times New Roman" w:hAnsi="Times New Roman"/>
          <w:i w:val="0"/>
          <w:sz w:val="24"/>
          <w:szCs w:val="24"/>
        </w:rPr>
        <w:t>hosphorus is  needed by legumes (preceding crop) for N fixation</w:t>
      </w:r>
      <w:r>
        <w:rPr>
          <w:rStyle w:val="4"/>
          <w:rFonts w:hint="default" w:ascii="Times New Roman" w:hAnsi="Times New Roman"/>
          <w:i w:val="0"/>
          <w:sz w:val="24"/>
          <w:szCs w:val="24"/>
          <w:lang w:val="en-US"/>
        </w:rPr>
        <w:t>.</w:t>
      </w:r>
      <w:r>
        <w:rPr>
          <w:rStyle w:val="4"/>
          <w:rFonts w:ascii="Times New Roman" w:hAnsi="Times New Roman"/>
          <w:i w:val="0"/>
          <w:sz w:val="24"/>
          <w:szCs w:val="24"/>
        </w:rPr>
        <w:t xml:space="preserve"> Hence, with more P</w:t>
      </w:r>
      <w:r>
        <w:rPr>
          <w:rStyle w:val="4"/>
          <w:rFonts w:hint="default" w:ascii="Times New Roman" w:hAnsi="Times New Roman"/>
          <w:i w:val="0"/>
          <w:sz w:val="24"/>
          <w:szCs w:val="24"/>
          <w:lang w:val="en-US"/>
        </w:rPr>
        <w:t>,</w:t>
      </w:r>
      <w:r>
        <w:rPr>
          <w:rStyle w:val="4"/>
          <w:rFonts w:ascii="Times New Roman" w:hAnsi="Times New Roman"/>
          <w:i w:val="0"/>
          <w:sz w:val="24"/>
          <w:szCs w:val="24"/>
        </w:rPr>
        <w:t xml:space="preserve"> more N is fixed which is an essential nutrient for maize according to Osunde </w:t>
      </w:r>
      <w:r>
        <w:rPr>
          <w:rStyle w:val="4"/>
          <w:rFonts w:ascii="Times New Roman" w:hAnsi="Times New Roman"/>
          <w:sz w:val="24"/>
          <w:szCs w:val="24"/>
        </w:rPr>
        <w:t>et al.(</w:t>
      </w:r>
      <w:r>
        <w:rPr>
          <w:rStyle w:val="4"/>
          <w:rFonts w:ascii="Times New Roman" w:hAnsi="Times New Roman"/>
          <w:i w:val="0"/>
          <w:sz w:val="24"/>
          <w:szCs w:val="24"/>
        </w:rPr>
        <w:t>2003). A small percentage of the N fixed by the legume is used by the crop hence the N balance is then left in the soil for succeeding crop (Sanginga, 2003).</w:t>
      </w:r>
      <w:r>
        <w:rPr>
          <w:rStyle w:val="4"/>
          <w:rFonts w:hint="default" w:ascii="Times New Roman" w:hAnsi="Times New Roman"/>
          <w:i w:val="0"/>
          <w:sz w:val="24"/>
          <w:szCs w:val="24"/>
          <w:lang w:val="en-US"/>
        </w:rPr>
        <w:t xml:space="preserve"> </w:t>
      </w:r>
    </w:p>
    <w:p w14:paraId="0508701D">
      <w:pPr>
        <w:spacing w:line="360" w:lineRule="auto"/>
        <w:rPr>
          <w:rFonts w:hint="default"/>
          <w:b/>
          <w:bCs/>
          <w:lang w:val="en-US"/>
        </w:rPr>
      </w:pPr>
      <w:r>
        <w:rPr>
          <w:rFonts w:hint="default"/>
          <w:b/>
          <w:bCs/>
          <w:lang w:val="en-US"/>
        </w:rPr>
        <w:t>Conclusion</w:t>
      </w:r>
    </w:p>
    <w:p w14:paraId="1F23C993">
      <w:pPr>
        <w:spacing w:line="360" w:lineRule="auto"/>
        <w:jc w:val="both"/>
        <w:rPr>
          <w:rFonts w:hint="default"/>
          <w:lang w:val="en-US"/>
        </w:rPr>
      </w:pPr>
      <w:r>
        <w:rPr>
          <w:rFonts w:hint="default"/>
          <w:lang w:val="en-US"/>
        </w:rPr>
        <w:t>The phosphorus supply level for optimum soybean yield was 60 kg / ha. The same phosphorus level fixed the highest quantity of Nitrogen and gave the greatest amount of organic matter. More nodules were produced in soybean roots with application of 20 kg /ha of Phosphorus. Optimum maize yield was also obtained from plots where 60 kg/ha of P were previouly applied.</w:t>
      </w:r>
    </w:p>
    <w:p w14:paraId="609462D5">
      <w:pPr>
        <w:spacing w:line="360" w:lineRule="auto"/>
        <w:jc w:val="both"/>
        <w:rPr>
          <w:rFonts w:hint="default"/>
          <w:lang w:val="en-US"/>
        </w:rPr>
      </w:pPr>
    </w:p>
    <w:p w14:paraId="12B95B46">
      <w:pPr>
        <w:spacing w:line="360" w:lineRule="auto"/>
        <w:jc w:val="both"/>
        <w:rPr>
          <w:rFonts w:hint="default"/>
          <w:lang w:val="en-US"/>
        </w:rPr>
      </w:pPr>
      <w:r>
        <w:rPr>
          <w:rFonts w:hint="default"/>
          <w:b/>
          <w:bCs/>
          <w:lang w:val="en-US"/>
        </w:rPr>
        <w:t>Recommendation</w:t>
      </w:r>
      <w:r>
        <w:rPr>
          <w:rFonts w:hint="default"/>
          <w:lang w:val="en-US"/>
        </w:rPr>
        <w:t xml:space="preserve"> </w:t>
      </w:r>
    </w:p>
    <w:p w14:paraId="311E80C1">
      <w:pPr>
        <w:spacing w:line="360" w:lineRule="auto"/>
        <w:jc w:val="both"/>
        <w:rPr>
          <w:rFonts w:hint="default"/>
          <w:lang w:val="en-US"/>
        </w:rPr>
      </w:pPr>
      <w:r>
        <w:rPr>
          <w:rFonts w:hint="default"/>
          <w:lang w:val="en-US"/>
        </w:rPr>
        <w:t xml:space="preserve">Phosphorus level of 60 kg/ha is recommended for optimum soybean yield, adequate supply of nitrogen and organic matter in the post harvest soil for better perfomance of succeeding maize . </w:t>
      </w:r>
    </w:p>
    <w:p w14:paraId="10D93FFE">
      <w:pPr>
        <w:spacing w:after="240" w:line="480" w:lineRule="auto"/>
        <w:jc w:val="both"/>
        <w:rPr>
          <w:rFonts w:hint="default"/>
          <w:lang w:val="en-US"/>
        </w:rPr>
      </w:pPr>
    </w:p>
    <w:p w14:paraId="61EE2335">
      <w:pPr>
        <w:spacing w:after="240" w:line="360" w:lineRule="auto"/>
        <w:jc w:val="both"/>
        <w:rPr>
          <w:b/>
        </w:rPr>
      </w:pPr>
      <w:r>
        <w:rPr>
          <w:b/>
        </w:rPr>
        <w:t>References</w:t>
      </w:r>
    </w:p>
    <w:p w14:paraId="74EE1211">
      <w:pPr>
        <w:tabs>
          <w:tab w:val="left" w:pos="3220"/>
        </w:tabs>
        <w:spacing w:after="240" w:line="240" w:lineRule="auto"/>
        <w:ind w:left="953" w:leftChars="200" w:hanging="473" w:hangingChars="206"/>
        <w:jc w:val="both"/>
        <w:rPr>
          <w:rFonts w:hint="default"/>
          <w:sz w:val="23"/>
          <w:szCs w:val="23"/>
          <w:lang w:val="en-US"/>
        </w:rPr>
      </w:pPr>
      <w:r>
        <w:rPr>
          <w:b w:val="0"/>
          <w:bCs/>
          <w:sz w:val="23"/>
          <w:szCs w:val="23"/>
        </w:rPr>
        <w:t xml:space="preserve">Ackigoz, E., M. Sincik, A. Karasu, O. Tongel and G. Wietgrte et al., </w:t>
      </w:r>
      <w:r>
        <w:rPr>
          <w:rFonts w:hint="default"/>
          <w:b w:val="0"/>
          <w:bCs/>
          <w:sz w:val="23"/>
          <w:szCs w:val="23"/>
          <w:lang w:val="en-US"/>
        </w:rPr>
        <w:t>(</w:t>
      </w:r>
      <w:r>
        <w:rPr>
          <w:b w:val="0"/>
          <w:bCs/>
          <w:sz w:val="23"/>
          <w:szCs w:val="23"/>
        </w:rPr>
        <w:t>2009</w:t>
      </w:r>
      <w:r>
        <w:rPr>
          <w:rFonts w:hint="default"/>
          <w:b w:val="0"/>
          <w:bCs/>
          <w:sz w:val="23"/>
          <w:szCs w:val="23"/>
          <w:lang w:val="en-US"/>
        </w:rPr>
        <w:t>)</w:t>
      </w:r>
      <w:r>
        <w:rPr>
          <w:b/>
          <w:sz w:val="23"/>
          <w:szCs w:val="23"/>
        </w:rPr>
        <w:t>.</w:t>
      </w:r>
      <w:r>
        <w:rPr>
          <w:sz w:val="23"/>
          <w:szCs w:val="23"/>
        </w:rPr>
        <w:t xml:space="preserve"> Forage soybean production for seed in Mediterranean environments. Field crops Res., 110:213 – 218</w:t>
      </w:r>
      <w:r>
        <w:rPr>
          <w:rFonts w:hint="default"/>
          <w:sz w:val="23"/>
          <w:szCs w:val="23"/>
          <w:lang w:val="en-US"/>
        </w:rPr>
        <w:t>.</w:t>
      </w:r>
    </w:p>
    <w:p w14:paraId="012A5F49">
      <w:pPr>
        <w:tabs>
          <w:tab w:val="left" w:pos="3220"/>
        </w:tabs>
        <w:spacing w:after="240" w:line="240" w:lineRule="auto"/>
        <w:ind w:left="958" w:leftChars="200" w:hanging="478" w:hangingChars="208"/>
        <w:jc w:val="both"/>
        <w:rPr>
          <w:rFonts w:hint="default"/>
          <w:sz w:val="23"/>
          <w:szCs w:val="23"/>
          <w:lang w:val="en-US"/>
        </w:rPr>
      </w:pPr>
      <w:r>
        <w:rPr>
          <w:rFonts w:hint="default"/>
          <w:sz w:val="23"/>
          <w:szCs w:val="23"/>
          <w:lang w:val="en-US"/>
        </w:rPr>
        <w:t>Almeida, J.P., Hartwig, U.A., Frehner, M., Nosberger, J., Luscher, A. (2000): Evidence that P deficiency induces N feedback regulation of symbiotic N2 fixation in white Clover (Trifolium repens L.).</w:t>
      </w:r>
      <w:r>
        <w:rPr>
          <w:rFonts w:hint="default"/>
          <w:i w:val="0"/>
          <w:iCs w:val="0"/>
          <w:sz w:val="23"/>
          <w:szCs w:val="23"/>
          <w:lang w:val="en-US"/>
        </w:rPr>
        <w:t xml:space="preserve"> J. Exp. Bot</w:t>
      </w:r>
      <w:r>
        <w:rPr>
          <w:rFonts w:hint="default"/>
          <w:sz w:val="23"/>
          <w:szCs w:val="23"/>
          <w:lang w:val="en-US"/>
        </w:rPr>
        <w:t>. 51, 1289-1297.</w:t>
      </w:r>
    </w:p>
    <w:p w14:paraId="25C65F52">
      <w:pPr>
        <w:spacing w:after="240" w:line="240" w:lineRule="auto"/>
        <w:ind w:left="958" w:leftChars="200" w:hanging="478" w:hangingChars="208"/>
        <w:jc w:val="both"/>
        <w:rPr>
          <w:rFonts w:hint="default"/>
          <w:sz w:val="23"/>
          <w:szCs w:val="23"/>
          <w:lang w:val="en-US"/>
        </w:rPr>
      </w:pPr>
      <w:r>
        <w:rPr>
          <w:b w:val="0"/>
          <w:bCs/>
          <w:sz w:val="23"/>
          <w:szCs w:val="23"/>
        </w:rPr>
        <w:t>Berg R</w:t>
      </w:r>
      <w:r>
        <w:rPr>
          <w:rFonts w:hint="default"/>
          <w:b w:val="0"/>
          <w:bCs/>
          <w:sz w:val="23"/>
          <w:szCs w:val="23"/>
          <w:lang w:val="en-US"/>
        </w:rPr>
        <w:t>.</w:t>
      </w:r>
      <w:r>
        <w:rPr>
          <w:b w:val="0"/>
          <w:bCs/>
          <w:sz w:val="23"/>
          <w:szCs w:val="23"/>
        </w:rPr>
        <w:t>K and Lynd J</w:t>
      </w:r>
      <w:r>
        <w:rPr>
          <w:rFonts w:hint="default"/>
          <w:b w:val="0"/>
          <w:bCs/>
          <w:sz w:val="23"/>
          <w:szCs w:val="23"/>
          <w:lang w:val="en-US"/>
        </w:rPr>
        <w:t>.</w:t>
      </w:r>
      <w:r>
        <w:rPr>
          <w:b w:val="0"/>
          <w:bCs/>
          <w:sz w:val="23"/>
          <w:szCs w:val="23"/>
        </w:rPr>
        <w:t>Q (1985)</w:t>
      </w:r>
      <w:r>
        <w:rPr>
          <w:b/>
          <w:sz w:val="23"/>
          <w:szCs w:val="23"/>
        </w:rPr>
        <w:t>.</w:t>
      </w:r>
      <w:r>
        <w:rPr>
          <w:sz w:val="23"/>
          <w:szCs w:val="23"/>
        </w:rPr>
        <w:t xml:space="preserve"> Soil fertility effects on growth, yield, nodulation and nitrogenase activity of Australian winter pea. </w:t>
      </w:r>
      <w:r>
        <w:rPr>
          <w:i/>
          <w:iCs/>
          <w:sz w:val="23"/>
          <w:szCs w:val="23"/>
        </w:rPr>
        <w:t>Journal of Plant Nutrition.</w:t>
      </w:r>
      <w:r>
        <w:rPr>
          <w:sz w:val="23"/>
          <w:szCs w:val="23"/>
        </w:rPr>
        <w:t xml:space="preserve"> 8:131-145.</w:t>
      </w:r>
      <w:r>
        <w:rPr>
          <w:rFonts w:hint="default"/>
          <w:sz w:val="23"/>
          <w:szCs w:val="23"/>
          <w:lang w:val="en-US"/>
        </w:rPr>
        <w:t xml:space="preserve"> </w:t>
      </w:r>
    </w:p>
    <w:p w14:paraId="379CF6D3">
      <w:pPr>
        <w:spacing w:after="240" w:line="240" w:lineRule="auto"/>
        <w:ind w:left="958" w:leftChars="200" w:hanging="478" w:hangingChars="208"/>
        <w:jc w:val="both"/>
        <w:rPr>
          <w:rFonts w:hint="default"/>
          <w:sz w:val="23"/>
          <w:szCs w:val="23"/>
          <w:lang w:val="en-US"/>
        </w:rPr>
      </w:pPr>
      <w:r>
        <w:rPr>
          <w:rFonts w:hint="default"/>
          <w:sz w:val="23"/>
          <w:szCs w:val="23"/>
          <w:lang w:val="en-US"/>
        </w:rPr>
        <w:t xml:space="preserve">Bhuiyan, M.M.H., Rhaman, M.M., Afonze, F. Sultradhar, G.N.C. and Bhuiyan, M.S.L. (2008): Effect of Phosphorus, Molybdenum and Rhizobium innoculation on growth and nodulation of Mungbean. </w:t>
      </w:r>
      <w:r>
        <w:rPr>
          <w:rFonts w:hint="default"/>
          <w:i/>
          <w:iCs/>
          <w:sz w:val="23"/>
          <w:szCs w:val="23"/>
          <w:lang w:val="en-US"/>
        </w:rPr>
        <w:t>Journal of soil Nature</w:t>
      </w:r>
      <w:r>
        <w:rPr>
          <w:rFonts w:hint="default"/>
          <w:sz w:val="23"/>
          <w:szCs w:val="23"/>
          <w:lang w:val="en-US"/>
        </w:rPr>
        <w:t xml:space="preserve"> 2 (2): 25-30.  </w:t>
      </w:r>
    </w:p>
    <w:p w14:paraId="21B0C25F">
      <w:pPr>
        <w:spacing w:after="240" w:line="240" w:lineRule="auto"/>
        <w:ind w:left="958" w:leftChars="200" w:hanging="478" w:hangingChars="208"/>
        <w:jc w:val="both"/>
        <w:rPr>
          <w:sz w:val="23"/>
          <w:szCs w:val="23"/>
        </w:rPr>
      </w:pPr>
      <w:r>
        <w:rPr>
          <w:b w:val="0"/>
          <w:bCs/>
          <w:sz w:val="23"/>
          <w:szCs w:val="23"/>
        </w:rPr>
        <w:t>Gyaneshwar P, Kumar G</w:t>
      </w:r>
      <w:r>
        <w:rPr>
          <w:rFonts w:hint="default"/>
          <w:b w:val="0"/>
          <w:bCs/>
          <w:sz w:val="23"/>
          <w:szCs w:val="23"/>
          <w:lang w:val="en-US"/>
        </w:rPr>
        <w:t>.</w:t>
      </w:r>
      <w:r>
        <w:rPr>
          <w:b w:val="0"/>
          <w:bCs/>
          <w:sz w:val="23"/>
          <w:szCs w:val="23"/>
        </w:rPr>
        <w:t>N, Parekh L</w:t>
      </w:r>
      <w:r>
        <w:rPr>
          <w:rFonts w:hint="default"/>
          <w:b w:val="0"/>
          <w:bCs/>
          <w:sz w:val="23"/>
          <w:szCs w:val="23"/>
          <w:lang w:val="en-US"/>
        </w:rPr>
        <w:t>.</w:t>
      </w:r>
      <w:r>
        <w:rPr>
          <w:b w:val="0"/>
          <w:bCs/>
          <w:sz w:val="23"/>
          <w:szCs w:val="23"/>
        </w:rPr>
        <w:t>J, Poole PS (2002)</w:t>
      </w:r>
      <w:r>
        <w:rPr>
          <w:b/>
          <w:sz w:val="23"/>
          <w:szCs w:val="23"/>
        </w:rPr>
        <w:t>.</w:t>
      </w:r>
      <w:r>
        <w:rPr>
          <w:sz w:val="23"/>
          <w:szCs w:val="23"/>
        </w:rPr>
        <w:t>Role of soil microorganisms in improving P nutrition of plants. Plant and Soil. 245: 83-93.</w:t>
      </w:r>
    </w:p>
    <w:p w14:paraId="269894A5">
      <w:pPr>
        <w:tabs>
          <w:tab w:val="left" w:pos="3220"/>
        </w:tabs>
        <w:spacing w:after="240" w:line="240" w:lineRule="auto"/>
        <w:ind w:left="958" w:leftChars="200" w:hanging="478" w:hangingChars="208"/>
        <w:jc w:val="both"/>
        <w:rPr>
          <w:sz w:val="23"/>
          <w:szCs w:val="23"/>
        </w:rPr>
      </w:pPr>
      <w:r>
        <w:rPr>
          <w:b w:val="0"/>
          <w:bCs/>
          <w:sz w:val="23"/>
          <w:szCs w:val="23"/>
        </w:rPr>
        <w:t>IITA, 1992</w:t>
      </w:r>
      <w:r>
        <w:rPr>
          <w:b/>
          <w:sz w:val="23"/>
          <w:szCs w:val="23"/>
        </w:rPr>
        <w:t>.</w:t>
      </w:r>
      <w:r>
        <w:rPr>
          <w:sz w:val="23"/>
          <w:szCs w:val="23"/>
        </w:rPr>
        <w:t xml:space="preserve"> Soybean Production Training manual. International Institution of Tropical Agricultrure, USA., pages :341</w:t>
      </w:r>
    </w:p>
    <w:p w14:paraId="0998BE37">
      <w:pPr>
        <w:tabs>
          <w:tab w:val="left" w:pos="3220"/>
        </w:tabs>
        <w:spacing w:after="240" w:line="240" w:lineRule="auto"/>
        <w:ind w:left="958" w:leftChars="200" w:hanging="478" w:hangingChars="208"/>
        <w:jc w:val="both"/>
        <w:rPr>
          <w:sz w:val="23"/>
          <w:szCs w:val="23"/>
        </w:rPr>
      </w:pPr>
      <w:r>
        <w:rPr>
          <w:b w:val="0"/>
          <w:bCs/>
          <w:sz w:val="23"/>
          <w:szCs w:val="23"/>
        </w:rPr>
        <w:t>IITA 1993</w:t>
      </w:r>
      <w:r>
        <w:rPr>
          <w:b/>
          <w:sz w:val="23"/>
          <w:szCs w:val="23"/>
        </w:rPr>
        <w:t>.</w:t>
      </w:r>
      <w:r>
        <w:rPr>
          <w:sz w:val="23"/>
          <w:szCs w:val="23"/>
        </w:rPr>
        <w:t xml:space="preserve"> Archival report (1988 - 1992), crop improvement division, grain legume improvement program part III. International Institute of Tropical Agriculture, Soybean Biological Nitrogen Fixation. Pp:10.</w:t>
      </w:r>
    </w:p>
    <w:p w14:paraId="057B117E">
      <w:pPr>
        <w:spacing w:line="240" w:lineRule="auto"/>
        <w:ind w:left="979" w:leftChars="200" w:hanging="499" w:hangingChars="208"/>
        <w:jc w:val="both"/>
        <w:rPr>
          <w:rFonts w:hint="default"/>
          <w:lang w:val="en-US"/>
        </w:rPr>
      </w:pPr>
      <w:r>
        <w:rPr>
          <w:rFonts w:hint="default"/>
          <w:lang w:val="en-US"/>
        </w:rPr>
        <w:t xml:space="preserve">Jemo, M., Suleiman, S., Bekkaoui, F., Olomide, O.A.K., Hashem, A., Abd Allah, E.F., Alquarawi, A.A., Tran, L.P (2017). Comparative Analysis of the Combined Effects of dfferent water and Phosphate levels on Growth and Biological Nitrogen Fixation of nine Cowpea Varieties. Front. Plant Sci. 8: 2111. [ Google Scholar] [CrossRef] [Green Version].  </w:t>
      </w:r>
    </w:p>
    <w:p w14:paraId="3F4C4F1E">
      <w:pPr>
        <w:tabs>
          <w:tab w:val="left" w:pos="3220"/>
        </w:tabs>
        <w:spacing w:after="240" w:line="240" w:lineRule="auto"/>
        <w:ind w:left="958" w:leftChars="200" w:hanging="478" w:hangingChars="208"/>
        <w:jc w:val="both"/>
        <w:rPr>
          <w:sz w:val="23"/>
          <w:szCs w:val="23"/>
        </w:rPr>
      </w:pPr>
    </w:p>
    <w:p w14:paraId="5BD494E2">
      <w:pPr>
        <w:tabs>
          <w:tab w:val="left" w:pos="3220"/>
        </w:tabs>
        <w:spacing w:after="240" w:line="240" w:lineRule="auto"/>
        <w:ind w:left="979" w:leftChars="200" w:hanging="499" w:hangingChars="208"/>
        <w:jc w:val="both"/>
        <w:rPr>
          <w:rFonts w:hint="default"/>
          <w:lang w:val="en-US"/>
        </w:rPr>
      </w:pPr>
      <w:r>
        <w:rPr>
          <w:rFonts w:hint="default"/>
          <w:lang w:val="en-US"/>
        </w:rPr>
        <w:t xml:space="preserve">Kamara, A.Y., Abaidoo, R., Kwari, J., Omoigui L. (2011).influence of Phosphorus application on growth and yield of Soybean genotypes in the Tropical Savannah of North- east Nigeria. </w:t>
      </w:r>
      <w:r>
        <w:rPr>
          <w:rFonts w:hint="default"/>
          <w:i/>
          <w:iCs/>
          <w:lang w:val="en-US"/>
        </w:rPr>
        <w:t xml:space="preserve">Achives of Agronomy and soil Science </w:t>
      </w:r>
      <w:r>
        <w:rPr>
          <w:rFonts w:hint="default"/>
          <w:lang w:val="en-US"/>
        </w:rPr>
        <w:t>53: 539- 552.</w:t>
      </w:r>
    </w:p>
    <w:p w14:paraId="468F6754">
      <w:pPr>
        <w:tabs>
          <w:tab w:val="left" w:pos="3220"/>
        </w:tabs>
        <w:spacing w:after="240" w:line="240" w:lineRule="auto"/>
        <w:ind w:left="979" w:leftChars="200" w:hanging="499" w:hangingChars="208"/>
        <w:jc w:val="both"/>
        <w:rPr>
          <w:rFonts w:hint="default"/>
          <w:lang w:val="en-US"/>
        </w:rPr>
      </w:pPr>
      <w:r>
        <w:rPr>
          <w:rFonts w:hint="default"/>
          <w:lang w:val="en-US"/>
        </w:rPr>
        <w:t xml:space="preserve">Kumaga, F.K. and Ofori, K. (2004). response of soybean to Bradirhizobia inoculation and phosphorus application. </w:t>
      </w:r>
      <w:r>
        <w:rPr>
          <w:rFonts w:hint="default"/>
          <w:i/>
          <w:iCs/>
          <w:lang w:val="en-US"/>
        </w:rPr>
        <w:t>International Journal of Agriculture and Biology</w:t>
      </w:r>
      <w:r>
        <w:rPr>
          <w:rFonts w:hint="default"/>
          <w:lang w:val="en-US"/>
        </w:rPr>
        <w:t>, 2004; 6 (2) 324-327.</w:t>
      </w:r>
    </w:p>
    <w:p w14:paraId="0E9B93C2">
      <w:pPr>
        <w:tabs>
          <w:tab w:val="left" w:pos="3220"/>
        </w:tabs>
        <w:spacing w:after="240" w:line="240" w:lineRule="auto"/>
        <w:ind w:left="979" w:leftChars="200" w:hanging="499" w:hangingChars="208"/>
        <w:jc w:val="both"/>
        <w:rPr>
          <w:rFonts w:hint="default"/>
          <w:lang w:val="en-US"/>
        </w:rPr>
      </w:pPr>
      <w:r>
        <w:rPr>
          <w:rFonts w:hint="default"/>
          <w:lang w:val="en-US"/>
        </w:rPr>
        <w:t xml:space="preserve">Le- Roux, M.R., Khan, S., Valentine, A.J. (2008): Organic acid accumination may inhibit N2 fixation in phosphorus -stressed lupin nodules. </w:t>
      </w:r>
      <w:r>
        <w:rPr>
          <w:rFonts w:hint="default"/>
          <w:i/>
          <w:iCs/>
          <w:lang w:val="en-US"/>
        </w:rPr>
        <w:t>New Phytol</w:t>
      </w:r>
      <w:r>
        <w:rPr>
          <w:rFonts w:hint="default"/>
          <w:lang w:val="en-US"/>
        </w:rPr>
        <w:t>. 177, 956-964</w:t>
      </w:r>
    </w:p>
    <w:p w14:paraId="3D716C73">
      <w:pPr>
        <w:tabs>
          <w:tab w:val="left" w:pos="3220"/>
        </w:tabs>
        <w:spacing w:after="240" w:line="240" w:lineRule="auto"/>
        <w:ind w:left="979" w:leftChars="200" w:hanging="499" w:hangingChars="208"/>
        <w:jc w:val="both"/>
      </w:pPr>
      <w:r>
        <w:rPr>
          <w:rFonts w:hint="default"/>
          <w:lang w:val="en-US"/>
        </w:rPr>
        <w:t xml:space="preserve">Mabapa, P.M., Ogola, J.B.O., Odhiambo, J.J.O., Whitbread, A. and Hargreaves, J.(2010). Effect of phosphorus fertilizer rates on growth and yield of three Soybean (glycine max) cultivars in Limpopo province. </w:t>
      </w:r>
      <w:r>
        <w:rPr>
          <w:rFonts w:hint="default"/>
          <w:i/>
          <w:iCs/>
          <w:lang w:val="en-US"/>
        </w:rPr>
        <w:t xml:space="preserve">African Journal of Agricultural Research </w:t>
      </w:r>
      <w:r>
        <w:rPr>
          <w:rFonts w:hint="default"/>
          <w:lang w:val="en-US"/>
        </w:rPr>
        <w:t xml:space="preserve">5 (19): 2650- 2660  </w:t>
      </w:r>
      <w:r>
        <w:t xml:space="preserve">  </w:t>
      </w:r>
    </w:p>
    <w:p w14:paraId="38897B8C">
      <w:pPr>
        <w:tabs>
          <w:tab w:val="left" w:pos="3220"/>
        </w:tabs>
        <w:spacing w:after="240" w:line="240" w:lineRule="auto"/>
        <w:ind w:left="979" w:leftChars="200" w:hanging="499" w:hangingChars="208"/>
        <w:jc w:val="both"/>
        <w:rPr>
          <w:rFonts w:hint="default"/>
          <w:lang w:val="en-US"/>
        </w:rPr>
      </w:pPr>
      <w:r>
        <w:rPr>
          <w:rFonts w:hint="default"/>
          <w:lang w:val="en-US"/>
        </w:rPr>
        <w:t xml:space="preserve">Magadlela, A., Perez-Fermandez, M.A., Kleinert A., Dreyer, L.L., Valentine, A.J. (2016): source of inorganic N affects the cost of growth in a legume tree species (virgilla divaricata) from the Mediterrean- type Fynbos ecosystem. </w:t>
      </w:r>
      <w:r>
        <w:rPr>
          <w:rFonts w:hint="default"/>
          <w:i/>
          <w:iCs/>
          <w:lang w:val="en-US"/>
        </w:rPr>
        <w:t>J. plant Ecol</w:t>
      </w:r>
      <w:r>
        <w:rPr>
          <w:rFonts w:hint="default"/>
          <w:lang w:val="en-US"/>
        </w:rPr>
        <w:t>. 9,  752-761</w:t>
      </w:r>
    </w:p>
    <w:p w14:paraId="77914CA9">
      <w:pPr>
        <w:spacing w:line="240" w:lineRule="auto"/>
        <w:ind w:left="720" w:leftChars="0" w:right="450" w:hanging="240" w:firstLineChars="0"/>
        <w:jc w:val="both"/>
        <w:rPr>
          <w:rFonts w:ascii="Times New Roman" w:hAnsi="Times New Roman"/>
          <w:sz w:val="24"/>
          <w:szCs w:val="24"/>
        </w:rPr>
      </w:pPr>
      <w:r>
        <w:rPr>
          <w:rFonts w:ascii="Times New Roman" w:hAnsi="Times New Roman"/>
          <w:sz w:val="24"/>
          <w:szCs w:val="24"/>
        </w:rPr>
        <w:t>Mallarino, A.P. and Reuben, D. (2005): Phosphorus and Potassium fertilization and placement methods for corn- soybean rotations managed with no till and chisel plough tillage. Lowa state University, Northern Research and Demonstration farm ISLF 04-22.</w:t>
      </w:r>
    </w:p>
    <w:p w14:paraId="287597B7">
      <w:pPr>
        <w:tabs>
          <w:tab w:val="left" w:pos="3220"/>
        </w:tabs>
        <w:spacing w:after="240" w:line="360" w:lineRule="auto"/>
        <w:ind w:left="979" w:leftChars="200" w:hanging="499" w:hangingChars="208"/>
        <w:jc w:val="both"/>
        <w:rPr>
          <w:rFonts w:hint="default"/>
          <w:lang w:val="en-US"/>
        </w:rPr>
      </w:pPr>
    </w:p>
    <w:p w14:paraId="1E4DCCC1">
      <w:pPr>
        <w:spacing w:line="240" w:lineRule="auto"/>
        <w:ind w:left="720" w:leftChars="0" w:right="450" w:hanging="240" w:firstLineChars="0"/>
        <w:jc w:val="both"/>
        <w:rPr>
          <w:rFonts w:ascii="Times New Roman" w:hAnsi="Times New Roman"/>
          <w:sz w:val="24"/>
          <w:szCs w:val="24"/>
        </w:rPr>
      </w:pPr>
      <w:r>
        <w:rPr>
          <w:rFonts w:ascii="Times New Roman" w:hAnsi="Times New Roman"/>
          <w:sz w:val="24"/>
          <w:szCs w:val="24"/>
        </w:rPr>
        <w:t>Mclaren, R.G. and Cameron, K.C.(1996):  Soil Science Sustainable Production and Enviromental Protection.Oxford University Press.</w:t>
      </w:r>
    </w:p>
    <w:p w14:paraId="2AD50146">
      <w:pPr>
        <w:tabs>
          <w:tab w:val="left" w:pos="3220"/>
        </w:tabs>
        <w:spacing w:after="240" w:line="360" w:lineRule="auto"/>
        <w:ind w:left="979" w:leftChars="200" w:hanging="499" w:hangingChars="208"/>
        <w:jc w:val="both"/>
        <w:rPr>
          <w:rFonts w:hint="default"/>
          <w:lang w:val="en-US"/>
        </w:rPr>
      </w:pPr>
    </w:p>
    <w:p w14:paraId="190C7FD4">
      <w:pPr>
        <w:spacing w:line="240" w:lineRule="auto"/>
        <w:ind w:left="960" w:leftChars="0" w:right="450" w:hanging="480" w:firstLineChars="0"/>
        <w:jc w:val="both"/>
        <w:rPr>
          <w:rFonts w:ascii="Times New Roman" w:hAnsi="Times New Roman"/>
          <w:sz w:val="24"/>
          <w:szCs w:val="24"/>
        </w:rPr>
      </w:pPr>
      <w:r>
        <w:rPr>
          <w:rFonts w:ascii="Times New Roman" w:hAnsi="Times New Roman"/>
          <w:sz w:val="24"/>
          <w:szCs w:val="24"/>
        </w:rPr>
        <w:t xml:space="preserve">Ogoke, I.J., Togun A.O. Carsky, R.J, and Dashiel, K. (2006): Effect of Phosphorus fertilizer on Soybean pod yield in Guinea savannah.Dept. of Crop Science and Technology.Federal University of Technology, P.M.B. 1526.Oweri, Nigeria. </w:t>
      </w:r>
      <w:r>
        <w:rPr>
          <w:rFonts w:ascii="Times New Roman" w:hAnsi="Times New Roman"/>
          <w:i/>
          <w:sz w:val="24"/>
          <w:szCs w:val="24"/>
        </w:rPr>
        <w:t>Niger Agric. Journal</w:t>
      </w:r>
      <w:r>
        <w:rPr>
          <w:rFonts w:ascii="Times New Roman" w:hAnsi="Times New Roman"/>
          <w:sz w:val="24"/>
          <w:szCs w:val="24"/>
        </w:rPr>
        <w:t xml:space="preserve"> 35: 40-50.</w:t>
      </w:r>
    </w:p>
    <w:p w14:paraId="5DE7053B">
      <w:pPr>
        <w:spacing w:line="240" w:lineRule="auto"/>
        <w:ind w:left="960" w:leftChars="0" w:right="450" w:hanging="480" w:firstLineChars="0"/>
        <w:jc w:val="both"/>
        <w:rPr>
          <w:rFonts w:ascii="Times New Roman" w:hAnsi="Times New Roman"/>
          <w:sz w:val="24"/>
          <w:szCs w:val="24"/>
        </w:rPr>
      </w:pPr>
    </w:p>
    <w:p w14:paraId="1A958546">
      <w:pPr>
        <w:spacing w:line="240" w:lineRule="auto"/>
        <w:ind w:left="960" w:leftChars="0" w:right="450" w:hanging="480" w:firstLineChars="0"/>
        <w:jc w:val="both"/>
        <w:rPr>
          <w:rFonts w:ascii="Times New Roman" w:hAnsi="Times New Roman"/>
          <w:sz w:val="24"/>
          <w:szCs w:val="24"/>
        </w:rPr>
      </w:pPr>
      <w:r>
        <w:rPr>
          <w:rFonts w:ascii="Times New Roman" w:hAnsi="Times New Roman"/>
          <w:sz w:val="24"/>
          <w:szCs w:val="24"/>
        </w:rPr>
        <w:t>Osunde,A.O., Bala, A., Gwam, M.S., Tsado,P.A.,Sangiga, N. and Okogun, J.A.(2003): Residual effect of promiscus soybean to maize (</w:t>
      </w:r>
      <w:r>
        <w:rPr>
          <w:rFonts w:ascii="Times New Roman" w:hAnsi="Times New Roman"/>
          <w:i/>
          <w:sz w:val="24"/>
          <w:szCs w:val="24"/>
        </w:rPr>
        <w:t>Glycine max</w:t>
      </w:r>
      <w:r>
        <w:rPr>
          <w:rFonts w:ascii="Times New Roman" w:hAnsi="Times New Roman"/>
          <w:sz w:val="24"/>
          <w:szCs w:val="24"/>
        </w:rPr>
        <w:t xml:space="preserve"> L.) grown on farmers field around Minna, the southern Guinea Savannah Zone of Nigeria. Agriculture, ecosystem and environment 100, 209-220.</w:t>
      </w:r>
    </w:p>
    <w:p w14:paraId="21092017">
      <w:pPr>
        <w:tabs>
          <w:tab w:val="left" w:pos="3220"/>
        </w:tabs>
        <w:spacing w:after="240" w:line="360" w:lineRule="auto"/>
        <w:ind w:left="979" w:leftChars="200" w:hanging="499" w:hangingChars="208"/>
        <w:jc w:val="both"/>
        <w:rPr>
          <w:rFonts w:hint="default"/>
          <w:lang w:val="en-US"/>
        </w:rPr>
      </w:pPr>
    </w:p>
    <w:p w14:paraId="25010645">
      <w:pPr>
        <w:spacing w:after="240" w:line="240" w:lineRule="auto"/>
        <w:ind w:left="958" w:leftChars="200" w:hanging="478" w:hangingChars="208"/>
        <w:jc w:val="both"/>
        <w:rPr>
          <w:sz w:val="23"/>
          <w:szCs w:val="23"/>
        </w:rPr>
      </w:pPr>
      <w:r>
        <w:rPr>
          <w:b w:val="0"/>
          <w:bCs/>
          <w:sz w:val="23"/>
          <w:szCs w:val="23"/>
        </w:rPr>
        <w:t>Pacovsky R</w:t>
      </w:r>
      <w:r>
        <w:rPr>
          <w:rFonts w:hint="default"/>
          <w:b w:val="0"/>
          <w:bCs/>
          <w:sz w:val="23"/>
          <w:szCs w:val="23"/>
          <w:lang w:val="en-US"/>
        </w:rPr>
        <w:t>.</w:t>
      </w:r>
      <w:r>
        <w:rPr>
          <w:b w:val="0"/>
          <w:bCs/>
          <w:sz w:val="23"/>
          <w:szCs w:val="23"/>
        </w:rPr>
        <w:t>S, Bethlenfalvay G</w:t>
      </w:r>
      <w:r>
        <w:rPr>
          <w:rFonts w:hint="default"/>
          <w:b w:val="0"/>
          <w:bCs/>
          <w:sz w:val="23"/>
          <w:szCs w:val="23"/>
          <w:lang w:val="en-US"/>
        </w:rPr>
        <w:t>.</w:t>
      </w:r>
      <w:r>
        <w:rPr>
          <w:b w:val="0"/>
          <w:bCs/>
          <w:sz w:val="23"/>
          <w:szCs w:val="23"/>
        </w:rPr>
        <w:t>J and Paul E</w:t>
      </w:r>
      <w:r>
        <w:rPr>
          <w:rFonts w:hint="default"/>
          <w:b w:val="0"/>
          <w:bCs/>
          <w:sz w:val="23"/>
          <w:szCs w:val="23"/>
          <w:lang w:val="en-US"/>
        </w:rPr>
        <w:t>.</w:t>
      </w:r>
      <w:r>
        <w:rPr>
          <w:b w:val="0"/>
          <w:bCs/>
          <w:sz w:val="23"/>
          <w:szCs w:val="23"/>
        </w:rPr>
        <w:t>A (1986)</w:t>
      </w:r>
      <w:r>
        <w:rPr>
          <w:sz w:val="23"/>
          <w:szCs w:val="23"/>
        </w:rPr>
        <w:t>.Comparisons between P-fertilized and mycorrhizal plants. Crop Sciences. 26:151-156.</w:t>
      </w:r>
    </w:p>
    <w:p w14:paraId="3EAE3DD6">
      <w:pPr>
        <w:spacing w:after="240" w:line="240" w:lineRule="auto"/>
        <w:ind w:left="958" w:leftChars="200" w:hanging="478" w:hangingChars="208"/>
        <w:jc w:val="both"/>
        <w:rPr>
          <w:sz w:val="23"/>
          <w:szCs w:val="23"/>
        </w:rPr>
      </w:pPr>
      <w:r>
        <w:rPr>
          <w:b w:val="0"/>
          <w:bCs/>
          <w:sz w:val="23"/>
          <w:szCs w:val="23"/>
        </w:rPr>
        <w:t>Sara S, Morad M, Reza C</w:t>
      </w:r>
      <w:r>
        <w:rPr>
          <w:rFonts w:hint="default"/>
          <w:b w:val="0"/>
          <w:bCs/>
          <w:sz w:val="23"/>
          <w:szCs w:val="23"/>
          <w:lang w:val="en-US"/>
        </w:rPr>
        <w:t>.</w:t>
      </w:r>
      <w:r>
        <w:rPr>
          <w:b w:val="0"/>
          <w:bCs/>
          <w:sz w:val="23"/>
          <w:szCs w:val="23"/>
        </w:rPr>
        <w:t>M (2013)</w:t>
      </w:r>
      <w:r>
        <w:rPr>
          <w:b/>
          <w:sz w:val="23"/>
          <w:szCs w:val="23"/>
        </w:rPr>
        <w:t>.</w:t>
      </w:r>
      <w:r>
        <w:rPr>
          <w:sz w:val="23"/>
          <w:szCs w:val="23"/>
        </w:rPr>
        <w:t xml:space="preserve"> Effects of seed inoculation by </w:t>
      </w:r>
      <w:r>
        <w:rPr>
          <w:i/>
          <w:iCs/>
          <w:sz w:val="23"/>
          <w:szCs w:val="23"/>
        </w:rPr>
        <w:t xml:space="preserve">Rhizobium </w:t>
      </w:r>
      <w:r>
        <w:rPr>
          <w:sz w:val="23"/>
          <w:szCs w:val="23"/>
        </w:rPr>
        <w:t>strains on Chlorophyll content and protein percentage in common bean cultivars (</w:t>
      </w:r>
      <w:r>
        <w:rPr>
          <w:i/>
          <w:iCs/>
          <w:sz w:val="23"/>
          <w:szCs w:val="23"/>
        </w:rPr>
        <w:t>Phaseolus vulgaris L</w:t>
      </w:r>
      <w:r>
        <w:rPr>
          <w:sz w:val="23"/>
          <w:szCs w:val="23"/>
        </w:rPr>
        <w:t>.).</w:t>
      </w:r>
      <w:r>
        <w:rPr>
          <w:i/>
          <w:iCs/>
          <w:sz w:val="23"/>
          <w:szCs w:val="23"/>
        </w:rPr>
        <w:t xml:space="preserve"> International Journal of Biosciences</w:t>
      </w:r>
      <w:r>
        <w:rPr>
          <w:sz w:val="23"/>
          <w:szCs w:val="23"/>
        </w:rPr>
        <w:t xml:space="preserve"> .Vol 3, No. 3, p. 1-8.</w:t>
      </w:r>
    </w:p>
    <w:p w14:paraId="05FB721E">
      <w:pPr>
        <w:spacing w:line="240" w:lineRule="auto"/>
        <w:ind w:left="960" w:leftChars="0" w:right="450" w:hanging="480" w:firstLineChars="0"/>
        <w:jc w:val="both"/>
        <w:rPr>
          <w:rFonts w:ascii="Times New Roman" w:hAnsi="Times New Roman"/>
          <w:sz w:val="24"/>
          <w:szCs w:val="24"/>
        </w:rPr>
      </w:pPr>
      <w:r>
        <w:rPr>
          <w:rFonts w:ascii="Times New Roman" w:hAnsi="Times New Roman"/>
          <w:sz w:val="24"/>
          <w:szCs w:val="24"/>
        </w:rPr>
        <w:t>Sangiga, N. (2003):  Role of biological Nitrogen Fixation in legume based cropping system: a case study of West Africa Farming Systems. Plant and soil 252: 25-39.</w:t>
      </w:r>
    </w:p>
    <w:p w14:paraId="0AC2D395">
      <w:pPr>
        <w:tabs>
          <w:tab w:val="left" w:pos="3220"/>
        </w:tabs>
        <w:spacing w:after="240" w:line="240" w:lineRule="auto"/>
        <w:ind w:left="958" w:leftChars="200" w:hanging="478" w:hangingChars="208"/>
        <w:jc w:val="both"/>
        <w:rPr>
          <w:b w:val="0"/>
          <w:bCs/>
          <w:sz w:val="23"/>
          <w:szCs w:val="23"/>
        </w:rPr>
      </w:pPr>
    </w:p>
    <w:p w14:paraId="70AE9915">
      <w:pPr>
        <w:tabs>
          <w:tab w:val="left" w:pos="3220"/>
        </w:tabs>
        <w:spacing w:after="240" w:line="240" w:lineRule="auto"/>
        <w:ind w:left="958" w:leftChars="200" w:hanging="478" w:hangingChars="208"/>
        <w:jc w:val="both"/>
        <w:rPr>
          <w:sz w:val="23"/>
          <w:szCs w:val="23"/>
        </w:rPr>
      </w:pPr>
      <w:r>
        <w:rPr>
          <w:b w:val="0"/>
          <w:bCs/>
          <w:sz w:val="23"/>
          <w:szCs w:val="23"/>
        </w:rPr>
        <w:t>Shahid M</w:t>
      </w:r>
      <w:r>
        <w:rPr>
          <w:rFonts w:hint="default"/>
          <w:b w:val="0"/>
          <w:bCs/>
          <w:sz w:val="23"/>
          <w:szCs w:val="23"/>
          <w:lang w:val="en-US"/>
        </w:rPr>
        <w:t>.</w:t>
      </w:r>
      <w:r>
        <w:rPr>
          <w:b w:val="0"/>
          <w:bCs/>
          <w:sz w:val="23"/>
          <w:szCs w:val="23"/>
        </w:rPr>
        <w:t>Q</w:t>
      </w:r>
      <w:r>
        <w:rPr>
          <w:rFonts w:hint="default"/>
          <w:b w:val="0"/>
          <w:bCs/>
          <w:sz w:val="23"/>
          <w:szCs w:val="23"/>
          <w:lang w:val="en-US"/>
        </w:rPr>
        <w:t>.,</w:t>
      </w:r>
      <w:r>
        <w:rPr>
          <w:b w:val="0"/>
          <w:bCs/>
          <w:sz w:val="23"/>
          <w:szCs w:val="23"/>
        </w:rPr>
        <w:t xml:space="preserve"> Saleem M</w:t>
      </w:r>
      <w:r>
        <w:rPr>
          <w:rFonts w:hint="default"/>
          <w:b w:val="0"/>
          <w:bCs/>
          <w:sz w:val="23"/>
          <w:szCs w:val="23"/>
          <w:lang w:val="en-US"/>
        </w:rPr>
        <w:t>.,</w:t>
      </w:r>
      <w:r>
        <w:rPr>
          <w:b w:val="0"/>
          <w:bCs/>
          <w:sz w:val="23"/>
          <w:szCs w:val="23"/>
        </w:rPr>
        <w:t xml:space="preserve"> Khan H</w:t>
      </w:r>
      <w:r>
        <w:rPr>
          <w:rFonts w:hint="default"/>
          <w:b w:val="0"/>
          <w:bCs/>
          <w:sz w:val="23"/>
          <w:szCs w:val="23"/>
          <w:lang w:val="en-US"/>
        </w:rPr>
        <w:t>.</w:t>
      </w:r>
      <w:r>
        <w:rPr>
          <w:b w:val="0"/>
          <w:bCs/>
          <w:sz w:val="23"/>
          <w:szCs w:val="23"/>
        </w:rPr>
        <w:t>Z</w:t>
      </w:r>
      <w:r>
        <w:rPr>
          <w:rFonts w:hint="default"/>
          <w:b w:val="0"/>
          <w:bCs/>
          <w:sz w:val="23"/>
          <w:szCs w:val="23"/>
          <w:lang w:val="en-US"/>
        </w:rPr>
        <w:t>.,</w:t>
      </w:r>
      <w:r>
        <w:rPr>
          <w:b w:val="0"/>
          <w:bCs/>
          <w:sz w:val="23"/>
          <w:szCs w:val="23"/>
        </w:rPr>
        <w:t xml:space="preserve"> Anjum S</w:t>
      </w:r>
      <w:r>
        <w:rPr>
          <w:rFonts w:hint="default"/>
          <w:b w:val="0"/>
          <w:bCs/>
          <w:sz w:val="23"/>
          <w:szCs w:val="23"/>
          <w:lang w:val="en-US"/>
        </w:rPr>
        <w:t>.</w:t>
      </w:r>
      <w:r>
        <w:rPr>
          <w:b w:val="0"/>
          <w:bCs/>
          <w:sz w:val="23"/>
          <w:szCs w:val="23"/>
        </w:rPr>
        <w:t>A</w:t>
      </w:r>
      <w:r>
        <w:rPr>
          <w:rFonts w:hint="default"/>
          <w:b w:val="0"/>
          <w:bCs/>
          <w:sz w:val="23"/>
          <w:szCs w:val="23"/>
          <w:lang w:val="en-US"/>
        </w:rPr>
        <w:t>.</w:t>
      </w:r>
      <w:r>
        <w:rPr>
          <w:b w:val="0"/>
          <w:bCs/>
          <w:sz w:val="23"/>
          <w:szCs w:val="23"/>
        </w:rPr>
        <w:t xml:space="preserve"> (2009)</w:t>
      </w:r>
      <w:r>
        <w:rPr>
          <w:b/>
          <w:sz w:val="23"/>
          <w:szCs w:val="23"/>
        </w:rPr>
        <w:t>.</w:t>
      </w:r>
      <w:r>
        <w:rPr>
          <w:sz w:val="23"/>
          <w:szCs w:val="23"/>
        </w:rPr>
        <w:t xml:space="preserve"> Performance of soybean (</w:t>
      </w:r>
      <w:r>
        <w:rPr>
          <w:i/>
          <w:iCs/>
          <w:sz w:val="23"/>
          <w:szCs w:val="23"/>
        </w:rPr>
        <w:t xml:space="preserve">Glycine max </w:t>
      </w:r>
      <w:r>
        <w:rPr>
          <w:sz w:val="23"/>
          <w:szCs w:val="23"/>
        </w:rPr>
        <w:t xml:space="preserve">L.) under different phosphorus levels and inoculation. </w:t>
      </w:r>
      <w:r>
        <w:rPr>
          <w:i/>
          <w:iCs/>
          <w:sz w:val="23"/>
          <w:szCs w:val="23"/>
        </w:rPr>
        <w:t>Pakistan Journal of Agricultural Sciences</w:t>
      </w:r>
      <w:r>
        <w:rPr>
          <w:sz w:val="23"/>
          <w:szCs w:val="23"/>
        </w:rPr>
        <w:t>. 46(4): 237-241.</w:t>
      </w:r>
    </w:p>
    <w:p w14:paraId="270F08BD">
      <w:pPr>
        <w:spacing w:after="240" w:line="240" w:lineRule="auto"/>
        <w:ind w:left="958" w:leftChars="200" w:hanging="478" w:hangingChars="208"/>
        <w:jc w:val="both"/>
        <w:rPr>
          <w:sz w:val="23"/>
          <w:szCs w:val="23"/>
        </w:rPr>
      </w:pPr>
      <w:r>
        <w:rPr>
          <w:b w:val="0"/>
          <w:bCs/>
          <w:sz w:val="23"/>
          <w:szCs w:val="23"/>
        </w:rPr>
        <w:t>Shurtleff W, Aoyagi A, (2007)</w:t>
      </w:r>
      <w:r>
        <w:rPr>
          <w:sz w:val="23"/>
          <w:szCs w:val="23"/>
        </w:rPr>
        <w:t>. History of Green Vegetable Soybeans and Vegetable Type Soybeans. Lafayate California.</w:t>
      </w:r>
    </w:p>
    <w:p w14:paraId="1B7DF12F">
      <w:pPr>
        <w:tabs>
          <w:tab w:val="left" w:pos="3220"/>
        </w:tabs>
        <w:spacing w:after="240" w:line="240" w:lineRule="auto"/>
        <w:ind w:left="958" w:leftChars="200" w:hanging="478" w:hangingChars="208"/>
        <w:jc w:val="both"/>
        <w:rPr>
          <w:sz w:val="23"/>
          <w:szCs w:val="23"/>
        </w:rPr>
      </w:pPr>
      <w:r>
        <w:rPr>
          <w:b w:val="0"/>
          <w:bCs/>
          <w:sz w:val="23"/>
          <w:szCs w:val="23"/>
        </w:rPr>
        <w:t xml:space="preserve">Tiamigu, S.A, and A.A Idowu, </w:t>
      </w:r>
      <w:r>
        <w:rPr>
          <w:rFonts w:hint="default"/>
          <w:b w:val="0"/>
          <w:bCs/>
          <w:sz w:val="23"/>
          <w:szCs w:val="23"/>
          <w:lang w:val="en-US"/>
        </w:rPr>
        <w:t>(</w:t>
      </w:r>
      <w:r>
        <w:rPr>
          <w:b w:val="0"/>
          <w:bCs/>
          <w:sz w:val="23"/>
          <w:szCs w:val="23"/>
        </w:rPr>
        <w:t>2001</w:t>
      </w:r>
      <w:r>
        <w:rPr>
          <w:rFonts w:hint="default"/>
          <w:b w:val="0"/>
          <w:bCs/>
          <w:sz w:val="23"/>
          <w:szCs w:val="23"/>
          <w:lang w:val="en-US"/>
        </w:rPr>
        <w:t>)</w:t>
      </w:r>
      <w:r>
        <w:rPr>
          <w:b/>
          <w:sz w:val="23"/>
          <w:szCs w:val="23"/>
        </w:rPr>
        <w:t>.</w:t>
      </w:r>
      <w:r>
        <w:rPr>
          <w:sz w:val="23"/>
          <w:szCs w:val="23"/>
        </w:rPr>
        <w:t xml:space="preserve"> Economics of resources use among small scale soybean farmers in Niger State. </w:t>
      </w:r>
      <w:r>
        <w:rPr>
          <w:i/>
          <w:iCs/>
          <w:sz w:val="23"/>
          <w:szCs w:val="23"/>
        </w:rPr>
        <w:t>Trop oilseed J.</w:t>
      </w:r>
      <w:r>
        <w:rPr>
          <w:sz w:val="23"/>
          <w:szCs w:val="23"/>
        </w:rPr>
        <w:t>, 6: 71 -75.</w:t>
      </w:r>
    </w:p>
    <w:p w14:paraId="7A534D4F">
      <w:pPr>
        <w:spacing w:line="240" w:lineRule="auto"/>
        <w:ind w:left="979" w:leftChars="200" w:hanging="499" w:hangingChars="208"/>
        <w:jc w:val="both"/>
        <w:rPr>
          <w:rFonts w:hint="default"/>
          <w:lang w:val="en-US"/>
        </w:rPr>
      </w:pPr>
      <w:r>
        <w:rPr>
          <w:rFonts w:hint="default"/>
          <w:lang w:val="en-US"/>
        </w:rPr>
        <w:t xml:space="preserve">Yao, Y. B., Wu, D.T., Gong, Z.P., Zhao, J.K.;  Ma, C.M. (2018): Variation of nitrogen accumunation  and yield in response to phosphorus nutrition of soybean (Glycine max L merr.). </w:t>
      </w:r>
      <w:r>
        <w:rPr>
          <w:rFonts w:hint="default"/>
          <w:i/>
          <w:iCs/>
          <w:lang w:val="en-US"/>
        </w:rPr>
        <w:t>J. Plant Nutr</w:t>
      </w:r>
      <w:r>
        <w:rPr>
          <w:rFonts w:hint="default"/>
          <w:lang w:val="en-US"/>
        </w:rPr>
        <w:t>. 41, 1138-1147.</w:t>
      </w:r>
    </w:p>
    <w:p w14:paraId="39C056B9">
      <w:pPr>
        <w:spacing w:line="240" w:lineRule="auto"/>
        <w:ind w:left="979" w:leftChars="200" w:hanging="499" w:hangingChars="208"/>
        <w:jc w:val="both"/>
        <w:rPr>
          <w:rFonts w:hint="default"/>
          <w:lang w:val="en-US"/>
        </w:rPr>
      </w:pPr>
    </w:p>
    <w:p w14:paraId="6D093E7D">
      <w:pPr>
        <w:spacing w:line="240" w:lineRule="auto"/>
        <w:ind w:left="979" w:leftChars="200" w:hanging="499" w:hangingChars="208"/>
        <w:jc w:val="both"/>
        <w:rPr>
          <w:rFonts w:hint="default"/>
          <w:lang w:val="en-US"/>
        </w:rPr>
      </w:pPr>
      <w:r>
        <w:rPr>
          <w:rFonts w:hint="default"/>
          <w:lang w:val="en-US"/>
        </w:rPr>
        <w:t xml:space="preserve">Yumei, P., Nigan N., Yalei, H., Chumpeng, H., Chia, S., Zhangmin, F., Yuxin, Y., Ziyun, Z. and Zang, W. (2024). long term effects of Nitrogen and Phosphorus Fertilization on Profile Distribution and Characteristics of Dissolved Organic Matter in Fluvo- aquic soil. </w:t>
      </w:r>
      <w:r>
        <w:rPr>
          <w:rFonts w:hint="default"/>
          <w:i/>
          <w:iCs/>
          <w:lang w:val="en-US"/>
        </w:rPr>
        <w:t>Journal of Enviromental Management.</w:t>
      </w:r>
      <w:r>
        <w:rPr>
          <w:rFonts w:hint="default"/>
          <w:lang w:val="en-US"/>
        </w:rPr>
        <w:t xml:space="preserve"> Vol. 366. August 2024, 121834. </w:t>
      </w:r>
      <w:r>
        <w:rPr>
          <w:rFonts w:hint="default"/>
          <w:i/>
          <w:iCs/>
          <w:lang w:val="en-US"/>
        </w:rPr>
        <w:t>Science Direct.</w:t>
      </w:r>
      <w:r>
        <w:rPr>
          <w:rFonts w:hint="default"/>
          <w:lang w:val="en-US"/>
        </w:rPr>
        <w:t xml:space="preserve">  </w:t>
      </w:r>
    </w:p>
    <w:p w14:paraId="54476563">
      <w:pPr>
        <w:spacing w:line="240" w:lineRule="auto"/>
        <w:ind w:left="979" w:leftChars="200" w:hanging="499" w:hangingChars="208"/>
        <w:jc w:val="both"/>
        <w:rPr>
          <w:rFonts w:hint="default"/>
          <w:lang w:val="en-US"/>
        </w:rPr>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1182B">
    <w:pPr>
      <w:pStyle w:val="5"/>
    </w:pPr>
  </w:p>
  <w:p w14:paraId="2DE65BF9">
    <w:pPr>
      <w:pStyle w:val="5"/>
    </w:pPr>
  </w:p>
  <w:p w14:paraId="2B09B34C">
    <w:pPr>
      <w:pStyle w:val="5"/>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DAE8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EADAE8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1EC13"/>
    <w:multiLevelType w:val="singleLevel"/>
    <w:tmpl w:val="8DD1EC13"/>
    <w:lvl w:ilvl="0" w:tentative="0">
      <w:start w:val="1"/>
      <w:numFmt w:val="lowerRoman"/>
      <w:lvlText w:val="%1."/>
      <w:lvlJc w:val="left"/>
      <w:pPr>
        <w:tabs>
          <w:tab w:val="left" w:pos="425"/>
        </w:tabs>
        <w:ind w:left="425" w:leftChars="0" w:hanging="425" w:firstLineChars="0"/>
      </w:pPr>
      <w:rPr>
        <w:rFonts w:hint="default"/>
      </w:rPr>
    </w:lvl>
  </w:abstractNum>
  <w:abstractNum w:abstractNumId="1">
    <w:nsid w:val="28FBDEED"/>
    <w:multiLevelType w:val="singleLevel"/>
    <w:tmpl w:val="28FBDEE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4049D"/>
    <w:rsid w:val="02994853"/>
    <w:rsid w:val="03791AC9"/>
    <w:rsid w:val="0B6A067E"/>
    <w:rsid w:val="0D0512FE"/>
    <w:rsid w:val="0F3B750B"/>
    <w:rsid w:val="0F5613B9"/>
    <w:rsid w:val="11CF217C"/>
    <w:rsid w:val="13846F80"/>
    <w:rsid w:val="145E41D5"/>
    <w:rsid w:val="17576650"/>
    <w:rsid w:val="1E94049D"/>
    <w:rsid w:val="216E53E7"/>
    <w:rsid w:val="23983773"/>
    <w:rsid w:val="2FF93442"/>
    <w:rsid w:val="30777594"/>
    <w:rsid w:val="30D97FE5"/>
    <w:rsid w:val="333D1021"/>
    <w:rsid w:val="35510674"/>
    <w:rsid w:val="35AB6B9C"/>
    <w:rsid w:val="3692334F"/>
    <w:rsid w:val="36C21BE7"/>
    <w:rsid w:val="37227682"/>
    <w:rsid w:val="39BF24C9"/>
    <w:rsid w:val="3ABF1172"/>
    <w:rsid w:val="3C071109"/>
    <w:rsid w:val="3E69607A"/>
    <w:rsid w:val="4044147E"/>
    <w:rsid w:val="451A3F70"/>
    <w:rsid w:val="4743487A"/>
    <w:rsid w:val="4C292A6C"/>
    <w:rsid w:val="4E550E94"/>
    <w:rsid w:val="4F261347"/>
    <w:rsid w:val="55D945FD"/>
    <w:rsid w:val="5615101C"/>
    <w:rsid w:val="5C7E14E0"/>
    <w:rsid w:val="5CAD3342"/>
    <w:rsid w:val="5E4445B8"/>
    <w:rsid w:val="61836C08"/>
    <w:rsid w:val="633C7A24"/>
    <w:rsid w:val="65E10445"/>
    <w:rsid w:val="68654C52"/>
    <w:rsid w:val="6B9E6A1E"/>
    <w:rsid w:val="6F760538"/>
    <w:rsid w:val="744C05D5"/>
    <w:rsid w:val="7727067B"/>
    <w:rsid w:val="7971630B"/>
    <w:rsid w:val="7B5A6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qFormat/>
    <w:uiPriority w:val="99"/>
    <w:pPr>
      <w:tabs>
        <w:tab w:val="center" w:pos="4680"/>
        <w:tab w:val="right" w:pos="9360"/>
      </w:tabs>
    </w:p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2"/>
    <w:qFormat/>
    <w:uiPriority w:val="0"/>
    <w:rPr>
      <w:color w:val="0000FF"/>
      <w:u w:val="single"/>
    </w:rPr>
  </w:style>
  <w:style w:type="table" w:styleId="8">
    <w:name w:val="Table Simple 1"/>
    <w:basedOn w:val="3"/>
    <w:qFormat/>
    <w:uiPriority w:val="0"/>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paragraph" w:styleId="9">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42</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2024-07-31T16:39:00Z</dcterms:created>
  <dc:creator>USER</dc:creator>
  <cp:lastModifiedBy>USER</cp:lastModifiedBy>
  <dcterms:modified xsi:type="dcterms:W3CDTF">2026-05-27T20:58:00Z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DE17E99BE54843CF83CB32BFBA845E7E_13</vt:lpwstr>
  </property>
</Properties>
</file>