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9E951" w14:textId="77777777" w:rsidR="00743A04" w:rsidRPr="00382441" w:rsidRDefault="0001671B">
      <w:pPr>
        <w:pBdr>
          <w:bottom w:val="single" w:sz="12" w:space="4" w:color="2E75B6"/>
        </w:pBdr>
        <w:spacing w:before="480" w:after="160"/>
        <w:jc w:val="center"/>
        <w:rPr>
          <w:rFonts w:ascii="Times New Roman" w:hAnsi="Times New Roman" w:cs="Times New Roman"/>
          <w:color w:val="000000" w:themeColor="text1"/>
        </w:rPr>
      </w:pPr>
      <w:r w:rsidRPr="00382441">
        <w:rPr>
          <w:rFonts w:ascii="Times New Roman" w:hAnsi="Times New Roman" w:cs="Times New Roman"/>
          <w:b/>
          <w:bCs/>
          <w:color w:val="000000" w:themeColor="text1"/>
          <w:sz w:val="48"/>
          <w:szCs w:val="48"/>
        </w:rPr>
        <w:t>THE INCRETIN REVOLUTION:</w:t>
      </w:r>
    </w:p>
    <w:p w14:paraId="19D8A7E3" w14:textId="77777777" w:rsidR="00743A04" w:rsidRPr="00382441" w:rsidRDefault="0001671B">
      <w:pPr>
        <w:spacing w:after="400"/>
        <w:jc w:val="center"/>
        <w:rPr>
          <w:rFonts w:ascii="Times New Roman" w:hAnsi="Times New Roman" w:cs="Times New Roman"/>
          <w:color w:val="000000" w:themeColor="text1"/>
        </w:rPr>
      </w:pPr>
      <w:r w:rsidRPr="00382441">
        <w:rPr>
          <w:rFonts w:ascii="Times New Roman" w:hAnsi="Times New Roman" w:cs="Times New Roman"/>
          <w:b/>
          <w:bCs/>
          <w:color w:val="000000" w:themeColor="text1"/>
          <w:sz w:val="44"/>
          <w:szCs w:val="44"/>
        </w:rPr>
        <w:t/>
      </w:r>
    </w:p>
    <w:p w14:paraId="27AD7E24" w14:textId="77777777" w:rsidR="00743A04" w:rsidRPr="00382441" w:rsidRDefault="0001671B">
      <w:pPr>
        <w:spacing w:after="80"/>
        <w:jc w:val="center"/>
        <w:rPr>
          <w:rFonts w:ascii="Times New Roman" w:hAnsi="Times New Roman" w:cs="Times New Roman"/>
          <w:color w:val="000000" w:themeColor="text1"/>
        </w:rPr>
      </w:pPr>
      <w:r w:rsidRPr="00382441">
        <w:rPr>
          <w:rFonts w:ascii="Times New Roman" w:hAnsi="Times New Roman" w:cs="Times New Roman"/>
          <w:b/>
          <w:bCs/>
          <w:color w:val="000000" w:themeColor="text1"/>
          <w:sz w:val="28"/>
          <w:szCs w:val="28"/>
        </w:rPr>
        <w:t/>
      </w:r>
    </w:p>
    <w:p w14:paraId="63AA4F68" w14:textId="77777777" w:rsidR="00743A04" w:rsidRDefault="00743A04">
      <w:pPr>
        <w:spacing w:after="320"/>
      </w:pPr>
    </w:p>
    <w:p w14:paraId="07586929" w14:textId="77777777" w:rsidR="00743A04" w:rsidRDefault="00743A04">
      <w:pPr>
        <w:spacing w:after="240"/>
      </w:pPr>
    </w:p>
    <w:p w14:paraId="65C6F9D9" w14:textId="77777777" w:rsidR="00743A04" w:rsidRPr="008776E6" w:rsidRDefault="0001671B" w:rsidP="008776E6">
      <w:pPr>
        <w:spacing w:before="80" w:after="80" w:line="360" w:lineRule="auto"/>
        <w:jc w:val="both"/>
        <w:rPr>
          <w:rFonts w:ascii="Times New Roman" w:hAnsi="Times New Roman" w:cs="Times New Roman"/>
          <w:b/>
          <w:bCs/>
          <w:color w:val="000000" w:themeColor="text1"/>
          <w:sz w:val="28"/>
          <w:szCs w:val="28"/>
        </w:rPr>
      </w:pPr>
      <w:r w:rsidRPr="008776E6">
        <w:rPr>
          <w:rFonts w:ascii="Times New Roman" w:hAnsi="Times New Roman" w:cs="Times New Roman"/>
          <w:b/>
          <w:bCs/>
          <w:color w:val="000000" w:themeColor="text1"/>
          <w:sz w:val="28"/>
          <w:szCs w:val="28"/>
        </w:rPr>
        <w:t>ABSTRACT</w:t>
      </w:r>
    </w:p>
    <w:p w14:paraId="7D491E8A" w14:textId="77777777" w:rsidR="00815387" w:rsidRPr="00815387" w:rsidRDefault="00815387" w:rsidP="00815387">
      <w:pPr>
        <w:spacing w:before="80" w:after="80" w:line="360" w:lineRule="auto"/>
        <w:jc w:val="both"/>
        <w:rPr>
          <w:rFonts w:ascii="Times New Roman" w:hAnsi="Times New Roman" w:cs="Times New Roman"/>
          <w:color w:val="444444"/>
        </w:rPr>
      </w:pPr>
      <w:r w:rsidRPr="00815387">
        <w:rPr>
          <w:rFonts w:ascii="Times New Roman" w:hAnsi="Times New Roman" w:cs="Times New Roman"/>
          <w:color w:val="444444"/>
        </w:rPr>
        <w:t>Background: The class of drugs known as glucagon-like peptide-1 receptor agonists (GLP-1 RAs) has significantly changed how type 2 diabetes mellitus (T2DM) and obesity are treated. Since the 1980s, when the role of incretins was first discovered, and up to the recent approval of drugs that combine multiple active ingredients, this development has been one of the most important achievements in modern endocrinology.</w:t>
      </w:r>
    </w:p>
    <w:p w14:paraId="79258652" w14:textId="77777777" w:rsidR="00815387" w:rsidRPr="00815387" w:rsidRDefault="00815387" w:rsidP="00815387">
      <w:pPr>
        <w:spacing w:before="80" w:after="80" w:line="360" w:lineRule="auto"/>
        <w:jc w:val="both"/>
        <w:rPr>
          <w:rFonts w:ascii="Times New Roman" w:hAnsi="Times New Roman" w:cs="Times New Roman"/>
          <w:color w:val="444444"/>
        </w:rPr>
      </w:pPr>
      <w:r w:rsidRPr="00815387">
        <w:rPr>
          <w:rFonts w:ascii="Times New Roman" w:hAnsi="Times New Roman" w:cs="Times New Roman"/>
          <w:color w:val="444444"/>
        </w:rPr>
        <w:t>Methods: This review provides an overview of key randomized controlled trials, regulatory documents, and new drug development data for both peptide and non-peptide GLP-1 RAs.</w:t>
      </w:r>
    </w:p>
    <w:p w14:paraId="2F9EF119" w14:textId="4E22655A" w:rsidR="00815387" w:rsidRPr="00815387" w:rsidRDefault="00815387" w:rsidP="00815387">
      <w:pPr>
        <w:spacing w:before="80" w:after="80" w:line="360" w:lineRule="auto"/>
        <w:jc w:val="both"/>
        <w:rPr>
          <w:rFonts w:ascii="Times New Roman" w:hAnsi="Times New Roman" w:cs="Times New Roman"/>
          <w:color w:val="444444"/>
        </w:rPr>
      </w:pPr>
      <w:r w:rsidRPr="00815387">
        <w:rPr>
          <w:rFonts w:ascii="Times New Roman" w:hAnsi="Times New Roman" w:cs="Times New Roman"/>
          <w:color w:val="444444"/>
        </w:rPr>
        <w:t xml:space="preserve"> It evaluates their effectiveness, impact on cardiovascular health, side effects, and areas where more research is needed. </w:t>
      </w:r>
    </w:p>
    <w:p w14:paraId="7F9428EA" w14:textId="77777777" w:rsidR="00815387" w:rsidRPr="00815387" w:rsidRDefault="00815387" w:rsidP="00815387">
      <w:pPr>
        <w:spacing w:before="80" w:after="80" w:line="360" w:lineRule="auto"/>
        <w:jc w:val="both"/>
        <w:rPr>
          <w:rFonts w:ascii="Times New Roman" w:hAnsi="Times New Roman" w:cs="Times New Roman"/>
          <w:color w:val="444444"/>
        </w:rPr>
      </w:pPr>
      <w:r w:rsidRPr="00815387">
        <w:rPr>
          <w:rFonts w:ascii="Times New Roman" w:hAnsi="Times New Roman" w:cs="Times New Roman"/>
          <w:color w:val="444444"/>
        </w:rPr>
        <w:t>Results: GLP-1 RAs consistently lower HbA1c levels by 1 to 2 percent, reduce body weight by 5 to 22 percent, and decrease the risk of major cardiovascular events by 9 to 20 percent.</w:t>
      </w:r>
    </w:p>
    <w:p w14:paraId="71F29B3B" w14:textId="77777777" w:rsidR="00815387" w:rsidRPr="00815387" w:rsidRDefault="00815387" w:rsidP="00815387">
      <w:pPr>
        <w:spacing w:before="80" w:after="80" w:line="360" w:lineRule="auto"/>
        <w:jc w:val="both"/>
        <w:rPr>
          <w:rFonts w:ascii="Times New Roman" w:hAnsi="Times New Roman" w:cs="Times New Roman"/>
          <w:color w:val="444444"/>
        </w:rPr>
      </w:pPr>
      <w:r w:rsidRPr="00815387">
        <w:rPr>
          <w:rFonts w:ascii="Times New Roman" w:hAnsi="Times New Roman" w:cs="Times New Roman"/>
          <w:color w:val="444444"/>
        </w:rPr>
        <w:t xml:space="preserve"> Newer drugs, such as poly-agonists like tirzepatide and </w:t>
      </w:r>
      <w:proofErr w:type="spellStart"/>
      <w:r w:rsidRPr="00815387">
        <w:rPr>
          <w:rFonts w:ascii="Times New Roman" w:hAnsi="Times New Roman" w:cs="Times New Roman"/>
          <w:color w:val="444444"/>
        </w:rPr>
        <w:t>retatrutide</w:t>
      </w:r>
      <w:proofErr w:type="spellEnd"/>
      <w:r w:rsidRPr="00815387">
        <w:rPr>
          <w:rFonts w:ascii="Times New Roman" w:hAnsi="Times New Roman" w:cs="Times New Roman"/>
          <w:color w:val="444444"/>
        </w:rPr>
        <w:t xml:space="preserve">, and orally available small molecules like </w:t>
      </w:r>
      <w:proofErr w:type="spellStart"/>
      <w:r w:rsidRPr="00815387">
        <w:rPr>
          <w:rFonts w:ascii="Times New Roman" w:hAnsi="Times New Roman" w:cs="Times New Roman"/>
          <w:color w:val="444444"/>
        </w:rPr>
        <w:t>orforglipron</w:t>
      </w:r>
      <w:proofErr w:type="spellEnd"/>
      <w:r w:rsidRPr="00815387">
        <w:rPr>
          <w:rFonts w:ascii="Times New Roman" w:hAnsi="Times New Roman" w:cs="Times New Roman"/>
          <w:color w:val="444444"/>
        </w:rPr>
        <w:t>, are expanding the range of treatment options.</w:t>
      </w:r>
    </w:p>
    <w:p w14:paraId="6728A122" w14:textId="1F6A41EE" w:rsidR="00815387" w:rsidRPr="00815387" w:rsidRDefault="00815387" w:rsidP="00815387">
      <w:pPr>
        <w:spacing w:before="80" w:after="80" w:line="360" w:lineRule="auto"/>
        <w:jc w:val="both"/>
        <w:rPr>
          <w:rFonts w:ascii="Times New Roman" w:hAnsi="Times New Roman" w:cs="Times New Roman"/>
          <w:color w:val="444444"/>
        </w:rPr>
      </w:pPr>
      <w:r w:rsidRPr="00815387">
        <w:rPr>
          <w:rFonts w:ascii="Times New Roman" w:hAnsi="Times New Roman" w:cs="Times New Roman"/>
          <w:color w:val="444444"/>
        </w:rPr>
        <w:t>Conclusions: GLP-1 based treatments have the potential to tackle both type 2 diabetes and obesity, but issues like cost, tolerability, and long-term safe</w:t>
      </w:r>
      <w:r w:rsidR="009C4ABE">
        <w:rPr>
          <w:rFonts w:ascii="Times New Roman" w:hAnsi="Times New Roman" w:cs="Times New Roman"/>
          <w:color w:val="444444"/>
        </w:rPr>
        <w:t>ty continue to pose challenges.</w:t>
      </w:r>
    </w:p>
    <w:p w14:paraId="02B2E9B9" w14:textId="44D6FE1F" w:rsidR="00743A04" w:rsidRDefault="00815387" w:rsidP="00815387">
      <w:pPr>
        <w:spacing w:before="80" w:after="80" w:line="360" w:lineRule="auto"/>
        <w:jc w:val="both"/>
        <w:rPr>
          <w:rFonts w:ascii="Times New Roman" w:hAnsi="Times New Roman" w:cs="Times New Roman"/>
          <w:color w:val="444444"/>
        </w:rPr>
      </w:pPr>
      <w:r w:rsidRPr="008776E6">
        <w:rPr>
          <w:rFonts w:ascii="Times New Roman" w:hAnsi="Times New Roman" w:cs="Times New Roman"/>
          <w:b/>
          <w:bCs/>
          <w:color w:val="444444"/>
        </w:rPr>
        <w:t>Keywords:</w:t>
      </w:r>
      <w:r w:rsidRPr="00815387">
        <w:rPr>
          <w:rFonts w:ascii="Times New Roman" w:hAnsi="Times New Roman" w:cs="Times New Roman"/>
          <w:color w:val="444444"/>
        </w:rPr>
        <w:t xml:space="preserve"> GLP-1 receptor agonist; incretin; semaglutide; tirzepatide; obesity; type 2 diabetes; cardiovascular outcomes; non-peptide oral agonist</w:t>
      </w:r>
      <w:r w:rsidR="00016C23">
        <w:rPr>
          <w:rFonts w:ascii="Times New Roman" w:hAnsi="Times New Roman" w:cs="Times New Roman"/>
          <w:color w:val="444444"/>
        </w:rPr>
        <w:t>.</w:t>
      </w:r>
    </w:p>
    <w:p w14:paraId="520C42F1" w14:textId="77777777" w:rsidR="00016C23" w:rsidRDefault="00016C23" w:rsidP="00815387">
      <w:pPr>
        <w:spacing w:before="80" w:after="80" w:line="360" w:lineRule="auto"/>
        <w:jc w:val="both"/>
        <w:rPr>
          <w:rFonts w:ascii="Times New Roman" w:hAnsi="Times New Roman" w:cs="Times New Roman"/>
          <w:color w:val="444444"/>
        </w:rPr>
      </w:pPr>
    </w:p>
    <w:p w14:paraId="7AE2ED37" w14:textId="77777777" w:rsidR="00016C23" w:rsidRDefault="00016C23" w:rsidP="00815387">
      <w:pPr>
        <w:spacing w:before="80" w:after="80" w:line="360" w:lineRule="auto"/>
        <w:jc w:val="both"/>
        <w:rPr>
          <w:rFonts w:ascii="Times New Roman" w:hAnsi="Times New Roman" w:cs="Times New Roman"/>
          <w:color w:val="444444"/>
        </w:rPr>
      </w:pPr>
    </w:p>
    <w:p w14:paraId="70EAFA68" w14:textId="77777777" w:rsidR="00016C23" w:rsidRPr="00AB00FB" w:rsidRDefault="00016C23" w:rsidP="00815387">
      <w:pPr>
        <w:spacing w:before="80" w:after="80" w:line="360" w:lineRule="auto"/>
        <w:jc w:val="both"/>
        <w:rPr>
          <w:rFonts w:ascii="Times New Roman" w:hAnsi="Times New Roman" w:cs="Times New Roman"/>
        </w:rPr>
      </w:pPr>
    </w:p>
    <w:p w14:paraId="0E929251" w14:textId="77777777" w:rsidR="00016C23" w:rsidRDefault="00016C23" w:rsidP="008776E6">
      <w:pPr>
        <w:spacing w:before="80" w:after="80" w:line="360" w:lineRule="auto"/>
        <w:jc w:val="both"/>
      </w:pPr>
    </w:p>
    <w:p w14:paraId="0398C10C" w14:textId="7B372BA7" w:rsidR="00743A04" w:rsidRPr="008776E6" w:rsidRDefault="0001671B" w:rsidP="008776E6">
      <w:pPr>
        <w:spacing w:before="80" w:after="80" w:line="360" w:lineRule="auto"/>
        <w:jc w:val="both"/>
        <w:rPr>
          <w:rFonts w:ascii="Times New Roman" w:hAnsi="Times New Roman" w:cs="Times New Roman"/>
          <w:b/>
          <w:bCs/>
          <w:color w:val="000000" w:themeColor="text1"/>
          <w:sz w:val="28"/>
          <w:szCs w:val="28"/>
        </w:rPr>
      </w:pPr>
      <w:r w:rsidRPr="008776E6">
        <w:rPr>
          <w:rFonts w:ascii="Times New Roman" w:hAnsi="Times New Roman" w:cs="Times New Roman"/>
          <w:b/>
          <w:bCs/>
          <w:color w:val="000000" w:themeColor="text1"/>
          <w:sz w:val="28"/>
          <w:szCs w:val="28"/>
        </w:rPr>
        <w:lastRenderedPageBreak/>
        <w:t xml:space="preserve">1. INTRODUCTION TO GLP-1 RECEPTOR AGONISTS: </w:t>
      </w:r>
    </w:p>
    <w:p w14:paraId="1322EDF7" w14:textId="77777777" w:rsidR="00CD5FAF" w:rsidRDefault="0001671B" w:rsidP="00CD5FAF">
      <w:pPr>
        <w:pStyle w:val="Heading2"/>
        <w:rPr>
          <w:rFonts w:ascii="Times New Roman" w:hAnsi="Times New Roman" w:cs="Times New Roman"/>
          <w:color w:val="000000" w:themeColor="text1"/>
          <w:sz w:val="24"/>
          <w:szCs w:val="24"/>
        </w:rPr>
      </w:pPr>
      <w:r w:rsidRPr="00124AD7">
        <w:rPr>
          <w:rFonts w:ascii="Times New Roman" w:hAnsi="Times New Roman" w:cs="Times New Roman"/>
          <w:color w:val="000000" w:themeColor="text1"/>
          <w:sz w:val="24"/>
          <w:szCs w:val="24"/>
        </w:rPr>
        <w:t>1.1 Historical Background — The Past</w:t>
      </w:r>
    </w:p>
    <w:p w14:paraId="1AE71796" w14:textId="033B406B" w:rsidR="00735122" w:rsidRPr="00CD5FAF" w:rsidRDefault="00735122" w:rsidP="00CD5FAF">
      <w:pPr>
        <w:spacing w:before="80" w:after="80" w:line="360" w:lineRule="auto"/>
        <w:jc w:val="both"/>
        <w:rPr>
          <w:rFonts w:ascii="Times New Roman" w:hAnsi="Times New Roman" w:cs="Times New Roman"/>
          <w:color w:val="444444"/>
        </w:rPr>
      </w:pPr>
      <w:r w:rsidRPr="00735122">
        <w:rPr>
          <w:rFonts w:ascii="Times New Roman" w:hAnsi="Times New Roman" w:cs="Times New Roman"/>
          <w:color w:val="444444"/>
        </w:rPr>
        <w:t xml:space="preserve">The incretin effect, which refers to the increased insulin release seen when glucose is taken by mouth rather than through an intravenous injection, was first described by Elrick et al. in 1964. </w:t>
      </w:r>
      <w:r w:rsidRPr="00516995">
        <w:rPr>
          <w:rFonts w:ascii="Times New Roman" w:hAnsi="Times New Roman" w:cs="Times New Roman"/>
          <w:color w:val="444444"/>
          <w:vertAlign w:val="superscript"/>
        </w:rPr>
        <w:t>[1]</w:t>
      </w:r>
      <w:r w:rsidRPr="00735122">
        <w:rPr>
          <w:rFonts w:ascii="Times New Roman" w:hAnsi="Times New Roman" w:cs="Times New Roman"/>
          <w:color w:val="444444"/>
        </w:rPr>
        <w:t xml:space="preserve"> Later, the hormones responsible for this effect, glucose-dependent insulinotropic polypeptide (GIP) and glucagon-like peptide-1 (GLP-1), were identified. </w:t>
      </w:r>
      <w:r w:rsidRPr="00516995">
        <w:rPr>
          <w:rFonts w:ascii="Times New Roman" w:hAnsi="Times New Roman" w:cs="Times New Roman"/>
          <w:color w:val="444444"/>
          <w:vertAlign w:val="superscript"/>
        </w:rPr>
        <w:t>[2]</w:t>
      </w:r>
      <w:r w:rsidRPr="00735122">
        <w:rPr>
          <w:rFonts w:ascii="Times New Roman" w:hAnsi="Times New Roman" w:cs="Times New Roman"/>
          <w:color w:val="444444"/>
        </w:rPr>
        <w:t xml:space="preserve"> Importantly, the ability of GLP-1 to stimulate insulin production is dependent on glucose levels, which helps avoid the risk of low blood sugar that was a problem with earlier drugs that promoted insulin release. </w:t>
      </w:r>
      <w:r w:rsidRPr="006D28F2">
        <w:rPr>
          <w:rFonts w:ascii="Times New Roman" w:hAnsi="Times New Roman" w:cs="Times New Roman"/>
          <w:color w:val="444444"/>
          <w:vertAlign w:val="superscript"/>
        </w:rPr>
        <w:t>[3]</w:t>
      </w:r>
      <w:r w:rsidRPr="00735122">
        <w:rPr>
          <w:rFonts w:ascii="Times New Roman" w:hAnsi="Times New Roman" w:cs="Times New Roman"/>
          <w:color w:val="444444"/>
        </w:rPr>
        <w:t xml:space="preserve">  </w:t>
      </w:r>
    </w:p>
    <w:p w14:paraId="79BB0F9C" w14:textId="1F71B1DE" w:rsidR="006D28F2" w:rsidRDefault="00735122" w:rsidP="00735122">
      <w:pPr>
        <w:spacing w:before="80" w:after="80" w:line="360" w:lineRule="auto"/>
        <w:jc w:val="both"/>
        <w:rPr>
          <w:rFonts w:ascii="Times New Roman" w:hAnsi="Times New Roman" w:cs="Times New Roman"/>
          <w:color w:val="444444"/>
        </w:rPr>
      </w:pPr>
      <w:r w:rsidRPr="00735122">
        <w:rPr>
          <w:rFonts w:ascii="Times New Roman" w:hAnsi="Times New Roman" w:cs="Times New Roman"/>
          <w:color w:val="444444"/>
        </w:rPr>
        <w:t>A chance discovery revealed that exendin-4, a peptide found in the saliva of the Gila monster lizard (Heloderma suspectum), had about 53% similarity to human GLP-1 and was not broken down by the enzyme dipeptidyl peptidase-4 (DPP-4), which led to the development of new drugs</w:t>
      </w:r>
      <w:r w:rsidR="006D28F2">
        <w:rPr>
          <w:rFonts w:ascii="Times New Roman" w:hAnsi="Times New Roman" w:cs="Times New Roman"/>
          <w:color w:val="444444"/>
        </w:rPr>
        <w:t>.</w:t>
      </w:r>
      <w:r w:rsidRPr="006D28F2">
        <w:rPr>
          <w:rFonts w:ascii="Times New Roman" w:hAnsi="Times New Roman" w:cs="Times New Roman"/>
          <w:color w:val="444444"/>
          <w:vertAlign w:val="superscript"/>
        </w:rPr>
        <w:t>[4]</w:t>
      </w:r>
      <w:r w:rsidRPr="00735122">
        <w:rPr>
          <w:rFonts w:ascii="Times New Roman" w:hAnsi="Times New Roman" w:cs="Times New Roman"/>
          <w:color w:val="444444"/>
        </w:rPr>
        <w:t xml:space="preserve"> </w:t>
      </w:r>
    </w:p>
    <w:p w14:paraId="14CB5B7E" w14:textId="044582E4" w:rsidR="00735122" w:rsidRPr="00735122" w:rsidRDefault="00735122" w:rsidP="00735122">
      <w:pPr>
        <w:spacing w:before="80" w:after="80" w:line="360" w:lineRule="auto"/>
        <w:jc w:val="both"/>
        <w:rPr>
          <w:rFonts w:ascii="Times New Roman" w:hAnsi="Times New Roman" w:cs="Times New Roman"/>
          <w:color w:val="444444"/>
        </w:rPr>
      </w:pPr>
      <w:r w:rsidRPr="00735122">
        <w:rPr>
          <w:rFonts w:ascii="Times New Roman" w:hAnsi="Times New Roman" w:cs="Times New Roman"/>
          <w:color w:val="444444"/>
        </w:rPr>
        <w:t xml:space="preserve">Exenatide, a synthetic version of exendin-4, was approved by the FDA in 2005 as the first GLP-1 receptor agonist, marking a significant moment in the study of incretin-based treatments. </w:t>
      </w:r>
      <w:r w:rsidRPr="006D28F2">
        <w:rPr>
          <w:rFonts w:ascii="Times New Roman" w:hAnsi="Times New Roman" w:cs="Times New Roman"/>
          <w:color w:val="444444"/>
          <w:vertAlign w:val="superscript"/>
        </w:rPr>
        <w:t>[3,4]</w:t>
      </w:r>
      <w:r w:rsidRPr="00735122">
        <w:rPr>
          <w:rFonts w:ascii="Times New Roman" w:hAnsi="Times New Roman" w:cs="Times New Roman"/>
          <w:color w:val="444444"/>
        </w:rPr>
        <w:t xml:space="preserve">  </w:t>
      </w:r>
    </w:p>
    <w:p w14:paraId="62281015" w14:textId="7A61338C" w:rsidR="003D0DEB" w:rsidRDefault="00735122" w:rsidP="00735122">
      <w:pPr>
        <w:spacing w:before="80" w:after="80" w:line="360" w:lineRule="auto"/>
        <w:jc w:val="both"/>
        <w:rPr>
          <w:rFonts w:ascii="Times New Roman" w:hAnsi="Times New Roman" w:cs="Times New Roman"/>
          <w:color w:val="444444"/>
        </w:rPr>
      </w:pPr>
      <w:r w:rsidRPr="00735122">
        <w:rPr>
          <w:rFonts w:ascii="Times New Roman" w:hAnsi="Times New Roman" w:cs="Times New Roman"/>
          <w:color w:val="444444"/>
        </w:rPr>
        <w:t>Initially, early GLP-1 receptor agonists like exenatide (taken twice daily) and liraglutide (taken once daily) were short-acting peptides that could cause immune reactions and needed daily injections, which limited their use.</w:t>
      </w:r>
      <w:r w:rsidR="003D0DEB">
        <w:rPr>
          <w:rFonts w:ascii="Times New Roman" w:hAnsi="Times New Roman" w:cs="Times New Roman"/>
          <w:color w:val="444444"/>
        </w:rPr>
        <w:t xml:space="preserve"> </w:t>
      </w:r>
      <w:r w:rsidR="006D28F2" w:rsidRPr="006D28F2">
        <w:rPr>
          <w:rFonts w:ascii="Times New Roman" w:hAnsi="Times New Roman" w:cs="Times New Roman"/>
          <w:color w:val="444444"/>
          <w:vertAlign w:val="superscript"/>
        </w:rPr>
        <w:t>[</w:t>
      </w:r>
      <w:r w:rsidRPr="006D28F2">
        <w:rPr>
          <w:rFonts w:ascii="Times New Roman" w:hAnsi="Times New Roman" w:cs="Times New Roman"/>
          <w:color w:val="444444"/>
          <w:vertAlign w:val="superscript"/>
        </w:rPr>
        <w:t>5,6]</w:t>
      </w:r>
      <w:r w:rsidRPr="00735122">
        <w:rPr>
          <w:rFonts w:ascii="Times New Roman" w:hAnsi="Times New Roman" w:cs="Times New Roman"/>
          <w:color w:val="444444"/>
        </w:rPr>
        <w:t xml:space="preserve"> </w:t>
      </w:r>
    </w:p>
    <w:p w14:paraId="65564658" w14:textId="68DC2FF1" w:rsidR="00735122" w:rsidRPr="00735122" w:rsidRDefault="00735122" w:rsidP="00735122">
      <w:pPr>
        <w:spacing w:before="80" w:after="80" w:line="360" w:lineRule="auto"/>
        <w:jc w:val="both"/>
        <w:rPr>
          <w:rFonts w:ascii="Times New Roman" w:hAnsi="Times New Roman" w:cs="Times New Roman"/>
          <w:color w:val="444444"/>
        </w:rPr>
      </w:pPr>
      <w:r w:rsidRPr="00735122">
        <w:rPr>
          <w:rFonts w:ascii="Times New Roman" w:hAnsi="Times New Roman" w:cs="Times New Roman"/>
          <w:color w:val="444444"/>
        </w:rPr>
        <w:t xml:space="preserve">However, the development of longer-acting formulations, such as exenatide extended-release, albiglutide, and dulaglutide, which are taken once a week, greatly improved patient compliance. </w:t>
      </w:r>
      <w:r w:rsidRPr="003D0DEB">
        <w:rPr>
          <w:rFonts w:ascii="Times New Roman" w:hAnsi="Times New Roman" w:cs="Times New Roman"/>
          <w:color w:val="444444"/>
          <w:vertAlign w:val="superscript"/>
        </w:rPr>
        <w:t>[11,12]</w:t>
      </w:r>
    </w:p>
    <w:p w14:paraId="07EAF0A7" w14:textId="1644E3C2" w:rsidR="00743A04" w:rsidRPr="00124AD7" w:rsidRDefault="0001671B">
      <w:pPr>
        <w:pStyle w:val="Heading2"/>
        <w:rPr>
          <w:rFonts w:ascii="Times New Roman" w:hAnsi="Times New Roman" w:cs="Times New Roman"/>
          <w:color w:val="000000" w:themeColor="text1"/>
          <w:sz w:val="24"/>
          <w:szCs w:val="24"/>
        </w:rPr>
      </w:pPr>
      <w:r w:rsidRPr="00124AD7">
        <w:rPr>
          <w:rFonts w:ascii="Times New Roman" w:hAnsi="Times New Roman" w:cs="Times New Roman"/>
          <w:color w:val="000000" w:themeColor="text1"/>
          <w:sz w:val="24"/>
          <w:szCs w:val="24"/>
        </w:rPr>
        <w:t>1.2 Current Agents — The Present</w:t>
      </w:r>
    </w:p>
    <w:p w14:paraId="4A7D96B2" w14:textId="0BCBA2E3" w:rsidR="00735122" w:rsidRPr="00735122" w:rsidRDefault="00735122" w:rsidP="00735122">
      <w:pPr>
        <w:spacing w:before="80" w:after="80" w:line="360" w:lineRule="auto"/>
        <w:jc w:val="both"/>
        <w:rPr>
          <w:rFonts w:ascii="Times New Roman" w:hAnsi="Times New Roman" w:cs="Times New Roman"/>
          <w:color w:val="444444"/>
        </w:rPr>
      </w:pPr>
      <w:r w:rsidRPr="00735122">
        <w:rPr>
          <w:rFonts w:ascii="Times New Roman" w:hAnsi="Times New Roman" w:cs="Times New Roman"/>
          <w:color w:val="444444"/>
        </w:rPr>
        <w:t xml:space="preserve">The key breakthrough came with the development of fatty-acid-linked versions of GLP-1 analogues. Liraglutide, which is modified with a C-16 acylated fatty acid, allows for once-daily administration due to its binding to albumin. It showed beneficial effects on the heart in the LEADER study, with a hazard ratio of 0.87 (95% confidence interval 0.78–0.97), and led to weight loss of up to 8% in the SCALE trials. </w:t>
      </w:r>
      <w:r w:rsidRPr="003D0DEB">
        <w:rPr>
          <w:rFonts w:ascii="Times New Roman" w:hAnsi="Times New Roman" w:cs="Times New Roman"/>
          <w:color w:val="444444"/>
          <w:vertAlign w:val="superscript"/>
        </w:rPr>
        <w:t>[5,6]</w:t>
      </w:r>
      <w:r w:rsidRPr="00735122">
        <w:rPr>
          <w:rFonts w:ascii="Times New Roman" w:hAnsi="Times New Roman" w:cs="Times New Roman"/>
          <w:color w:val="444444"/>
        </w:rPr>
        <w:t xml:space="preserve">  </w:t>
      </w:r>
    </w:p>
    <w:p w14:paraId="4F0AF943" w14:textId="77777777" w:rsidR="00735122" w:rsidRPr="00735122" w:rsidRDefault="00735122" w:rsidP="00735122">
      <w:pPr>
        <w:spacing w:before="80" w:after="80" w:line="360" w:lineRule="auto"/>
        <w:jc w:val="both"/>
        <w:rPr>
          <w:rFonts w:ascii="Times New Roman" w:hAnsi="Times New Roman" w:cs="Times New Roman"/>
          <w:color w:val="444444"/>
        </w:rPr>
      </w:pPr>
      <w:r w:rsidRPr="00735122">
        <w:rPr>
          <w:rFonts w:ascii="Times New Roman" w:hAnsi="Times New Roman" w:cs="Times New Roman"/>
          <w:color w:val="444444"/>
        </w:rPr>
        <w:t>Semaglutide is currently the most advanced form of GLP-1 monotherapy.</w:t>
      </w:r>
    </w:p>
    <w:p w14:paraId="4BCB478F" w14:textId="083925DD" w:rsidR="00735122" w:rsidRPr="00735122" w:rsidRDefault="00735122" w:rsidP="00735122">
      <w:pPr>
        <w:spacing w:before="80" w:after="80" w:line="360" w:lineRule="auto"/>
        <w:jc w:val="both"/>
        <w:rPr>
          <w:rFonts w:ascii="Times New Roman" w:hAnsi="Times New Roman" w:cs="Times New Roman"/>
          <w:color w:val="444444"/>
        </w:rPr>
      </w:pPr>
      <w:r w:rsidRPr="00735122">
        <w:rPr>
          <w:rFonts w:ascii="Times New Roman" w:hAnsi="Times New Roman" w:cs="Times New Roman"/>
          <w:color w:val="444444"/>
        </w:rPr>
        <w:t xml:space="preserve"> It uses a C-18 fatty di-acid linker, which significantly increases its duration of action to about seven days, allowing for once-weekly subcutaneous injections (Ozempic, 0.5–2 mg). This results in a reduction of HbA1c levels by approximately 1.5–1.8% and weight loss of about 5–9%. </w:t>
      </w:r>
      <w:r w:rsidRPr="003D0DEB">
        <w:rPr>
          <w:rFonts w:ascii="Times New Roman" w:hAnsi="Times New Roman" w:cs="Times New Roman"/>
          <w:color w:val="444444"/>
          <w:vertAlign w:val="superscript"/>
        </w:rPr>
        <w:t>[7]</w:t>
      </w:r>
      <w:r w:rsidRPr="00735122">
        <w:rPr>
          <w:rFonts w:ascii="Times New Roman" w:hAnsi="Times New Roman" w:cs="Times New Roman"/>
          <w:color w:val="444444"/>
        </w:rPr>
        <w:t xml:space="preserve"> The SUSTAIN-6 trial confirmed that semaglutide also reduces cardiovascular risk, with a hazard ratio of 0.74. </w:t>
      </w:r>
      <w:r w:rsidRPr="003D0DEB">
        <w:rPr>
          <w:rFonts w:ascii="Times New Roman" w:hAnsi="Times New Roman" w:cs="Times New Roman"/>
          <w:color w:val="444444"/>
          <w:vertAlign w:val="superscript"/>
        </w:rPr>
        <w:t>[8]</w:t>
      </w:r>
      <w:r w:rsidRPr="00735122">
        <w:rPr>
          <w:rFonts w:ascii="Times New Roman" w:hAnsi="Times New Roman" w:cs="Times New Roman"/>
          <w:color w:val="444444"/>
        </w:rPr>
        <w:t xml:space="preserve"> Notably, the SALSA technology made it possible to develop oral semaglutide (</w:t>
      </w:r>
      <w:proofErr w:type="spellStart"/>
      <w:r w:rsidRPr="00735122">
        <w:rPr>
          <w:rFonts w:ascii="Times New Roman" w:hAnsi="Times New Roman" w:cs="Times New Roman"/>
          <w:color w:val="444444"/>
        </w:rPr>
        <w:t>Rybelsus</w:t>
      </w:r>
      <w:proofErr w:type="spellEnd"/>
      <w:r w:rsidRPr="00735122">
        <w:rPr>
          <w:rFonts w:ascii="Times New Roman" w:hAnsi="Times New Roman" w:cs="Times New Roman"/>
          <w:color w:val="444444"/>
        </w:rPr>
        <w:t xml:space="preserve">, 3–14 mg), the first orally available peptide-based GLP-1 receptor agonist, by using absorption enhancers that temporarily improve the permeability of the stomach lining. </w:t>
      </w:r>
      <w:r w:rsidRPr="003D0DEB">
        <w:rPr>
          <w:rFonts w:ascii="Times New Roman" w:hAnsi="Times New Roman" w:cs="Times New Roman"/>
          <w:color w:val="444444"/>
          <w:vertAlign w:val="superscript"/>
        </w:rPr>
        <w:t>[9]</w:t>
      </w:r>
      <w:r w:rsidRPr="00735122">
        <w:rPr>
          <w:rFonts w:ascii="Times New Roman" w:hAnsi="Times New Roman" w:cs="Times New Roman"/>
          <w:color w:val="444444"/>
        </w:rPr>
        <w:t xml:space="preserve">  </w:t>
      </w:r>
    </w:p>
    <w:p w14:paraId="50851BC7" w14:textId="77777777" w:rsidR="00735122" w:rsidRPr="00735122" w:rsidRDefault="00735122" w:rsidP="00735122">
      <w:pPr>
        <w:spacing w:before="80" w:after="80" w:line="360" w:lineRule="auto"/>
        <w:jc w:val="both"/>
        <w:rPr>
          <w:rFonts w:ascii="Times New Roman" w:hAnsi="Times New Roman" w:cs="Times New Roman"/>
          <w:color w:val="444444"/>
        </w:rPr>
      </w:pPr>
      <w:r w:rsidRPr="00735122">
        <w:rPr>
          <w:rFonts w:ascii="Times New Roman" w:hAnsi="Times New Roman" w:cs="Times New Roman"/>
          <w:color w:val="444444"/>
        </w:rPr>
        <w:lastRenderedPageBreak/>
        <w:t>Higher doses of semaglutide, such as 2.4 mg (</w:t>
      </w:r>
      <w:proofErr w:type="spellStart"/>
      <w:r w:rsidRPr="00735122">
        <w:rPr>
          <w:rFonts w:ascii="Times New Roman" w:hAnsi="Times New Roman" w:cs="Times New Roman"/>
          <w:color w:val="444444"/>
        </w:rPr>
        <w:t>Wegovy</w:t>
      </w:r>
      <w:proofErr w:type="spellEnd"/>
      <w:r w:rsidRPr="00735122">
        <w:rPr>
          <w:rFonts w:ascii="Times New Roman" w:hAnsi="Times New Roman" w:cs="Times New Roman"/>
          <w:color w:val="444444"/>
        </w:rPr>
        <w:t>), marked a new era in the treatment of obesity.</w:t>
      </w:r>
    </w:p>
    <w:p w14:paraId="74E7125A" w14:textId="7480B79E" w:rsidR="00735122" w:rsidRPr="00735122" w:rsidRDefault="00735122" w:rsidP="00735122">
      <w:pPr>
        <w:spacing w:before="80" w:after="80" w:line="360" w:lineRule="auto"/>
        <w:jc w:val="both"/>
        <w:rPr>
          <w:rFonts w:ascii="Times New Roman" w:hAnsi="Times New Roman" w:cs="Times New Roman"/>
          <w:color w:val="444444"/>
        </w:rPr>
      </w:pPr>
      <w:r w:rsidRPr="00735122">
        <w:rPr>
          <w:rFonts w:ascii="Times New Roman" w:hAnsi="Times New Roman" w:cs="Times New Roman"/>
          <w:color w:val="444444"/>
        </w:rPr>
        <w:t xml:space="preserve">The STEP-1 trial showed a mean weight loss of 14.9% compared to 2.4% with a placebo, which is greater than the effects of all previously available anti-obesity medications. </w:t>
      </w:r>
      <w:r w:rsidRPr="003D0DEB">
        <w:rPr>
          <w:rFonts w:ascii="Times New Roman" w:hAnsi="Times New Roman" w:cs="Times New Roman"/>
          <w:color w:val="444444"/>
          <w:vertAlign w:val="superscript"/>
        </w:rPr>
        <w:t>[10]</w:t>
      </w:r>
      <w:r w:rsidRPr="00735122">
        <w:rPr>
          <w:rFonts w:ascii="Times New Roman" w:hAnsi="Times New Roman" w:cs="Times New Roman"/>
          <w:color w:val="444444"/>
        </w:rPr>
        <w:t xml:space="preserve"> The SELECT study (2023) further demonstrated a 20% reduction in major adverse cardiovascular events (MACE) in individuals who were overweight or obese but did not have diabetes, reinforcing the role of GLP-1 receptor agonists as drugs that affect both cardiovascular and metabolic health. </w:t>
      </w:r>
      <w:r w:rsidRPr="003D0DEB">
        <w:rPr>
          <w:rFonts w:ascii="Times New Roman" w:hAnsi="Times New Roman" w:cs="Times New Roman"/>
          <w:color w:val="444444"/>
          <w:vertAlign w:val="superscript"/>
        </w:rPr>
        <w:t>[8]</w:t>
      </w:r>
      <w:r w:rsidRPr="00735122">
        <w:rPr>
          <w:rFonts w:ascii="Times New Roman" w:hAnsi="Times New Roman" w:cs="Times New Roman"/>
          <w:color w:val="444444"/>
        </w:rPr>
        <w:t xml:space="preserve">  </w:t>
      </w:r>
    </w:p>
    <w:p w14:paraId="5FB801E0" w14:textId="77777777" w:rsidR="00735122" w:rsidRPr="00735122" w:rsidRDefault="00735122" w:rsidP="00735122">
      <w:pPr>
        <w:spacing w:before="80" w:after="80" w:line="360" w:lineRule="auto"/>
        <w:jc w:val="both"/>
        <w:rPr>
          <w:rFonts w:ascii="Times New Roman" w:hAnsi="Times New Roman" w:cs="Times New Roman"/>
          <w:color w:val="444444"/>
        </w:rPr>
      </w:pPr>
      <w:r w:rsidRPr="00735122">
        <w:rPr>
          <w:rFonts w:ascii="Times New Roman" w:hAnsi="Times New Roman" w:cs="Times New Roman"/>
          <w:color w:val="444444"/>
        </w:rPr>
        <w:t>Tirzepatide (</w:t>
      </w:r>
      <w:proofErr w:type="spellStart"/>
      <w:r w:rsidRPr="00735122">
        <w:rPr>
          <w:rFonts w:ascii="Times New Roman" w:hAnsi="Times New Roman" w:cs="Times New Roman"/>
          <w:color w:val="444444"/>
        </w:rPr>
        <w:t>Mounjaro</w:t>
      </w:r>
      <w:proofErr w:type="spellEnd"/>
      <w:r w:rsidRPr="00735122">
        <w:rPr>
          <w:rFonts w:ascii="Times New Roman" w:hAnsi="Times New Roman" w:cs="Times New Roman"/>
          <w:color w:val="444444"/>
        </w:rPr>
        <w:t>/</w:t>
      </w:r>
      <w:proofErr w:type="spellStart"/>
      <w:r w:rsidRPr="00735122">
        <w:rPr>
          <w:rFonts w:ascii="Times New Roman" w:hAnsi="Times New Roman" w:cs="Times New Roman"/>
          <w:color w:val="444444"/>
        </w:rPr>
        <w:t>Zepbound</w:t>
      </w:r>
      <w:proofErr w:type="spellEnd"/>
      <w:r w:rsidRPr="00735122">
        <w:rPr>
          <w:rFonts w:ascii="Times New Roman" w:hAnsi="Times New Roman" w:cs="Times New Roman"/>
          <w:color w:val="444444"/>
        </w:rPr>
        <w:t>), a dual agonist of both GIP and GLP-1 receptors, was approved in 2022–2023.</w:t>
      </w:r>
    </w:p>
    <w:p w14:paraId="06192872" w14:textId="77777777" w:rsidR="00735122" w:rsidRPr="003D0DEB" w:rsidRDefault="00735122" w:rsidP="00735122">
      <w:pPr>
        <w:spacing w:before="80" w:after="80" w:line="360" w:lineRule="auto"/>
        <w:jc w:val="both"/>
        <w:rPr>
          <w:rFonts w:ascii="Times New Roman" w:hAnsi="Times New Roman" w:cs="Times New Roman"/>
          <w:color w:val="444444"/>
          <w:vertAlign w:val="superscript"/>
        </w:rPr>
      </w:pPr>
      <w:r w:rsidRPr="00735122">
        <w:rPr>
          <w:rFonts w:ascii="Times New Roman" w:hAnsi="Times New Roman" w:cs="Times New Roman"/>
          <w:color w:val="444444"/>
        </w:rPr>
        <w:t xml:space="preserve"> It achieved up to 22.5% weight loss in the SURMOUNT-1 trial, surpassing the effects of semaglutide at 2.4 mg in direct comparisons. In the SURPASS trials, it also reduced HbA1c levels by approximately 2.1%. </w:t>
      </w:r>
      <w:r w:rsidRPr="003D0DEB">
        <w:rPr>
          <w:rFonts w:ascii="Times New Roman" w:hAnsi="Times New Roman" w:cs="Times New Roman"/>
          <w:color w:val="444444"/>
          <w:vertAlign w:val="superscript"/>
        </w:rPr>
        <w:t>[15,16]</w:t>
      </w:r>
    </w:p>
    <w:p w14:paraId="48A8A122" w14:textId="50EBEE13" w:rsidR="00743A04" w:rsidRPr="00124AD7" w:rsidRDefault="0001671B" w:rsidP="00735122">
      <w:pPr>
        <w:pStyle w:val="Heading2"/>
        <w:rPr>
          <w:rFonts w:ascii="Times New Roman" w:hAnsi="Times New Roman" w:cs="Times New Roman"/>
          <w:color w:val="000000" w:themeColor="text1"/>
          <w:sz w:val="24"/>
          <w:szCs w:val="24"/>
        </w:rPr>
      </w:pPr>
      <w:r w:rsidRPr="00124AD7">
        <w:rPr>
          <w:rFonts w:ascii="Times New Roman" w:hAnsi="Times New Roman" w:cs="Times New Roman"/>
          <w:color w:val="000000" w:themeColor="text1"/>
          <w:sz w:val="24"/>
          <w:szCs w:val="24"/>
        </w:rPr>
        <w:t>1.3 Pipeline &amp; Future Agents</w:t>
      </w:r>
    </w:p>
    <w:p w14:paraId="50ADB216" w14:textId="77777777" w:rsidR="00735122" w:rsidRPr="00735122" w:rsidRDefault="00735122" w:rsidP="00735122">
      <w:pPr>
        <w:spacing w:before="80" w:after="80" w:line="360" w:lineRule="auto"/>
        <w:jc w:val="both"/>
        <w:rPr>
          <w:rFonts w:ascii="Times New Roman" w:hAnsi="Times New Roman" w:cs="Times New Roman"/>
          <w:color w:val="444444"/>
        </w:rPr>
      </w:pPr>
      <w:r w:rsidRPr="00735122">
        <w:rPr>
          <w:rFonts w:ascii="Times New Roman" w:hAnsi="Times New Roman" w:cs="Times New Roman"/>
          <w:color w:val="444444"/>
        </w:rPr>
        <w:t xml:space="preserve">Triple-agonism is the cutting-edge area of research. </w:t>
      </w:r>
      <w:proofErr w:type="spellStart"/>
      <w:r w:rsidRPr="00735122">
        <w:rPr>
          <w:rFonts w:ascii="Times New Roman" w:hAnsi="Times New Roman" w:cs="Times New Roman"/>
          <w:color w:val="444444"/>
        </w:rPr>
        <w:t>Retatrutide</w:t>
      </w:r>
      <w:proofErr w:type="spellEnd"/>
      <w:r w:rsidRPr="00735122">
        <w:rPr>
          <w:rFonts w:ascii="Times New Roman" w:hAnsi="Times New Roman" w:cs="Times New Roman"/>
          <w:color w:val="444444"/>
        </w:rPr>
        <w:t xml:space="preserve">, a drug that acts as a triple agonist for GIP, GLP-1, and glucagon, developed by Eli Lilly, resulted in up to 24.2% weight loss in Phase II trials over 48 weeks — this is the highest weight loss recorded from any medication. </w:t>
      </w:r>
      <w:r w:rsidRPr="003D0DEB">
        <w:rPr>
          <w:rFonts w:ascii="Times New Roman" w:hAnsi="Times New Roman" w:cs="Times New Roman"/>
          <w:color w:val="444444"/>
          <w:vertAlign w:val="superscript"/>
        </w:rPr>
        <w:t>[17]</w:t>
      </w:r>
      <w:r w:rsidRPr="00735122">
        <w:rPr>
          <w:rFonts w:ascii="Times New Roman" w:hAnsi="Times New Roman" w:cs="Times New Roman"/>
          <w:color w:val="444444"/>
        </w:rPr>
        <w:t xml:space="preserve"> </w:t>
      </w:r>
      <w:proofErr w:type="spellStart"/>
      <w:r w:rsidRPr="00735122">
        <w:rPr>
          <w:rFonts w:ascii="Times New Roman" w:hAnsi="Times New Roman" w:cs="Times New Roman"/>
          <w:color w:val="444444"/>
        </w:rPr>
        <w:t>CagriSema</w:t>
      </w:r>
      <w:proofErr w:type="spellEnd"/>
      <w:r w:rsidRPr="00735122">
        <w:rPr>
          <w:rFonts w:ascii="Times New Roman" w:hAnsi="Times New Roman" w:cs="Times New Roman"/>
          <w:color w:val="444444"/>
        </w:rPr>
        <w:t xml:space="preserve">, which is an amylin analogue combined with semaglutide at 2.4 mg, showed approximately 22.7% weight reduction in Phase II CO-DEVELOP trials. </w:t>
      </w:r>
      <w:r w:rsidRPr="003D0DEB">
        <w:rPr>
          <w:rFonts w:ascii="Times New Roman" w:hAnsi="Times New Roman" w:cs="Times New Roman"/>
          <w:color w:val="444444"/>
          <w:vertAlign w:val="superscript"/>
        </w:rPr>
        <w:t>[18]</w:t>
      </w:r>
      <w:r w:rsidRPr="00735122">
        <w:rPr>
          <w:rFonts w:ascii="Times New Roman" w:hAnsi="Times New Roman" w:cs="Times New Roman"/>
          <w:color w:val="444444"/>
        </w:rPr>
        <w:t xml:space="preserve">  </w:t>
      </w:r>
    </w:p>
    <w:p w14:paraId="01E92359" w14:textId="4CF79220" w:rsidR="00735122" w:rsidRPr="00735122" w:rsidRDefault="00735122" w:rsidP="00735122">
      <w:pPr>
        <w:spacing w:before="80" w:after="80" w:line="360" w:lineRule="auto"/>
        <w:jc w:val="both"/>
        <w:rPr>
          <w:rFonts w:ascii="Times New Roman" w:hAnsi="Times New Roman" w:cs="Times New Roman"/>
          <w:color w:val="444444"/>
        </w:rPr>
      </w:pPr>
      <w:r w:rsidRPr="00735122">
        <w:rPr>
          <w:rFonts w:ascii="Times New Roman" w:hAnsi="Times New Roman" w:cs="Times New Roman"/>
          <w:color w:val="444444"/>
        </w:rPr>
        <w:t>Non-peptide oral small-molecule GLP-1 receptor agonists are a significant breakthrough to meet unmet medical needs.</w:t>
      </w:r>
    </w:p>
    <w:p w14:paraId="16F1072E" w14:textId="78C03CCB" w:rsidR="00735122" w:rsidRPr="00735122" w:rsidRDefault="00735122" w:rsidP="00735122">
      <w:pPr>
        <w:spacing w:before="80" w:after="80" w:line="360" w:lineRule="auto"/>
        <w:jc w:val="both"/>
        <w:rPr>
          <w:rFonts w:ascii="Times New Roman" w:hAnsi="Times New Roman" w:cs="Times New Roman"/>
          <w:color w:val="444444"/>
        </w:rPr>
      </w:pPr>
      <w:proofErr w:type="spellStart"/>
      <w:r w:rsidRPr="00735122">
        <w:rPr>
          <w:rFonts w:ascii="Times New Roman" w:hAnsi="Times New Roman" w:cs="Times New Roman"/>
          <w:color w:val="444444"/>
        </w:rPr>
        <w:t>Orforglipron</w:t>
      </w:r>
      <w:proofErr w:type="spellEnd"/>
      <w:r w:rsidRPr="00735122">
        <w:rPr>
          <w:rFonts w:ascii="Times New Roman" w:hAnsi="Times New Roman" w:cs="Times New Roman"/>
          <w:color w:val="444444"/>
        </w:rPr>
        <w:t xml:space="preserve">, a non-peptide, once-daily oral GLP-1 RA developed by Eli Lilly, does not require fasting, and in Phase II trials, it led to 14.7% weight loss and about 2% decrease in HbA1c levels. It is currently undergoing large Phase III trials. </w:t>
      </w:r>
      <w:r w:rsidRPr="003D0DEB">
        <w:rPr>
          <w:rFonts w:ascii="Times New Roman" w:hAnsi="Times New Roman" w:cs="Times New Roman"/>
          <w:color w:val="444444"/>
          <w:vertAlign w:val="superscript"/>
        </w:rPr>
        <w:t>[19]</w:t>
      </w:r>
      <w:r w:rsidRPr="00735122">
        <w:rPr>
          <w:rFonts w:ascii="Times New Roman" w:hAnsi="Times New Roman" w:cs="Times New Roman"/>
          <w:color w:val="444444"/>
        </w:rPr>
        <w:t xml:space="preserve"> </w:t>
      </w:r>
      <w:proofErr w:type="spellStart"/>
      <w:r w:rsidRPr="00735122">
        <w:rPr>
          <w:rFonts w:ascii="Times New Roman" w:hAnsi="Times New Roman" w:cs="Times New Roman"/>
          <w:color w:val="444444"/>
        </w:rPr>
        <w:t>Danuglipron</w:t>
      </w:r>
      <w:proofErr w:type="spellEnd"/>
      <w:r w:rsidRPr="00735122">
        <w:rPr>
          <w:rFonts w:ascii="Times New Roman" w:hAnsi="Times New Roman" w:cs="Times New Roman"/>
          <w:color w:val="444444"/>
        </w:rPr>
        <w:t xml:space="preserve">, from Pfizer, achieved approximately 11% weight loss in Phase II trials. </w:t>
      </w:r>
      <w:r w:rsidRPr="003D0DEB">
        <w:rPr>
          <w:rFonts w:ascii="Times New Roman" w:hAnsi="Times New Roman" w:cs="Times New Roman"/>
          <w:color w:val="444444"/>
          <w:vertAlign w:val="superscript"/>
        </w:rPr>
        <w:t>[20]</w:t>
      </w:r>
      <w:r w:rsidRPr="00735122">
        <w:rPr>
          <w:rFonts w:ascii="Times New Roman" w:hAnsi="Times New Roman" w:cs="Times New Roman"/>
          <w:color w:val="444444"/>
        </w:rPr>
        <w:t xml:space="preserve"> These medicines have the potential to improve access to treatment in low-resource areas.</w:t>
      </w:r>
    </w:p>
    <w:p w14:paraId="5E35DB7E" w14:textId="3A422778" w:rsidR="00735122" w:rsidRPr="00735122" w:rsidRDefault="00735122" w:rsidP="00735122">
      <w:pPr>
        <w:spacing w:before="80" w:after="80" w:line="360" w:lineRule="auto"/>
        <w:jc w:val="both"/>
        <w:rPr>
          <w:rFonts w:ascii="Times New Roman" w:hAnsi="Times New Roman" w:cs="Times New Roman"/>
          <w:color w:val="444444"/>
        </w:rPr>
      </w:pPr>
      <w:r w:rsidRPr="00735122">
        <w:rPr>
          <w:rFonts w:ascii="Times New Roman" w:hAnsi="Times New Roman" w:cs="Times New Roman"/>
          <w:color w:val="444444"/>
        </w:rPr>
        <w:t>Other promising developments include formulations targeted to specific organs, such as inhaled GLP-1 RAs for the lungs.</w:t>
      </w:r>
    </w:p>
    <w:p w14:paraId="342CDC6B" w14:textId="54778B5D" w:rsidR="00735122" w:rsidRDefault="00735122" w:rsidP="00735122">
      <w:pPr>
        <w:spacing w:before="80" w:after="80" w:line="360" w:lineRule="auto"/>
        <w:jc w:val="both"/>
        <w:rPr>
          <w:rFonts w:ascii="Times New Roman" w:hAnsi="Times New Roman" w:cs="Times New Roman"/>
          <w:color w:val="444444"/>
          <w:vertAlign w:val="superscript"/>
        </w:rPr>
      </w:pPr>
      <w:r w:rsidRPr="00735122">
        <w:rPr>
          <w:rFonts w:ascii="Times New Roman" w:hAnsi="Times New Roman" w:cs="Times New Roman"/>
          <w:color w:val="444444"/>
        </w:rPr>
        <w:t xml:space="preserve">There are also analogues designed to affect the central nervous system for conditions like neurodegeneration, including trials for Alzheimer's and Parkinson’s disease. Combination devices, such as fixed-dose oral combinations of GLP-1 RAs and SGLT2 inhibitors, are also being explored. Additionally, personalized prescribing based on genetic variations in the GLP-1 receptor is being studied. </w:t>
      </w:r>
      <w:r w:rsidRPr="003D0DEB">
        <w:rPr>
          <w:rFonts w:ascii="Times New Roman" w:hAnsi="Times New Roman" w:cs="Times New Roman"/>
          <w:color w:val="444444"/>
          <w:vertAlign w:val="superscript"/>
        </w:rPr>
        <w:t>[22,23]</w:t>
      </w:r>
    </w:p>
    <w:p w14:paraId="47C4AF55" w14:textId="77777777" w:rsidR="0058465F" w:rsidRDefault="0058465F" w:rsidP="00735122">
      <w:pPr>
        <w:spacing w:before="80" w:after="80" w:line="360" w:lineRule="auto"/>
        <w:jc w:val="both"/>
        <w:rPr>
          <w:rFonts w:ascii="Times New Roman" w:hAnsi="Times New Roman" w:cs="Times New Roman"/>
          <w:color w:val="444444"/>
          <w:vertAlign w:val="superscript"/>
        </w:rPr>
      </w:pPr>
    </w:p>
    <w:p w14:paraId="5D10C3C4" w14:textId="77777777" w:rsidR="0058465F" w:rsidRDefault="0058465F" w:rsidP="00735122">
      <w:pPr>
        <w:spacing w:before="80" w:after="80" w:line="360" w:lineRule="auto"/>
        <w:jc w:val="both"/>
        <w:rPr>
          <w:rFonts w:ascii="Times New Roman" w:hAnsi="Times New Roman" w:cs="Times New Roman"/>
          <w:color w:val="444444"/>
          <w:vertAlign w:val="superscript"/>
        </w:rPr>
      </w:pPr>
    </w:p>
    <w:p w14:paraId="318D3309" w14:textId="77777777" w:rsidR="0058465F" w:rsidRDefault="0058465F" w:rsidP="00735122">
      <w:pPr>
        <w:spacing w:before="80" w:after="80" w:line="360" w:lineRule="auto"/>
        <w:jc w:val="both"/>
        <w:rPr>
          <w:rFonts w:ascii="Times New Roman" w:hAnsi="Times New Roman" w:cs="Times New Roman"/>
          <w:color w:val="444444"/>
          <w:vertAlign w:val="superscript"/>
        </w:rPr>
      </w:pPr>
    </w:p>
    <w:p w14:paraId="3A19A657" w14:textId="77777777" w:rsidR="0058465F" w:rsidRDefault="0058465F" w:rsidP="00735122">
      <w:pPr>
        <w:spacing w:before="80" w:after="80" w:line="360" w:lineRule="auto"/>
        <w:jc w:val="both"/>
        <w:rPr>
          <w:rFonts w:ascii="Times New Roman" w:hAnsi="Times New Roman" w:cs="Times New Roman"/>
          <w:color w:val="444444"/>
          <w:vertAlign w:val="superscript"/>
        </w:rPr>
      </w:pPr>
    </w:p>
    <w:p w14:paraId="3478421C" w14:textId="77777777" w:rsidR="0058465F" w:rsidRDefault="0058465F" w:rsidP="00735122">
      <w:pPr>
        <w:spacing w:before="80" w:after="80" w:line="360" w:lineRule="auto"/>
        <w:jc w:val="both"/>
        <w:rPr>
          <w:rFonts w:ascii="Times New Roman" w:hAnsi="Times New Roman" w:cs="Times New Roman"/>
          <w:color w:val="444444"/>
          <w:vertAlign w:val="superscript"/>
        </w:rPr>
      </w:pPr>
    </w:p>
    <w:p w14:paraId="317FCF03" w14:textId="77777777" w:rsidR="0058465F" w:rsidRDefault="0058465F" w:rsidP="00735122">
      <w:pPr>
        <w:spacing w:before="80" w:after="80" w:line="360" w:lineRule="auto"/>
        <w:jc w:val="both"/>
        <w:rPr>
          <w:rFonts w:ascii="Times New Roman" w:hAnsi="Times New Roman" w:cs="Times New Roman"/>
          <w:color w:val="444444"/>
        </w:rPr>
      </w:pPr>
    </w:p>
    <w:p w14:paraId="092A4D33" w14:textId="27EBA05F" w:rsidR="00C6432E" w:rsidRDefault="00C6432E" w:rsidP="00735122">
      <w:pPr>
        <w:spacing w:before="80" w:after="80" w:line="360" w:lineRule="auto"/>
        <w:jc w:val="both"/>
        <w:rPr>
          <w:rFonts w:ascii="Times New Roman" w:hAnsi="Times New Roman" w:cs="Times New Roman"/>
          <w:color w:val="444444"/>
        </w:rPr>
      </w:pPr>
      <w:r>
        <w:rPr>
          <w:noProof/>
        </w:rPr>
        <w:drawing>
          <wp:inline distT="0" distB="0" distL="0" distR="0" wp14:anchorId="1E918182" wp14:editId="1178C775">
            <wp:extent cx="5943600" cy="4618444"/>
            <wp:effectExtent l="0" t="0" r="0" b="0"/>
            <wp:docPr id="1" name="Picture 1" descr="Evolution of GLP‐1 Receptor Agonists for Diabetes Treatment | Biopharma 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olution of GLP‐1 Receptor Agonists for Diabetes Treatment | Biopharma 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618444"/>
                    </a:xfrm>
                    <a:prstGeom prst="rect">
                      <a:avLst/>
                    </a:prstGeom>
                    <a:noFill/>
                    <a:ln>
                      <a:noFill/>
                    </a:ln>
                  </pic:spPr>
                </pic:pic>
              </a:graphicData>
            </a:graphic>
          </wp:inline>
        </w:drawing>
      </w:r>
    </w:p>
    <w:p w14:paraId="11BEC78B" w14:textId="77777777" w:rsidR="0058465F" w:rsidRDefault="0058465F" w:rsidP="0058465F">
      <w:pPr>
        <w:spacing w:before="80" w:after="80" w:line="360" w:lineRule="auto"/>
        <w:jc w:val="both"/>
        <w:rPr>
          <w:rFonts w:ascii="Times New Roman" w:hAnsi="Times New Roman" w:cs="Times New Roman"/>
          <w:color w:val="444444"/>
        </w:rPr>
      </w:pPr>
    </w:p>
    <w:p w14:paraId="3289631B" w14:textId="0F357B10" w:rsidR="0058465F" w:rsidRPr="0058465F" w:rsidRDefault="0058465F" w:rsidP="0058465F">
      <w:pPr>
        <w:spacing w:before="80" w:after="80" w:line="360" w:lineRule="auto"/>
        <w:jc w:val="both"/>
        <w:rPr>
          <w:rFonts w:ascii="Times New Roman" w:hAnsi="Times New Roman" w:cs="Times New Roman"/>
          <w:color w:val="444444"/>
        </w:rPr>
      </w:pPr>
      <w:r w:rsidRPr="0058465F">
        <w:rPr>
          <w:rFonts w:ascii="Times New Roman" w:hAnsi="Times New Roman" w:cs="Times New Roman"/>
          <w:color w:val="444444"/>
        </w:rPr>
        <w:t>GLP-1 exerts pleiotropic effects across multiple organs, including the pancreas, brain, liver, heart, gastrointestinal tract, muscle, and adipose tissue, by enhancing insulin secretion, suppressing glucagon release, regulating appetite, improving glucose metabolism, promoting weight reduction, and providing cardiometabolic protection.</w:t>
      </w:r>
    </w:p>
    <w:p w14:paraId="7325554B" w14:textId="77777777" w:rsidR="00CD5FAF" w:rsidRDefault="00CD5FAF" w:rsidP="00735122">
      <w:pPr>
        <w:spacing w:before="80" w:after="80" w:line="360" w:lineRule="auto"/>
        <w:jc w:val="both"/>
        <w:rPr>
          <w:rFonts w:ascii="Times New Roman" w:hAnsi="Times New Roman" w:cs="Times New Roman"/>
          <w:color w:val="444444"/>
        </w:rPr>
      </w:pPr>
    </w:p>
    <w:p w14:paraId="6C9E0F75" w14:textId="77777777" w:rsidR="00CD5FAF" w:rsidRDefault="00CD5FAF" w:rsidP="00735122">
      <w:pPr>
        <w:spacing w:before="80" w:after="80" w:line="360" w:lineRule="auto"/>
        <w:jc w:val="both"/>
        <w:rPr>
          <w:rFonts w:ascii="Times New Roman" w:hAnsi="Times New Roman" w:cs="Times New Roman"/>
          <w:color w:val="444444"/>
        </w:rPr>
      </w:pPr>
    </w:p>
    <w:p w14:paraId="63998B4C" w14:textId="77777777" w:rsidR="00CD5FAF" w:rsidRDefault="00CD5FAF" w:rsidP="00735122">
      <w:pPr>
        <w:spacing w:before="80" w:after="80" w:line="360" w:lineRule="auto"/>
        <w:jc w:val="both"/>
        <w:rPr>
          <w:rFonts w:ascii="Times New Roman" w:hAnsi="Times New Roman" w:cs="Times New Roman"/>
          <w:color w:val="444444"/>
        </w:rPr>
      </w:pPr>
    </w:p>
    <w:p w14:paraId="5914DB92" w14:textId="460FB4D8" w:rsidR="00743A04" w:rsidRPr="00D35CF6" w:rsidRDefault="0001671B" w:rsidP="00735122">
      <w:pPr>
        <w:spacing w:before="80" w:after="80" w:line="360" w:lineRule="auto"/>
        <w:jc w:val="both"/>
        <w:rPr>
          <w:rFonts w:ascii="Times New Roman" w:hAnsi="Times New Roman" w:cs="Times New Roman"/>
          <w:b/>
          <w:bCs/>
          <w:color w:val="000000" w:themeColor="text1"/>
          <w:sz w:val="28"/>
          <w:szCs w:val="28"/>
        </w:rPr>
      </w:pPr>
      <w:r w:rsidRPr="00D35CF6">
        <w:rPr>
          <w:rFonts w:ascii="Times New Roman" w:hAnsi="Times New Roman" w:cs="Times New Roman"/>
          <w:b/>
          <w:bCs/>
          <w:color w:val="000000" w:themeColor="text1"/>
          <w:sz w:val="28"/>
          <w:szCs w:val="28"/>
        </w:rPr>
        <w:lastRenderedPageBreak/>
        <w:t>2. SUMMARY OF KEY GLP-1 RECEPTOR AGONISTS: PEPTIDE &amp; NON-PEPTIDE</w:t>
      </w:r>
    </w:p>
    <w:p w14:paraId="5C8AD67C" w14:textId="66BCE31D" w:rsidR="00743A04" w:rsidRDefault="0001671B" w:rsidP="00CD5FAF">
      <w:pPr>
        <w:spacing w:before="80" w:after="80" w:line="360" w:lineRule="auto"/>
        <w:jc w:val="both"/>
      </w:pPr>
      <w:r w:rsidRPr="00AB00FB">
        <w:rPr>
          <w:rFonts w:ascii="Times New Roman" w:hAnsi="Times New Roman" w:cs="Times New Roman"/>
          <w:color w:val="444444"/>
        </w:rPr>
        <w:t>Table 1 provides a structured comparison of approved and late-stage investigational GLP-1 RAs, categorised by molecular class, dosing, route, frequency, and principal adverse effects. ‡ = withdrawn from market</w:t>
      </w:r>
      <w:r>
        <w:rPr>
          <w:color w:val="444444"/>
        </w:rPr>
        <w:t>.</w:t>
      </w:r>
    </w:p>
    <w:tbl>
      <w:tblP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8"/>
        <w:gridCol w:w="1218"/>
        <w:gridCol w:w="1153"/>
        <w:gridCol w:w="1069"/>
        <w:gridCol w:w="1235"/>
        <w:gridCol w:w="2005"/>
        <w:gridCol w:w="882"/>
      </w:tblGrid>
      <w:tr w:rsidR="00743A04" w14:paraId="1DB9C37E" w14:textId="77777777">
        <w:trPr>
          <w:tblHeader/>
        </w:trPr>
        <w:tc>
          <w:tcPr>
            <w:tcW w:w="1600" w:type="dxa"/>
            <w:tcBorders>
              <w:top w:val="single" w:sz="1" w:space="0" w:color="BBCDE0"/>
              <w:left w:val="single" w:sz="1" w:space="0" w:color="BBCDE0"/>
              <w:bottom w:val="single" w:sz="1" w:space="0" w:color="BBCDE0"/>
              <w:right w:val="single" w:sz="1" w:space="0" w:color="BBCDE0"/>
            </w:tcBorders>
            <w:shd w:val="clear" w:color="auto" w:fill="2E75B6"/>
            <w:tcMar>
              <w:top w:w="80" w:type="dxa"/>
              <w:left w:w="120" w:type="dxa"/>
              <w:bottom w:w="80" w:type="dxa"/>
              <w:right w:w="120" w:type="dxa"/>
            </w:tcMar>
            <w:vAlign w:val="center"/>
          </w:tcPr>
          <w:p w14:paraId="5553314E" w14:textId="77777777" w:rsidR="00743A04" w:rsidRDefault="0001671B">
            <w:pPr>
              <w:jc w:val="center"/>
            </w:pPr>
            <w:r>
              <w:rPr>
                <w:b/>
                <w:bCs/>
                <w:color w:val="FFFFFF"/>
                <w:sz w:val="18"/>
                <w:szCs w:val="18"/>
              </w:rPr>
              <w:t>Drug (Brand)</w:t>
            </w:r>
          </w:p>
        </w:tc>
        <w:tc>
          <w:tcPr>
            <w:tcW w:w="1100" w:type="dxa"/>
            <w:tcBorders>
              <w:top w:val="single" w:sz="1" w:space="0" w:color="BBCDE0"/>
              <w:left w:val="single" w:sz="1" w:space="0" w:color="BBCDE0"/>
              <w:bottom w:val="single" w:sz="1" w:space="0" w:color="BBCDE0"/>
              <w:right w:val="single" w:sz="1" w:space="0" w:color="BBCDE0"/>
            </w:tcBorders>
            <w:shd w:val="clear" w:color="auto" w:fill="2E75B6"/>
            <w:tcMar>
              <w:top w:w="80" w:type="dxa"/>
              <w:left w:w="120" w:type="dxa"/>
              <w:bottom w:w="80" w:type="dxa"/>
              <w:right w:w="120" w:type="dxa"/>
            </w:tcMar>
            <w:vAlign w:val="center"/>
          </w:tcPr>
          <w:p w14:paraId="73976A81" w14:textId="77777777" w:rsidR="00743A04" w:rsidRDefault="0001671B">
            <w:pPr>
              <w:jc w:val="center"/>
            </w:pPr>
            <w:r>
              <w:rPr>
                <w:b/>
                <w:bCs/>
                <w:color w:val="FFFFFF"/>
                <w:sz w:val="18"/>
                <w:szCs w:val="18"/>
              </w:rPr>
              <w:t>Class</w:t>
            </w:r>
          </w:p>
        </w:tc>
        <w:tc>
          <w:tcPr>
            <w:tcW w:w="1200" w:type="dxa"/>
            <w:tcBorders>
              <w:top w:val="single" w:sz="1" w:space="0" w:color="BBCDE0"/>
              <w:left w:val="single" w:sz="1" w:space="0" w:color="BBCDE0"/>
              <w:bottom w:val="single" w:sz="1" w:space="0" w:color="BBCDE0"/>
              <w:right w:val="single" w:sz="1" w:space="0" w:color="BBCDE0"/>
            </w:tcBorders>
            <w:shd w:val="clear" w:color="auto" w:fill="2E75B6"/>
            <w:tcMar>
              <w:top w:w="80" w:type="dxa"/>
              <w:left w:w="120" w:type="dxa"/>
              <w:bottom w:w="80" w:type="dxa"/>
              <w:right w:w="120" w:type="dxa"/>
            </w:tcMar>
            <w:vAlign w:val="center"/>
          </w:tcPr>
          <w:p w14:paraId="12DDC9A8" w14:textId="77777777" w:rsidR="00743A04" w:rsidRDefault="0001671B">
            <w:pPr>
              <w:jc w:val="center"/>
            </w:pPr>
            <w:r>
              <w:rPr>
                <w:b/>
                <w:bCs/>
                <w:color w:val="FFFFFF"/>
                <w:sz w:val="18"/>
                <w:szCs w:val="18"/>
              </w:rPr>
              <w:t>Dose</w:t>
            </w:r>
          </w:p>
        </w:tc>
        <w:tc>
          <w:tcPr>
            <w:tcW w:w="1150" w:type="dxa"/>
            <w:tcBorders>
              <w:top w:val="single" w:sz="1" w:space="0" w:color="BBCDE0"/>
              <w:left w:val="single" w:sz="1" w:space="0" w:color="BBCDE0"/>
              <w:bottom w:val="single" w:sz="1" w:space="0" w:color="BBCDE0"/>
              <w:right w:val="single" w:sz="1" w:space="0" w:color="BBCDE0"/>
            </w:tcBorders>
            <w:shd w:val="clear" w:color="auto" w:fill="2E75B6"/>
            <w:tcMar>
              <w:top w:w="80" w:type="dxa"/>
              <w:left w:w="120" w:type="dxa"/>
              <w:bottom w:w="80" w:type="dxa"/>
              <w:right w:w="120" w:type="dxa"/>
            </w:tcMar>
            <w:vAlign w:val="center"/>
          </w:tcPr>
          <w:p w14:paraId="618DEFFF" w14:textId="77777777" w:rsidR="00743A04" w:rsidRDefault="0001671B">
            <w:pPr>
              <w:jc w:val="center"/>
            </w:pPr>
            <w:r>
              <w:rPr>
                <w:b/>
                <w:bCs/>
                <w:color w:val="FFFFFF"/>
                <w:sz w:val="18"/>
                <w:szCs w:val="18"/>
              </w:rPr>
              <w:t>Route</w:t>
            </w:r>
          </w:p>
        </w:tc>
        <w:tc>
          <w:tcPr>
            <w:tcW w:w="1350" w:type="dxa"/>
            <w:tcBorders>
              <w:top w:val="single" w:sz="1" w:space="0" w:color="BBCDE0"/>
              <w:left w:val="single" w:sz="1" w:space="0" w:color="BBCDE0"/>
              <w:bottom w:val="single" w:sz="1" w:space="0" w:color="BBCDE0"/>
              <w:right w:val="single" w:sz="1" w:space="0" w:color="BBCDE0"/>
            </w:tcBorders>
            <w:shd w:val="clear" w:color="auto" w:fill="2E75B6"/>
            <w:tcMar>
              <w:top w:w="80" w:type="dxa"/>
              <w:left w:w="120" w:type="dxa"/>
              <w:bottom w:w="80" w:type="dxa"/>
              <w:right w:w="120" w:type="dxa"/>
            </w:tcMar>
            <w:vAlign w:val="center"/>
          </w:tcPr>
          <w:p w14:paraId="1D3CEBCC" w14:textId="77777777" w:rsidR="00743A04" w:rsidRDefault="0001671B">
            <w:pPr>
              <w:jc w:val="center"/>
            </w:pPr>
            <w:r>
              <w:rPr>
                <w:b/>
                <w:bCs/>
                <w:color w:val="FFFFFF"/>
                <w:sz w:val="18"/>
                <w:szCs w:val="18"/>
              </w:rPr>
              <w:t>Frequency</w:t>
            </w:r>
          </w:p>
        </w:tc>
        <w:tc>
          <w:tcPr>
            <w:tcW w:w="2510" w:type="dxa"/>
            <w:tcBorders>
              <w:top w:val="single" w:sz="1" w:space="0" w:color="BBCDE0"/>
              <w:left w:val="single" w:sz="1" w:space="0" w:color="BBCDE0"/>
              <w:bottom w:val="single" w:sz="1" w:space="0" w:color="BBCDE0"/>
              <w:right w:val="single" w:sz="1" w:space="0" w:color="BBCDE0"/>
            </w:tcBorders>
            <w:shd w:val="clear" w:color="auto" w:fill="2E75B6"/>
            <w:tcMar>
              <w:top w:w="80" w:type="dxa"/>
              <w:left w:w="120" w:type="dxa"/>
              <w:bottom w:w="80" w:type="dxa"/>
              <w:right w:w="120" w:type="dxa"/>
            </w:tcMar>
            <w:vAlign w:val="center"/>
          </w:tcPr>
          <w:p w14:paraId="452EA2A3" w14:textId="77777777" w:rsidR="00743A04" w:rsidRDefault="0001671B">
            <w:pPr>
              <w:jc w:val="center"/>
            </w:pPr>
            <w:r>
              <w:rPr>
                <w:b/>
                <w:bCs/>
                <w:color w:val="FFFFFF"/>
                <w:sz w:val="18"/>
                <w:szCs w:val="18"/>
              </w:rPr>
              <w:t>Key Side Effects</w:t>
            </w:r>
          </w:p>
        </w:tc>
        <w:tc>
          <w:tcPr>
            <w:tcW w:w="860" w:type="dxa"/>
            <w:tcBorders>
              <w:top w:val="single" w:sz="1" w:space="0" w:color="BBCDE0"/>
              <w:left w:val="single" w:sz="1" w:space="0" w:color="BBCDE0"/>
              <w:bottom w:val="single" w:sz="1" w:space="0" w:color="BBCDE0"/>
              <w:right w:val="single" w:sz="1" w:space="0" w:color="BBCDE0"/>
            </w:tcBorders>
            <w:shd w:val="clear" w:color="auto" w:fill="2E75B6"/>
            <w:tcMar>
              <w:top w:w="80" w:type="dxa"/>
              <w:left w:w="120" w:type="dxa"/>
              <w:bottom w:w="80" w:type="dxa"/>
              <w:right w:w="120" w:type="dxa"/>
            </w:tcMar>
            <w:vAlign w:val="center"/>
          </w:tcPr>
          <w:p w14:paraId="29222387" w14:textId="77777777" w:rsidR="00743A04" w:rsidRDefault="0001671B">
            <w:pPr>
              <w:jc w:val="center"/>
            </w:pPr>
            <w:r>
              <w:rPr>
                <w:b/>
                <w:bCs/>
                <w:color w:val="FFFFFF"/>
                <w:sz w:val="18"/>
                <w:szCs w:val="18"/>
              </w:rPr>
              <w:t>Ref</w:t>
            </w:r>
          </w:p>
        </w:tc>
      </w:tr>
      <w:tr w:rsidR="00743A04" w:rsidRPr="00AB00FB" w14:paraId="433E671B" w14:textId="77777777">
        <w:tc>
          <w:tcPr>
            <w:tcW w:w="160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7A8D7D41"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Exenatide (Byetta)</w:t>
            </w:r>
          </w:p>
        </w:tc>
        <w:tc>
          <w:tcPr>
            <w:tcW w:w="110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210B2791"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Peptide</w:t>
            </w:r>
          </w:p>
        </w:tc>
        <w:tc>
          <w:tcPr>
            <w:tcW w:w="120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43F9B061"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5–10 mcg</w:t>
            </w:r>
          </w:p>
        </w:tc>
        <w:tc>
          <w:tcPr>
            <w:tcW w:w="115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5CF056BF"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SC injection</w:t>
            </w:r>
          </w:p>
        </w:tc>
        <w:tc>
          <w:tcPr>
            <w:tcW w:w="135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0B3CD19B"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Twice daily</w:t>
            </w:r>
          </w:p>
        </w:tc>
        <w:tc>
          <w:tcPr>
            <w:tcW w:w="251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3741D038"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N/V/D, hypoglycaemia, pancreatitis risk</w:t>
            </w:r>
          </w:p>
        </w:tc>
        <w:tc>
          <w:tcPr>
            <w:tcW w:w="86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72DDD4EC"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[3,4]</w:t>
            </w:r>
          </w:p>
        </w:tc>
      </w:tr>
      <w:tr w:rsidR="00743A04" w:rsidRPr="00AB00FB" w14:paraId="08688C28" w14:textId="77777777">
        <w:tc>
          <w:tcPr>
            <w:tcW w:w="160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4C065CEF"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Exenatide ER (</w:t>
            </w:r>
            <w:proofErr w:type="spellStart"/>
            <w:r w:rsidRPr="00AB00FB">
              <w:rPr>
                <w:rFonts w:ascii="Times New Roman" w:hAnsi="Times New Roman" w:cs="Times New Roman"/>
                <w:color w:val="444444"/>
              </w:rPr>
              <w:t>Bydureon</w:t>
            </w:r>
            <w:proofErr w:type="spellEnd"/>
            <w:r w:rsidRPr="00AB00FB">
              <w:rPr>
                <w:rFonts w:ascii="Times New Roman" w:hAnsi="Times New Roman" w:cs="Times New Roman"/>
                <w:color w:val="444444"/>
              </w:rPr>
              <w:t>)</w:t>
            </w:r>
          </w:p>
        </w:tc>
        <w:tc>
          <w:tcPr>
            <w:tcW w:w="110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2B282CC5"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Peptide</w:t>
            </w:r>
          </w:p>
        </w:tc>
        <w:tc>
          <w:tcPr>
            <w:tcW w:w="120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3F4A4347"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2 mg</w:t>
            </w:r>
          </w:p>
        </w:tc>
        <w:tc>
          <w:tcPr>
            <w:tcW w:w="115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1F03E019"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SC injection</w:t>
            </w:r>
          </w:p>
        </w:tc>
        <w:tc>
          <w:tcPr>
            <w:tcW w:w="135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72B8E8BC"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Once weekly</w:t>
            </w:r>
          </w:p>
        </w:tc>
        <w:tc>
          <w:tcPr>
            <w:tcW w:w="251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3AC56357"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Injection-site nodules, N/V, pancreatitis risk</w:t>
            </w:r>
          </w:p>
        </w:tc>
        <w:tc>
          <w:tcPr>
            <w:tcW w:w="86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4180E1F0"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[3,4]</w:t>
            </w:r>
          </w:p>
        </w:tc>
      </w:tr>
      <w:tr w:rsidR="00743A04" w:rsidRPr="00AB00FB" w14:paraId="4E9F6540" w14:textId="77777777">
        <w:tc>
          <w:tcPr>
            <w:tcW w:w="160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2DD59773"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Liraglutide (Victoza/</w:t>
            </w:r>
            <w:proofErr w:type="spellStart"/>
            <w:r w:rsidRPr="00AB00FB">
              <w:rPr>
                <w:rFonts w:ascii="Times New Roman" w:hAnsi="Times New Roman" w:cs="Times New Roman"/>
                <w:color w:val="444444"/>
              </w:rPr>
              <w:t>Saxenda</w:t>
            </w:r>
            <w:proofErr w:type="spellEnd"/>
            <w:r w:rsidRPr="00AB00FB">
              <w:rPr>
                <w:rFonts w:ascii="Times New Roman" w:hAnsi="Times New Roman" w:cs="Times New Roman"/>
                <w:color w:val="444444"/>
              </w:rPr>
              <w:t>)</w:t>
            </w:r>
          </w:p>
        </w:tc>
        <w:tc>
          <w:tcPr>
            <w:tcW w:w="110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761FE41A"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Peptide</w:t>
            </w:r>
          </w:p>
        </w:tc>
        <w:tc>
          <w:tcPr>
            <w:tcW w:w="120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407EA4AB"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0.6–1.8 mg (T2DM); 3 mg (obesity)</w:t>
            </w:r>
          </w:p>
        </w:tc>
        <w:tc>
          <w:tcPr>
            <w:tcW w:w="115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55800B43"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SC injection</w:t>
            </w:r>
          </w:p>
        </w:tc>
        <w:tc>
          <w:tcPr>
            <w:tcW w:w="135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2C3CECB2"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Once daily</w:t>
            </w:r>
          </w:p>
        </w:tc>
        <w:tc>
          <w:tcPr>
            <w:tcW w:w="251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38513CF6"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N/V/D, tachycardia, pancreatitis, MTC risk</w:t>
            </w:r>
          </w:p>
        </w:tc>
        <w:tc>
          <w:tcPr>
            <w:tcW w:w="86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1F9C6A1C"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[5,6]</w:t>
            </w:r>
          </w:p>
        </w:tc>
      </w:tr>
      <w:tr w:rsidR="00743A04" w:rsidRPr="00AB00FB" w14:paraId="53651E13" w14:textId="77777777">
        <w:tc>
          <w:tcPr>
            <w:tcW w:w="160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53FC211D"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Semaglutide SC (Ozempic)</w:t>
            </w:r>
          </w:p>
        </w:tc>
        <w:tc>
          <w:tcPr>
            <w:tcW w:w="110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0A8F3FB6"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Peptide</w:t>
            </w:r>
          </w:p>
        </w:tc>
        <w:tc>
          <w:tcPr>
            <w:tcW w:w="120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348BEB5B"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0.25–2 mg</w:t>
            </w:r>
          </w:p>
        </w:tc>
        <w:tc>
          <w:tcPr>
            <w:tcW w:w="115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76D0CB69"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SC injection</w:t>
            </w:r>
          </w:p>
        </w:tc>
        <w:tc>
          <w:tcPr>
            <w:tcW w:w="135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431874AE"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Once weekly</w:t>
            </w:r>
          </w:p>
        </w:tc>
        <w:tc>
          <w:tcPr>
            <w:tcW w:w="251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1C4102AB"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N/V/D, gastroparesis, pancreatitis</w:t>
            </w:r>
          </w:p>
        </w:tc>
        <w:tc>
          <w:tcPr>
            <w:tcW w:w="86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05100A3B"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[7,8]</w:t>
            </w:r>
          </w:p>
        </w:tc>
      </w:tr>
      <w:tr w:rsidR="00743A04" w:rsidRPr="00AB00FB" w14:paraId="3AB7DEFD" w14:textId="77777777">
        <w:tc>
          <w:tcPr>
            <w:tcW w:w="160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693F91EC"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Semaglutide oral (</w:t>
            </w:r>
            <w:proofErr w:type="spellStart"/>
            <w:r w:rsidRPr="00AB00FB">
              <w:rPr>
                <w:rFonts w:ascii="Times New Roman" w:hAnsi="Times New Roman" w:cs="Times New Roman"/>
                <w:color w:val="444444"/>
              </w:rPr>
              <w:t>Rybelsus</w:t>
            </w:r>
            <w:proofErr w:type="spellEnd"/>
            <w:r w:rsidRPr="00AB00FB">
              <w:rPr>
                <w:rFonts w:ascii="Times New Roman" w:hAnsi="Times New Roman" w:cs="Times New Roman"/>
                <w:color w:val="444444"/>
              </w:rPr>
              <w:t>)</w:t>
            </w:r>
          </w:p>
        </w:tc>
        <w:tc>
          <w:tcPr>
            <w:tcW w:w="110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46CDEE77"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Peptide (oral)</w:t>
            </w:r>
          </w:p>
        </w:tc>
        <w:tc>
          <w:tcPr>
            <w:tcW w:w="120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65421C00"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3–14 mg</w:t>
            </w:r>
          </w:p>
        </w:tc>
        <w:tc>
          <w:tcPr>
            <w:tcW w:w="115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343924DC"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Oral tablet</w:t>
            </w:r>
          </w:p>
        </w:tc>
        <w:tc>
          <w:tcPr>
            <w:tcW w:w="135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0F47E53D"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Once daily (fasting)</w:t>
            </w:r>
          </w:p>
        </w:tc>
        <w:tc>
          <w:tcPr>
            <w:tcW w:w="251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54321C6B"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N/V/D, dyspepsia, eructation</w:t>
            </w:r>
          </w:p>
        </w:tc>
        <w:tc>
          <w:tcPr>
            <w:tcW w:w="86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217904BF"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[7,9]</w:t>
            </w:r>
          </w:p>
        </w:tc>
      </w:tr>
      <w:tr w:rsidR="00743A04" w:rsidRPr="00AB00FB" w14:paraId="6A9B86A3" w14:textId="77777777">
        <w:tc>
          <w:tcPr>
            <w:tcW w:w="160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3AF27451"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Semaglutide 2.4 mg (</w:t>
            </w:r>
            <w:proofErr w:type="spellStart"/>
            <w:r w:rsidRPr="00AB00FB">
              <w:rPr>
                <w:rFonts w:ascii="Times New Roman" w:hAnsi="Times New Roman" w:cs="Times New Roman"/>
                <w:color w:val="444444"/>
              </w:rPr>
              <w:t>Wegovy</w:t>
            </w:r>
            <w:proofErr w:type="spellEnd"/>
            <w:r w:rsidRPr="00AB00FB">
              <w:rPr>
                <w:rFonts w:ascii="Times New Roman" w:hAnsi="Times New Roman" w:cs="Times New Roman"/>
                <w:color w:val="444444"/>
              </w:rPr>
              <w:t>)</w:t>
            </w:r>
          </w:p>
        </w:tc>
        <w:tc>
          <w:tcPr>
            <w:tcW w:w="110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02650A31"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Peptide</w:t>
            </w:r>
          </w:p>
        </w:tc>
        <w:tc>
          <w:tcPr>
            <w:tcW w:w="120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7944A734"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0.25→2.4 mg</w:t>
            </w:r>
          </w:p>
        </w:tc>
        <w:tc>
          <w:tcPr>
            <w:tcW w:w="115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59CF78F1"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SC injection</w:t>
            </w:r>
          </w:p>
        </w:tc>
        <w:tc>
          <w:tcPr>
            <w:tcW w:w="135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075F9A7C"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Once weekly</w:t>
            </w:r>
          </w:p>
        </w:tc>
        <w:tc>
          <w:tcPr>
            <w:tcW w:w="251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79B62DDB"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N/V/D, constipation, fatigue</w:t>
            </w:r>
          </w:p>
        </w:tc>
        <w:tc>
          <w:tcPr>
            <w:tcW w:w="86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5D0A2E35"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[8,10]</w:t>
            </w:r>
          </w:p>
        </w:tc>
      </w:tr>
      <w:tr w:rsidR="00743A04" w:rsidRPr="00AB00FB" w14:paraId="43FAB35C" w14:textId="77777777">
        <w:tc>
          <w:tcPr>
            <w:tcW w:w="160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6B88FDD1"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Dulaglutide (Trulicity)</w:t>
            </w:r>
          </w:p>
        </w:tc>
        <w:tc>
          <w:tcPr>
            <w:tcW w:w="110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017E3CA1"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Peptide</w:t>
            </w:r>
          </w:p>
        </w:tc>
        <w:tc>
          <w:tcPr>
            <w:tcW w:w="120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62E8B026"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0.75–4.5 mg</w:t>
            </w:r>
          </w:p>
        </w:tc>
        <w:tc>
          <w:tcPr>
            <w:tcW w:w="115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13BA7C79"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SC injection</w:t>
            </w:r>
          </w:p>
        </w:tc>
        <w:tc>
          <w:tcPr>
            <w:tcW w:w="135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7445E4A7"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Once weekly</w:t>
            </w:r>
          </w:p>
        </w:tc>
        <w:tc>
          <w:tcPr>
            <w:tcW w:w="251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3861CB70"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N/V/D, abdominal pain, HR increase</w:t>
            </w:r>
          </w:p>
        </w:tc>
        <w:tc>
          <w:tcPr>
            <w:tcW w:w="86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1AC64967"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[11]</w:t>
            </w:r>
          </w:p>
        </w:tc>
      </w:tr>
      <w:tr w:rsidR="00743A04" w:rsidRPr="00AB00FB" w14:paraId="5579EA83" w14:textId="77777777">
        <w:tc>
          <w:tcPr>
            <w:tcW w:w="160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03BF9A15"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Albiglutide (</w:t>
            </w:r>
            <w:proofErr w:type="spellStart"/>
            <w:r w:rsidRPr="00AB00FB">
              <w:rPr>
                <w:rFonts w:ascii="Times New Roman" w:hAnsi="Times New Roman" w:cs="Times New Roman"/>
                <w:color w:val="444444"/>
              </w:rPr>
              <w:t>Tanzeum</w:t>
            </w:r>
            <w:proofErr w:type="spellEnd"/>
            <w:r w:rsidRPr="00AB00FB">
              <w:rPr>
                <w:rFonts w:ascii="Times New Roman" w:hAnsi="Times New Roman" w:cs="Times New Roman"/>
                <w:color w:val="444444"/>
              </w:rPr>
              <w:t>) ‡</w:t>
            </w:r>
          </w:p>
        </w:tc>
        <w:tc>
          <w:tcPr>
            <w:tcW w:w="110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6886B9F2"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Peptide</w:t>
            </w:r>
          </w:p>
        </w:tc>
        <w:tc>
          <w:tcPr>
            <w:tcW w:w="120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13985A19"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30–50 mg</w:t>
            </w:r>
          </w:p>
        </w:tc>
        <w:tc>
          <w:tcPr>
            <w:tcW w:w="115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56C53B1C"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SC injection</w:t>
            </w:r>
          </w:p>
        </w:tc>
        <w:tc>
          <w:tcPr>
            <w:tcW w:w="135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67798CB1"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Once weekly</w:t>
            </w:r>
          </w:p>
        </w:tc>
        <w:tc>
          <w:tcPr>
            <w:tcW w:w="251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3D17553E"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Upper respiratory infection, N/V (discontinued)</w:t>
            </w:r>
          </w:p>
        </w:tc>
        <w:tc>
          <w:tcPr>
            <w:tcW w:w="86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432DF76D"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[12]</w:t>
            </w:r>
          </w:p>
        </w:tc>
      </w:tr>
      <w:tr w:rsidR="00743A04" w:rsidRPr="00AB00FB" w14:paraId="40E5EA53" w14:textId="77777777">
        <w:tc>
          <w:tcPr>
            <w:tcW w:w="160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41267C3B"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Lixisenatide (</w:t>
            </w:r>
            <w:proofErr w:type="spellStart"/>
            <w:r w:rsidRPr="00AB00FB">
              <w:rPr>
                <w:rFonts w:ascii="Times New Roman" w:hAnsi="Times New Roman" w:cs="Times New Roman"/>
                <w:color w:val="444444"/>
              </w:rPr>
              <w:t>Adlyxin</w:t>
            </w:r>
            <w:proofErr w:type="spellEnd"/>
            <w:r w:rsidRPr="00AB00FB">
              <w:rPr>
                <w:rFonts w:ascii="Times New Roman" w:hAnsi="Times New Roman" w:cs="Times New Roman"/>
                <w:color w:val="444444"/>
              </w:rPr>
              <w:t>)</w:t>
            </w:r>
          </w:p>
        </w:tc>
        <w:tc>
          <w:tcPr>
            <w:tcW w:w="110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7C78B8B3"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Peptide</w:t>
            </w:r>
          </w:p>
        </w:tc>
        <w:tc>
          <w:tcPr>
            <w:tcW w:w="120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3E529FFE"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10–20 mcg</w:t>
            </w:r>
          </w:p>
        </w:tc>
        <w:tc>
          <w:tcPr>
            <w:tcW w:w="115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02D09B95"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SC injection</w:t>
            </w:r>
          </w:p>
        </w:tc>
        <w:tc>
          <w:tcPr>
            <w:tcW w:w="135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17ED6179"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Once daily</w:t>
            </w:r>
          </w:p>
        </w:tc>
        <w:tc>
          <w:tcPr>
            <w:tcW w:w="251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08C1173C"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N/V, headache, hypoglycaemia</w:t>
            </w:r>
          </w:p>
        </w:tc>
        <w:tc>
          <w:tcPr>
            <w:tcW w:w="86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72A50CB8"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[13]</w:t>
            </w:r>
          </w:p>
        </w:tc>
      </w:tr>
      <w:tr w:rsidR="00743A04" w:rsidRPr="00AB00FB" w14:paraId="57489C14" w14:textId="77777777">
        <w:tc>
          <w:tcPr>
            <w:tcW w:w="160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4F5B592E" w14:textId="77777777" w:rsidR="00743A04" w:rsidRPr="00AB00FB" w:rsidRDefault="0001671B">
            <w:pPr>
              <w:rPr>
                <w:rFonts w:ascii="Times New Roman" w:hAnsi="Times New Roman" w:cs="Times New Roman"/>
                <w:color w:val="444444"/>
              </w:rPr>
            </w:pPr>
            <w:proofErr w:type="spellStart"/>
            <w:r w:rsidRPr="00AB00FB">
              <w:rPr>
                <w:rFonts w:ascii="Times New Roman" w:hAnsi="Times New Roman" w:cs="Times New Roman"/>
                <w:color w:val="444444"/>
              </w:rPr>
              <w:t>Efpeglenatide</w:t>
            </w:r>
            <w:proofErr w:type="spellEnd"/>
          </w:p>
        </w:tc>
        <w:tc>
          <w:tcPr>
            <w:tcW w:w="110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7E790A2E"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Peptide</w:t>
            </w:r>
          </w:p>
        </w:tc>
        <w:tc>
          <w:tcPr>
            <w:tcW w:w="120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04888A10"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4–6 mg</w:t>
            </w:r>
          </w:p>
        </w:tc>
        <w:tc>
          <w:tcPr>
            <w:tcW w:w="115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05254B54"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SC injection</w:t>
            </w:r>
          </w:p>
        </w:tc>
        <w:tc>
          <w:tcPr>
            <w:tcW w:w="135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02C77BE2"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Once weekly</w:t>
            </w:r>
          </w:p>
        </w:tc>
        <w:tc>
          <w:tcPr>
            <w:tcW w:w="251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39E84094"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N/V/D (Phase III)</w:t>
            </w:r>
          </w:p>
        </w:tc>
        <w:tc>
          <w:tcPr>
            <w:tcW w:w="86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1E023F71"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[14]</w:t>
            </w:r>
          </w:p>
        </w:tc>
      </w:tr>
      <w:tr w:rsidR="00743A04" w:rsidRPr="00AB00FB" w14:paraId="5BC0415D" w14:textId="77777777">
        <w:tc>
          <w:tcPr>
            <w:tcW w:w="160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179896CA"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Tirzepatide (</w:t>
            </w:r>
            <w:proofErr w:type="spellStart"/>
            <w:r w:rsidRPr="00AB00FB">
              <w:rPr>
                <w:rFonts w:ascii="Times New Roman" w:hAnsi="Times New Roman" w:cs="Times New Roman"/>
                <w:color w:val="444444"/>
              </w:rPr>
              <w:t>Mounjaro</w:t>
            </w:r>
            <w:proofErr w:type="spellEnd"/>
            <w:r w:rsidRPr="00AB00FB">
              <w:rPr>
                <w:rFonts w:ascii="Times New Roman" w:hAnsi="Times New Roman" w:cs="Times New Roman"/>
                <w:color w:val="444444"/>
              </w:rPr>
              <w:t>/</w:t>
            </w:r>
            <w:proofErr w:type="spellStart"/>
            <w:r w:rsidRPr="00AB00FB">
              <w:rPr>
                <w:rFonts w:ascii="Times New Roman" w:hAnsi="Times New Roman" w:cs="Times New Roman"/>
                <w:color w:val="444444"/>
              </w:rPr>
              <w:t>Zepbound</w:t>
            </w:r>
            <w:proofErr w:type="spellEnd"/>
            <w:r w:rsidRPr="00AB00FB">
              <w:rPr>
                <w:rFonts w:ascii="Times New Roman" w:hAnsi="Times New Roman" w:cs="Times New Roman"/>
                <w:color w:val="444444"/>
              </w:rPr>
              <w:t>)</w:t>
            </w:r>
          </w:p>
        </w:tc>
        <w:tc>
          <w:tcPr>
            <w:tcW w:w="110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53DD8FF5"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Peptide (GIP/GLP-1)</w:t>
            </w:r>
          </w:p>
        </w:tc>
        <w:tc>
          <w:tcPr>
            <w:tcW w:w="120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75E89C44"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2.5–15 mg</w:t>
            </w:r>
          </w:p>
        </w:tc>
        <w:tc>
          <w:tcPr>
            <w:tcW w:w="115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77BFDCFA"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SC injection</w:t>
            </w:r>
          </w:p>
        </w:tc>
        <w:tc>
          <w:tcPr>
            <w:tcW w:w="135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168D61D4"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Once weekly</w:t>
            </w:r>
          </w:p>
        </w:tc>
        <w:tc>
          <w:tcPr>
            <w:tcW w:w="251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48EEB0FF"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N/V/D, decreased appetite, pancreatitis</w:t>
            </w:r>
          </w:p>
        </w:tc>
        <w:tc>
          <w:tcPr>
            <w:tcW w:w="86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0808FC35"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[15,16]</w:t>
            </w:r>
          </w:p>
        </w:tc>
      </w:tr>
      <w:tr w:rsidR="00743A04" w:rsidRPr="00AB00FB" w14:paraId="49FFBC0E" w14:textId="77777777">
        <w:tc>
          <w:tcPr>
            <w:tcW w:w="160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79986AE4" w14:textId="77777777" w:rsidR="00743A04" w:rsidRPr="00AB00FB" w:rsidRDefault="0001671B">
            <w:pPr>
              <w:rPr>
                <w:rFonts w:ascii="Times New Roman" w:hAnsi="Times New Roman" w:cs="Times New Roman"/>
                <w:color w:val="444444"/>
              </w:rPr>
            </w:pPr>
            <w:proofErr w:type="spellStart"/>
            <w:r w:rsidRPr="00AB00FB">
              <w:rPr>
                <w:rFonts w:ascii="Times New Roman" w:hAnsi="Times New Roman" w:cs="Times New Roman"/>
                <w:color w:val="444444"/>
              </w:rPr>
              <w:lastRenderedPageBreak/>
              <w:t>Retatrutide</w:t>
            </w:r>
            <w:proofErr w:type="spellEnd"/>
          </w:p>
        </w:tc>
        <w:tc>
          <w:tcPr>
            <w:tcW w:w="110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6749B26C"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Peptide (GIP/GLP-1/</w:t>
            </w:r>
            <w:proofErr w:type="spellStart"/>
            <w:r w:rsidRPr="00AB00FB">
              <w:rPr>
                <w:rFonts w:ascii="Times New Roman" w:hAnsi="Times New Roman" w:cs="Times New Roman"/>
                <w:color w:val="444444"/>
              </w:rPr>
              <w:t>Gcg</w:t>
            </w:r>
            <w:proofErr w:type="spellEnd"/>
            <w:r w:rsidRPr="00AB00FB">
              <w:rPr>
                <w:rFonts w:ascii="Times New Roman" w:hAnsi="Times New Roman" w:cs="Times New Roman"/>
                <w:color w:val="444444"/>
              </w:rPr>
              <w:t>)</w:t>
            </w:r>
          </w:p>
        </w:tc>
        <w:tc>
          <w:tcPr>
            <w:tcW w:w="120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114ED458"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4–12 mg</w:t>
            </w:r>
          </w:p>
        </w:tc>
        <w:tc>
          <w:tcPr>
            <w:tcW w:w="115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1834F828"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SC injection</w:t>
            </w:r>
          </w:p>
        </w:tc>
        <w:tc>
          <w:tcPr>
            <w:tcW w:w="135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4320D53F"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Once weekly (Phase III)</w:t>
            </w:r>
          </w:p>
        </w:tc>
        <w:tc>
          <w:tcPr>
            <w:tcW w:w="251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5DA1ACFF"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N/V/D, tachycardia</w:t>
            </w:r>
          </w:p>
        </w:tc>
        <w:tc>
          <w:tcPr>
            <w:tcW w:w="86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1E76AE0C"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[17]</w:t>
            </w:r>
          </w:p>
        </w:tc>
      </w:tr>
      <w:tr w:rsidR="00743A04" w:rsidRPr="00AB00FB" w14:paraId="40CD313B" w14:textId="77777777">
        <w:tc>
          <w:tcPr>
            <w:tcW w:w="160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72DE39AD" w14:textId="77777777" w:rsidR="00743A04" w:rsidRPr="00AB00FB" w:rsidRDefault="0001671B">
            <w:pPr>
              <w:rPr>
                <w:rFonts w:ascii="Times New Roman" w:hAnsi="Times New Roman" w:cs="Times New Roman"/>
                <w:color w:val="444444"/>
              </w:rPr>
            </w:pPr>
            <w:proofErr w:type="spellStart"/>
            <w:r w:rsidRPr="00AB00FB">
              <w:rPr>
                <w:rFonts w:ascii="Times New Roman" w:hAnsi="Times New Roman" w:cs="Times New Roman"/>
                <w:color w:val="444444"/>
              </w:rPr>
              <w:t>Cagrilintide+Sema</w:t>
            </w:r>
            <w:proofErr w:type="spellEnd"/>
            <w:r w:rsidRPr="00AB00FB">
              <w:rPr>
                <w:rFonts w:ascii="Times New Roman" w:hAnsi="Times New Roman" w:cs="Times New Roman"/>
                <w:color w:val="444444"/>
              </w:rPr>
              <w:t xml:space="preserve"> (</w:t>
            </w:r>
            <w:proofErr w:type="spellStart"/>
            <w:r w:rsidRPr="00AB00FB">
              <w:rPr>
                <w:rFonts w:ascii="Times New Roman" w:hAnsi="Times New Roman" w:cs="Times New Roman"/>
                <w:color w:val="444444"/>
              </w:rPr>
              <w:t>CagriSema</w:t>
            </w:r>
            <w:proofErr w:type="spellEnd"/>
            <w:r w:rsidRPr="00AB00FB">
              <w:rPr>
                <w:rFonts w:ascii="Times New Roman" w:hAnsi="Times New Roman" w:cs="Times New Roman"/>
                <w:color w:val="444444"/>
              </w:rPr>
              <w:t>)</w:t>
            </w:r>
          </w:p>
        </w:tc>
        <w:tc>
          <w:tcPr>
            <w:tcW w:w="110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5257A4D2"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Peptide combo</w:t>
            </w:r>
          </w:p>
        </w:tc>
        <w:tc>
          <w:tcPr>
            <w:tcW w:w="120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075AF99D"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2.4+2.4 mg</w:t>
            </w:r>
          </w:p>
        </w:tc>
        <w:tc>
          <w:tcPr>
            <w:tcW w:w="115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4826B009"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SC injection</w:t>
            </w:r>
          </w:p>
        </w:tc>
        <w:tc>
          <w:tcPr>
            <w:tcW w:w="135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0F3C255C"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Once weekly (Phase III)</w:t>
            </w:r>
          </w:p>
        </w:tc>
        <w:tc>
          <w:tcPr>
            <w:tcW w:w="251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1171F6F8"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N/V/D, injection-site reactions</w:t>
            </w:r>
          </w:p>
        </w:tc>
        <w:tc>
          <w:tcPr>
            <w:tcW w:w="86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5C1C3294"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[18]</w:t>
            </w:r>
          </w:p>
        </w:tc>
      </w:tr>
      <w:tr w:rsidR="00743A04" w:rsidRPr="00AB00FB" w14:paraId="4FE34C36" w14:textId="77777777">
        <w:tc>
          <w:tcPr>
            <w:tcW w:w="160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1AE679A1" w14:textId="77777777" w:rsidR="00743A04" w:rsidRPr="00AB00FB" w:rsidRDefault="0001671B">
            <w:pPr>
              <w:rPr>
                <w:rFonts w:ascii="Times New Roman" w:hAnsi="Times New Roman" w:cs="Times New Roman"/>
                <w:color w:val="444444"/>
              </w:rPr>
            </w:pPr>
            <w:proofErr w:type="spellStart"/>
            <w:r w:rsidRPr="00AB00FB">
              <w:rPr>
                <w:rFonts w:ascii="Times New Roman" w:hAnsi="Times New Roman" w:cs="Times New Roman"/>
                <w:color w:val="444444"/>
              </w:rPr>
              <w:t>Orforglipron</w:t>
            </w:r>
            <w:proofErr w:type="spellEnd"/>
          </w:p>
        </w:tc>
        <w:tc>
          <w:tcPr>
            <w:tcW w:w="110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16D4DD1F"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Non-peptide oral</w:t>
            </w:r>
          </w:p>
        </w:tc>
        <w:tc>
          <w:tcPr>
            <w:tcW w:w="120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7F33BA9C"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12–45 mg</w:t>
            </w:r>
          </w:p>
        </w:tc>
        <w:tc>
          <w:tcPr>
            <w:tcW w:w="115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7E8AF664"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Oral tablet</w:t>
            </w:r>
          </w:p>
        </w:tc>
        <w:tc>
          <w:tcPr>
            <w:tcW w:w="135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341B671F"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Once daily (Phase III)</w:t>
            </w:r>
          </w:p>
        </w:tc>
        <w:tc>
          <w:tcPr>
            <w:tcW w:w="251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1A4FCF6E"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N/V/D, dyspepsia</w:t>
            </w:r>
          </w:p>
        </w:tc>
        <w:tc>
          <w:tcPr>
            <w:tcW w:w="86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02D56729"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[19]</w:t>
            </w:r>
          </w:p>
        </w:tc>
      </w:tr>
      <w:tr w:rsidR="00743A04" w:rsidRPr="00AB00FB" w14:paraId="2E91667A" w14:textId="77777777">
        <w:tc>
          <w:tcPr>
            <w:tcW w:w="160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5DEF95ED" w14:textId="77777777" w:rsidR="00743A04" w:rsidRPr="00AB00FB" w:rsidRDefault="0001671B">
            <w:pPr>
              <w:rPr>
                <w:rFonts w:ascii="Times New Roman" w:hAnsi="Times New Roman" w:cs="Times New Roman"/>
                <w:color w:val="444444"/>
              </w:rPr>
            </w:pPr>
            <w:proofErr w:type="spellStart"/>
            <w:r w:rsidRPr="00AB00FB">
              <w:rPr>
                <w:rFonts w:ascii="Times New Roman" w:hAnsi="Times New Roman" w:cs="Times New Roman"/>
                <w:color w:val="444444"/>
              </w:rPr>
              <w:t>Danuglipron</w:t>
            </w:r>
            <w:proofErr w:type="spellEnd"/>
          </w:p>
        </w:tc>
        <w:tc>
          <w:tcPr>
            <w:tcW w:w="110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4B577B91"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Non-peptide oral</w:t>
            </w:r>
          </w:p>
        </w:tc>
        <w:tc>
          <w:tcPr>
            <w:tcW w:w="120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762C34AD"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TBD</w:t>
            </w:r>
          </w:p>
        </w:tc>
        <w:tc>
          <w:tcPr>
            <w:tcW w:w="115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18EDCA3C"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Oral tablet</w:t>
            </w:r>
          </w:p>
        </w:tc>
        <w:tc>
          <w:tcPr>
            <w:tcW w:w="135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75741D29"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Once daily (Phase II)</w:t>
            </w:r>
          </w:p>
        </w:tc>
        <w:tc>
          <w:tcPr>
            <w:tcW w:w="251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028FA509"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N/V, headache</w:t>
            </w:r>
          </w:p>
        </w:tc>
        <w:tc>
          <w:tcPr>
            <w:tcW w:w="860" w:type="dxa"/>
            <w:tcBorders>
              <w:top w:val="single" w:sz="1" w:space="0" w:color="BBCDE0"/>
              <w:left w:val="single" w:sz="1" w:space="0" w:color="BBCDE0"/>
              <w:bottom w:val="single" w:sz="1" w:space="0" w:color="BBCDE0"/>
              <w:right w:val="single" w:sz="1" w:space="0" w:color="BBCDE0"/>
            </w:tcBorders>
            <w:shd w:val="clear" w:color="auto" w:fill="FFFFFF"/>
            <w:tcMar>
              <w:top w:w="80" w:type="dxa"/>
              <w:left w:w="120" w:type="dxa"/>
              <w:bottom w:w="80" w:type="dxa"/>
              <w:right w:w="120" w:type="dxa"/>
            </w:tcMar>
            <w:vAlign w:val="center"/>
          </w:tcPr>
          <w:p w14:paraId="5BBAF68D"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[20]</w:t>
            </w:r>
          </w:p>
        </w:tc>
      </w:tr>
      <w:tr w:rsidR="00743A04" w:rsidRPr="00AB00FB" w14:paraId="35FF9DF7" w14:textId="77777777">
        <w:tc>
          <w:tcPr>
            <w:tcW w:w="160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1B152C57"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LY3502970 (</w:t>
            </w:r>
            <w:proofErr w:type="spellStart"/>
            <w:r w:rsidRPr="00AB00FB">
              <w:rPr>
                <w:rFonts w:ascii="Times New Roman" w:hAnsi="Times New Roman" w:cs="Times New Roman"/>
                <w:color w:val="444444"/>
              </w:rPr>
              <w:t>Orfoglipron</w:t>
            </w:r>
            <w:proofErr w:type="spellEnd"/>
            <w:r w:rsidRPr="00AB00FB">
              <w:rPr>
                <w:rFonts w:ascii="Times New Roman" w:hAnsi="Times New Roman" w:cs="Times New Roman"/>
                <w:color w:val="444444"/>
              </w:rPr>
              <w:t xml:space="preserve"> analogue)</w:t>
            </w:r>
          </w:p>
        </w:tc>
        <w:tc>
          <w:tcPr>
            <w:tcW w:w="110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1652CD2A"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Non-peptide oral</w:t>
            </w:r>
          </w:p>
        </w:tc>
        <w:tc>
          <w:tcPr>
            <w:tcW w:w="120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019589A5"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TBD</w:t>
            </w:r>
          </w:p>
        </w:tc>
        <w:tc>
          <w:tcPr>
            <w:tcW w:w="115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60CE3A0F"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Oral tablet</w:t>
            </w:r>
          </w:p>
        </w:tc>
        <w:tc>
          <w:tcPr>
            <w:tcW w:w="135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6296375A"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Once daily (Phase II)</w:t>
            </w:r>
          </w:p>
        </w:tc>
        <w:tc>
          <w:tcPr>
            <w:tcW w:w="251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37D65E33"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GI effects</w:t>
            </w:r>
          </w:p>
        </w:tc>
        <w:tc>
          <w:tcPr>
            <w:tcW w:w="860" w:type="dxa"/>
            <w:tcBorders>
              <w:top w:val="single" w:sz="1" w:space="0" w:color="BBCDE0"/>
              <w:left w:val="single" w:sz="1" w:space="0" w:color="BBCDE0"/>
              <w:bottom w:val="single" w:sz="1" w:space="0" w:color="BBCDE0"/>
              <w:right w:val="single" w:sz="1" w:space="0" w:color="BBCDE0"/>
            </w:tcBorders>
            <w:shd w:val="clear" w:color="auto" w:fill="F2F5F9"/>
            <w:tcMar>
              <w:top w:w="80" w:type="dxa"/>
              <w:left w:w="120" w:type="dxa"/>
              <w:bottom w:w="80" w:type="dxa"/>
              <w:right w:w="120" w:type="dxa"/>
            </w:tcMar>
            <w:vAlign w:val="center"/>
          </w:tcPr>
          <w:p w14:paraId="35E89096" w14:textId="77777777" w:rsidR="00743A04" w:rsidRPr="00AB00FB" w:rsidRDefault="0001671B">
            <w:pPr>
              <w:rPr>
                <w:rFonts w:ascii="Times New Roman" w:hAnsi="Times New Roman" w:cs="Times New Roman"/>
                <w:color w:val="444444"/>
              </w:rPr>
            </w:pPr>
            <w:r w:rsidRPr="00AB00FB">
              <w:rPr>
                <w:rFonts w:ascii="Times New Roman" w:hAnsi="Times New Roman" w:cs="Times New Roman"/>
                <w:color w:val="444444"/>
              </w:rPr>
              <w:t>[21]</w:t>
            </w:r>
          </w:p>
        </w:tc>
      </w:tr>
    </w:tbl>
    <w:p w14:paraId="2A5BCD8C" w14:textId="77777777" w:rsidR="00743A04" w:rsidRPr="00AB00FB" w:rsidRDefault="00743A04">
      <w:pPr>
        <w:spacing w:after="80"/>
        <w:rPr>
          <w:rFonts w:ascii="Times New Roman" w:hAnsi="Times New Roman" w:cs="Times New Roman"/>
          <w:color w:val="444444"/>
        </w:rPr>
      </w:pPr>
    </w:p>
    <w:p w14:paraId="1EE92BE8" w14:textId="77777777" w:rsidR="00743A04" w:rsidRPr="00AB00FB" w:rsidRDefault="0001671B">
      <w:pPr>
        <w:spacing w:before="80" w:after="80" w:line="360" w:lineRule="auto"/>
        <w:jc w:val="both"/>
        <w:rPr>
          <w:rFonts w:ascii="Times New Roman" w:hAnsi="Times New Roman" w:cs="Times New Roman"/>
          <w:color w:val="444444"/>
        </w:rPr>
      </w:pPr>
      <w:r w:rsidRPr="00AB00FB">
        <w:rPr>
          <w:rFonts w:ascii="Times New Roman" w:hAnsi="Times New Roman" w:cs="Times New Roman"/>
          <w:color w:val="444444"/>
        </w:rPr>
        <w:t>N/V/D = nausea, vomiting, diarrhoea. SC = subcutaneous. MTC = medullary thyroid carcinoma. HR = heart rate. T2DM = type 2 diabetes mellitus.</w:t>
      </w:r>
    </w:p>
    <w:p w14:paraId="72463806" w14:textId="77777777" w:rsidR="00743A04" w:rsidRDefault="00743A04">
      <w:pPr>
        <w:spacing w:after="160"/>
      </w:pPr>
    </w:p>
    <w:p w14:paraId="0AE028BB" w14:textId="77777777" w:rsidR="00743A04" w:rsidRPr="008776E6" w:rsidRDefault="0001671B" w:rsidP="008776E6">
      <w:pPr>
        <w:spacing w:before="80" w:after="80" w:line="360" w:lineRule="auto"/>
        <w:jc w:val="both"/>
        <w:rPr>
          <w:rFonts w:ascii="Times New Roman" w:hAnsi="Times New Roman" w:cs="Times New Roman"/>
          <w:b/>
          <w:bCs/>
          <w:color w:val="000000" w:themeColor="text1"/>
          <w:sz w:val="28"/>
          <w:szCs w:val="28"/>
        </w:rPr>
      </w:pPr>
      <w:r w:rsidRPr="008776E6">
        <w:rPr>
          <w:rFonts w:ascii="Times New Roman" w:hAnsi="Times New Roman" w:cs="Times New Roman"/>
          <w:b/>
          <w:bCs/>
          <w:color w:val="000000" w:themeColor="text1"/>
          <w:sz w:val="28"/>
          <w:szCs w:val="28"/>
        </w:rPr>
        <w:t>3. EXAMINATION OF EVIDENCE BASE: SUPPORT, STRENGTHS &amp; WEAKNESSES</w:t>
      </w:r>
    </w:p>
    <w:p w14:paraId="54874CCC" w14:textId="77777777" w:rsidR="00743A04" w:rsidRPr="007D6931" w:rsidRDefault="0001671B">
      <w:pPr>
        <w:pStyle w:val="Heading2"/>
        <w:rPr>
          <w:rFonts w:ascii="Times New Roman" w:hAnsi="Times New Roman" w:cs="Times New Roman"/>
          <w:color w:val="000000" w:themeColor="text1"/>
          <w:sz w:val="24"/>
          <w:szCs w:val="24"/>
        </w:rPr>
      </w:pPr>
      <w:r w:rsidRPr="007D6931">
        <w:rPr>
          <w:rFonts w:ascii="Times New Roman" w:hAnsi="Times New Roman" w:cs="Times New Roman"/>
          <w:color w:val="000000" w:themeColor="text1"/>
          <w:sz w:val="24"/>
          <w:szCs w:val="24"/>
        </w:rPr>
        <w:t>3.1 Author/Researcher Support for GLP-1 RAs</w:t>
      </w:r>
    </w:p>
    <w:p w14:paraId="3E7F6149" w14:textId="77777777" w:rsidR="00735122" w:rsidRPr="00735122" w:rsidRDefault="00735122" w:rsidP="00787B8B">
      <w:pPr>
        <w:spacing w:before="80" w:after="80" w:line="360" w:lineRule="auto"/>
        <w:jc w:val="both"/>
        <w:rPr>
          <w:rFonts w:ascii="Times New Roman" w:hAnsi="Times New Roman" w:cs="Times New Roman"/>
          <w:color w:val="444444"/>
        </w:rPr>
      </w:pPr>
      <w:r w:rsidRPr="00735122">
        <w:rPr>
          <w:rFonts w:ascii="Times New Roman" w:hAnsi="Times New Roman" w:cs="Times New Roman"/>
          <w:color w:val="444444"/>
        </w:rPr>
        <w:t xml:space="preserve">The body of evidence supporting the superiority of GLP-1 receptor agonists over older glucose-lowering medications is strong and well-supported across multiple areas. Drucker and Nauck, who were key researchers in this field, helped establish the biological understanding of GLP-1 and applied it to clinical pharmacology through extensive research over more than three decades. </w:t>
      </w:r>
      <w:r w:rsidRPr="003D0DEB">
        <w:rPr>
          <w:rFonts w:ascii="Times New Roman" w:hAnsi="Times New Roman" w:cs="Times New Roman"/>
          <w:color w:val="444444"/>
          <w:vertAlign w:val="superscript"/>
        </w:rPr>
        <w:t>[2,3]</w:t>
      </w:r>
      <w:r w:rsidRPr="00735122">
        <w:rPr>
          <w:rFonts w:ascii="Times New Roman" w:hAnsi="Times New Roman" w:cs="Times New Roman"/>
          <w:color w:val="444444"/>
        </w:rPr>
        <w:t xml:space="preserve"> Following regulations set by the FDA after 2008, industry-funded cardiovascular outcomes trials provided large-scale, definitive results: studies such as LEADER, SUSTAIN-6, HARMONY, AMPLITUDE-O, and SURPASS-CVOT all showed either neutral or better outcomes regarding major adverse cardiovascular events. </w:t>
      </w:r>
      <w:r w:rsidRPr="003D0DEB">
        <w:rPr>
          <w:rFonts w:ascii="Times New Roman" w:hAnsi="Times New Roman" w:cs="Times New Roman"/>
          <w:color w:val="444444"/>
          <w:vertAlign w:val="superscript"/>
        </w:rPr>
        <w:t>[5–8,11,14]</w:t>
      </w:r>
      <w:r w:rsidRPr="00735122">
        <w:rPr>
          <w:rFonts w:ascii="Times New Roman" w:hAnsi="Times New Roman" w:cs="Times New Roman"/>
          <w:color w:val="444444"/>
        </w:rPr>
        <w:t xml:space="preserve">  </w:t>
      </w:r>
    </w:p>
    <w:p w14:paraId="78271166" w14:textId="39D3BECF" w:rsidR="00735122" w:rsidRPr="00735122" w:rsidRDefault="00735122" w:rsidP="00787B8B">
      <w:pPr>
        <w:spacing w:before="80" w:after="80" w:line="360" w:lineRule="auto"/>
        <w:jc w:val="both"/>
        <w:rPr>
          <w:rFonts w:ascii="Times New Roman" w:hAnsi="Times New Roman" w:cs="Times New Roman"/>
          <w:color w:val="444444"/>
        </w:rPr>
      </w:pPr>
      <w:r w:rsidRPr="00735122">
        <w:rPr>
          <w:rFonts w:ascii="Times New Roman" w:hAnsi="Times New Roman" w:cs="Times New Roman"/>
          <w:color w:val="444444"/>
        </w:rPr>
        <w:t xml:space="preserve">Independent meta-analyses, including those by </w:t>
      </w:r>
      <w:proofErr w:type="spellStart"/>
      <w:r w:rsidRPr="00735122">
        <w:rPr>
          <w:rFonts w:ascii="Times New Roman" w:hAnsi="Times New Roman" w:cs="Times New Roman"/>
          <w:color w:val="444444"/>
        </w:rPr>
        <w:t>Zelniker</w:t>
      </w:r>
      <w:proofErr w:type="spellEnd"/>
      <w:r w:rsidRPr="00735122">
        <w:rPr>
          <w:rFonts w:ascii="Times New Roman" w:hAnsi="Times New Roman" w:cs="Times New Roman"/>
          <w:color w:val="444444"/>
        </w:rPr>
        <w:t xml:space="preserve"> et al. (Lancet 2019) and Sattar et al. (Lancet 2021), confirmed the cardiovascular and kidney benefits of GLP-1 receptor agonists.</w:t>
      </w:r>
    </w:p>
    <w:p w14:paraId="6A1DB59F" w14:textId="5A9C5E94" w:rsidR="00735122" w:rsidRPr="003D0DEB" w:rsidRDefault="00735122" w:rsidP="00787B8B">
      <w:pPr>
        <w:spacing w:before="80" w:after="80" w:line="360" w:lineRule="auto"/>
        <w:jc w:val="both"/>
        <w:rPr>
          <w:rFonts w:ascii="Times New Roman" w:hAnsi="Times New Roman" w:cs="Times New Roman"/>
          <w:color w:val="444444"/>
          <w:vertAlign w:val="superscript"/>
        </w:rPr>
      </w:pPr>
      <w:r w:rsidRPr="00735122">
        <w:rPr>
          <w:rFonts w:ascii="Times New Roman" w:hAnsi="Times New Roman" w:cs="Times New Roman"/>
          <w:color w:val="444444"/>
        </w:rPr>
        <w:t xml:space="preserve">Additionally, studies on the underlying mechanisms have demonstrated additional benefits beyond blood sugar control, such as reducing atherosclerosis, inflammation, and regulating appetite. </w:t>
      </w:r>
      <w:r w:rsidRPr="003D0DEB">
        <w:rPr>
          <w:rFonts w:ascii="Times New Roman" w:hAnsi="Times New Roman" w:cs="Times New Roman"/>
          <w:color w:val="444444"/>
          <w:vertAlign w:val="superscript"/>
        </w:rPr>
        <w:t>[22,23]</w:t>
      </w:r>
    </w:p>
    <w:p w14:paraId="43D60C04" w14:textId="77777777" w:rsidR="00787B8B" w:rsidRPr="007D6931" w:rsidRDefault="00787B8B" w:rsidP="007D6931">
      <w:pPr>
        <w:pStyle w:val="Heading2"/>
        <w:rPr>
          <w:rFonts w:ascii="Times New Roman" w:hAnsi="Times New Roman" w:cs="Times New Roman"/>
          <w:color w:val="000000" w:themeColor="text1"/>
          <w:sz w:val="24"/>
          <w:szCs w:val="24"/>
        </w:rPr>
      </w:pPr>
      <w:r w:rsidRPr="007D6931">
        <w:rPr>
          <w:rFonts w:ascii="Times New Roman" w:hAnsi="Times New Roman" w:cs="Times New Roman"/>
          <w:color w:val="000000" w:themeColor="text1"/>
          <w:sz w:val="24"/>
          <w:szCs w:val="24"/>
        </w:rPr>
        <w:lastRenderedPageBreak/>
        <w:t xml:space="preserve">3.2 Strengths of the Evidence  </w:t>
      </w:r>
    </w:p>
    <w:p w14:paraId="2D541DBC" w14:textId="547B4E41" w:rsidR="00787B8B" w:rsidRPr="00787B8B" w:rsidRDefault="00787B8B" w:rsidP="00787B8B">
      <w:pPr>
        <w:spacing w:before="80" w:after="80" w:line="360" w:lineRule="auto"/>
        <w:jc w:val="both"/>
        <w:rPr>
          <w:rFonts w:ascii="Times New Roman" w:hAnsi="Times New Roman" w:cs="Times New Roman"/>
          <w:color w:val="444444"/>
        </w:rPr>
      </w:pPr>
      <w:r w:rsidRPr="00787B8B">
        <w:rPr>
          <w:rFonts w:ascii="Times New Roman" w:hAnsi="Times New Roman" w:cs="Times New Roman"/>
          <w:color w:val="444444"/>
        </w:rPr>
        <w:t xml:space="preserve">1.Cardiovascular Evidence: There are several large cardiovascular outcome trials (CVOTs), each involving more than 3,000 to 17,000 participants, with outcomes measured using hard endpoints such as major adverse cardiovascular events (MACE), hospitalisations for heart failure, and renal outcomes. </w:t>
      </w:r>
      <w:r w:rsidRPr="003D0DEB">
        <w:rPr>
          <w:rFonts w:ascii="Times New Roman" w:hAnsi="Times New Roman" w:cs="Times New Roman"/>
          <w:color w:val="444444"/>
          <w:vertAlign w:val="superscript"/>
        </w:rPr>
        <w:t>[5–8]</w:t>
      </w:r>
      <w:r w:rsidRPr="00787B8B">
        <w:rPr>
          <w:rFonts w:ascii="Times New Roman" w:hAnsi="Times New Roman" w:cs="Times New Roman"/>
          <w:color w:val="444444"/>
        </w:rPr>
        <w:t xml:space="preserve">  </w:t>
      </w:r>
    </w:p>
    <w:p w14:paraId="620F11DF" w14:textId="4C0F6529" w:rsidR="00787B8B" w:rsidRPr="00787B8B" w:rsidRDefault="00787B8B" w:rsidP="00787B8B">
      <w:pPr>
        <w:spacing w:before="80" w:after="80" w:line="360" w:lineRule="auto"/>
        <w:jc w:val="both"/>
        <w:rPr>
          <w:rFonts w:ascii="Times New Roman" w:hAnsi="Times New Roman" w:cs="Times New Roman"/>
          <w:color w:val="444444"/>
        </w:rPr>
      </w:pPr>
      <w:r>
        <w:rPr>
          <w:rFonts w:ascii="Times New Roman" w:hAnsi="Times New Roman" w:cs="Times New Roman"/>
          <w:color w:val="444444"/>
        </w:rPr>
        <w:t>2.</w:t>
      </w:r>
      <w:r w:rsidRPr="00787B8B">
        <w:rPr>
          <w:rFonts w:ascii="Times New Roman" w:hAnsi="Times New Roman" w:cs="Times New Roman"/>
          <w:color w:val="444444"/>
        </w:rPr>
        <w:t xml:space="preserve">Obesity Pharmacotherapy: The STEP and SURMOUNT programmes used double-blind, placebo-controlled randomised controlled trial designs with follow-up periods lasting 68 to 104 weeks. These trials demonstrated long-lasting weight loss benefits that are rare in pharmacological treatments. </w:t>
      </w:r>
      <w:r w:rsidRPr="003D0DEB">
        <w:rPr>
          <w:rFonts w:ascii="Times New Roman" w:hAnsi="Times New Roman" w:cs="Times New Roman"/>
          <w:color w:val="444444"/>
          <w:vertAlign w:val="superscript"/>
        </w:rPr>
        <w:t>[10,15]</w:t>
      </w:r>
      <w:r w:rsidRPr="00787B8B">
        <w:rPr>
          <w:rFonts w:ascii="Times New Roman" w:hAnsi="Times New Roman" w:cs="Times New Roman"/>
          <w:color w:val="444444"/>
        </w:rPr>
        <w:t xml:space="preserve">  </w:t>
      </w:r>
    </w:p>
    <w:p w14:paraId="25924893" w14:textId="68A5B61B" w:rsidR="00787B8B" w:rsidRPr="00787B8B" w:rsidRDefault="00787B8B" w:rsidP="00787B8B">
      <w:pPr>
        <w:spacing w:before="80" w:after="80" w:line="360" w:lineRule="auto"/>
        <w:jc w:val="both"/>
        <w:rPr>
          <w:rFonts w:ascii="Times New Roman" w:hAnsi="Times New Roman" w:cs="Times New Roman"/>
          <w:color w:val="444444"/>
        </w:rPr>
      </w:pPr>
      <w:r>
        <w:rPr>
          <w:rFonts w:ascii="Times New Roman" w:hAnsi="Times New Roman" w:cs="Times New Roman"/>
          <w:color w:val="444444"/>
        </w:rPr>
        <w:t>3.</w:t>
      </w:r>
      <w:r w:rsidRPr="00787B8B">
        <w:rPr>
          <w:rFonts w:ascii="Times New Roman" w:hAnsi="Times New Roman" w:cs="Times New Roman"/>
          <w:color w:val="444444"/>
        </w:rPr>
        <w:t>Mechanistic Breadth: Both preclinical and clinical data show that the treatment has anti-</w:t>
      </w:r>
      <w:proofErr w:type="spellStart"/>
      <w:r w:rsidRPr="00787B8B">
        <w:rPr>
          <w:rFonts w:ascii="Times New Roman" w:hAnsi="Times New Roman" w:cs="Times New Roman"/>
          <w:color w:val="444444"/>
        </w:rPr>
        <w:t>steatotic</w:t>
      </w:r>
      <w:proofErr w:type="spellEnd"/>
      <w:r w:rsidRPr="00787B8B">
        <w:rPr>
          <w:rFonts w:ascii="Times New Roman" w:hAnsi="Times New Roman" w:cs="Times New Roman"/>
          <w:color w:val="444444"/>
        </w:rPr>
        <w:t xml:space="preserve"> effects, as seen in the SYNERGY-NASH study, where non-alcoholic fatty liver disease (MASH) was resolved. It also provides </w:t>
      </w:r>
      <w:r w:rsidR="00243A4D" w:rsidRPr="00787B8B">
        <w:rPr>
          <w:rFonts w:ascii="Times New Roman" w:hAnsi="Times New Roman" w:cs="Times New Roman"/>
          <w:color w:val="444444"/>
        </w:rPr>
        <w:t>cardio protection</w:t>
      </w:r>
      <w:r w:rsidRPr="00787B8B">
        <w:rPr>
          <w:rFonts w:ascii="Times New Roman" w:hAnsi="Times New Roman" w:cs="Times New Roman"/>
          <w:color w:val="444444"/>
        </w:rPr>
        <w:t xml:space="preserve"> through direct activation of GLP-1 receptors in the heart, renoprotection as shown in the FLOW trial—where semaglutide reduced the progression of kidney failure by 24%—and emerging signs of neuroprotection. </w:t>
      </w:r>
      <w:r w:rsidRPr="003D0DEB">
        <w:rPr>
          <w:rFonts w:ascii="Times New Roman" w:hAnsi="Times New Roman" w:cs="Times New Roman"/>
          <w:color w:val="444444"/>
          <w:vertAlign w:val="superscript"/>
        </w:rPr>
        <w:t>[22,23]</w:t>
      </w:r>
      <w:r w:rsidRPr="00787B8B">
        <w:rPr>
          <w:rFonts w:ascii="Times New Roman" w:hAnsi="Times New Roman" w:cs="Times New Roman"/>
          <w:color w:val="444444"/>
        </w:rPr>
        <w:t xml:space="preserve">  </w:t>
      </w:r>
    </w:p>
    <w:p w14:paraId="0FC56184" w14:textId="0653F8DF" w:rsidR="00787B8B" w:rsidRPr="00787B8B" w:rsidRDefault="00787B8B" w:rsidP="00787B8B">
      <w:pPr>
        <w:spacing w:before="80" w:after="80" w:line="360" w:lineRule="auto"/>
        <w:jc w:val="both"/>
        <w:rPr>
          <w:rFonts w:ascii="Times New Roman" w:hAnsi="Times New Roman" w:cs="Times New Roman"/>
          <w:color w:val="444444"/>
        </w:rPr>
      </w:pPr>
      <w:r>
        <w:rPr>
          <w:rFonts w:ascii="Times New Roman" w:hAnsi="Times New Roman" w:cs="Times New Roman"/>
          <w:color w:val="444444"/>
        </w:rPr>
        <w:t>4.</w:t>
      </w:r>
      <w:r w:rsidRPr="00787B8B">
        <w:rPr>
          <w:rFonts w:ascii="Times New Roman" w:hAnsi="Times New Roman" w:cs="Times New Roman"/>
          <w:color w:val="444444"/>
        </w:rPr>
        <w:t xml:space="preserve">Real-World Data: Observational studies such as HARMONY and US claims databases have confirmed the findings from clinical trials in a wide range of patients with multiple health conditions, thereby improving the generalisability of the results. </w:t>
      </w:r>
      <w:r w:rsidRPr="003D0DEB">
        <w:rPr>
          <w:rFonts w:ascii="Times New Roman" w:hAnsi="Times New Roman" w:cs="Times New Roman"/>
          <w:color w:val="444444"/>
          <w:vertAlign w:val="superscript"/>
        </w:rPr>
        <w:t>[12]</w:t>
      </w:r>
      <w:r w:rsidRPr="00787B8B">
        <w:rPr>
          <w:rFonts w:ascii="Times New Roman" w:hAnsi="Times New Roman" w:cs="Times New Roman"/>
          <w:color w:val="444444"/>
        </w:rPr>
        <w:t xml:space="preserve">  </w:t>
      </w:r>
    </w:p>
    <w:p w14:paraId="223AD0A2" w14:textId="77777777" w:rsidR="00787B8B" w:rsidRPr="007D6931" w:rsidRDefault="00787B8B" w:rsidP="007D6931">
      <w:pPr>
        <w:pStyle w:val="Heading2"/>
        <w:rPr>
          <w:rFonts w:ascii="Times New Roman" w:hAnsi="Times New Roman" w:cs="Times New Roman"/>
          <w:color w:val="000000" w:themeColor="text1"/>
          <w:sz w:val="24"/>
          <w:szCs w:val="24"/>
        </w:rPr>
      </w:pPr>
      <w:r w:rsidRPr="007D6931">
        <w:rPr>
          <w:rFonts w:ascii="Times New Roman" w:hAnsi="Times New Roman" w:cs="Times New Roman"/>
          <w:color w:val="000000" w:themeColor="text1"/>
          <w:sz w:val="24"/>
          <w:szCs w:val="24"/>
        </w:rPr>
        <w:t xml:space="preserve">3.3 Weaknesses &amp; Limitations  </w:t>
      </w:r>
    </w:p>
    <w:p w14:paraId="662E3601" w14:textId="77777777" w:rsidR="003D0DEB" w:rsidRDefault="00787B8B" w:rsidP="00787B8B">
      <w:pPr>
        <w:spacing w:before="80" w:after="80" w:line="360" w:lineRule="auto"/>
        <w:jc w:val="both"/>
        <w:rPr>
          <w:rFonts w:ascii="Times New Roman" w:hAnsi="Times New Roman" w:cs="Times New Roman"/>
          <w:color w:val="444444"/>
        </w:rPr>
      </w:pPr>
      <w:r>
        <w:rPr>
          <w:rFonts w:ascii="Times New Roman" w:hAnsi="Times New Roman" w:cs="Times New Roman"/>
          <w:color w:val="444444"/>
        </w:rPr>
        <w:t>1.</w:t>
      </w:r>
      <w:r w:rsidRPr="00787B8B">
        <w:rPr>
          <w:rFonts w:ascii="Times New Roman" w:hAnsi="Times New Roman" w:cs="Times New Roman"/>
          <w:color w:val="444444"/>
        </w:rPr>
        <w:t xml:space="preserve">Tolerability: Gastrointestinal side effects, such as nausea (20–44%), vomiting (8–24%), and diarrhoea (8–30%), are the main reasons for stopping treatment, especially during the initial dose increase. </w:t>
      </w:r>
    </w:p>
    <w:p w14:paraId="73022BEC" w14:textId="36D461DD" w:rsidR="00787B8B" w:rsidRPr="00787B8B" w:rsidRDefault="00787B8B" w:rsidP="00787B8B">
      <w:pPr>
        <w:spacing w:before="80" w:after="80" w:line="360" w:lineRule="auto"/>
        <w:jc w:val="both"/>
        <w:rPr>
          <w:rFonts w:ascii="Times New Roman" w:hAnsi="Times New Roman" w:cs="Times New Roman"/>
          <w:color w:val="444444"/>
        </w:rPr>
      </w:pPr>
      <w:r w:rsidRPr="00787B8B">
        <w:rPr>
          <w:rFonts w:ascii="Times New Roman" w:hAnsi="Times New Roman" w:cs="Times New Roman"/>
          <w:color w:val="444444"/>
        </w:rPr>
        <w:t>There is also a risk of gastroparesis, which is not well understood and may require special care during anaesthesia.</w:t>
      </w:r>
      <w:r w:rsidR="003D0DEB">
        <w:rPr>
          <w:rFonts w:ascii="Times New Roman" w:hAnsi="Times New Roman" w:cs="Times New Roman"/>
          <w:color w:val="444444"/>
        </w:rPr>
        <w:t xml:space="preserve"> </w:t>
      </w:r>
      <w:r w:rsidR="003D0DEB">
        <w:rPr>
          <w:rFonts w:ascii="Times New Roman" w:hAnsi="Times New Roman" w:cs="Times New Roman"/>
          <w:color w:val="444444"/>
          <w:vertAlign w:val="superscript"/>
        </w:rPr>
        <w:t>[</w:t>
      </w:r>
      <w:r w:rsidRPr="00F273AE">
        <w:rPr>
          <w:rFonts w:ascii="Times New Roman" w:hAnsi="Times New Roman" w:cs="Times New Roman"/>
          <w:color w:val="444444"/>
          <w:vertAlign w:val="superscript"/>
        </w:rPr>
        <w:t>3–10]</w:t>
      </w:r>
      <w:r w:rsidRPr="00787B8B">
        <w:rPr>
          <w:rFonts w:ascii="Times New Roman" w:hAnsi="Times New Roman" w:cs="Times New Roman"/>
          <w:color w:val="444444"/>
        </w:rPr>
        <w:t xml:space="preserve">  </w:t>
      </w:r>
    </w:p>
    <w:p w14:paraId="2428DEC4" w14:textId="5A0CA6AF" w:rsidR="00787B8B" w:rsidRPr="00787B8B" w:rsidRDefault="00787B8B" w:rsidP="00787B8B">
      <w:pPr>
        <w:spacing w:before="80" w:after="80" w:line="360" w:lineRule="auto"/>
        <w:jc w:val="both"/>
        <w:rPr>
          <w:rFonts w:ascii="Times New Roman" w:hAnsi="Times New Roman" w:cs="Times New Roman"/>
          <w:color w:val="444444"/>
        </w:rPr>
      </w:pPr>
      <w:r>
        <w:rPr>
          <w:rFonts w:ascii="Times New Roman" w:hAnsi="Times New Roman" w:cs="Times New Roman"/>
          <w:color w:val="444444"/>
        </w:rPr>
        <w:t>2.</w:t>
      </w:r>
      <w:r w:rsidRPr="00787B8B">
        <w:rPr>
          <w:rFonts w:ascii="Times New Roman" w:hAnsi="Times New Roman" w:cs="Times New Roman"/>
          <w:color w:val="444444"/>
        </w:rPr>
        <w:t xml:space="preserve">Pancreatitis Signal: There is a biologically plausible but controversial link between the treatment and acute pancreatitis and pancreatic ductal adenocarcinoma. This association requires ongoing monitoring. The FDA has included a warning in the drug label. </w:t>
      </w:r>
      <w:r w:rsidRPr="00F273AE">
        <w:rPr>
          <w:rFonts w:ascii="Times New Roman" w:hAnsi="Times New Roman" w:cs="Times New Roman"/>
          <w:color w:val="444444"/>
          <w:vertAlign w:val="superscript"/>
        </w:rPr>
        <w:t>[3,5]</w:t>
      </w:r>
      <w:r w:rsidRPr="00787B8B">
        <w:rPr>
          <w:rFonts w:ascii="Times New Roman" w:hAnsi="Times New Roman" w:cs="Times New Roman"/>
          <w:color w:val="444444"/>
        </w:rPr>
        <w:t xml:space="preserve">  </w:t>
      </w:r>
    </w:p>
    <w:p w14:paraId="6C0346C4" w14:textId="4F8B4296" w:rsidR="00787B8B" w:rsidRPr="00787B8B" w:rsidRDefault="00787B8B" w:rsidP="00787B8B">
      <w:pPr>
        <w:spacing w:before="80" w:after="80" w:line="360" w:lineRule="auto"/>
        <w:jc w:val="both"/>
        <w:rPr>
          <w:rFonts w:ascii="Times New Roman" w:hAnsi="Times New Roman" w:cs="Times New Roman"/>
          <w:color w:val="444444"/>
        </w:rPr>
      </w:pPr>
      <w:r w:rsidRPr="00787B8B">
        <w:rPr>
          <w:rFonts w:ascii="Times New Roman" w:hAnsi="Times New Roman" w:cs="Times New Roman"/>
          <w:color w:val="444444"/>
        </w:rPr>
        <w:t xml:space="preserve">3.Medullary Thyroid Carcinoma: Some rodent studies have shown C-cell hyperplasia, which has led to a general contraindication for patients with a personal or family history of multiple endocrine neoplasia type 2 (MEN-2) or medullary thyroid cancer (MTC), even though there are no confirmed cases in humans. </w:t>
      </w:r>
      <w:r w:rsidRPr="00F273AE">
        <w:rPr>
          <w:rFonts w:ascii="Times New Roman" w:hAnsi="Times New Roman" w:cs="Times New Roman"/>
          <w:color w:val="444444"/>
          <w:vertAlign w:val="superscript"/>
        </w:rPr>
        <w:t>[5,6]</w:t>
      </w:r>
      <w:r w:rsidRPr="00787B8B">
        <w:rPr>
          <w:rFonts w:ascii="Times New Roman" w:hAnsi="Times New Roman" w:cs="Times New Roman"/>
          <w:color w:val="444444"/>
        </w:rPr>
        <w:t xml:space="preserve">  </w:t>
      </w:r>
    </w:p>
    <w:p w14:paraId="34AA59AC" w14:textId="58CD54E9" w:rsidR="00787B8B" w:rsidRPr="00787B8B" w:rsidRDefault="00787B8B" w:rsidP="00787B8B">
      <w:pPr>
        <w:spacing w:before="80" w:after="80" w:line="360" w:lineRule="auto"/>
        <w:jc w:val="both"/>
        <w:rPr>
          <w:rFonts w:ascii="Times New Roman" w:hAnsi="Times New Roman" w:cs="Times New Roman"/>
          <w:color w:val="444444"/>
        </w:rPr>
      </w:pPr>
      <w:r>
        <w:rPr>
          <w:rFonts w:ascii="Times New Roman" w:hAnsi="Times New Roman" w:cs="Times New Roman"/>
          <w:color w:val="444444"/>
        </w:rPr>
        <w:t>4.</w:t>
      </w:r>
      <w:r w:rsidRPr="00787B8B">
        <w:rPr>
          <w:rFonts w:ascii="Times New Roman" w:hAnsi="Times New Roman" w:cs="Times New Roman"/>
          <w:color w:val="444444"/>
        </w:rPr>
        <w:t xml:space="preserve">Cost and Access: In the USA, the annual cost of these drugs, such as semaglutide and tirzepatide, ranges from USD 10,000 to USD 15,000, creating significant inequity. Low- and middle-income countries, which have the highest burden of type 2 diabetes, often have very limited access to these medications. The development of biosimilar versions is still in its early stages. </w:t>
      </w:r>
      <w:r w:rsidRPr="00F273AE">
        <w:rPr>
          <w:rFonts w:ascii="Times New Roman" w:hAnsi="Times New Roman" w:cs="Times New Roman"/>
          <w:color w:val="444444"/>
          <w:vertAlign w:val="superscript"/>
        </w:rPr>
        <w:t>[23]</w:t>
      </w:r>
      <w:r w:rsidRPr="00787B8B">
        <w:rPr>
          <w:rFonts w:ascii="Times New Roman" w:hAnsi="Times New Roman" w:cs="Times New Roman"/>
          <w:color w:val="444444"/>
        </w:rPr>
        <w:t xml:space="preserve">  </w:t>
      </w:r>
    </w:p>
    <w:p w14:paraId="37F76718" w14:textId="02A834C7" w:rsidR="00787B8B" w:rsidRPr="00787B8B" w:rsidRDefault="00787B8B" w:rsidP="00787B8B">
      <w:pPr>
        <w:spacing w:before="80" w:after="80" w:line="360" w:lineRule="auto"/>
        <w:jc w:val="both"/>
        <w:rPr>
          <w:rFonts w:ascii="Times New Roman" w:hAnsi="Times New Roman" w:cs="Times New Roman"/>
          <w:color w:val="444444"/>
        </w:rPr>
      </w:pPr>
      <w:r>
        <w:rPr>
          <w:rFonts w:ascii="Times New Roman" w:hAnsi="Times New Roman" w:cs="Times New Roman"/>
          <w:color w:val="444444"/>
        </w:rPr>
        <w:lastRenderedPageBreak/>
        <w:t>5.</w:t>
      </w:r>
      <w:r w:rsidRPr="00787B8B">
        <w:rPr>
          <w:rFonts w:ascii="Times New Roman" w:hAnsi="Times New Roman" w:cs="Times New Roman"/>
          <w:color w:val="444444"/>
        </w:rPr>
        <w:t xml:space="preserve"> Long-Term Safety Unknown: None of the major trials have followed patients for more than five years. The long-term impact on bone density, muscle mass (which can decrease along with fat loss), gallbladder disease (with a 1.3-fold increased risk of gallstones), and cancer risk remains unclear. </w:t>
      </w:r>
      <w:r w:rsidRPr="00F273AE">
        <w:rPr>
          <w:rFonts w:ascii="Times New Roman" w:hAnsi="Times New Roman" w:cs="Times New Roman"/>
          <w:color w:val="444444"/>
          <w:vertAlign w:val="superscript"/>
        </w:rPr>
        <w:t>[10,15]</w:t>
      </w:r>
      <w:r w:rsidRPr="00787B8B">
        <w:rPr>
          <w:rFonts w:ascii="Times New Roman" w:hAnsi="Times New Roman" w:cs="Times New Roman"/>
          <w:color w:val="444444"/>
        </w:rPr>
        <w:t xml:space="preserve">  </w:t>
      </w:r>
    </w:p>
    <w:p w14:paraId="20845B52" w14:textId="543B30AB" w:rsidR="00787B8B" w:rsidRDefault="00787B8B" w:rsidP="00787B8B">
      <w:pPr>
        <w:spacing w:before="80" w:after="80" w:line="360" w:lineRule="auto"/>
        <w:jc w:val="both"/>
        <w:rPr>
          <w:rFonts w:ascii="Times New Roman" w:hAnsi="Times New Roman" w:cs="Times New Roman"/>
          <w:color w:val="444444"/>
        </w:rPr>
      </w:pPr>
      <w:r>
        <w:rPr>
          <w:rFonts w:ascii="Times New Roman" w:hAnsi="Times New Roman" w:cs="Times New Roman"/>
          <w:color w:val="444444"/>
        </w:rPr>
        <w:t>6.</w:t>
      </w:r>
      <w:r w:rsidRPr="00787B8B">
        <w:rPr>
          <w:rFonts w:ascii="Times New Roman" w:hAnsi="Times New Roman" w:cs="Times New Roman"/>
          <w:color w:val="444444"/>
        </w:rPr>
        <w:t xml:space="preserve"> Trial Homogeneity: Most of the major trials included predominantly White, middle-aged, high-income participants. There is limited research on how different ethnic groups, due to variations in pharmacogenomics, might respond to the drug due to differences in GLP-1 receptor expression. </w:t>
      </w:r>
      <w:r w:rsidRPr="00F273AE">
        <w:rPr>
          <w:rFonts w:ascii="Times New Roman" w:hAnsi="Times New Roman" w:cs="Times New Roman"/>
          <w:color w:val="444444"/>
          <w:vertAlign w:val="superscript"/>
        </w:rPr>
        <w:t>[22]</w:t>
      </w:r>
      <w:r>
        <w:rPr>
          <w:rFonts w:ascii="Times New Roman" w:hAnsi="Times New Roman" w:cs="Times New Roman"/>
          <w:color w:val="444444"/>
        </w:rPr>
        <w:t xml:space="preserve"> </w:t>
      </w:r>
    </w:p>
    <w:p w14:paraId="409594A5" w14:textId="673CBF50" w:rsidR="00743A04" w:rsidRPr="005B6CAF" w:rsidRDefault="0001671B" w:rsidP="00787B8B">
      <w:pPr>
        <w:spacing w:before="80" w:after="80" w:line="360" w:lineRule="auto"/>
        <w:jc w:val="both"/>
        <w:rPr>
          <w:rFonts w:ascii="Times New Roman" w:hAnsi="Times New Roman" w:cs="Times New Roman"/>
          <w:sz w:val="28"/>
          <w:szCs w:val="28"/>
        </w:rPr>
      </w:pPr>
      <w:r w:rsidRPr="008776E6">
        <w:rPr>
          <w:rFonts w:ascii="Times New Roman" w:hAnsi="Times New Roman" w:cs="Times New Roman"/>
          <w:b/>
          <w:bCs/>
          <w:color w:val="000000" w:themeColor="text1"/>
          <w:sz w:val="28"/>
          <w:szCs w:val="28"/>
        </w:rPr>
        <w:t>4. EDITORIAL VIEWPOINT &amp; SUPPORTING ARGUMENT</w:t>
      </w:r>
    </w:p>
    <w:p w14:paraId="5304FD6A" w14:textId="77777777" w:rsidR="00787B8B" w:rsidRPr="00787B8B" w:rsidRDefault="00787B8B" w:rsidP="00787B8B">
      <w:pPr>
        <w:spacing w:before="80" w:after="80" w:line="360" w:lineRule="auto"/>
        <w:jc w:val="both"/>
        <w:rPr>
          <w:rFonts w:ascii="Times New Roman" w:hAnsi="Times New Roman" w:cs="Times New Roman"/>
          <w:color w:val="444444"/>
        </w:rPr>
      </w:pPr>
      <w:r w:rsidRPr="00787B8B">
        <w:rPr>
          <w:rFonts w:ascii="Times New Roman" w:hAnsi="Times New Roman" w:cs="Times New Roman"/>
          <w:color w:val="444444"/>
        </w:rPr>
        <w:t xml:space="preserve">The author argues that GLP-1 receptor agonists are the most significant drug class in metabolic medicine since metformin was introduced — and may even offer greater benefits. This argument is based on four key points:  </w:t>
      </w:r>
    </w:p>
    <w:p w14:paraId="58025618" w14:textId="52556B01" w:rsidR="00787B8B" w:rsidRPr="00787B8B" w:rsidRDefault="00787B8B" w:rsidP="00787B8B">
      <w:pPr>
        <w:spacing w:before="80" w:after="80" w:line="360" w:lineRule="auto"/>
        <w:jc w:val="both"/>
        <w:rPr>
          <w:rFonts w:ascii="Times New Roman" w:hAnsi="Times New Roman" w:cs="Times New Roman"/>
          <w:color w:val="444444"/>
        </w:rPr>
      </w:pPr>
      <w:r w:rsidRPr="00787B8B">
        <w:rPr>
          <w:rFonts w:ascii="Times New Roman" w:hAnsi="Times New Roman" w:cs="Times New Roman"/>
          <w:color w:val="444444"/>
        </w:rPr>
        <w:t>First, broad and varied effectiveness: no previous medication has successfully lowered HbA1c, reduced body weight, decreased systolic blood pressure, lowered triglycerides, reduced cardiovascular events, and slowed kidney disease progression all at the same time, as shown in major clinical trials.</w:t>
      </w:r>
    </w:p>
    <w:p w14:paraId="6CADA8EA" w14:textId="0F917426" w:rsidR="00787B8B" w:rsidRPr="00787B8B" w:rsidRDefault="00787B8B" w:rsidP="00787B8B">
      <w:pPr>
        <w:spacing w:before="80" w:after="80" w:line="360" w:lineRule="auto"/>
        <w:jc w:val="both"/>
        <w:rPr>
          <w:rFonts w:ascii="Times New Roman" w:hAnsi="Times New Roman" w:cs="Times New Roman"/>
          <w:color w:val="444444"/>
        </w:rPr>
      </w:pPr>
      <w:r w:rsidRPr="00787B8B">
        <w:rPr>
          <w:rFonts w:ascii="Times New Roman" w:hAnsi="Times New Roman" w:cs="Times New Roman"/>
          <w:color w:val="444444"/>
        </w:rPr>
        <w:t xml:space="preserve">The SELECT trial showed that semaglutide can reduce major adverse cardiovascular events by 20% in non-diabetic obese people, which changes how this drug class is viewed from just a treatment for diabetes to a modifier of cardio-metabolic diseases. </w:t>
      </w:r>
      <w:r w:rsidRPr="00F273AE">
        <w:rPr>
          <w:rFonts w:ascii="Times New Roman" w:hAnsi="Times New Roman" w:cs="Times New Roman"/>
          <w:color w:val="444444"/>
          <w:vertAlign w:val="superscript"/>
        </w:rPr>
        <w:t>[8,10]</w:t>
      </w:r>
      <w:r w:rsidRPr="00787B8B">
        <w:rPr>
          <w:rFonts w:ascii="Times New Roman" w:hAnsi="Times New Roman" w:cs="Times New Roman"/>
          <w:color w:val="444444"/>
        </w:rPr>
        <w:t xml:space="preserve">  </w:t>
      </w:r>
    </w:p>
    <w:p w14:paraId="7CE85B97" w14:textId="1E507E11" w:rsidR="00787B8B" w:rsidRPr="00787B8B" w:rsidRDefault="00787B8B" w:rsidP="00787B8B">
      <w:pPr>
        <w:spacing w:before="80" w:after="80" w:line="360" w:lineRule="auto"/>
        <w:jc w:val="both"/>
        <w:rPr>
          <w:rFonts w:ascii="Times New Roman" w:hAnsi="Times New Roman" w:cs="Times New Roman"/>
          <w:color w:val="444444"/>
        </w:rPr>
      </w:pPr>
      <w:r w:rsidRPr="00787B8B">
        <w:rPr>
          <w:rFonts w:ascii="Times New Roman" w:hAnsi="Times New Roman" w:cs="Times New Roman"/>
          <w:color w:val="444444"/>
        </w:rPr>
        <w:t>Second, the promise of its mechanism: GLP-1 receptors are present in the heart, kidneys, liver, lungs, digestive system, and brain.</w:t>
      </w:r>
    </w:p>
    <w:p w14:paraId="790E9ADA" w14:textId="321ED442" w:rsidR="00787B8B" w:rsidRPr="00787B8B" w:rsidRDefault="00787B8B" w:rsidP="00787B8B">
      <w:pPr>
        <w:spacing w:before="80" w:after="80" w:line="360" w:lineRule="auto"/>
        <w:jc w:val="both"/>
        <w:rPr>
          <w:rFonts w:ascii="Times New Roman" w:hAnsi="Times New Roman" w:cs="Times New Roman"/>
          <w:color w:val="444444"/>
        </w:rPr>
      </w:pPr>
      <w:r w:rsidRPr="00787B8B">
        <w:rPr>
          <w:rFonts w:ascii="Times New Roman" w:hAnsi="Times New Roman" w:cs="Times New Roman"/>
          <w:color w:val="444444"/>
        </w:rPr>
        <w:t xml:space="preserve">The high rates of metabolic-associated </w:t>
      </w:r>
      <w:proofErr w:type="spellStart"/>
      <w:r w:rsidRPr="00787B8B">
        <w:rPr>
          <w:rFonts w:ascii="Times New Roman" w:hAnsi="Times New Roman" w:cs="Times New Roman"/>
          <w:color w:val="444444"/>
        </w:rPr>
        <w:t>steatotic</w:t>
      </w:r>
      <w:proofErr w:type="spellEnd"/>
      <w:r w:rsidRPr="00787B8B">
        <w:rPr>
          <w:rFonts w:ascii="Times New Roman" w:hAnsi="Times New Roman" w:cs="Times New Roman"/>
          <w:color w:val="444444"/>
        </w:rPr>
        <w:t xml:space="preserve"> hepatitis (MASH) resolution seen with semaglutide (~40% histological improvement, ESSENCE trial 2024) and hints of a potential role in Alzheimer’s disease (EVOKE trial) indicate that this drug class still has much therapeutic potential. </w:t>
      </w:r>
      <w:r w:rsidRPr="00F273AE">
        <w:rPr>
          <w:rFonts w:ascii="Times New Roman" w:hAnsi="Times New Roman" w:cs="Times New Roman"/>
          <w:color w:val="444444"/>
          <w:vertAlign w:val="superscript"/>
        </w:rPr>
        <w:t>[22,23]</w:t>
      </w:r>
      <w:r w:rsidRPr="00787B8B">
        <w:rPr>
          <w:rFonts w:ascii="Times New Roman" w:hAnsi="Times New Roman" w:cs="Times New Roman"/>
          <w:color w:val="444444"/>
        </w:rPr>
        <w:t xml:space="preserve">  </w:t>
      </w:r>
    </w:p>
    <w:p w14:paraId="78B1CCAA" w14:textId="0AB02059" w:rsidR="00787B8B" w:rsidRPr="00787B8B" w:rsidRDefault="00787B8B" w:rsidP="00787B8B">
      <w:pPr>
        <w:spacing w:before="80" w:after="80" w:line="360" w:lineRule="auto"/>
        <w:jc w:val="both"/>
        <w:rPr>
          <w:rFonts w:ascii="Times New Roman" w:hAnsi="Times New Roman" w:cs="Times New Roman"/>
          <w:color w:val="444444"/>
        </w:rPr>
      </w:pPr>
      <w:r w:rsidRPr="00787B8B">
        <w:rPr>
          <w:rFonts w:ascii="Times New Roman" w:hAnsi="Times New Roman" w:cs="Times New Roman"/>
          <w:color w:val="444444"/>
        </w:rPr>
        <w:t>Third, a change in how obesity is understood: obesity has traditionally been viewed as a lifestyle issue rather than a neurobiological condition.</w:t>
      </w:r>
    </w:p>
    <w:p w14:paraId="58059A61" w14:textId="16EA059E" w:rsidR="00787B8B" w:rsidRPr="00787B8B" w:rsidRDefault="00787B8B" w:rsidP="00787B8B">
      <w:pPr>
        <w:spacing w:before="80" w:after="80" w:line="360" w:lineRule="auto"/>
        <w:jc w:val="both"/>
        <w:rPr>
          <w:rFonts w:ascii="Times New Roman" w:hAnsi="Times New Roman" w:cs="Times New Roman"/>
          <w:color w:val="444444"/>
        </w:rPr>
      </w:pPr>
      <w:r w:rsidRPr="00787B8B">
        <w:rPr>
          <w:rFonts w:ascii="Times New Roman" w:hAnsi="Times New Roman" w:cs="Times New Roman"/>
          <w:color w:val="444444"/>
        </w:rPr>
        <w:t xml:space="preserve">The strong appetite-suppressing effects of GLP-1 receptor agonists on the brain support the use of medication for obesity treatment, which could help prevent related conditions like type 2 diabetes, high blood pressure, sleep </w:t>
      </w:r>
      <w:proofErr w:type="spellStart"/>
      <w:r w:rsidRPr="00787B8B">
        <w:rPr>
          <w:rFonts w:ascii="Times New Roman" w:hAnsi="Times New Roman" w:cs="Times New Roman"/>
          <w:color w:val="444444"/>
        </w:rPr>
        <w:t>apnea</w:t>
      </w:r>
      <w:proofErr w:type="spellEnd"/>
      <w:r w:rsidRPr="00787B8B">
        <w:rPr>
          <w:rFonts w:ascii="Times New Roman" w:hAnsi="Times New Roman" w:cs="Times New Roman"/>
          <w:color w:val="444444"/>
        </w:rPr>
        <w:t xml:space="preserve">, and cancer on a larger scale. </w:t>
      </w:r>
      <w:r w:rsidRPr="00F273AE">
        <w:rPr>
          <w:rFonts w:ascii="Times New Roman" w:hAnsi="Times New Roman" w:cs="Times New Roman"/>
          <w:color w:val="444444"/>
          <w:vertAlign w:val="superscript"/>
        </w:rPr>
        <w:t>[10,15–17]</w:t>
      </w:r>
      <w:r w:rsidRPr="00787B8B">
        <w:rPr>
          <w:rFonts w:ascii="Times New Roman" w:hAnsi="Times New Roman" w:cs="Times New Roman"/>
          <w:color w:val="444444"/>
        </w:rPr>
        <w:t xml:space="preserve">  </w:t>
      </w:r>
    </w:p>
    <w:p w14:paraId="020524BD" w14:textId="68131984" w:rsidR="00D6005C" w:rsidRDefault="00787B8B" w:rsidP="00787B8B">
      <w:pPr>
        <w:spacing w:before="80" w:after="80" w:line="360" w:lineRule="auto"/>
        <w:jc w:val="both"/>
        <w:rPr>
          <w:rFonts w:ascii="Times New Roman" w:hAnsi="Times New Roman" w:cs="Times New Roman"/>
          <w:color w:val="444444"/>
        </w:rPr>
      </w:pPr>
      <w:r w:rsidRPr="00787B8B">
        <w:rPr>
          <w:rFonts w:ascii="Times New Roman" w:hAnsi="Times New Roman" w:cs="Times New Roman"/>
          <w:color w:val="444444"/>
        </w:rPr>
        <w:t xml:space="preserve">Fourth, the development of an oral, non-peptide medication: </w:t>
      </w:r>
      <w:proofErr w:type="spellStart"/>
      <w:r w:rsidRPr="00787B8B">
        <w:rPr>
          <w:rFonts w:ascii="Times New Roman" w:hAnsi="Times New Roman" w:cs="Times New Roman"/>
          <w:color w:val="444444"/>
        </w:rPr>
        <w:t>orforglipron</w:t>
      </w:r>
      <w:proofErr w:type="spellEnd"/>
      <w:r w:rsidRPr="00787B8B">
        <w:rPr>
          <w:rFonts w:ascii="Times New Roman" w:hAnsi="Times New Roman" w:cs="Times New Roman"/>
          <w:color w:val="444444"/>
        </w:rPr>
        <w:t xml:space="preserve"> entering Phase III trials marks a major advance by eliminating the need for injections and refrigeration, making GLP-1 RA treatment more accessible in primary care and resource-limited areas. </w:t>
      </w:r>
      <w:r w:rsidRPr="004B5C1E">
        <w:rPr>
          <w:rFonts w:ascii="Times New Roman" w:hAnsi="Times New Roman" w:cs="Times New Roman"/>
          <w:color w:val="444444"/>
          <w:vertAlign w:val="superscript"/>
        </w:rPr>
        <w:t>[19]</w:t>
      </w:r>
      <w:r w:rsidRPr="00787B8B">
        <w:rPr>
          <w:rFonts w:ascii="Times New Roman" w:hAnsi="Times New Roman" w:cs="Times New Roman"/>
          <w:color w:val="444444"/>
        </w:rPr>
        <w:t xml:space="preserve"> However, this optimism should be balanced.</w:t>
      </w:r>
      <w:r w:rsidR="00C11F20">
        <w:rPr>
          <w:rFonts w:ascii="Times New Roman" w:hAnsi="Times New Roman" w:cs="Times New Roman"/>
          <w:color w:val="444444"/>
        </w:rPr>
        <w:t xml:space="preserve"> </w:t>
      </w:r>
    </w:p>
    <w:p w14:paraId="475F0466" w14:textId="77777777" w:rsidR="00D6005C" w:rsidRDefault="00787B8B" w:rsidP="00787B8B">
      <w:pPr>
        <w:spacing w:before="80" w:after="80" w:line="360" w:lineRule="auto"/>
        <w:jc w:val="both"/>
        <w:rPr>
          <w:rFonts w:ascii="Times New Roman" w:hAnsi="Times New Roman" w:cs="Times New Roman"/>
          <w:color w:val="444444"/>
        </w:rPr>
      </w:pPr>
      <w:r w:rsidRPr="00787B8B">
        <w:rPr>
          <w:rFonts w:ascii="Times New Roman" w:hAnsi="Times New Roman" w:cs="Times New Roman"/>
          <w:color w:val="444444"/>
        </w:rPr>
        <w:t xml:space="preserve">For this drug class to achieve its full potential, healthcare systems must invest in fair access, structured prescribing guidelines, and systems to monitor for rare long-term side effects. </w:t>
      </w:r>
    </w:p>
    <w:p w14:paraId="5483B0FD" w14:textId="3FC6C421" w:rsidR="00787B8B" w:rsidRPr="00C11F20" w:rsidRDefault="00787B8B" w:rsidP="00787B8B">
      <w:pPr>
        <w:spacing w:before="80" w:after="80" w:line="360" w:lineRule="auto"/>
        <w:jc w:val="both"/>
        <w:rPr>
          <w:rFonts w:ascii="Times New Roman" w:hAnsi="Times New Roman" w:cs="Times New Roman"/>
          <w:color w:val="444444"/>
        </w:rPr>
      </w:pPr>
      <w:r w:rsidRPr="00787B8B">
        <w:rPr>
          <w:rFonts w:ascii="Times New Roman" w:hAnsi="Times New Roman" w:cs="Times New Roman"/>
          <w:color w:val="444444"/>
        </w:rPr>
        <w:lastRenderedPageBreak/>
        <w:t xml:space="preserve">The fact that most people regain nearly all the weight lost after stopping the medication — within one year — highlights the chronic nature of obesity and the need for either long-term treatment or additional lifestyle or surgical options. </w:t>
      </w:r>
      <w:r w:rsidRPr="004B5C1E">
        <w:rPr>
          <w:rFonts w:ascii="Times New Roman" w:hAnsi="Times New Roman" w:cs="Times New Roman"/>
          <w:color w:val="444444"/>
          <w:vertAlign w:val="superscript"/>
        </w:rPr>
        <w:t>[10,23]</w:t>
      </w:r>
    </w:p>
    <w:p w14:paraId="2EE94F13" w14:textId="50AE947F" w:rsidR="00743A04" w:rsidRPr="00ED7CAD" w:rsidRDefault="0001671B" w:rsidP="00ED7CAD">
      <w:pPr>
        <w:spacing w:before="80" w:after="80" w:line="360" w:lineRule="auto"/>
        <w:jc w:val="both"/>
        <w:rPr>
          <w:rFonts w:ascii="Times New Roman" w:hAnsi="Times New Roman" w:cs="Times New Roman"/>
          <w:b/>
          <w:bCs/>
          <w:color w:val="000000" w:themeColor="text1"/>
          <w:sz w:val="28"/>
          <w:szCs w:val="28"/>
        </w:rPr>
      </w:pPr>
      <w:r w:rsidRPr="00ED7CAD">
        <w:rPr>
          <w:rFonts w:ascii="Times New Roman" w:hAnsi="Times New Roman" w:cs="Times New Roman"/>
          <w:b/>
          <w:bCs/>
          <w:color w:val="000000" w:themeColor="text1"/>
          <w:sz w:val="28"/>
          <w:szCs w:val="28"/>
        </w:rPr>
        <w:t>5. ANALYSIS OF THE INCRETIN REVOLUTION: IMPLICATIONS</w:t>
      </w:r>
    </w:p>
    <w:p w14:paraId="3D2DC08B" w14:textId="77777777" w:rsidR="00787B8B" w:rsidRPr="007D6931" w:rsidRDefault="00787B8B" w:rsidP="007D6931">
      <w:pPr>
        <w:pStyle w:val="Heading2"/>
        <w:rPr>
          <w:rFonts w:ascii="Times New Roman" w:hAnsi="Times New Roman" w:cs="Times New Roman"/>
          <w:color w:val="000000" w:themeColor="text1"/>
          <w:sz w:val="24"/>
          <w:szCs w:val="24"/>
        </w:rPr>
      </w:pPr>
      <w:r w:rsidRPr="007D6931">
        <w:rPr>
          <w:rFonts w:ascii="Times New Roman" w:hAnsi="Times New Roman" w:cs="Times New Roman"/>
          <w:color w:val="000000" w:themeColor="text1"/>
          <w:sz w:val="24"/>
          <w:szCs w:val="24"/>
        </w:rPr>
        <w:t xml:space="preserve">5.1 Clinical Practice Implications  </w:t>
      </w:r>
    </w:p>
    <w:p w14:paraId="4A8D212C" w14:textId="77777777" w:rsidR="004B5C1E" w:rsidRDefault="00787B8B" w:rsidP="007D6931">
      <w:pPr>
        <w:spacing w:before="80" w:after="80" w:line="360" w:lineRule="auto"/>
        <w:jc w:val="both"/>
        <w:rPr>
          <w:rFonts w:ascii="Times New Roman" w:hAnsi="Times New Roman" w:cs="Times New Roman"/>
          <w:color w:val="444444"/>
        </w:rPr>
      </w:pPr>
      <w:r w:rsidRPr="00787B8B">
        <w:rPr>
          <w:rFonts w:ascii="Times New Roman" w:hAnsi="Times New Roman" w:cs="Times New Roman"/>
          <w:color w:val="444444"/>
        </w:rPr>
        <w:t xml:space="preserve">Current guidelines for diabetes management (ADA 2024, EASD 2023) recommend GLP-1 RAs as the preferred add-on treatment for patients with type 2 diabetes who have existing or high risk of cardiovascular disease, heart failure (including both HFpEF and </w:t>
      </w:r>
      <w:proofErr w:type="spellStart"/>
      <w:r w:rsidRPr="00787B8B">
        <w:rPr>
          <w:rFonts w:ascii="Times New Roman" w:hAnsi="Times New Roman" w:cs="Times New Roman"/>
          <w:color w:val="444444"/>
        </w:rPr>
        <w:t>HFrEF</w:t>
      </w:r>
      <w:proofErr w:type="spellEnd"/>
      <w:r w:rsidRPr="00787B8B">
        <w:rPr>
          <w:rFonts w:ascii="Times New Roman" w:hAnsi="Times New Roman" w:cs="Times New Roman"/>
          <w:color w:val="444444"/>
        </w:rPr>
        <w:t>), chronic kidney disease, or obesity, regardless of their HbA1c levels.</w:t>
      </w:r>
      <w:r w:rsidRPr="00B146FE">
        <w:rPr>
          <w:rFonts w:ascii="Times New Roman" w:hAnsi="Times New Roman" w:cs="Times New Roman"/>
          <w:color w:val="444444"/>
          <w:vertAlign w:val="superscript"/>
        </w:rPr>
        <w:t>[22]</w:t>
      </w:r>
      <w:r w:rsidRPr="00787B8B">
        <w:rPr>
          <w:rFonts w:ascii="Times New Roman" w:hAnsi="Times New Roman" w:cs="Times New Roman"/>
          <w:color w:val="444444"/>
        </w:rPr>
        <w:t xml:space="preserve"> </w:t>
      </w:r>
    </w:p>
    <w:p w14:paraId="76BF5896" w14:textId="294B5874" w:rsidR="00787B8B" w:rsidRPr="007D6931" w:rsidRDefault="00787B8B" w:rsidP="007D6931">
      <w:pPr>
        <w:spacing w:before="80" w:after="80" w:line="360" w:lineRule="auto"/>
        <w:jc w:val="both"/>
        <w:rPr>
          <w:rFonts w:ascii="Times New Roman" w:hAnsi="Times New Roman" w:cs="Times New Roman"/>
          <w:color w:val="444444"/>
        </w:rPr>
      </w:pPr>
      <w:r w:rsidRPr="00787B8B">
        <w:rPr>
          <w:rFonts w:ascii="Times New Roman" w:hAnsi="Times New Roman" w:cs="Times New Roman"/>
          <w:color w:val="444444"/>
        </w:rPr>
        <w:t xml:space="preserve">This change in approach, moving away from a focus on glucose control to one that includes cardiovascular, renal, and weight management, requires healthcare providers to be re-educated and to use shared decision-making processes that consider factors like the ease of injection, cost, and how to manage side effects. </w:t>
      </w:r>
      <w:r w:rsidRPr="00B146FE">
        <w:rPr>
          <w:rFonts w:ascii="Times New Roman" w:hAnsi="Times New Roman" w:cs="Times New Roman"/>
          <w:color w:val="444444"/>
          <w:vertAlign w:val="superscript"/>
        </w:rPr>
        <w:t>[23]</w:t>
      </w:r>
      <w:r w:rsidRPr="00787B8B">
        <w:rPr>
          <w:rFonts w:ascii="Times New Roman" w:hAnsi="Times New Roman" w:cs="Times New Roman"/>
          <w:color w:val="444444"/>
        </w:rPr>
        <w:t xml:space="preserve">  </w:t>
      </w:r>
    </w:p>
    <w:p w14:paraId="25B6692E" w14:textId="77777777" w:rsidR="00787B8B" w:rsidRPr="007D6931" w:rsidRDefault="00787B8B" w:rsidP="007D6931">
      <w:pPr>
        <w:pStyle w:val="Heading2"/>
        <w:rPr>
          <w:rFonts w:ascii="Times New Roman" w:hAnsi="Times New Roman" w:cs="Times New Roman"/>
          <w:color w:val="000000" w:themeColor="text1"/>
          <w:sz w:val="24"/>
          <w:szCs w:val="24"/>
        </w:rPr>
      </w:pPr>
      <w:r w:rsidRPr="007D6931">
        <w:rPr>
          <w:rFonts w:ascii="Times New Roman" w:hAnsi="Times New Roman" w:cs="Times New Roman"/>
          <w:color w:val="000000" w:themeColor="text1"/>
          <w:sz w:val="24"/>
          <w:szCs w:val="24"/>
        </w:rPr>
        <w:t xml:space="preserve">5.2 Health Economics &amp; Policy  </w:t>
      </w:r>
    </w:p>
    <w:p w14:paraId="3B6F4735" w14:textId="77777777" w:rsidR="00B146FE" w:rsidRDefault="00787B8B" w:rsidP="007D6931">
      <w:pPr>
        <w:spacing w:before="80" w:after="80" w:line="360" w:lineRule="auto"/>
        <w:jc w:val="both"/>
        <w:rPr>
          <w:rFonts w:ascii="Times New Roman" w:hAnsi="Times New Roman" w:cs="Times New Roman"/>
          <w:color w:val="444444"/>
        </w:rPr>
      </w:pPr>
      <w:r w:rsidRPr="00787B8B">
        <w:rPr>
          <w:rFonts w:ascii="Times New Roman" w:hAnsi="Times New Roman" w:cs="Times New Roman"/>
          <w:color w:val="444444"/>
        </w:rPr>
        <w:t>Studies that model the use of GLP-1 RAs suggest that widespread adoption could prevent about 500,000 cardiovascular events and save between USD 1.0 and 1.5 trillion in US healthcare costs over a period of ten years.</w:t>
      </w:r>
      <w:r w:rsidRPr="00B146FE">
        <w:rPr>
          <w:rFonts w:ascii="Times New Roman" w:hAnsi="Times New Roman" w:cs="Times New Roman"/>
          <w:color w:val="444444"/>
          <w:vertAlign w:val="superscript"/>
        </w:rPr>
        <w:t>[22]</w:t>
      </w:r>
      <w:r w:rsidRPr="00787B8B">
        <w:rPr>
          <w:rFonts w:ascii="Times New Roman" w:hAnsi="Times New Roman" w:cs="Times New Roman"/>
          <w:color w:val="444444"/>
        </w:rPr>
        <w:t xml:space="preserve"> </w:t>
      </w:r>
    </w:p>
    <w:p w14:paraId="5A32BF53" w14:textId="07BB671C" w:rsidR="00787B8B" w:rsidRPr="007D6931" w:rsidRDefault="00787B8B" w:rsidP="007D6931">
      <w:pPr>
        <w:spacing w:before="80" w:after="80" w:line="360" w:lineRule="auto"/>
        <w:jc w:val="both"/>
        <w:rPr>
          <w:rFonts w:ascii="Times New Roman" w:hAnsi="Times New Roman" w:cs="Times New Roman"/>
          <w:color w:val="444444"/>
        </w:rPr>
      </w:pPr>
      <w:r w:rsidRPr="00787B8B">
        <w:rPr>
          <w:rFonts w:ascii="Times New Roman" w:hAnsi="Times New Roman" w:cs="Times New Roman"/>
          <w:color w:val="444444"/>
        </w:rPr>
        <w:t xml:space="preserve">However, the current pricing structure, shaped by patent monopolies in the production of biological drugs, benefits mainly insured individuals from high-income groups. Necessary policy actions include requiring value-based pricing discussions, fast-tracking the approval of biosimilars (as outlined in the FDA's 2023 guidance for new biologics), and adopting public health procurement strategies similar to those used for insulin. </w:t>
      </w:r>
      <w:r w:rsidRPr="00B146FE">
        <w:rPr>
          <w:rFonts w:ascii="Times New Roman" w:hAnsi="Times New Roman" w:cs="Times New Roman"/>
          <w:color w:val="444444"/>
          <w:vertAlign w:val="superscript"/>
        </w:rPr>
        <w:t>[23]</w:t>
      </w:r>
      <w:r w:rsidRPr="00787B8B">
        <w:rPr>
          <w:rFonts w:ascii="Times New Roman" w:hAnsi="Times New Roman" w:cs="Times New Roman"/>
          <w:color w:val="444444"/>
        </w:rPr>
        <w:t xml:space="preserve">  </w:t>
      </w:r>
    </w:p>
    <w:p w14:paraId="67E2B83A" w14:textId="77777777" w:rsidR="00787B8B" w:rsidRPr="007D6931" w:rsidRDefault="00787B8B" w:rsidP="007D6931">
      <w:pPr>
        <w:pStyle w:val="Heading2"/>
        <w:rPr>
          <w:rFonts w:ascii="Times New Roman" w:hAnsi="Times New Roman" w:cs="Times New Roman"/>
          <w:color w:val="000000" w:themeColor="text1"/>
          <w:sz w:val="24"/>
          <w:szCs w:val="24"/>
        </w:rPr>
      </w:pPr>
      <w:r w:rsidRPr="007D6931">
        <w:rPr>
          <w:rFonts w:ascii="Times New Roman" w:hAnsi="Times New Roman" w:cs="Times New Roman"/>
          <w:color w:val="000000" w:themeColor="text1"/>
          <w:sz w:val="24"/>
          <w:szCs w:val="24"/>
        </w:rPr>
        <w:t xml:space="preserve">5.3 Societal &amp; Ethical Implications  </w:t>
      </w:r>
    </w:p>
    <w:p w14:paraId="7FC28A8B" w14:textId="77777777" w:rsidR="00787B8B" w:rsidRPr="00787B8B" w:rsidRDefault="00787B8B" w:rsidP="00787B8B">
      <w:pPr>
        <w:spacing w:before="80" w:after="80" w:line="360" w:lineRule="auto"/>
        <w:jc w:val="both"/>
        <w:rPr>
          <w:rFonts w:ascii="Times New Roman" w:hAnsi="Times New Roman" w:cs="Times New Roman"/>
          <w:color w:val="444444"/>
        </w:rPr>
      </w:pPr>
      <w:r w:rsidRPr="00787B8B">
        <w:rPr>
          <w:rFonts w:ascii="Times New Roman" w:hAnsi="Times New Roman" w:cs="Times New Roman"/>
          <w:color w:val="444444"/>
        </w:rPr>
        <w:t>The increasing focus on obesity as a medical condition raises important ethical concerns about personal autonomy, what counts as a disease, and the potential for creating pharmaceutical dependence instead of stigma.</w:t>
      </w:r>
    </w:p>
    <w:p w14:paraId="60D20B0D" w14:textId="00234AA3" w:rsidR="00787B8B" w:rsidRPr="007D6931" w:rsidRDefault="00787B8B" w:rsidP="007D6931">
      <w:pPr>
        <w:spacing w:before="80" w:after="80" w:line="360" w:lineRule="auto"/>
        <w:jc w:val="both"/>
        <w:rPr>
          <w:rFonts w:ascii="Times New Roman" w:hAnsi="Times New Roman" w:cs="Times New Roman"/>
          <w:color w:val="444444"/>
        </w:rPr>
      </w:pPr>
      <w:r w:rsidRPr="00787B8B">
        <w:rPr>
          <w:rFonts w:ascii="Times New Roman" w:hAnsi="Times New Roman" w:cs="Times New Roman"/>
          <w:color w:val="2E75B6"/>
          <w:sz w:val="24"/>
          <w:szCs w:val="24"/>
        </w:rPr>
        <w:t xml:space="preserve"> </w:t>
      </w:r>
      <w:r w:rsidRPr="00787B8B">
        <w:rPr>
          <w:rFonts w:ascii="Times New Roman" w:hAnsi="Times New Roman" w:cs="Times New Roman"/>
          <w:color w:val="444444"/>
        </w:rPr>
        <w:t xml:space="preserve">As GLP-1 RAs start being used in the weight-loss market for non-obese, non-diabetic individuals, there is a risk of shortages that affect patients who need these drugs for medical reasons, as seen with the semaglutide shortages between 2022 and 2024. </w:t>
      </w:r>
      <w:r w:rsidRPr="00B146FE">
        <w:rPr>
          <w:rFonts w:ascii="Times New Roman" w:hAnsi="Times New Roman" w:cs="Times New Roman"/>
          <w:color w:val="444444"/>
          <w:vertAlign w:val="superscript"/>
        </w:rPr>
        <w:t>[22,23]</w:t>
      </w:r>
      <w:r w:rsidRPr="00787B8B">
        <w:rPr>
          <w:rFonts w:ascii="Times New Roman" w:hAnsi="Times New Roman" w:cs="Times New Roman"/>
          <w:color w:val="444444"/>
        </w:rPr>
        <w:t xml:space="preserve"> Regulatory systems must clearly separate the use of these drugs for therapeutic purposes from their use for lifestyle or cosmetic weight loss. </w:t>
      </w:r>
      <w:r w:rsidRPr="00B146FE">
        <w:rPr>
          <w:rFonts w:ascii="Times New Roman" w:hAnsi="Times New Roman" w:cs="Times New Roman"/>
          <w:color w:val="444444"/>
          <w:vertAlign w:val="superscript"/>
        </w:rPr>
        <w:t>[22]</w:t>
      </w:r>
      <w:r w:rsidRPr="00787B8B">
        <w:rPr>
          <w:rFonts w:ascii="Times New Roman" w:hAnsi="Times New Roman" w:cs="Times New Roman"/>
          <w:color w:val="444444"/>
        </w:rPr>
        <w:t xml:space="preserve">  </w:t>
      </w:r>
    </w:p>
    <w:p w14:paraId="74FECD48" w14:textId="77777777" w:rsidR="00787B8B" w:rsidRPr="007D6931" w:rsidRDefault="00787B8B" w:rsidP="007D6931">
      <w:pPr>
        <w:pStyle w:val="Heading2"/>
        <w:rPr>
          <w:rFonts w:ascii="Times New Roman" w:hAnsi="Times New Roman" w:cs="Times New Roman"/>
          <w:color w:val="000000" w:themeColor="text1"/>
          <w:sz w:val="24"/>
          <w:szCs w:val="24"/>
        </w:rPr>
      </w:pPr>
      <w:r w:rsidRPr="007D6931">
        <w:rPr>
          <w:rFonts w:ascii="Times New Roman" w:hAnsi="Times New Roman" w:cs="Times New Roman"/>
          <w:color w:val="000000" w:themeColor="text1"/>
          <w:sz w:val="24"/>
          <w:szCs w:val="24"/>
        </w:rPr>
        <w:t xml:space="preserve">5.4 Translational Implications  </w:t>
      </w:r>
    </w:p>
    <w:p w14:paraId="6E164202" w14:textId="77777777" w:rsidR="00787B8B" w:rsidRPr="00787B8B" w:rsidRDefault="00787B8B" w:rsidP="00787B8B">
      <w:pPr>
        <w:spacing w:before="80" w:after="80" w:line="360" w:lineRule="auto"/>
        <w:jc w:val="both"/>
        <w:rPr>
          <w:rFonts w:ascii="Times New Roman" w:hAnsi="Times New Roman" w:cs="Times New Roman"/>
          <w:color w:val="444444"/>
        </w:rPr>
      </w:pPr>
      <w:r w:rsidRPr="00787B8B">
        <w:rPr>
          <w:rFonts w:ascii="Times New Roman" w:hAnsi="Times New Roman" w:cs="Times New Roman"/>
          <w:color w:val="444444"/>
        </w:rPr>
        <w:lastRenderedPageBreak/>
        <w:t>The development of GLP-1 RAs shows the effectiveness of combining comparative genomics (such as the use of exendin-4 from the Gila monster), structural biology (like extending drug half-life through fatty-acid conjugation), and regulatory science driven by cardiovascular outcome trials (CVOTs).</w:t>
      </w:r>
    </w:p>
    <w:p w14:paraId="673D2CD4" w14:textId="77777777" w:rsidR="00787B8B" w:rsidRPr="00B146FE" w:rsidRDefault="00787B8B" w:rsidP="00787B8B">
      <w:pPr>
        <w:spacing w:before="80" w:after="80" w:line="360" w:lineRule="auto"/>
        <w:jc w:val="both"/>
        <w:rPr>
          <w:rFonts w:ascii="Times New Roman" w:hAnsi="Times New Roman" w:cs="Times New Roman"/>
          <w:color w:val="444444"/>
          <w:vertAlign w:val="superscript"/>
        </w:rPr>
      </w:pPr>
      <w:r w:rsidRPr="00787B8B">
        <w:rPr>
          <w:rFonts w:ascii="Times New Roman" w:hAnsi="Times New Roman" w:cs="Times New Roman"/>
          <w:color w:val="444444"/>
        </w:rPr>
        <w:t xml:space="preserve"> The story of GLP-1 RAs should serve as a model for speeding up the development of other under-researched metabolic targets, such as GLP-2 for intestinal recovery, FGF-21 analogues for non-alcoholic fatty liver disease (MASH), amylin analogues for combination obesity therapy, and GIP receptor agonists for neurodegenerative diseases. </w:t>
      </w:r>
      <w:r w:rsidRPr="00B146FE">
        <w:rPr>
          <w:rFonts w:ascii="Times New Roman" w:hAnsi="Times New Roman" w:cs="Times New Roman"/>
          <w:color w:val="444444"/>
          <w:vertAlign w:val="superscript"/>
        </w:rPr>
        <w:t>[17,18,22]</w:t>
      </w:r>
    </w:p>
    <w:p w14:paraId="1DA92B4E" w14:textId="55743C61" w:rsidR="00743A04" w:rsidRPr="00ED7CAD" w:rsidRDefault="0001671B" w:rsidP="00ED7CAD">
      <w:pPr>
        <w:spacing w:before="80" w:after="80" w:line="360" w:lineRule="auto"/>
        <w:jc w:val="both"/>
        <w:rPr>
          <w:rFonts w:ascii="Times New Roman" w:hAnsi="Times New Roman" w:cs="Times New Roman"/>
          <w:b/>
          <w:bCs/>
          <w:color w:val="000000" w:themeColor="text1"/>
          <w:sz w:val="28"/>
          <w:szCs w:val="28"/>
        </w:rPr>
      </w:pPr>
      <w:r w:rsidRPr="00ED7CAD">
        <w:rPr>
          <w:rFonts w:ascii="Times New Roman" w:hAnsi="Times New Roman" w:cs="Times New Roman"/>
          <w:b/>
          <w:bCs/>
          <w:color w:val="000000" w:themeColor="text1"/>
          <w:sz w:val="28"/>
          <w:szCs w:val="28"/>
        </w:rPr>
        <w:t>6. SUMMARY, EVALUATION &amp; PROPOSED FUTURE RESEARCH</w:t>
      </w:r>
    </w:p>
    <w:p w14:paraId="02EB20F2" w14:textId="77777777" w:rsidR="00787B8B" w:rsidRPr="007D6931" w:rsidRDefault="00787B8B" w:rsidP="007D6931">
      <w:pPr>
        <w:pStyle w:val="Heading2"/>
        <w:rPr>
          <w:rFonts w:ascii="Times New Roman" w:hAnsi="Times New Roman" w:cs="Times New Roman"/>
          <w:color w:val="000000" w:themeColor="text1"/>
          <w:sz w:val="24"/>
          <w:szCs w:val="24"/>
        </w:rPr>
      </w:pPr>
      <w:r w:rsidRPr="007D6931">
        <w:rPr>
          <w:rFonts w:ascii="Times New Roman" w:hAnsi="Times New Roman" w:cs="Times New Roman"/>
          <w:color w:val="000000" w:themeColor="text1"/>
          <w:sz w:val="24"/>
          <w:szCs w:val="24"/>
        </w:rPr>
        <w:t xml:space="preserve">6.1 Summary  </w:t>
      </w:r>
    </w:p>
    <w:p w14:paraId="115B85A3" w14:textId="77777777" w:rsidR="00787B8B" w:rsidRPr="00787B8B" w:rsidRDefault="00787B8B" w:rsidP="00787B8B">
      <w:pPr>
        <w:spacing w:before="80" w:after="80" w:line="360" w:lineRule="auto"/>
        <w:jc w:val="both"/>
        <w:rPr>
          <w:rFonts w:ascii="Times New Roman" w:hAnsi="Times New Roman" w:cs="Times New Roman"/>
          <w:color w:val="444444"/>
        </w:rPr>
      </w:pPr>
      <w:r w:rsidRPr="00787B8B">
        <w:rPr>
          <w:rFonts w:ascii="Times New Roman" w:hAnsi="Times New Roman" w:cs="Times New Roman"/>
          <w:color w:val="444444"/>
        </w:rPr>
        <w:t>The GLP-1 receptor agonist (GLP-1 RA) class has developed over four decades from a simple endocrinological finding to a major therapeutic breakthrough worth billions of dollars.</w:t>
      </w:r>
    </w:p>
    <w:p w14:paraId="65EF4D4E" w14:textId="680C208D" w:rsidR="00787B8B" w:rsidRPr="007D6931" w:rsidRDefault="00787B8B" w:rsidP="007D6931">
      <w:pPr>
        <w:spacing w:before="80" w:after="80" w:line="360" w:lineRule="auto"/>
        <w:jc w:val="both"/>
        <w:rPr>
          <w:rFonts w:ascii="Times New Roman" w:hAnsi="Times New Roman" w:cs="Times New Roman"/>
          <w:color w:val="444444"/>
        </w:rPr>
      </w:pPr>
      <w:r w:rsidRPr="00787B8B">
        <w:rPr>
          <w:rFonts w:ascii="Times New Roman" w:hAnsi="Times New Roman" w:cs="Times New Roman"/>
          <w:color w:val="444444"/>
        </w:rPr>
        <w:t xml:space="preserve">Important developments include: the identification of GLP-1 in 1983, the discovery of exendin-4 in 1992, the FDA approval of exenatide in 2005, the cardiovascular benefits of liraglutide shown in the LEADER trial in 2016, the approval of semaglutide for obesity in the STEP-1 trial in 2021, the approval of tirzepatide as a dual-agonist in 2022, the cardiovascular benefits of SELECT in obesity without diabetes in 2023, and the upcoming availability of oral, non-peptide GLP-1 RAs. </w:t>
      </w:r>
      <w:r w:rsidRPr="008E6A30">
        <w:rPr>
          <w:rFonts w:ascii="Times New Roman" w:hAnsi="Times New Roman" w:cs="Times New Roman"/>
          <w:color w:val="444444"/>
          <w:vertAlign w:val="superscript"/>
        </w:rPr>
        <w:t>[1–21]</w:t>
      </w:r>
      <w:r w:rsidRPr="00787B8B">
        <w:rPr>
          <w:rFonts w:ascii="Times New Roman" w:hAnsi="Times New Roman" w:cs="Times New Roman"/>
          <w:color w:val="444444"/>
        </w:rPr>
        <w:t xml:space="preserve">  </w:t>
      </w:r>
    </w:p>
    <w:p w14:paraId="287588DF" w14:textId="77777777" w:rsidR="00787B8B" w:rsidRPr="007D6931" w:rsidRDefault="00787B8B" w:rsidP="007D6931">
      <w:pPr>
        <w:pStyle w:val="Heading2"/>
        <w:rPr>
          <w:rFonts w:ascii="Times New Roman" w:hAnsi="Times New Roman" w:cs="Times New Roman"/>
          <w:color w:val="000000" w:themeColor="text1"/>
          <w:sz w:val="24"/>
          <w:szCs w:val="24"/>
        </w:rPr>
      </w:pPr>
      <w:r w:rsidRPr="007D6931">
        <w:rPr>
          <w:rFonts w:ascii="Times New Roman" w:hAnsi="Times New Roman" w:cs="Times New Roman"/>
          <w:color w:val="000000" w:themeColor="text1"/>
          <w:sz w:val="24"/>
          <w:szCs w:val="24"/>
        </w:rPr>
        <w:t xml:space="preserve">6.2 Evaluation  </w:t>
      </w:r>
    </w:p>
    <w:p w14:paraId="40109D31" w14:textId="77777777" w:rsidR="00787B8B" w:rsidRPr="00787B8B" w:rsidRDefault="00787B8B" w:rsidP="00787B8B">
      <w:pPr>
        <w:spacing w:before="80" w:after="80" w:line="360" w:lineRule="auto"/>
        <w:jc w:val="both"/>
        <w:rPr>
          <w:rFonts w:ascii="Times New Roman" w:hAnsi="Times New Roman" w:cs="Times New Roman"/>
          <w:color w:val="444444"/>
        </w:rPr>
      </w:pPr>
      <w:r w:rsidRPr="00787B8B">
        <w:rPr>
          <w:rFonts w:ascii="Times New Roman" w:hAnsi="Times New Roman" w:cs="Times New Roman"/>
          <w:color w:val="444444"/>
        </w:rPr>
        <w:t>The overall evidence for GLP-1 RAs is considered high quality according to GRADE criteria.</w:t>
      </w:r>
    </w:p>
    <w:p w14:paraId="23B2C2E4" w14:textId="5B2CBFD0" w:rsidR="00787B8B" w:rsidRPr="00787B8B" w:rsidRDefault="00787B8B" w:rsidP="00787B8B">
      <w:pPr>
        <w:spacing w:before="80" w:after="80" w:line="360" w:lineRule="auto"/>
        <w:jc w:val="both"/>
        <w:rPr>
          <w:rFonts w:ascii="Times New Roman" w:hAnsi="Times New Roman" w:cs="Times New Roman"/>
          <w:color w:val="444444"/>
        </w:rPr>
      </w:pPr>
      <w:r w:rsidRPr="00787B8B">
        <w:rPr>
          <w:rFonts w:ascii="Times New Roman" w:hAnsi="Times New Roman" w:cs="Times New Roman"/>
          <w:color w:val="444444"/>
        </w:rPr>
        <w:t xml:space="preserve"> This is based on multiple large, blinded randomised controlled trials (RCTs) with clear clinical outcomes, consistent biological plausibility, and validation through real-world data. However, some uncertainties remain, including (a) the long-term safety beyond five years,</w:t>
      </w:r>
      <w:r w:rsidRPr="00787B8B">
        <w:rPr>
          <w:rFonts w:ascii="Times New Roman" w:hAnsi="Times New Roman" w:cs="Times New Roman"/>
          <w:color w:val="2E75B6"/>
          <w:sz w:val="24"/>
          <w:szCs w:val="24"/>
        </w:rPr>
        <w:t xml:space="preserve"> </w:t>
      </w:r>
      <w:r w:rsidRPr="00787B8B">
        <w:rPr>
          <w:rFonts w:ascii="Times New Roman" w:hAnsi="Times New Roman" w:cs="Times New Roman"/>
          <w:color w:val="444444"/>
        </w:rPr>
        <w:t xml:space="preserve">(b) the best duration of treatment and procedures for re-treatment after stopping, (c) the effectiveness of combination therapies, and (d) the applicability across different ethnic groups. </w:t>
      </w:r>
      <w:r w:rsidRPr="008E6A30">
        <w:rPr>
          <w:rFonts w:ascii="Times New Roman" w:hAnsi="Times New Roman" w:cs="Times New Roman"/>
          <w:color w:val="444444"/>
          <w:vertAlign w:val="superscript"/>
        </w:rPr>
        <w:t>[22,23]</w:t>
      </w:r>
      <w:r w:rsidRPr="00787B8B">
        <w:rPr>
          <w:rFonts w:ascii="Times New Roman" w:hAnsi="Times New Roman" w:cs="Times New Roman"/>
          <w:color w:val="444444"/>
        </w:rPr>
        <w:t xml:space="preserve">  </w:t>
      </w:r>
    </w:p>
    <w:p w14:paraId="1BEB717B" w14:textId="77777777" w:rsidR="00787B8B" w:rsidRPr="007D6931" w:rsidRDefault="00787B8B" w:rsidP="007D6931">
      <w:pPr>
        <w:pStyle w:val="Heading2"/>
        <w:rPr>
          <w:rFonts w:ascii="Times New Roman" w:hAnsi="Times New Roman" w:cs="Times New Roman"/>
          <w:color w:val="000000" w:themeColor="text1"/>
          <w:sz w:val="24"/>
          <w:szCs w:val="24"/>
        </w:rPr>
      </w:pPr>
      <w:r w:rsidRPr="007D6931">
        <w:rPr>
          <w:rFonts w:ascii="Times New Roman" w:hAnsi="Times New Roman" w:cs="Times New Roman"/>
          <w:color w:val="000000" w:themeColor="text1"/>
          <w:sz w:val="24"/>
          <w:szCs w:val="24"/>
        </w:rPr>
        <w:t xml:space="preserve">6.3 Proposed Future Research Priorities  </w:t>
      </w:r>
    </w:p>
    <w:p w14:paraId="266B7361" w14:textId="689D9EFA" w:rsidR="00787B8B" w:rsidRPr="00892FB0" w:rsidRDefault="00787B8B" w:rsidP="00787B8B">
      <w:pPr>
        <w:spacing w:before="80" w:after="80" w:line="360" w:lineRule="auto"/>
        <w:jc w:val="both"/>
        <w:rPr>
          <w:rFonts w:ascii="Times New Roman" w:hAnsi="Times New Roman" w:cs="Times New Roman"/>
          <w:color w:val="444444"/>
        </w:rPr>
      </w:pPr>
      <w:r w:rsidRPr="00787B8B">
        <w:rPr>
          <w:rFonts w:ascii="Times New Roman" w:hAnsi="Times New Roman" w:cs="Times New Roman"/>
          <w:color w:val="444444"/>
        </w:rPr>
        <w:t xml:space="preserve">Priority 1 — Long-Term Safety Monitoring: Ten-year open-label follow-up studies of semaglutide and tirzepatide to assess bone density, lean body mass, biliary disease, and cancer rates. </w:t>
      </w:r>
      <w:r w:rsidRPr="00892FB0">
        <w:rPr>
          <w:rFonts w:ascii="Times New Roman" w:hAnsi="Times New Roman" w:cs="Times New Roman"/>
          <w:color w:val="444444"/>
          <w:vertAlign w:val="superscript"/>
        </w:rPr>
        <w:t xml:space="preserve">[22]  </w:t>
      </w:r>
    </w:p>
    <w:p w14:paraId="4FD9745C" w14:textId="102A3284" w:rsidR="00787B8B" w:rsidRPr="00787B8B" w:rsidRDefault="00787B8B" w:rsidP="00787B8B">
      <w:pPr>
        <w:spacing w:before="80" w:after="80" w:line="360" w:lineRule="auto"/>
        <w:jc w:val="both"/>
        <w:rPr>
          <w:rFonts w:ascii="Times New Roman" w:hAnsi="Times New Roman" w:cs="Times New Roman"/>
          <w:color w:val="444444"/>
        </w:rPr>
      </w:pPr>
      <w:r w:rsidRPr="00787B8B">
        <w:rPr>
          <w:rFonts w:ascii="Times New Roman" w:hAnsi="Times New Roman" w:cs="Times New Roman"/>
          <w:color w:val="444444"/>
        </w:rPr>
        <w:t>Priority 2 — Optimal Therapy Duration and Discontinuation: RCTs comparing continuous versus intermittent GLP-1 RA use, combined with lifestyle interventions, to identify the minimum effective treatment duration.</w:t>
      </w:r>
      <w:r w:rsidR="00892FB0">
        <w:rPr>
          <w:rFonts w:ascii="Times New Roman" w:hAnsi="Times New Roman" w:cs="Times New Roman"/>
          <w:color w:val="444444"/>
        </w:rPr>
        <w:t xml:space="preserve"> </w:t>
      </w:r>
      <w:r w:rsidRPr="00892FB0">
        <w:rPr>
          <w:rFonts w:ascii="Times New Roman" w:hAnsi="Times New Roman" w:cs="Times New Roman"/>
          <w:color w:val="444444"/>
          <w:vertAlign w:val="superscript"/>
        </w:rPr>
        <w:t>[</w:t>
      </w:r>
      <w:r w:rsidR="00892FB0">
        <w:rPr>
          <w:rFonts w:ascii="Times New Roman" w:hAnsi="Times New Roman" w:cs="Times New Roman"/>
          <w:color w:val="444444"/>
          <w:vertAlign w:val="superscript"/>
        </w:rPr>
        <w:t>1</w:t>
      </w:r>
      <w:r w:rsidRPr="00892FB0">
        <w:rPr>
          <w:rFonts w:ascii="Times New Roman" w:hAnsi="Times New Roman" w:cs="Times New Roman"/>
          <w:color w:val="444444"/>
          <w:vertAlign w:val="superscript"/>
        </w:rPr>
        <w:t>0,23]</w:t>
      </w:r>
      <w:r w:rsidRPr="00787B8B">
        <w:rPr>
          <w:rFonts w:ascii="Times New Roman" w:hAnsi="Times New Roman" w:cs="Times New Roman"/>
          <w:color w:val="444444"/>
        </w:rPr>
        <w:t xml:space="preserve">  </w:t>
      </w:r>
    </w:p>
    <w:p w14:paraId="315052C4" w14:textId="68B1D61B" w:rsidR="00787B8B" w:rsidRPr="00787B8B" w:rsidRDefault="00787B8B" w:rsidP="00787B8B">
      <w:pPr>
        <w:spacing w:before="80" w:after="80" w:line="360" w:lineRule="auto"/>
        <w:jc w:val="both"/>
        <w:rPr>
          <w:rFonts w:ascii="Times New Roman" w:hAnsi="Times New Roman" w:cs="Times New Roman"/>
          <w:color w:val="444444"/>
        </w:rPr>
      </w:pPr>
      <w:r w:rsidRPr="00787B8B">
        <w:rPr>
          <w:rFonts w:ascii="Times New Roman" w:hAnsi="Times New Roman" w:cs="Times New Roman"/>
          <w:color w:val="444444"/>
        </w:rPr>
        <w:lastRenderedPageBreak/>
        <w:t>Priority 3 — Combination Pharmacology: Head-to-head trials comparing GLP-1 RA plus SGLT2 inhibitor versus triple-agonist monotherapy; trials assessing combination with bariatric surgery versus drug-only treatment.</w:t>
      </w:r>
      <w:r w:rsidRPr="00913FF9">
        <w:rPr>
          <w:rFonts w:ascii="Times New Roman" w:hAnsi="Times New Roman" w:cs="Times New Roman"/>
          <w:color w:val="444444"/>
          <w:vertAlign w:val="superscript"/>
        </w:rPr>
        <w:t>[22]</w:t>
      </w:r>
      <w:r w:rsidRPr="00787B8B">
        <w:rPr>
          <w:rFonts w:ascii="Times New Roman" w:hAnsi="Times New Roman" w:cs="Times New Roman"/>
          <w:color w:val="444444"/>
        </w:rPr>
        <w:t xml:space="preserve">  </w:t>
      </w:r>
    </w:p>
    <w:p w14:paraId="6D0BB5FB" w14:textId="0824C48D" w:rsidR="00787B8B" w:rsidRPr="00787B8B" w:rsidRDefault="00787B8B" w:rsidP="00787B8B">
      <w:pPr>
        <w:spacing w:before="80" w:after="80" w:line="360" w:lineRule="auto"/>
        <w:jc w:val="both"/>
        <w:rPr>
          <w:rFonts w:ascii="Times New Roman" w:hAnsi="Times New Roman" w:cs="Times New Roman"/>
          <w:color w:val="444444"/>
        </w:rPr>
      </w:pPr>
      <w:r w:rsidRPr="00787B8B">
        <w:rPr>
          <w:rFonts w:ascii="Times New Roman" w:hAnsi="Times New Roman" w:cs="Times New Roman"/>
          <w:color w:val="444444"/>
        </w:rPr>
        <w:t>Priority 4 — Underserved Populations: Special RCTs in South and East Asian, Sub-Saharan African, and Latin American populations, with tailored dose-finding pharmacokinetic studies due to differences in body composition and GLP-1 receptor polymorphisms.</w:t>
      </w:r>
      <w:r w:rsidR="00913FF9">
        <w:rPr>
          <w:rFonts w:ascii="Times New Roman" w:hAnsi="Times New Roman" w:cs="Times New Roman"/>
          <w:color w:val="444444"/>
        </w:rPr>
        <w:t xml:space="preserve"> </w:t>
      </w:r>
      <w:r w:rsidRPr="00500C12">
        <w:rPr>
          <w:rFonts w:ascii="Times New Roman" w:hAnsi="Times New Roman" w:cs="Times New Roman"/>
          <w:color w:val="444444"/>
          <w:vertAlign w:val="superscript"/>
        </w:rPr>
        <w:t>[22,23]</w:t>
      </w:r>
      <w:r w:rsidRPr="00787B8B">
        <w:rPr>
          <w:rFonts w:ascii="Times New Roman" w:hAnsi="Times New Roman" w:cs="Times New Roman"/>
          <w:color w:val="444444"/>
        </w:rPr>
        <w:t xml:space="preserve">  </w:t>
      </w:r>
    </w:p>
    <w:p w14:paraId="4B9964FD" w14:textId="5275047C" w:rsidR="00787B8B" w:rsidRPr="00787B8B" w:rsidRDefault="00787B8B" w:rsidP="00787B8B">
      <w:pPr>
        <w:spacing w:before="80" w:after="80" w:line="360" w:lineRule="auto"/>
        <w:jc w:val="both"/>
        <w:rPr>
          <w:rFonts w:ascii="Times New Roman" w:hAnsi="Times New Roman" w:cs="Times New Roman"/>
          <w:color w:val="444444"/>
        </w:rPr>
      </w:pPr>
      <w:r w:rsidRPr="00787B8B">
        <w:rPr>
          <w:rFonts w:ascii="Times New Roman" w:hAnsi="Times New Roman" w:cs="Times New Roman"/>
          <w:color w:val="444444"/>
        </w:rPr>
        <w:t>Priority 5 — CNS and MASH Conditions: Completion of EVOKE (Alzheimer's), ESSENCE (MASH), and PARKINSON’S-LIRA trials to explore new therapeutic uses</w:t>
      </w:r>
      <w:r w:rsidR="00500C12">
        <w:rPr>
          <w:rFonts w:ascii="Times New Roman" w:hAnsi="Times New Roman" w:cs="Times New Roman"/>
          <w:color w:val="444444"/>
        </w:rPr>
        <w:t>.</w:t>
      </w:r>
      <w:r w:rsidRPr="00500C12">
        <w:rPr>
          <w:rFonts w:ascii="Times New Roman" w:hAnsi="Times New Roman" w:cs="Times New Roman"/>
          <w:color w:val="444444"/>
          <w:vertAlign w:val="superscript"/>
        </w:rPr>
        <w:t>[22]</w:t>
      </w:r>
      <w:r w:rsidRPr="00787B8B">
        <w:rPr>
          <w:rFonts w:ascii="Times New Roman" w:hAnsi="Times New Roman" w:cs="Times New Roman"/>
          <w:color w:val="444444"/>
        </w:rPr>
        <w:t xml:space="preserve">  </w:t>
      </w:r>
    </w:p>
    <w:p w14:paraId="3EBB50CC" w14:textId="0E7D87CC" w:rsidR="00787B8B" w:rsidRPr="00787B8B" w:rsidRDefault="00787B8B" w:rsidP="00787B8B">
      <w:pPr>
        <w:spacing w:before="80" w:after="80" w:line="360" w:lineRule="auto"/>
        <w:jc w:val="both"/>
        <w:rPr>
          <w:rFonts w:ascii="Times New Roman" w:hAnsi="Times New Roman" w:cs="Times New Roman"/>
          <w:color w:val="444444"/>
        </w:rPr>
      </w:pPr>
      <w:r w:rsidRPr="00787B8B">
        <w:rPr>
          <w:rFonts w:ascii="Times New Roman" w:hAnsi="Times New Roman" w:cs="Times New Roman"/>
          <w:color w:val="444444"/>
        </w:rPr>
        <w:t xml:space="preserve">Priority 6 — Non-Peptide Oral Molecules: Phase IV monitoring of </w:t>
      </w:r>
      <w:proofErr w:type="spellStart"/>
      <w:r w:rsidRPr="00787B8B">
        <w:rPr>
          <w:rFonts w:ascii="Times New Roman" w:hAnsi="Times New Roman" w:cs="Times New Roman"/>
          <w:color w:val="444444"/>
        </w:rPr>
        <w:t>orforglipron</w:t>
      </w:r>
      <w:proofErr w:type="spellEnd"/>
      <w:r w:rsidRPr="00787B8B">
        <w:rPr>
          <w:rFonts w:ascii="Times New Roman" w:hAnsi="Times New Roman" w:cs="Times New Roman"/>
          <w:color w:val="444444"/>
        </w:rPr>
        <w:t xml:space="preserve"> and </w:t>
      </w:r>
      <w:proofErr w:type="spellStart"/>
      <w:r w:rsidRPr="00787B8B">
        <w:rPr>
          <w:rFonts w:ascii="Times New Roman" w:hAnsi="Times New Roman" w:cs="Times New Roman"/>
          <w:color w:val="444444"/>
        </w:rPr>
        <w:t>danuglipron</w:t>
      </w:r>
      <w:proofErr w:type="spellEnd"/>
      <w:r w:rsidRPr="00787B8B">
        <w:rPr>
          <w:rFonts w:ascii="Times New Roman" w:hAnsi="Times New Roman" w:cs="Times New Roman"/>
          <w:color w:val="444444"/>
        </w:rPr>
        <w:t xml:space="preserve"> after market approval, including cardiovascular outcomes, drug interactions, and real-world adherence. </w:t>
      </w:r>
      <w:r w:rsidRPr="00500C12">
        <w:rPr>
          <w:rFonts w:ascii="Times New Roman" w:hAnsi="Times New Roman" w:cs="Times New Roman"/>
          <w:color w:val="444444"/>
          <w:vertAlign w:val="superscript"/>
        </w:rPr>
        <w:t>[19,20]</w:t>
      </w:r>
      <w:r w:rsidRPr="00787B8B">
        <w:rPr>
          <w:rFonts w:ascii="Times New Roman" w:hAnsi="Times New Roman" w:cs="Times New Roman"/>
          <w:color w:val="444444"/>
        </w:rPr>
        <w:t xml:space="preserve">  </w:t>
      </w:r>
    </w:p>
    <w:p w14:paraId="217D2FE6" w14:textId="134460DF" w:rsidR="00787B8B" w:rsidRPr="00500C12" w:rsidRDefault="00787B8B" w:rsidP="00787B8B">
      <w:pPr>
        <w:spacing w:before="80" w:after="80" w:line="360" w:lineRule="auto"/>
        <w:jc w:val="both"/>
        <w:rPr>
          <w:rFonts w:ascii="Times New Roman" w:hAnsi="Times New Roman" w:cs="Times New Roman"/>
          <w:color w:val="444444"/>
        </w:rPr>
      </w:pPr>
      <w:r w:rsidRPr="00787B8B">
        <w:rPr>
          <w:rFonts w:ascii="Times New Roman" w:hAnsi="Times New Roman" w:cs="Times New Roman"/>
          <w:color w:val="444444"/>
        </w:rPr>
        <w:t>Priority 7 — Health Technology Assessment and Access: Cost-effectiveness models in low- and middle-income countries (LMICs); assessment of the impact of generic or biosimilar GLP-1 RAs on the global burden of type 2 diabetes mellitus (T2DM) and obesity.</w:t>
      </w:r>
      <w:r w:rsidRPr="00500C12">
        <w:rPr>
          <w:rFonts w:ascii="Times New Roman" w:hAnsi="Times New Roman" w:cs="Times New Roman"/>
          <w:color w:val="444444"/>
          <w:vertAlign w:val="superscript"/>
        </w:rPr>
        <w:t xml:space="preserve"> [23]</w:t>
      </w:r>
      <w:r w:rsidRPr="00500C12">
        <w:rPr>
          <w:rFonts w:ascii="Times New Roman" w:hAnsi="Times New Roman" w:cs="Times New Roman"/>
          <w:color w:val="444444"/>
          <w:vertAlign w:val="subscript"/>
        </w:rPr>
        <w:t xml:space="preserve"> </w:t>
      </w:r>
    </w:p>
    <w:p w14:paraId="7A21CF30" w14:textId="0ADB7DFE" w:rsidR="00743A04" w:rsidRPr="00ED7CAD" w:rsidRDefault="0001671B" w:rsidP="00ED7CAD">
      <w:pPr>
        <w:spacing w:before="80" w:after="80" w:line="360" w:lineRule="auto"/>
        <w:jc w:val="both"/>
        <w:rPr>
          <w:rFonts w:ascii="Times New Roman" w:hAnsi="Times New Roman" w:cs="Times New Roman"/>
          <w:b/>
          <w:bCs/>
          <w:color w:val="000000" w:themeColor="text1"/>
          <w:sz w:val="28"/>
          <w:szCs w:val="28"/>
        </w:rPr>
      </w:pPr>
      <w:r w:rsidRPr="00ED7CAD">
        <w:rPr>
          <w:rFonts w:ascii="Times New Roman" w:hAnsi="Times New Roman" w:cs="Times New Roman"/>
          <w:b/>
          <w:bCs/>
          <w:color w:val="000000" w:themeColor="text1"/>
          <w:sz w:val="28"/>
          <w:szCs w:val="28"/>
        </w:rPr>
        <w:t>REFERENCES</w:t>
      </w:r>
    </w:p>
    <w:p w14:paraId="7E166071" w14:textId="77777777" w:rsidR="00743A04" w:rsidRPr="00AB00FB" w:rsidRDefault="0001671B" w:rsidP="00AB00FB">
      <w:pPr>
        <w:spacing w:before="80" w:after="80" w:line="360" w:lineRule="auto"/>
        <w:jc w:val="both"/>
        <w:rPr>
          <w:rFonts w:ascii="Times New Roman" w:hAnsi="Times New Roman" w:cs="Times New Roman"/>
          <w:color w:val="444444"/>
        </w:rPr>
      </w:pPr>
      <w:r w:rsidRPr="00AB00FB">
        <w:rPr>
          <w:rFonts w:ascii="Times New Roman" w:hAnsi="Times New Roman" w:cs="Times New Roman"/>
          <w:color w:val="444444"/>
        </w:rPr>
        <w:t xml:space="preserve">[1] Elrick H, et al. Plasma insulin response to oral and intravenous glucose administration. J Clin Endocrinol </w:t>
      </w:r>
      <w:proofErr w:type="spellStart"/>
      <w:r w:rsidRPr="00AB00FB">
        <w:rPr>
          <w:rFonts w:ascii="Times New Roman" w:hAnsi="Times New Roman" w:cs="Times New Roman"/>
          <w:color w:val="444444"/>
        </w:rPr>
        <w:t>Metab</w:t>
      </w:r>
      <w:proofErr w:type="spellEnd"/>
      <w:r w:rsidRPr="00AB00FB">
        <w:rPr>
          <w:rFonts w:ascii="Times New Roman" w:hAnsi="Times New Roman" w:cs="Times New Roman"/>
          <w:color w:val="444444"/>
        </w:rPr>
        <w:t xml:space="preserve">. </w:t>
      </w:r>
      <w:proofErr w:type="gramStart"/>
      <w:r w:rsidRPr="00AB00FB">
        <w:rPr>
          <w:rFonts w:ascii="Times New Roman" w:hAnsi="Times New Roman" w:cs="Times New Roman"/>
          <w:color w:val="444444"/>
        </w:rPr>
        <w:t>1964;24:1076</w:t>
      </w:r>
      <w:proofErr w:type="gramEnd"/>
      <w:r w:rsidRPr="00AB00FB">
        <w:rPr>
          <w:rFonts w:ascii="Times New Roman" w:hAnsi="Times New Roman" w:cs="Times New Roman"/>
          <w:color w:val="444444"/>
        </w:rPr>
        <w:t>–82.</w:t>
      </w:r>
    </w:p>
    <w:p w14:paraId="3B7EC091" w14:textId="77777777" w:rsidR="00743A04" w:rsidRPr="00AB00FB" w:rsidRDefault="0001671B" w:rsidP="00AB00FB">
      <w:pPr>
        <w:spacing w:before="80" w:after="80" w:line="360" w:lineRule="auto"/>
        <w:jc w:val="both"/>
        <w:rPr>
          <w:rFonts w:ascii="Times New Roman" w:hAnsi="Times New Roman" w:cs="Times New Roman"/>
          <w:color w:val="444444"/>
        </w:rPr>
      </w:pPr>
      <w:r w:rsidRPr="00AB00FB">
        <w:rPr>
          <w:rFonts w:ascii="Times New Roman" w:hAnsi="Times New Roman" w:cs="Times New Roman"/>
          <w:color w:val="444444"/>
        </w:rPr>
        <w:t>[2] Drucker DJ, Nauck MA. The incretin system: glucagon-like peptide-1 receptor agonists and dipeptidyl peptidase-4 inhibitors in type 2 diabetes. Lancet. 2006;368(9548):1696–705.</w:t>
      </w:r>
    </w:p>
    <w:p w14:paraId="08AE5BB6" w14:textId="77777777" w:rsidR="00743A04" w:rsidRPr="00AB00FB" w:rsidRDefault="0001671B" w:rsidP="00AB00FB">
      <w:pPr>
        <w:spacing w:before="80" w:after="80" w:line="360" w:lineRule="auto"/>
        <w:jc w:val="both"/>
        <w:rPr>
          <w:rFonts w:ascii="Times New Roman" w:hAnsi="Times New Roman" w:cs="Times New Roman"/>
          <w:color w:val="444444"/>
        </w:rPr>
      </w:pPr>
      <w:r w:rsidRPr="00AB00FB">
        <w:rPr>
          <w:rFonts w:ascii="Times New Roman" w:hAnsi="Times New Roman" w:cs="Times New Roman"/>
          <w:color w:val="444444"/>
        </w:rPr>
        <w:t xml:space="preserve">[3] Holst JJ. The physiology of glucagon-like peptide 1. </w:t>
      </w:r>
      <w:proofErr w:type="spellStart"/>
      <w:r w:rsidRPr="00AB00FB">
        <w:rPr>
          <w:rFonts w:ascii="Times New Roman" w:hAnsi="Times New Roman" w:cs="Times New Roman"/>
          <w:color w:val="444444"/>
        </w:rPr>
        <w:t>Physiol</w:t>
      </w:r>
      <w:proofErr w:type="spellEnd"/>
      <w:r w:rsidRPr="00AB00FB">
        <w:rPr>
          <w:rFonts w:ascii="Times New Roman" w:hAnsi="Times New Roman" w:cs="Times New Roman"/>
          <w:color w:val="444444"/>
        </w:rPr>
        <w:t xml:space="preserve"> Rev. 2007;87(4):1409–39.</w:t>
      </w:r>
    </w:p>
    <w:p w14:paraId="24011136" w14:textId="77777777" w:rsidR="00743A04" w:rsidRPr="00AB00FB" w:rsidRDefault="0001671B" w:rsidP="00AB00FB">
      <w:pPr>
        <w:spacing w:before="80" w:after="80" w:line="360" w:lineRule="auto"/>
        <w:jc w:val="both"/>
        <w:rPr>
          <w:rFonts w:ascii="Times New Roman" w:hAnsi="Times New Roman" w:cs="Times New Roman"/>
          <w:color w:val="444444"/>
        </w:rPr>
      </w:pPr>
      <w:r w:rsidRPr="00AB00FB">
        <w:rPr>
          <w:rFonts w:ascii="Times New Roman" w:hAnsi="Times New Roman" w:cs="Times New Roman"/>
          <w:color w:val="444444"/>
        </w:rPr>
        <w:t xml:space="preserve">[4] Eng J, et al. Isolation and characterization of exendin-4, an exendin-3 analogue, from Heloderma suspectum venom. J </w:t>
      </w:r>
      <w:proofErr w:type="spellStart"/>
      <w:r w:rsidRPr="00AB00FB">
        <w:rPr>
          <w:rFonts w:ascii="Times New Roman" w:hAnsi="Times New Roman" w:cs="Times New Roman"/>
          <w:color w:val="444444"/>
        </w:rPr>
        <w:t>Biol</w:t>
      </w:r>
      <w:proofErr w:type="spellEnd"/>
      <w:r w:rsidRPr="00AB00FB">
        <w:rPr>
          <w:rFonts w:ascii="Times New Roman" w:hAnsi="Times New Roman" w:cs="Times New Roman"/>
          <w:color w:val="444444"/>
        </w:rPr>
        <w:t xml:space="preserve"> Chem. 1992;267(11):7402–5.</w:t>
      </w:r>
    </w:p>
    <w:p w14:paraId="57FE1204" w14:textId="77777777" w:rsidR="00743A04" w:rsidRPr="00AB00FB" w:rsidRDefault="0001671B" w:rsidP="00AB00FB">
      <w:pPr>
        <w:spacing w:before="80" w:after="80" w:line="360" w:lineRule="auto"/>
        <w:jc w:val="both"/>
        <w:rPr>
          <w:rFonts w:ascii="Times New Roman" w:hAnsi="Times New Roman" w:cs="Times New Roman"/>
          <w:color w:val="444444"/>
        </w:rPr>
      </w:pPr>
      <w:r w:rsidRPr="00AB00FB">
        <w:rPr>
          <w:rFonts w:ascii="Times New Roman" w:hAnsi="Times New Roman" w:cs="Times New Roman"/>
          <w:color w:val="444444"/>
        </w:rPr>
        <w:t>[5] Marso SP, et al. Liraglutide and cardiovascular outcomes in type 2 diabetes (LEADER). N Engl J Med. 2016;375(4):311–22.</w:t>
      </w:r>
    </w:p>
    <w:p w14:paraId="490615A5" w14:textId="77777777" w:rsidR="00743A04" w:rsidRPr="00AB00FB" w:rsidRDefault="0001671B" w:rsidP="00AB00FB">
      <w:pPr>
        <w:spacing w:before="80" w:after="80" w:line="360" w:lineRule="auto"/>
        <w:jc w:val="both"/>
        <w:rPr>
          <w:rFonts w:ascii="Times New Roman" w:hAnsi="Times New Roman" w:cs="Times New Roman"/>
          <w:color w:val="444444"/>
        </w:rPr>
      </w:pPr>
      <w:r w:rsidRPr="00AB00FB">
        <w:rPr>
          <w:rFonts w:ascii="Times New Roman" w:hAnsi="Times New Roman" w:cs="Times New Roman"/>
          <w:color w:val="444444"/>
        </w:rPr>
        <w:t>[6] Pi-</w:t>
      </w:r>
      <w:proofErr w:type="spellStart"/>
      <w:r w:rsidRPr="00AB00FB">
        <w:rPr>
          <w:rFonts w:ascii="Times New Roman" w:hAnsi="Times New Roman" w:cs="Times New Roman"/>
          <w:color w:val="444444"/>
        </w:rPr>
        <w:t>Sunyer</w:t>
      </w:r>
      <w:proofErr w:type="spellEnd"/>
      <w:r w:rsidRPr="00AB00FB">
        <w:rPr>
          <w:rFonts w:ascii="Times New Roman" w:hAnsi="Times New Roman" w:cs="Times New Roman"/>
          <w:color w:val="444444"/>
        </w:rPr>
        <w:t xml:space="preserve"> X, et al. A randomized, controlled trial of 3.0 mg of liraglutide in weight management (SCALE). N Engl J Med. 2015;373(1):11–22.</w:t>
      </w:r>
    </w:p>
    <w:p w14:paraId="09792DE4" w14:textId="77777777" w:rsidR="00743A04" w:rsidRPr="00AB00FB" w:rsidRDefault="0001671B" w:rsidP="00AB00FB">
      <w:pPr>
        <w:spacing w:before="80" w:after="80" w:line="360" w:lineRule="auto"/>
        <w:jc w:val="both"/>
        <w:rPr>
          <w:rFonts w:ascii="Times New Roman" w:hAnsi="Times New Roman" w:cs="Times New Roman"/>
          <w:color w:val="444444"/>
        </w:rPr>
      </w:pPr>
      <w:r w:rsidRPr="00AB00FB">
        <w:rPr>
          <w:rFonts w:ascii="Times New Roman" w:hAnsi="Times New Roman" w:cs="Times New Roman"/>
          <w:color w:val="444444"/>
        </w:rPr>
        <w:t xml:space="preserve">[7] </w:t>
      </w:r>
      <w:proofErr w:type="spellStart"/>
      <w:r w:rsidRPr="00AB00FB">
        <w:rPr>
          <w:rFonts w:ascii="Times New Roman" w:hAnsi="Times New Roman" w:cs="Times New Roman"/>
          <w:color w:val="444444"/>
        </w:rPr>
        <w:t>Aroda</w:t>
      </w:r>
      <w:proofErr w:type="spellEnd"/>
      <w:r w:rsidRPr="00AB00FB">
        <w:rPr>
          <w:rFonts w:ascii="Times New Roman" w:hAnsi="Times New Roman" w:cs="Times New Roman"/>
          <w:color w:val="444444"/>
        </w:rPr>
        <w:t xml:space="preserve"> VR, et al. PIONEER 1: randomized clinical trial of the efficacy and safety of oral semaglutide. Diabetes Care. 2019;42(9):1724–32.</w:t>
      </w:r>
    </w:p>
    <w:p w14:paraId="08E23A3B" w14:textId="77777777" w:rsidR="00743A04" w:rsidRPr="00AB00FB" w:rsidRDefault="0001671B" w:rsidP="00AB00FB">
      <w:pPr>
        <w:spacing w:before="80" w:after="80" w:line="360" w:lineRule="auto"/>
        <w:jc w:val="both"/>
        <w:rPr>
          <w:rFonts w:ascii="Times New Roman" w:hAnsi="Times New Roman" w:cs="Times New Roman"/>
          <w:color w:val="444444"/>
        </w:rPr>
      </w:pPr>
      <w:r w:rsidRPr="00AB00FB">
        <w:rPr>
          <w:rFonts w:ascii="Times New Roman" w:hAnsi="Times New Roman" w:cs="Times New Roman"/>
          <w:color w:val="444444"/>
        </w:rPr>
        <w:t>[8] Marso SP, et al. Semaglutide and cardiovascular outcomes in type 2 diabetes (SUSTAIN-6). N Engl J Med. 2016;375(19):1834–44.</w:t>
      </w:r>
    </w:p>
    <w:p w14:paraId="69E097F6" w14:textId="77777777" w:rsidR="00743A04" w:rsidRPr="00AB00FB" w:rsidRDefault="0001671B" w:rsidP="00AB00FB">
      <w:pPr>
        <w:spacing w:before="80" w:after="80" w:line="360" w:lineRule="auto"/>
        <w:jc w:val="both"/>
        <w:rPr>
          <w:rFonts w:ascii="Times New Roman" w:hAnsi="Times New Roman" w:cs="Times New Roman"/>
          <w:color w:val="444444"/>
        </w:rPr>
      </w:pPr>
      <w:r w:rsidRPr="00AB00FB">
        <w:rPr>
          <w:rFonts w:ascii="Times New Roman" w:hAnsi="Times New Roman" w:cs="Times New Roman"/>
          <w:color w:val="444444"/>
        </w:rPr>
        <w:t xml:space="preserve">[9] Buckley ST, et al. Transcellular stomach absorption of a derivatized glucagon-like peptide-1 receptor agonist. Sci </w:t>
      </w:r>
      <w:proofErr w:type="spellStart"/>
      <w:r w:rsidRPr="00AB00FB">
        <w:rPr>
          <w:rFonts w:ascii="Times New Roman" w:hAnsi="Times New Roman" w:cs="Times New Roman"/>
          <w:color w:val="444444"/>
        </w:rPr>
        <w:t>Transl</w:t>
      </w:r>
      <w:proofErr w:type="spellEnd"/>
      <w:r w:rsidRPr="00AB00FB">
        <w:rPr>
          <w:rFonts w:ascii="Times New Roman" w:hAnsi="Times New Roman" w:cs="Times New Roman"/>
          <w:color w:val="444444"/>
        </w:rPr>
        <w:t xml:space="preserve"> Med. 2018;10(467</w:t>
      </w:r>
      <w:proofErr w:type="gramStart"/>
      <w:r w:rsidRPr="00AB00FB">
        <w:rPr>
          <w:rFonts w:ascii="Times New Roman" w:hAnsi="Times New Roman" w:cs="Times New Roman"/>
          <w:color w:val="444444"/>
        </w:rPr>
        <w:t>):eaar</w:t>
      </w:r>
      <w:proofErr w:type="gramEnd"/>
      <w:r w:rsidRPr="00AB00FB">
        <w:rPr>
          <w:rFonts w:ascii="Times New Roman" w:hAnsi="Times New Roman" w:cs="Times New Roman"/>
          <w:color w:val="444444"/>
        </w:rPr>
        <w:t>7047.</w:t>
      </w:r>
    </w:p>
    <w:p w14:paraId="6832B0DA" w14:textId="77777777" w:rsidR="00743A04" w:rsidRPr="00AB00FB" w:rsidRDefault="0001671B" w:rsidP="00AB00FB">
      <w:pPr>
        <w:spacing w:before="80" w:after="80" w:line="360" w:lineRule="auto"/>
        <w:jc w:val="both"/>
        <w:rPr>
          <w:rFonts w:ascii="Times New Roman" w:hAnsi="Times New Roman" w:cs="Times New Roman"/>
          <w:color w:val="444444"/>
        </w:rPr>
      </w:pPr>
      <w:r w:rsidRPr="00AB00FB">
        <w:rPr>
          <w:rFonts w:ascii="Times New Roman" w:hAnsi="Times New Roman" w:cs="Times New Roman"/>
          <w:color w:val="444444"/>
        </w:rPr>
        <w:lastRenderedPageBreak/>
        <w:t>[10] Wilding JPH, et al. Once-weekly semaglutide in adults with overweight or obesity (STEP 1). N Engl J Med. 2021;384(11):989–1002.</w:t>
      </w:r>
    </w:p>
    <w:p w14:paraId="7BB77807" w14:textId="77777777" w:rsidR="00743A04" w:rsidRPr="00AB00FB" w:rsidRDefault="0001671B" w:rsidP="00AB00FB">
      <w:pPr>
        <w:spacing w:before="80" w:after="80" w:line="360" w:lineRule="auto"/>
        <w:jc w:val="both"/>
        <w:rPr>
          <w:rFonts w:ascii="Times New Roman" w:hAnsi="Times New Roman" w:cs="Times New Roman"/>
          <w:color w:val="444444"/>
        </w:rPr>
      </w:pPr>
      <w:r w:rsidRPr="00AB00FB">
        <w:rPr>
          <w:rFonts w:ascii="Times New Roman" w:hAnsi="Times New Roman" w:cs="Times New Roman"/>
          <w:color w:val="444444"/>
        </w:rPr>
        <w:t>[11] Gerstein HC, et al. Dulaglutide and cardiovascular outcomes in type 2 diabetes (REWIND). Lancet. 2019;394(10193):121–30.</w:t>
      </w:r>
    </w:p>
    <w:p w14:paraId="4884A6C5" w14:textId="77777777" w:rsidR="00743A04" w:rsidRPr="00AB00FB" w:rsidRDefault="0001671B" w:rsidP="00AB00FB">
      <w:pPr>
        <w:spacing w:before="80" w:after="80" w:line="360" w:lineRule="auto"/>
        <w:jc w:val="both"/>
        <w:rPr>
          <w:rFonts w:ascii="Times New Roman" w:hAnsi="Times New Roman" w:cs="Times New Roman"/>
          <w:color w:val="444444"/>
        </w:rPr>
      </w:pPr>
      <w:r w:rsidRPr="00AB00FB">
        <w:rPr>
          <w:rFonts w:ascii="Times New Roman" w:hAnsi="Times New Roman" w:cs="Times New Roman"/>
          <w:color w:val="444444"/>
        </w:rPr>
        <w:t>[12] Hernandez AF, et al. Albiglutide and cardiovascular outcomes in patients with type 2 diabetes (HARMONY). Lancet. 2018;392(10157):1519–29.</w:t>
      </w:r>
    </w:p>
    <w:p w14:paraId="23FEA1B8" w14:textId="77777777" w:rsidR="00743A04" w:rsidRPr="00AB00FB" w:rsidRDefault="0001671B" w:rsidP="00AB00FB">
      <w:pPr>
        <w:spacing w:before="80" w:after="80" w:line="360" w:lineRule="auto"/>
        <w:jc w:val="both"/>
        <w:rPr>
          <w:rFonts w:ascii="Times New Roman" w:hAnsi="Times New Roman" w:cs="Times New Roman"/>
          <w:color w:val="444444"/>
        </w:rPr>
      </w:pPr>
      <w:r w:rsidRPr="00AB00FB">
        <w:rPr>
          <w:rFonts w:ascii="Times New Roman" w:hAnsi="Times New Roman" w:cs="Times New Roman"/>
          <w:color w:val="444444"/>
        </w:rPr>
        <w:t>[13] Pfeffer MA, et al. Lixisenatide in patients with type 2 diabetes and acute coronary syndrome (ELIXA). N Engl J Med. 2015;373(23):2247–57.</w:t>
      </w:r>
    </w:p>
    <w:p w14:paraId="7A8ED4A0" w14:textId="77777777" w:rsidR="00743A04" w:rsidRPr="00AB00FB" w:rsidRDefault="0001671B" w:rsidP="00AB00FB">
      <w:pPr>
        <w:spacing w:before="80" w:after="80" w:line="360" w:lineRule="auto"/>
        <w:jc w:val="both"/>
        <w:rPr>
          <w:rFonts w:ascii="Times New Roman" w:hAnsi="Times New Roman" w:cs="Times New Roman"/>
          <w:color w:val="444444"/>
        </w:rPr>
      </w:pPr>
      <w:r w:rsidRPr="00AB00FB">
        <w:rPr>
          <w:rFonts w:ascii="Times New Roman" w:hAnsi="Times New Roman" w:cs="Times New Roman"/>
          <w:color w:val="444444"/>
        </w:rPr>
        <w:t xml:space="preserve">[14] Gerstein HC, et al. Cardiovascular and renal outcomes with </w:t>
      </w:r>
      <w:proofErr w:type="spellStart"/>
      <w:r w:rsidRPr="00AB00FB">
        <w:rPr>
          <w:rFonts w:ascii="Times New Roman" w:hAnsi="Times New Roman" w:cs="Times New Roman"/>
          <w:color w:val="444444"/>
        </w:rPr>
        <w:t>efpeglenatide</w:t>
      </w:r>
      <w:proofErr w:type="spellEnd"/>
      <w:r w:rsidRPr="00AB00FB">
        <w:rPr>
          <w:rFonts w:ascii="Times New Roman" w:hAnsi="Times New Roman" w:cs="Times New Roman"/>
          <w:color w:val="444444"/>
        </w:rPr>
        <w:t xml:space="preserve"> in type 2 diabetes (AMPLITUDE-O). N Engl J Med. 2021;385(10):896–907.</w:t>
      </w:r>
    </w:p>
    <w:p w14:paraId="547FF496" w14:textId="77777777" w:rsidR="00743A04" w:rsidRPr="00AB00FB" w:rsidRDefault="0001671B" w:rsidP="00AB00FB">
      <w:pPr>
        <w:spacing w:before="80" w:after="80" w:line="360" w:lineRule="auto"/>
        <w:jc w:val="both"/>
        <w:rPr>
          <w:rFonts w:ascii="Times New Roman" w:hAnsi="Times New Roman" w:cs="Times New Roman"/>
          <w:color w:val="444444"/>
        </w:rPr>
      </w:pPr>
      <w:r w:rsidRPr="00AB00FB">
        <w:rPr>
          <w:rFonts w:ascii="Times New Roman" w:hAnsi="Times New Roman" w:cs="Times New Roman"/>
          <w:color w:val="444444"/>
        </w:rPr>
        <w:t>[15] Frías JP, et al. Tirzepatide versus semaglutide once weekly in patients with type 2 diabetes (SURPASS-2). N Engl J Med. 2021;385(6):503–15.</w:t>
      </w:r>
    </w:p>
    <w:p w14:paraId="4BD6FF13" w14:textId="77777777" w:rsidR="00743A04" w:rsidRPr="00AB00FB" w:rsidRDefault="0001671B" w:rsidP="00AB00FB">
      <w:pPr>
        <w:spacing w:before="80" w:after="80" w:line="360" w:lineRule="auto"/>
        <w:jc w:val="both"/>
        <w:rPr>
          <w:rFonts w:ascii="Times New Roman" w:hAnsi="Times New Roman" w:cs="Times New Roman"/>
          <w:color w:val="444444"/>
        </w:rPr>
      </w:pPr>
      <w:r w:rsidRPr="00AB00FB">
        <w:rPr>
          <w:rFonts w:ascii="Times New Roman" w:hAnsi="Times New Roman" w:cs="Times New Roman"/>
          <w:color w:val="444444"/>
        </w:rPr>
        <w:t xml:space="preserve">[16] </w:t>
      </w:r>
      <w:proofErr w:type="spellStart"/>
      <w:r w:rsidRPr="00AB00FB">
        <w:rPr>
          <w:rFonts w:ascii="Times New Roman" w:hAnsi="Times New Roman" w:cs="Times New Roman"/>
          <w:color w:val="444444"/>
        </w:rPr>
        <w:t>Jastreboff</w:t>
      </w:r>
      <w:proofErr w:type="spellEnd"/>
      <w:r w:rsidRPr="00AB00FB">
        <w:rPr>
          <w:rFonts w:ascii="Times New Roman" w:hAnsi="Times New Roman" w:cs="Times New Roman"/>
          <w:color w:val="444444"/>
        </w:rPr>
        <w:t xml:space="preserve"> AM, et al. Tirzepatide once weekly for the treatment of obesity (SURMOUNT-1). N Engl J Med. 2022;387(3):205–16.</w:t>
      </w:r>
    </w:p>
    <w:p w14:paraId="12045AEA" w14:textId="77777777" w:rsidR="00743A04" w:rsidRPr="00AB00FB" w:rsidRDefault="0001671B" w:rsidP="00AB00FB">
      <w:pPr>
        <w:spacing w:before="80" w:after="80" w:line="360" w:lineRule="auto"/>
        <w:jc w:val="both"/>
        <w:rPr>
          <w:rFonts w:ascii="Times New Roman" w:hAnsi="Times New Roman" w:cs="Times New Roman"/>
          <w:color w:val="444444"/>
        </w:rPr>
      </w:pPr>
      <w:r w:rsidRPr="00AB00FB">
        <w:rPr>
          <w:rFonts w:ascii="Times New Roman" w:hAnsi="Times New Roman" w:cs="Times New Roman"/>
          <w:color w:val="444444"/>
        </w:rPr>
        <w:t xml:space="preserve">[17] </w:t>
      </w:r>
      <w:proofErr w:type="spellStart"/>
      <w:r w:rsidRPr="00AB00FB">
        <w:rPr>
          <w:rFonts w:ascii="Times New Roman" w:hAnsi="Times New Roman" w:cs="Times New Roman"/>
          <w:color w:val="444444"/>
        </w:rPr>
        <w:t>Jastreboff</w:t>
      </w:r>
      <w:proofErr w:type="spellEnd"/>
      <w:r w:rsidRPr="00AB00FB">
        <w:rPr>
          <w:rFonts w:ascii="Times New Roman" w:hAnsi="Times New Roman" w:cs="Times New Roman"/>
          <w:color w:val="444444"/>
        </w:rPr>
        <w:t xml:space="preserve"> AM, et al. Triple hormone receptor agonist </w:t>
      </w:r>
      <w:proofErr w:type="spellStart"/>
      <w:r w:rsidRPr="00AB00FB">
        <w:rPr>
          <w:rFonts w:ascii="Times New Roman" w:hAnsi="Times New Roman" w:cs="Times New Roman"/>
          <w:color w:val="444444"/>
        </w:rPr>
        <w:t>retatrutide</w:t>
      </w:r>
      <w:proofErr w:type="spellEnd"/>
      <w:r w:rsidRPr="00AB00FB">
        <w:rPr>
          <w:rFonts w:ascii="Times New Roman" w:hAnsi="Times New Roman" w:cs="Times New Roman"/>
          <w:color w:val="444444"/>
        </w:rPr>
        <w:t xml:space="preserve"> for obesity — a phase 2 trial. N Engl J Med. 2023;389(6):514–26.</w:t>
      </w:r>
    </w:p>
    <w:p w14:paraId="4C2082C5" w14:textId="77777777" w:rsidR="00743A04" w:rsidRPr="00AB00FB" w:rsidRDefault="0001671B" w:rsidP="00AB00FB">
      <w:pPr>
        <w:spacing w:before="80" w:after="80" w:line="360" w:lineRule="auto"/>
        <w:jc w:val="both"/>
        <w:rPr>
          <w:rFonts w:ascii="Times New Roman" w:hAnsi="Times New Roman" w:cs="Times New Roman"/>
          <w:color w:val="444444"/>
        </w:rPr>
      </w:pPr>
      <w:r w:rsidRPr="00AB00FB">
        <w:rPr>
          <w:rFonts w:ascii="Times New Roman" w:hAnsi="Times New Roman" w:cs="Times New Roman"/>
          <w:color w:val="444444"/>
        </w:rPr>
        <w:t xml:space="preserve">[18] Enebo LB, et al. Safety, tolerability, pharmacokinetics, and pharmacodynamics of </w:t>
      </w:r>
      <w:proofErr w:type="spellStart"/>
      <w:r w:rsidRPr="00AB00FB">
        <w:rPr>
          <w:rFonts w:ascii="Times New Roman" w:hAnsi="Times New Roman" w:cs="Times New Roman"/>
          <w:color w:val="444444"/>
        </w:rPr>
        <w:t>cagrilintide</w:t>
      </w:r>
      <w:proofErr w:type="spellEnd"/>
      <w:r w:rsidRPr="00AB00FB">
        <w:rPr>
          <w:rFonts w:ascii="Times New Roman" w:hAnsi="Times New Roman" w:cs="Times New Roman"/>
          <w:color w:val="444444"/>
        </w:rPr>
        <w:t xml:space="preserve"> (AM833) with semaglutide 2.4 mg (</w:t>
      </w:r>
      <w:proofErr w:type="spellStart"/>
      <w:r w:rsidRPr="00AB00FB">
        <w:rPr>
          <w:rFonts w:ascii="Times New Roman" w:hAnsi="Times New Roman" w:cs="Times New Roman"/>
          <w:color w:val="444444"/>
        </w:rPr>
        <w:t>CagriSema</w:t>
      </w:r>
      <w:proofErr w:type="spellEnd"/>
      <w:r w:rsidRPr="00AB00FB">
        <w:rPr>
          <w:rFonts w:ascii="Times New Roman" w:hAnsi="Times New Roman" w:cs="Times New Roman"/>
          <w:color w:val="444444"/>
        </w:rPr>
        <w:t>). Lancet. 2021;397(10286):1736–48.</w:t>
      </w:r>
    </w:p>
    <w:p w14:paraId="1645AF83" w14:textId="77777777" w:rsidR="00743A04" w:rsidRPr="00AB00FB" w:rsidRDefault="0001671B" w:rsidP="00AB00FB">
      <w:pPr>
        <w:spacing w:before="80" w:after="80" w:line="360" w:lineRule="auto"/>
        <w:jc w:val="both"/>
        <w:rPr>
          <w:rFonts w:ascii="Times New Roman" w:hAnsi="Times New Roman" w:cs="Times New Roman"/>
          <w:color w:val="444444"/>
        </w:rPr>
      </w:pPr>
      <w:r w:rsidRPr="00AB00FB">
        <w:rPr>
          <w:rFonts w:ascii="Times New Roman" w:hAnsi="Times New Roman" w:cs="Times New Roman"/>
          <w:color w:val="444444"/>
        </w:rPr>
        <w:t xml:space="preserve">[19] Dahl K, et al. </w:t>
      </w:r>
      <w:proofErr w:type="spellStart"/>
      <w:r w:rsidRPr="00AB00FB">
        <w:rPr>
          <w:rFonts w:ascii="Times New Roman" w:hAnsi="Times New Roman" w:cs="Times New Roman"/>
          <w:color w:val="444444"/>
        </w:rPr>
        <w:t>Orforglipron</w:t>
      </w:r>
      <w:proofErr w:type="spellEnd"/>
      <w:r w:rsidRPr="00AB00FB">
        <w:rPr>
          <w:rFonts w:ascii="Times New Roman" w:hAnsi="Times New Roman" w:cs="Times New Roman"/>
          <w:color w:val="444444"/>
        </w:rPr>
        <w:t xml:space="preserve"> (LY3502970), a non-peptide oral GLP-1 receptor agonist, in type 2 diabetes: phase 2 randomized trial. Nat Med. 2023;29(2):329–35.</w:t>
      </w:r>
    </w:p>
    <w:p w14:paraId="0A6AF64E" w14:textId="77777777" w:rsidR="00743A04" w:rsidRPr="00AB00FB" w:rsidRDefault="0001671B" w:rsidP="00AB00FB">
      <w:pPr>
        <w:spacing w:before="80" w:after="80" w:line="360" w:lineRule="auto"/>
        <w:jc w:val="both"/>
        <w:rPr>
          <w:rFonts w:ascii="Times New Roman" w:hAnsi="Times New Roman" w:cs="Times New Roman"/>
          <w:color w:val="444444"/>
        </w:rPr>
      </w:pPr>
      <w:r w:rsidRPr="00AB00FB">
        <w:rPr>
          <w:rFonts w:ascii="Times New Roman" w:hAnsi="Times New Roman" w:cs="Times New Roman"/>
          <w:color w:val="444444"/>
        </w:rPr>
        <w:t xml:space="preserve">[20] Saxena AR, et al. Efficacy and safety of </w:t>
      </w:r>
      <w:proofErr w:type="spellStart"/>
      <w:r w:rsidRPr="00AB00FB">
        <w:rPr>
          <w:rFonts w:ascii="Times New Roman" w:hAnsi="Times New Roman" w:cs="Times New Roman"/>
          <w:color w:val="444444"/>
        </w:rPr>
        <w:t>danuglipron</w:t>
      </w:r>
      <w:proofErr w:type="spellEnd"/>
      <w:r w:rsidRPr="00AB00FB">
        <w:rPr>
          <w:rFonts w:ascii="Times New Roman" w:hAnsi="Times New Roman" w:cs="Times New Roman"/>
          <w:color w:val="444444"/>
        </w:rPr>
        <w:t>, an oral non-peptide GLP-1 receptor agonist, in type 2 diabetes. Nat Med. 2023;29(5):1139–48.</w:t>
      </w:r>
    </w:p>
    <w:p w14:paraId="4477CD47" w14:textId="77777777" w:rsidR="00743A04" w:rsidRPr="00AB00FB" w:rsidRDefault="0001671B" w:rsidP="00AB00FB">
      <w:pPr>
        <w:spacing w:before="80" w:after="80" w:line="360" w:lineRule="auto"/>
        <w:jc w:val="both"/>
        <w:rPr>
          <w:rFonts w:ascii="Times New Roman" w:hAnsi="Times New Roman" w:cs="Times New Roman"/>
          <w:color w:val="444444"/>
        </w:rPr>
      </w:pPr>
      <w:r w:rsidRPr="00AB00FB">
        <w:rPr>
          <w:rFonts w:ascii="Times New Roman" w:hAnsi="Times New Roman" w:cs="Times New Roman"/>
          <w:color w:val="444444"/>
        </w:rPr>
        <w:t xml:space="preserve">[21] Min T, Bain SC. The role of tirzepatide, dual GIP and GLP-1 receptor agonist, in the management of type 2 diabetes. Drug Des Devel Ther. </w:t>
      </w:r>
      <w:proofErr w:type="gramStart"/>
      <w:r w:rsidRPr="00AB00FB">
        <w:rPr>
          <w:rFonts w:ascii="Times New Roman" w:hAnsi="Times New Roman" w:cs="Times New Roman"/>
          <w:color w:val="444444"/>
        </w:rPr>
        <w:t>2021;15:4357</w:t>
      </w:r>
      <w:proofErr w:type="gramEnd"/>
      <w:r w:rsidRPr="00AB00FB">
        <w:rPr>
          <w:rFonts w:ascii="Times New Roman" w:hAnsi="Times New Roman" w:cs="Times New Roman"/>
          <w:color w:val="444444"/>
        </w:rPr>
        <w:t>–72.</w:t>
      </w:r>
    </w:p>
    <w:p w14:paraId="430AE673" w14:textId="4E117A75" w:rsidR="00743A04" w:rsidRPr="00AB00FB" w:rsidRDefault="0001671B" w:rsidP="00AB00FB">
      <w:pPr>
        <w:spacing w:before="80" w:after="80" w:line="360" w:lineRule="auto"/>
        <w:jc w:val="both"/>
        <w:rPr>
          <w:rFonts w:ascii="Times New Roman" w:hAnsi="Times New Roman" w:cs="Times New Roman"/>
          <w:color w:val="444444"/>
        </w:rPr>
      </w:pPr>
      <w:r w:rsidRPr="00AB00FB">
        <w:rPr>
          <w:rFonts w:ascii="Times New Roman" w:hAnsi="Times New Roman" w:cs="Times New Roman"/>
          <w:color w:val="444444"/>
        </w:rPr>
        <w:t>[22] American Diabetes Association Professional Practice Committee. Standards of Care in Diabetes—2024. Diabetes Care. 2024;47(</w:t>
      </w:r>
      <w:proofErr w:type="spellStart"/>
      <w:r w:rsidRPr="00AB00FB">
        <w:rPr>
          <w:rFonts w:ascii="Times New Roman" w:hAnsi="Times New Roman" w:cs="Times New Roman"/>
          <w:color w:val="444444"/>
        </w:rPr>
        <w:t>Suppl</w:t>
      </w:r>
      <w:proofErr w:type="spellEnd"/>
      <w:r w:rsidRPr="00AB00FB">
        <w:rPr>
          <w:rFonts w:ascii="Times New Roman" w:hAnsi="Times New Roman" w:cs="Times New Roman"/>
          <w:color w:val="444444"/>
        </w:rPr>
        <w:t xml:space="preserve"> 1):</w:t>
      </w:r>
      <w:r w:rsidR="00516995">
        <w:rPr>
          <w:rFonts w:ascii="Times New Roman" w:hAnsi="Times New Roman" w:cs="Times New Roman"/>
          <w:color w:val="444444"/>
        </w:rPr>
        <w:t xml:space="preserve"> </w:t>
      </w:r>
      <w:r w:rsidRPr="00AB00FB">
        <w:rPr>
          <w:rFonts w:ascii="Times New Roman" w:hAnsi="Times New Roman" w:cs="Times New Roman"/>
          <w:color w:val="444444"/>
        </w:rPr>
        <w:t>S1–S321.</w:t>
      </w:r>
    </w:p>
    <w:p w14:paraId="14379276" w14:textId="77777777" w:rsidR="00743A04" w:rsidRPr="00AB00FB" w:rsidRDefault="0001671B" w:rsidP="00AB00FB">
      <w:pPr>
        <w:spacing w:before="80" w:after="80" w:line="360" w:lineRule="auto"/>
        <w:jc w:val="both"/>
        <w:rPr>
          <w:rFonts w:ascii="Times New Roman" w:hAnsi="Times New Roman" w:cs="Times New Roman"/>
          <w:color w:val="444444"/>
        </w:rPr>
      </w:pPr>
      <w:r w:rsidRPr="00AB00FB">
        <w:rPr>
          <w:rFonts w:ascii="Times New Roman" w:hAnsi="Times New Roman" w:cs="Times New Roman"/>
          <w:color w:val="444444"/>
        </w:rPr>
        <w:t xml:space="preserve">[23] Davies MJ, et al. Management of hyperglycaemia in type 2 diabetes, 2022. A consensus report by ADA and EASD. </w:t>
      </w:r>
      <w:proofErr w:type="spellStart"/>
      <w:r w:rsidRPr="00AB00FB">
        <w:rPr>
          <w:rFonts w:ascii="Times New Roman" w:hAnsi="Times New Roman" w:cs="Times New Roman"/>
          <w:color w:val="444444"/>
        </w:rPr>
        <w:t>Diabetologia</w:t>
      </w:r>
      <w:proofErr w:type="spellEnd"/>
      <w:r w:rsidRPr="00AB00FB">
        <w:rPr>
          <w:rFonts w:ascii="Times New Roman" w:hAnsi="Times New Roman" w:cs="Times New Roman"/>
          <w:color w:val="444444"/>
        </w:rPr>
        <w:t>. 2022;65(12):1925–66.</w:t>
      </w:r>
    </w:p>
    <w:sectPr w:rsidR="00743A04" w:rsidRPr="00AB00FB">
      <w:headerReference w:type="default" r:id="rId8"/>
      <w:footerReference w:type="default" r:id="rId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046AD" w14:textId="77777777" w:rsidR="0052265E" w:rsidRDefault="0052265E">
      <w:r>
        <w:separator/>
      </w:r>
    </w:p>
  </w:endnote>
  <w:endnote w:type="continuationSeparator" w:id="0">
    <w:p w14:paraId="76998269" w14:textId="77777777" w:rsidR="0052265E" w:rsidRDefault="00522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827A8" w14:textId="69C67417" w:rsidR="00743A04" w:rsidRDefault="0001671B">
    <w:pPr>
      <w:pBdr>
        <w:top w:val="single" w:sz="4" w:space="1" w:color="2E75B6"/>
      </w:pBdr>
      <w:jc w:val="center"/>
    </w:pPr>
    <w:r>
      <w:rPr>
        <w:color w:val="888888"/>
        <w:sz w:val="18"/>
        <w:szCs w:val="18"/>
      </w:rPr>
      <w:t xml:space="preserve">Page </w:t>
    </w:r>
    <w:r>
      <w:rPr>
        <w:color w:val="888888"/>
        <w:sz w:val="18"/>
        <w:szCs w:val="18"/>
      </w:rPr>
      <w:fldChar w:fldCharType="begin"/>
    </w:r>
    <w:r>
      <w:rPr>
        <w:color w:val="888888"/>
        <w:sz w:val="18"/>
        <w:szCs w:val="18"/>
      </w:rPr>
      <w:instrText>PAGE</w:instrText>
    </w:r>
    <w:r>
      <w:rPr>
        <w:color w:val="888888"/>
        <w:sz w:val="18"/>
        <w:szCs w:val="18"/>
      </w:rPr>
      <w:fldChar w:fldCharType="separate"/>
    </w:r>
    <w:r w:rsidR="003635F4">
      <w:rPr>
        <w:noProof/>
        <w:color w:val="888888"/>
        <w:sz w:val="18"/>
        <w:szCs w:val="18"/>
      </w:rPr>
      <w:t>4</w:t>
    </w:r>
    <w:r>
      <w:rPr>
        <w:color w:val="888888"/>
        <w:sz w:val="18"/>
        <w:szCs w:val="18"/>
      </w:rPr>
      <w:fldChar w:fldCharType="end"/>
    </w:r>
    <w:r>
      <w:rPr>
        <w:color w:val="888888"/>
        <w:sz w:val="18"/>
        <w:szCs w:val="18"/>
      </w:rPr>
      <w:t xml:space="preserve"> | GLP-1 Receptor Agonists: Transforming Metabolic Medicine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A1F7E" w14:textId="77777777" w:rsidR="0052265E" w:rsidRDefault="0052265E">
      <w:r>
        <w:separator/>
      </w:r>
    </w:p>
  </w:footnote>
  <w:footnote w:type="continuationSeparator" w:id="0">
    <w:p w14:paraId="56BCBFC2" w14:textId="77777777" w:rsidR="0052265E" w:rsidRDefault="00522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086BD" w14:textId="77777777" w:rsidR="00743A04" w:rsidRDefault="0001671B">
    <w:pPr>
      <w:pBdr>
        <w:bottom w:val="single" w:sz="4" w:space="1" w:color="2E75B6"/>
      </w:pBdr>
      <w:jc w:val="right"/>
    </w:pPr>
    <w:r>
      <w:rPr>
        <w:color w:val="2E75B6"/>
        <w:sz w:val="18"/>
        <w:szCs w:val="18"/>
      </w:rPr>
      <w:t>THE INCRETIN REVOLUTION | Review Article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01AA7"/>
    <w:multiLevelType w:val="hybridMultilevel"/>
    <w:tmpl w:val="F2A2D09A"/>
    <w:lvl w:ilvl="0" w:tplc="20ACD738">
      <w:start w:val="1"/>
      <w:numFmt w:val="bullet"/>
      <w:lvlText w:val="●"/>
      <w:lvlJc w:val="left"/>
      <w:pPr>
        <w:ind w:left="720" w:hanging="360"/>
      </w:pPr>
    </w:lvl>
    <w:lvl w:ilvl="1" w:tplc="3F3C66F0">
      <w:start w:val="1"/>
      <w:numFmt w:val="bullet"/>
      <w:lvlText w:val="○"/>
      <w:lvlJc w:val="left"/>
      <w:pPr>
        <w:ind w:left="1440" w:hanging="360"/>
      </w:pPr>
    </w:lvl>
    <w:lvl w:ilvl="2" w:tplc="6FB29E3E">
      <w:start w:val="1"/>
      <w:numFmt w:val="bullet"/>
      <w:lvlText w:val="■"/>
      <w:lvlJc w:val="left"/>
      <w:pPr>
        <w:ind w:left="2160" w:hanging="360"/>
      </w:pPr>
    </w:lvl>
    <w:lvl w:ilvl="3" w:tplc="19564080">
      <w:start w:val="1"/>
      <w:numFmt w:val="bullet"/>
      <w:lvlText w:val="●"/>
      <w:lvlJc w:val="left"/>
      <w:pPr>
        <w:ind w:left="2880" w:hanging="360"/>
      </w:pPr>
    </w:lvl>
    <w:lvl w:ilvl="4" w:tplc="E92A7B4E">
      <w:start w:val="1"/>
      <w:numFmt w:val="bullet"/>
      <w:lvlText w:val="○"/>
      <w:lvlJc w:val="left"/>
      <w:pPr>
        <w:ind w:left="3600" w:hanging="360"/>
      </w:pPr>
    </w:lvl>
    <w:lvl w:ilvl="5" w:tplc="F4B6A460">
      <w:start w:val="1"/>
      <w:numFmt w:val="bullet"/>
      <w:lvlText w:val="■"/>
      <w:lvlJc w:val="left"/>
      <w:pPr>
        <w:ind w:left="4320" w:hanging="360"/>
      </w:pPr>
    </w:lvl>
    <w:lvl w:ilvl="6" w:tplc="A9CA2CBC">
      <w:start w:val="1"/>
      <w:numFmt w:val="bullet"/>
      <w:lvlText w:val="●"/>
      <w:lvlJc w:val="left"/>
      <w:pPr>
        <w:ind w:left="5040" w:hanging="360"/>
      </w:pPr>
    </w:lvl>
    <w:lvl w:ilvl="7" w:tplc="7CCE6156">
      <w:start w:val="1"/>
      <w:numFmt w:val="bullet"/>
      <w:lvlText w:val="●"/>
      <w:lvlJc w:val="left"/>
      <w:pPr>
        <w:ind w:left="5760" w:hanging="360"/>
      </w:pPr>
    </w:lvl>
    <w:lvl w:ilvl="8" w:tplc="BD2A8DBC">
      <w:start w:val="1"/>
      <w:numFmt w:val="bullet"/>
      <w:lvlText w:val="●"/>
      <w:lvlJc w:val="left"/>
      <w:pPr>
        <w:ind w:left="6480" w:hanging="360"/>
      </w:pPr>
    </w:lvl>
  </w:abstractNum>
  <w:num w:numId="1" w16cid:durableId="20329969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A04"/>
    <w:rsid w:val="0001671B"/>
    <w:rsid w:val="00016C23"/>
    <w:rsid w:val="00124AD7"/>
    <w:rsid w:val="00243A4D"/>
    <w:rsid w:val="003635F4"/>
    <w:rsid w:val="00382441"/>
    <w:rsid w:val="003D0DEB"/>
    <w:rsid w:val="004B5C1E"/>
    <w:rsid w:val="00500C12"/>
    <w:rsid w:val="00516995"/>
    <w:rsid w:val="0052265E"/>
    <w:rsid w:val="0058465F"/>
    <w:rsid w:val="005B6CAF"/>
    <w:rsid w:val="006D28F2"/>
    <w:rsid w:val="00735122"/>
    <w:rsid w:val="00743A04"/>
    <w:rsid w:val="00787B8B"/>
    <w:rsid w:val="007D6931"/>
    <w:rsid w:val="00815387"/>
    <w:rsid w:val="008776E6"/>
    <w:rsid w:val="00892FB0"/>
    <w:rsid w:val="008E6A30"/>
    <w:rsid w:val="009129F4"/>
    <w:rsid w:val="00913FF9"/>
    <w:rsid w:val="00973DEE"/>
    <w:rsid w:val="009C4ABE"/>
    <w:rsid w:val="00A202D5"/>
    <w:rsid w:val="00AA4A5F"/>
    <w:rsid w:val="00AB00FB"/>
    <w:rsid w:val="00B146FE"/>
    <w:rsid w:val="00C11F20"/>
    <w:rsid w:val="00C6432E"/>
    <w:rsid w:val="00CD5FAF"/>
    <w:rsid w:val="00D35CF6"/>
    <w:rsid w:val="00D6005C"/>
    <w:rsid w:val="00D622F2"/>
    <w:rsid w:val="00DB5889"/>
    <w:rsid w:val="00ED7CAD"/>
    <w:rsid w:val="00F273A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A7C59"/>
  <w15:docId w15:val="{C042556B-10F5-4BAD-8AE3-A47DE1C68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B3A6B"/>
      <w:sz w:val="32"/>
      <w:szCs w:val="32"/>
    </w:rPr>
  </w:style>
  <w:style w:type="paragraph" w:styleId="Heading2">
    <w:name w:val="heading 2"/>
    <w:uiPriority w:val="9"/>
    <w:unhideWhenUsed/>
    <w:qFormat/>
    <w:pPr>
      <w:spacing w:before="240" w:after="120"/>
      <w:outlineLvl w:val="1"/>
    </w:pPr>
    <w:rPr>
      <w:b/>
      <w:bCs/>
      <w:color w:val="2E75B6"/>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customStyle="1" w:styleId="smpara">
    <w:name w:val="sm_para"/>
    <w:basedOn w:val="DefaultParagraphFont"/>
    <w:rsid w:val="00735122"/>
  </w:style>
  <w:style w:type="character" w:customStyle="1" w:styleId="smsyn">
    <w:name w:val="sm_syn"/>
    <w:basedOn w:val="DefaultParagraphFont"/>
    <w:rsid w:val="00735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12</Pages>
  <Words>3752</Words>
  <Characters>21391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Prudhvika K</cp:lastModifiedBy>
  <cp:revision>31</cp:revision>
  <dcterms:created xsi:type="dcterms:W3CDTF">2026-05-27T02:01:00Z</dcterms:created>
  <dcterms:modified xsi:type="dcterms:W3CDTF">2026-05-27T14:09:00Z</dcterms:modified>
</cp:coreProperties>
</file>