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C818" w14:textId="77777777" w:rsidR="00F6750B" w:rsidRDefault="7496A926" w:rsidP="715D1167">
      <w:pPr>
        <w:jc w:val="center"/>
      </w:pPr>
      <w:r w:rsidRPr="715D1167">
        <w:rPr>
          <w:rFonts w:asciiTheme="majorHAnsi" w:eastAsiaTheme="majorEastAsia" w:hAnsiTheme="majorHAnsi" w:cstheme="majorBidi"/>
          <w:b/>
          <w:bCs/>
          <w:color w:val="C45911" w:themeColor="accent2" w:themeShade="BF"/>
          <w:sz w:val="52"/>
          <w:szCs w:val="52"/>
        </w:rPr>
        <w:t>Single-Incision Laparoscopic Surgery (SILS) vs. Conventional Multi-Port Laparoscopy: A Comparative Analysis of Cosmetic Outcomes and Patient Satisfaction</w:t>
      </w:r>
    </w:p>
    <w:p w14:paraId="50B2ABC8" w14:textId="796B626E" w:rsidR="715D1167" w:rsidRDefault="715D1167" w:rsidP="715D1167">
      <w:pPr>
        <w:jc w:val="center"/>
        <w:rPr>
          <w:rFonts w:asciiTheme="majorHAnsi" w:eastAsiaTheme="majorEastAsia" w:hAnsiTheme="majorHAnsi" w:cstheme="majorBidi"/>
          <w:b/>
          <w:bCs/>
          <w:color w:val="C45911" w:themeColor="accent2" w:themeShade="BF"/>
          <w:sz w:val="52"/>
          <w:szCs w:val="52"/>
        </w:rPr>
      </w:pPr>
    </w:p>
    <w:p w14:paraId="77B80E2D" w14:textId="78A3478D" w:rsidR="003C346B" w:rsidRDefault="4F06C8EF" w:rsidP="006313EC">
      <w:pPr>
        <w:jc w:val="center"/>
      </w:pPr>
      <w:r w:rsidRPr="715D1167">
        <w:rPr>
          <w:rFonts w:ascii="Aptos Display" w:eastAsia="Aptos Display" w:hAnsi="Aptos Display" w:cs="Aptos Display"/>
          <w:b/>
          <w:bCs/>
          <w:color w:val="4472C4" w:themeColor="accent1"/>
          <w:sz w:val="28"/>
          <w:szCs w:val="28"/>
        </w:rPr>
        <w:t/>
      </w:r>
      <w:r w:rsidR="75DA48E0" w:rsidRPr="715D1167">
        <w:rPr>
          <w:rFonts w:ascii="Aptos Display" w:eastAsia="Aptos Display" w:hAnsi="Aptos Display" w:cs="Aptos Display"/>
          <w:b/>
          <w:bCs/>
          <w:color w:val="4472C4" w:themeColor="accent1"/>
          <w:sz w:val="28"/>
          <w:szCs w:val="28"/>
        </w:rPr>
        <w:t xml:space="preserve"/>
      </w:r>
    </w:p>
    <w:p w14:paraId="49FFC3BF" w14:textId="617F9D07" w:rsidR="75DA48E0" w:rsidRPr="003C346B" w:rsidRDefault="75DA48E0" w:rsidP="006313EC">
      <w:pPr>
        <w:jc w:val="center"/>
      </w:pPr>
      <w:r w:rsidRPr="715D1167">
        <w:rPr>
          <w:color w:val="000000" w:themeColor="text1"/>
          <w:sz w:val="22"/>
          <w:szCs w:val="22"/>
        </w:rPr>
        <w:t xml:space="preserve"/>
      </w:r>
      <w:r w:rsidR="7BE30AFC" w:rsidRPr="715D1167">
        <w:rPr>
          <w:color w:val="000000" w:themeColor="text1"/>
          <w:sz w:val="22"/>
          <w:szCs w:val="22"/>
        </w:rPr>
        <w:t/>
      </w:r>
      <w:r w:rsidRPr="715D1167">
        <w:rPr>
          <w:color w:val="000000" w:themeColor="text1"/>
          <w:sz w:val="22"/>
          <w:szCs w:val="22"/>
        </w:rPr>
        <w:t xml:space="preserve"/>
      </w:r>
      <w:r w:rsidR="4196F857" w:rsidRPr="715D1167">
        <w:rPr>
          <w:color w:val="000000" w:themeColor="text1"/>
          <w:sz w:val="22"/>
          <w:szCs w:val="22"/>
        </w:rPr>
        <w:t/>
      </w:r>
      <w:r w:rsidRPr="715D1167">
        <w:rPr>
          <w:color w:val="000000" w:themeColor="text1"/>
          <w:sz w:val="22"/>
          <w:szCs w:val="22"/>
        </w:rPr>
        <w:t xml:space="preserve"/>
      </w:r>
      <w:r w:rsidR="45297F8C" w:rsidRPr="715D1167">
        <w:rPr>
          <w:color w:val="000000" w:themeColor="text1"/>
          <w:sz w:val="22"/>
          <w:szCs w:val="22"/>
        </w:rPr>
        <w:t/>
      </w:r>
      <w:r w:rsidRPr="715D1167">
        <w:rPr>
          <w:color w:val="000000" w:themeColor="text1"/>
          <w:sz w:val="22"/>
          <w:szCs w:val="22"/>
        </w:rPr>
        <w:t/>
      </w:r>
    </w:p>
    <w:p w14:paraId="26B7ED9B" w14:textId="77777777" w:rsidR="00D64323" w:rsidRDefault="00D64323" w:rsidP="006313EC">
      <w:pPr>
        <w:jc w:val="center"/>
        <w:rPr>
          <w:color w:val="000000" w:themeColor="text1"/>
          <w:sz w:val="22"/>
          <w:szCs w:val="22"/>
        </w:rPr>
      </w:pPr>
    </w:p>
    <w:p w14:paraId="1555DFB4" w14:textId="2AFCF6C4" w:rsidR="00CB7812" w:rsidRPr="006313EC" w:rsidRDefault="00D64323" w:rsidP="006313EC">
      <w:pPr>
        <w:pStyle w:val="p1"/>
        <w:jc w:val="center"/>
        <w:rPr>
          <w:rFonts w:ascii="Aptos Display" w:hAnsi="Aptos Display"/>
          <w:b/>
          <w:bCs/>
          <w:color w:val="2E74B5" w:themeColor="accent5" w:themeShade="BF"/>
          <w:sz w:val="28"/>
          <w:szCs w:val="28"/>
        </w:rPr>
      </w:pPr>
      <w:r w:rsidRPr="006313EC">
        <w:rPr>
          <w:rStyle w:val="s1"/>
          <w:rFonts w:ascii="Aptos Display" w:hAnsi="Aptos Display"/>
          <w:i w:val="0"/>
          <w:iCs w:val="0"/>
          <w:color w:val="2E74B5" w:themeColor="accent5" w:themeShade="BF"/>
          <w:sz w:val="28"/>
          <w:szCs w:val="28"/>
        </w:rPr>
        <w:t/>
      </w:r>
    </w:p>
    <w:p w14:paraId="6E15B3D5" w14:textId="4CCCB5D8" w:rsidR="00D64323" w:rsidRDefault="00D64323" w:rsidP="006313EC">
      <w:pPr>
        <w:pStyle w:val="p1"/>
        <w:jc w:val="center"/>
        <w:rPr>
          <w:rStyle w:val="s2"/>
          <w:rFonts w:asciiTheme="minorHAnsi" w:hAnsiTheme="minorHAnsi"/>
          <w:sz w:val="22"/>
          <w:szCs w:val="22"/>
        </w:rPr>
      </w:pPr>
      <w:proofErr w:type="spellStart"/>
      <w:r w:rsidRPr="00CB7812">
        <w:rPr>
          <w:rStyle w:val="s2"/>
          <w:rFonts w:asciiTheme="minorHAnsi" w:hAnsiTheme="minorHAnsi"/>
          <w:sz w:val="22"/>
          <w:szCs w:val="22"/>
        </w:rPr>
        <w:t/>
      </w:r>
      <w:proofErr w:type="spellEnd"/>
      <w:r w:rsidRPr="00CB7812">
        <w:rPr>
          <w:rStyle w:val="s2"/>
          <w:rFonts w:asciiTheme="minorHAnsi" w:hAnsiTheme="minorHAnsi"/>
          <w:sz w:val="22"/>
          <w:szCs w:val="22"/>
        </w:rPr>
        <w:t xml:space="preserve"/>
      </w:r>
      <w:r w:rsidR="00874772">
        <w:rPr>
          <w:rStyle w:val="s2"/>
          <w:rFonts w:asciiTheme="minorHAnsi" w:hAnsiTheme="minorHAnsi"/>
          <w:sz w:val="22"/>
          <w:szCs w:val="22"/>
        </w:rPr>
        <w:t/>
      </w:r>
      <w:r w:rsidRPr="00CB7812">
        <w:rPr>
          <w:rStyle w:val="s2"/>
          <w:rFonts w:asciiTheme="minorHAnsi" w:hAnsiTheme="minorHAnsi"/>
          <w:sz w:val="22"/>
          <w:szCs w:val="22"/>
        </w:rPr>
        <w:t xml:space="preserve"/>
      </w:r>
      <w:r w:rsidR="00874772">
        <w:rPr>
          <w:rStyle w:val="s2"/>
          <w:rFonts w:asciiTheme="minorHAnsi" w:hAnsiTheme="minorHAnsi"/>
          <w:sz w:val="22"/>
          <w:szCs w:val="22"/>
        </w:rPr>
        <w:t/>
      </w:r>
      <w:r w:rsidRPr="00CB7812">
        <w:rPr>
          <w:rStyle w:val="s2"/>
          <w:rFonts w:asciiTheme="minorHAnsi" w:hAnsiTheme="minorHAnsi"/>
          <w:sz w:val="22"/>
          <w:szCs w:val="22"/>
        </w:rPr>
        <w:t xml:space="preserve"/>
      </w:r>
      <w:r w:rsidR="00874772">
        <w:rPr>
          <w:rStyle w:val="s2"/>
          <w:rFonts w:asciiTheme="minorHAnsi" w:hAnsiTheme="minorHAnsi"/>
          <w:sz w:val="22"/>
          <w:szCs w:val="22"/>
        </w:rPr>
        <w:t/>
      </w:r>
      <w:r w:rsidRPr="00CB7812">
        <w:rPr>
          <w:rStyle w:val="s2"/>
          <w:rFonts w:asciiTheme="minorHAnsi" w:hAnsiTheme="minorHAnsi"/>
          <w:sz w:val="22"/>
          <w:szCs w:val="22"/>
        </w:rPr>
        <w:t/>
      </w:r>
    </w:p>
    <w:p w14:paraId="0FE042B3" w14:textId="77777777" w:rsidR="006313EC" w:rsidRDefault="006313EC" w:rsidP="006313EC">
      <w:pPr>
        <w:pStyle w:val="p1"/>
        <w:jc w:val="center"/>
        <w:rPr>
          <w:rStyle w:val="s2"/>
          <w:rFonts w:asciiTheme="minorHAnsi" w:hAnsiTheme="minorHAnsi"/>
          <w:sz w:val="22"/>
          <w:szCs w:val="22"/>
        </w:rPr>
      </w:pPr>
    </w:p>
    <w:p w14:paraId="3024DBF5" w14:textId="77777777" w:rsidR="003C346B" w:rsidRDefault="003C346B" w:rsidP="006313EC">
      <w:pPr>
        <w:pStyle w:val="p1"/>
        <w:jc w:val="center"/>
        <w:rPr>
          <w:rStyle w:val="s2"/>
          <w:rFonts w:asciiTheme="minorHAnsi" w:hAnsiTheme="minorHAnsi"/>
          <w:sz w:val="22"/>
          <w:szCs w:val="22"/>
        </w:rPr>
      </w:pPr>
    </w:p>
    <w:p w14:paraId="3E923A20" w14:textId="4593917F" w:rsidR="003C346B" w:rsidRPr="006313EC" w:rsidRDefault="003C346B" w:rsidP="006313EC">
      <w:pPr>
        <w:pStyle w:val="p1"/>
        <w:jc w:val="center"/>
        <w:rPr>
          <w:rStyle w:val="s2"/>
          <w:rFonts w:ascii="Aptos Display" w:hAnsi="Aptos Display"/>
          <w:b/>
          <w:bCs/>
          <w:color w:val="2E74B5" w:themeColor="accent5" w:themeShade="BF"/>
          <w:sz w:val="28"/>
          <w:szCs w:val="28"/>
        </w:rPr>
      </w:pPr>
      <w:r w:rsidRPr="006313EC">
        <w:rPr>
          <w:rStyle w:val="s2"/>
          <w:rFonts w:ascii="Aptos Display" w:hAnsi="Aptos Display"/>
          <w:b/>
          <w:bCs/>
          <w:color w:val="2E74B5" w:themeColor="accent5" w:themeShade="BF"/>
          <w:sz w:val="28"/>
          <w:szCs w:val="28"/>
        </w:rPr>
        <w:t xml:space="preserve"/>
      </w:r>
      <w:proofErr w:type="spellStart"/>
      <w:r w:rsidR="00BA36F5" w:rsidRPr="006313EC">
        <w:rPr>
          <w:rStyle w:val="s2"/>
          <w:rFonts w:ascii="Aptos Display" w:hAnsi="Aptos Display"/>
          <w:b/>
          <w:bCs/>
          <w:color w:val="2E74B5" w:themeColor="accent5" w:themeShade="BF"/>
          <w:sz w:val="28"/>
          <w:szCs w:val="28"/>
        </w:rPr>
        <w:t/>
      </w:r>
      <w:proofErr w:type="spellEnd"/>
      <w:r w:rsidR="00BA36F5" w:rsidRPr="006313EC">
        <w:rPr>
          <w:rStyle w:val="s2"/>
          <w:rFonts w:ascii="Aptos Display" w:hAnsi="Aptos Display"/>
          <w:b/>
          <w:bCs/>
          <w:color w:val="2E74B5" w:themeColor="accent5" w:themeShade="BF"/>
          <w:sz w:val="28"/>
          <w:szCs w:val="28"/>
        </w:rPr>
        <w:t xml:space="preserve"/>
      </w:r>
      <w:r w:rsidR="00F175F1" w:rsidRPr="006313EC">
        <w:rPr>
          <w:rStyle w:val="s2"/>
          <w:rFonts w:ascii="Aptos Display" w:hAnsi="Aptos Display"/>
          <w:b/>
          <w:bCs/>
          <w:color w:val="2E74B5" w:themeColor="accent5" w:themeShade="BF"/>
          <w:sz w:val="28"/>
          <w:szCs w:val="28"/>
        </w:rPr>
        <w:t xml:space="preserve"/>
      </w:r>
      <w:r w:rsidR="003B5DC3" w:rsidRPr="006313EC">
        <w:rPr>
          <w:rStyle w:val="s2"/>
          <w:rFonts w:ascii="Aptos Display" w:hAnsi="Aptos Display"/>
          <w:b/>
          <w:bCs/>
          <w:color w:val="2E74B5" w:themeColor="accent5" w:themeShade="BF"/>
          <w:sz w:val="28"/>
          <w:szCs w:val="28"/>
        </w:rPr>
        <w:t/>
      </w:r>
      <w:r w:rsidR="003B5DC3" w:rsidRPr="006313EC">
        <w:rPr>
          <w:rStyle w:val="s2"/>
          <w:rFonts w:ascii="Aptos Display" w:hAnsi="Aptos Display"/>
          <w:b/>
          <w:bCs/>
          <w:color w:val="2E74B5" w:themeColor="accent5" w:themeShade="BF"/>
          <w:sz w:val="28"/>
          <w:szCs w:val="28"/>
          <w:vertAlign w:val="superscript"/>
        </w:rPr>
        <w:t/>
      </w:r>
      <w:r w:rsidR="003B5DC3" w:rsidRPr="006313EC">
        <w:rPr>
          <w:rStyle w:val="s2"/>
          <w:rFonts w:ascii="Aptos Display" w:hAnsi="Aptos Display"/>
          <w:b/>
          <w:bCs/>
          <w:color w:val="2E74B5" w:themeColor="accent5" w:themeShade="BF"/>
          <w:sz w:val="28"/>
          <w:szCs w:val="28"/>
        </w:rPr>
        <w:t xml:space="preserve"/>
      </w:r>
    </w:p>
    <w:p w14:paraId="17EA3B21" w14:textId="094EC03F" w:rsidR="00DC2752" w:rsidRDefault="00DC2752" w:rsidP="006313EC">
      <w:pPr>
        <w:pStyle w:val="p1"/>
        <w:jc w:val="center"/>
        <w:rPr>
          <w:rStyle w:val="s2"/>
          <w:rFonts w:asciiTheme="minorHAnsi" w:hAnsiTheme="minorHAnsi"/>
          <w:color w:val="1A1A1A" w:themeColor="background1" w:themeShade="1A"/>
          <w:sz w:val="22"/>
          <w:szCs w:val="22"/>
        </w:rPr>
      </w:pPr>
      <w:r w:rsidRPr="00DC2752">
        <w:rPr>
          <w:rStyle w:val="s2"/>
          <w:rFonts w:asciiTheme="minorHAnsi" w:hAnsiTheme="minorHAnsi"/>
          <w:color w:val="1A1A1A" w:themeColor="background1" w:themeShade="1A"/>
          <w:sz w:val="22"/>
          <w:szCs w:val="22"/>
        </w:rPr>
        <w:t xml:space="preserve"/>
      </w:r>
      <w:r w:rsidR="002C3A86">
        <w:rPr>
          <w:rStyle w:val="s2"/>
          <w:rFonts w:asciiTheme="minorHAnsi" w:hAnsiTheme="minorHAnsi"/>
          <w:color w:val="1A1A1A" w:themeColor="background1" w:themeShade="1A"/>
          <w:sz w:val="22"/>
          <w:szCs w:val="22"/>
        </w:rPr>
        <w:t/>
      </w:r>
      <w:r w:rsidRPr="00DC2752">
        <w:rPr>
          <w:rStyle w:val="s2"/>
          <w:rFonts w:asciiTheme="minorHAnsi" w:hAnsiTheme="minorHAnsi"/>
          <w:color w:val="1A1A1A" w:themeColor="background1" w:themeShade="1A"/>
          <w:sz w:val="22"/>
          <w:szCs w:val="22"/>
        </w:rPr>
        <w:t xml:space="preserve"/>
      </w:r>
      <w:r w:rsidR="002C3A86">
        <w:rPr>
          <w:rStyle w:val="s2"/>
          <w:rFonts w:asciiTheme="minorHAnsi" w:hAnsiTheme="minorHAnsi"/>
          <w:color w:val="1A1A1A" w:themeColor="background1" w:themeShade="1A"/>
          <w:sz w:val="22"/>
          <w:szCs w:val="22"/>
        </w:rPr>
        <w:t/>
      </w:r>
      <w:r w:rsidRPr="00DC2752">
        <w:rPr>
          <w:rStyle w:val="s2"/>
          <w:rFonts w:asciiTheme="minorHAnsi" w:hAnsiTheme="minorHAnsi"/>
          <w:color w:val="1A1A1A" w:themeColor="background1" w:themeShade="1A"/>
          <w:sz w:val="22"/>
          <w:szCs w:val="22"/>
        </w:rPr>
        <w:t/>
      </w:r>
      <w:r w:rsidR="00DA41CA">
        <w:rPr>
          <w:rStyle w:val="s2"/>
          <w:rFonts w:asciiTheme="minorHAnsi" w:hAnsiTheme="minorHAnsi"/>
          <w:color w:val="1A1A1A" w:themeColor="background1" w:themeShade="1A"/>
          <w:sz w:val="22"/>
          <w:szCs w:val="22"/>
        </w:rPr>
        <w:t xml:space="preserve"/>
      </w:r>
      <w:r w:rsidR="002C3A86">
        <w:rPr>
          <w:rStyle w:val="s2"/>
          <w:rFonts w:asciiTheme="minorHAnsi" w:hAnsiTheme="minorHAnsi"/>
          <w:color w:val="1A1A1A" w:themeColor="background1" w:themeShade="1A"/>
          <w:sz w:val="22"/>
          <w:szCs w:val="22"/>
        </w:rPr>
        <w:t/>
      </w:r>
      <w:r w:rsidR="00DA41CA">
        <w:rPr>
          <w:rStyle w:val="s2"/>
          <w:rFonts w:asciiTheme="minorHAnsi" w:hAnsiTheme="minorHAnsi"/>
          <w:color w:val="1A1A1A" w:themeColor="background1" w:themeShade="1A"/>
          <w:sz w:val="22"/>
          <w:szCs w:val="22"/>
        </w:rPr>
        <w:t/>
      </w:r>
    </w:p>
    <w:p w14:paraId="1DFC71B7" w14:textId="77777777" w:rsidR="006313EC" w:rsidRDefault="006313EC" w:rsidP="006313EC">
      <w:pPr>
        <w:pStyle w:val="p1"/>
        <w:jc w:val="center"/>
        <w:rPr>
          <w:rStyle w:val="s2"/>
          <w:rFonts w:asciiTheme="minorHAnsi" w:hAnsiTheme="minorHAnsi"/>
          <w:color w:val="1A1A1A" w:themeColor="background1" w:themeShade="1A"/>
          <w:sz w:val="22"/>
          <w:szCs w:val="22"/>
        </w:rPr>
      </w:pPr>
    </w:p>
    <w:p w14:paraId="02D739DD" w14:textId="77777777" w:rsidR="00DC2752" w:rsidRDefault="00DC2752" w:rsidP="006313EC">
      <w:pPr>
        <w:pStyle w:val="p1"/>
        <w:jc w:val="center"/>
        <w:rPr>
          <w:rStyle w:val="s2"/>
          <w:rFonts w:asciiTheme="minorHAnsi" w:hAnsiTheme="minorHAnsi"/>
          <w:color w:val="1A1A1A" w:themeColor="background1" w:themeShade="1A"/>
          <w:sz w:val="22"/>
          <w:szCs w:val="22"/>
        </w:rPr>
      </w:pPr>
    </w:p>
    <w:p w14:paraId="70EE011A" w14:textId="7513A799" w:rsidR="00DC2752" w:rsidRPr="00DA41CA" w:rsidRDefault="00DC2752" w:rsidP="006313EC">
      <w:pPr>
        <w:pStyle w:val="p1"/>
        <w:jc w:val="center"/>
        <w:rPr>
          <w:rStyle w:val="s2"/>
          <w:rFonts w:ascii="Aptos Display" w:hAnsi="Aptos Display"/>
          <w:b/>
          <w:bCs/>
          <w:color w:val="2E74B5" w:themeColor="accent5" w:themeShade="BF"/>
          <w:sz w:val="28"/>
          <w:szCs w:val="28"/>
        </w:rPr>
      </w:pPr>
      <w:r w:rsidRPr="00DA41CA">
        <w:rPr>
          <w:rStyle w:val="s2"/>
          <w:rFonts w:ascii="Aptos Display" w:hAnsi="Aptos Display"/>
          <w:b/>
          <w:bCs/>
          <w:color w:val="2E74B5" w:themeColor="accent5" w:themeShade="BF"/>
          <w:sz w:val="28"/>
          <w:szCs w:val="28"/>
        </w:rPr>
        <w:t xml:space="preserve"/>
      </w:r>
      <w:r w:rsidR="004B541D" w:rsidRPr="00DA41CA">
        <w:rPr>
          <w:rStyle w:val="s2"/>
          <w:rFonts w:ascii="Aptos Display" w:hAnsi="Aptos Display"/>
          <w:b/>
          <w:bCs/>
          <w:color w:val="2E74B5" w:themeColor="accent5" w:themeShade="BF"/>
          <w:sz w:val="28"/>
          <w:szCs w:val="28"/>
        </w:rPr>
        <w:t/>
      </w:r>
      <w:r w:rsidR="00447AC9" w:rsidRPr="00DA41CA">
        <w:rPr>
          <w:rStyle w:val="s2"/>
          <w:rFonts w:ascii="Aptos Display" w:hAnsi="Aptos Display"/>
          <w:b/>
          <w:bCs/>
          <w:color w:val="2E74B5" w:themeColor="accent5" w:themeShade="BF"/>
          <w:sz w:val="28"/>
          <w:szCs w:val="28"/>
        </w:rPr>
        <w:t xml:space="preserve"/>
      </w:r>
      <w:proofErr w:type="spellStart"/>
      <w:r w:rsidR="00447AC9" w:rsidRPr="00DA41CA">
        <w:rPr>
          <w:rStyle w:val="s2"/>
          <w:rFonts w:ascii="Aptos Display" w:hAnsi="Aptos Display"/>
          <w:b/>
          <w:bCs/>
          <w:color w:val="2E74B5" w:themeColor="accent5" w:themeShade="BF"/>
          <w:sz w:val="28"/>
          <w:szCs w:val="28"/>
        </w:rPr>
        <w:t/>
      </w:r>
      <w:proofErr w:type="spellEnd"/>
      <w:r w:rsidR="00447AC9" w:rsidRPr="00DA41CA">
        <w:rPr>
          <w:rStyle w:val="s2"/>
          <w:rFonts w:ascii="Aptos Display" w:hAnsi="Aptos Display"/>
          <w:b/>
          <w:bCs/>
          <w:color w:val="2E74B5" w:themeColor="accent5" w:themeShade="BF"/>
          <w:sz w:val="28"/>
          <w:szCs w:val="28"/>
        </w:rPr>
        <w:t xml:space="preserve"/>
      </w:r>
    </w:p>
    <w:p w14:paraId="55B7EF4B" w14:textId="6FB082D5" w:rsidR="006E2A8E" w:rsidRDefault="00833581" w:rsidP="006313EC">
      <w:pPr>
        <w:pStyle w:val="p1"/>
        <w:jc w:val="center"/>
        <w:rPr>
          <w:rStyle w:val="s2"/>
          <w:rFonts w:asciiTheme="minorHAnsi" w:hAnsiTheme="minorHAnsi"/>
          <w:color w:val="1A1A1A" w:themeColor="background1" w:themeShade="1A"/>
          <w:sz w:val="22"/>
          <w:szCs w:val="22"/>
        </w:rPr>
      </w:pPr>
      <w:r>
        <w:rPr>
          <w:rStyle w:val="s2"/>
          <w:rFonts w:asciiTheme="minorHAnsi" w:hAnsiTheme="minorHAnsi"/>
          <w:color w:val="1A1A1A" w:themeColor="background1" w:themeShade="1A"/>
          <w:sz w:val="22"/>
          <w:szCs w:val="22"/>
        </w:rPr>
        <w:t xml:space="preserve"/>
      </w:r>
      <w:r w:rsidR="002C3A86">
        <w:rPr>
          <w:rStyle w:val="s2"/>
          <w:rFonts w:asciiTheme="minorHAnsi" w:hAnsiTheme="minorHAnsi"/>
          <w:color w:val="1A1A1A" w:themeColor="background1" w:themeShade="1A"/>
          <w:sz w:val="22"/>
          <w:szCs w:val="22"/>
        </w:rPr>
        <w:t/>
      </w:r>
      <w:r>
        <w:rPr>
          <w:rStyle w:val="s2"/>
          <w:rFonts w:asciiTheme="minorHAnsi" w:hAnsiTheme="minorHAnsi"/>
          <w:color w:val="1A1A1A" w:themeColor="background1" w:themeShade="1A"/>
          <w:sz w:val="22"/>
          <w:szCs w:val="22"/>
        </w:rPr>
        <w:t xml:space="preserve"/>
      </w:r>
      <w:r w:rsidR="002C3A86">
        <w:rPr>
          <w:rStyle w:val="s2"/>
          <w:rFonts w:asciiTheme="minorHAnsi" w:hAnsiTheme="minorHAnsi"/>
          <w:color w:val="1A1A1A" w:themeColor="background1" w:themeShade="1A"/>
          <w:sz w:val="22"/>
          <w:szCs w:val="22"/>
        </w:rPr>
        <w:t/>
      </w:r>
      <w:r>
        <w:rPr>
          <w:rStyle w:val="s2"/>
          <w:rFonts w:asciiTheme="minorHAnsi" w:hAnsiTheme="minorHAnsi"/>
          <w:color w:val="1A1A1A" w:themeColor="background1" w:themeShade="1A"/>
          <w:sz w:val="22"/>
          <w:szCs w:val="22"/>
        </w:rPr>
        <w:t xml:space="preserve"/>
      </w:r>
      <w:r w:rsidR="002C3A86">
        <w:rPr>
          <w:rStyle w:val="s2"/>
          <w:rFonts w:asciiTheme="minorHAnsi" w:hAnsiTheme="minorHAnsi"/>
          <w:color w:val="1A1A1A" w:themeColor="background1" w:themeShade="1A"/>
          <w:sz w:val="22"/>
          <w:szCs w:val="22"/>
        </w:rPr>
        <w:t/>
      </w:r>
      <w:r>
        <w:rPr>
          <w:rStyle w:val="s2"/>
          <w:rFonts w:asciiTheme="minorHAnsi" w:hAnsiTheme="minorHAnsi"/>
          <w:color w:val="1A1A1A" w:themeColor="background1" w:themeShade="1A"/>
          <w:sz w:val="22"/>
          <w:szCs w:val="22"/>
        </w:rPr>
        <w:t/>
      </w:r>
    </w:p>
    <w:p w14:paraId="506048A7" w14:textId="77777777" w:rsidR="00A737BF" w:rsidRDefault="00A737BF" w:rsidP="006313EC">
      <w:pPr>
        <w:pStyle w:val="p1"/>
        <w:jc w:val="center"/>
        <w:rPr>
          <w:rStyle w:val="s2"/>
          <w:rFonts w:asciiTheme="minorHAnsi" w:hAnsiTheme="minorHAnsi"/>
          <w:color w:val="1A1A1A" w:themeColor="background1" w:themeShade="1A"/>
          <w:sz w:val="22"/>
          <w:szCs w:val="22"/>
        </w:rPr>
      </w:pPr>
    </w:p>
    <w:p w14:paraId="5D611FAD" w14:textId="77777777" w:rsidR="00007581" w:rsidRDefault="00007581" w:rsidP="006313EC">
      <w:pPr>
        <w:pStyle w:val="p1"/>
        <w:jc w:val="center"/>
        <w:rPr>
          <w:rStyle w:val="s2"/>
          <w:rFonts w:asciiTheme="minorHAnsi" w:hAnsiTheme="minorHAnsi"/>
          <w:color w:val="1A1A1A" w:themeColor="background1" w:themeShade="1A"/>
          <w:sz w:val="22"/>
          <w:szCs w:val="22"/>
        </w:rPr>
      </w:pPr>
    </w:p>
    <w:p w14:paraId="6393EAC4" w14:textId="50F3EE3B" w:rsidR="00007581" w:rsidRPr="00A737BF" w:rsidRDefault="00007581" w:rsidP="00A737BF">
      <w:pPr>
        <w:pStyle w:val="p1"/>
        <w:jc w:val="center"/>
        <w:rPr>
          <w:rStyle w:val="s2"/>
          <w:rFonts w:ascii="Aptos Display" w:hAnsi="Aptos Display"/>
          <w:b/>
          <w:bCs/>
          <w:color w:val="2E74B5" w:themeColor="accent5" w:themeShade="BF"/>
          <w:sz w:val="28"/>
          <w:szCs w:val="28"/>
        </w:rPr>
      </w:pPr>
      <w:r w:rsidRPr="00A737BF">
        <w:rPr>
          <w:rStyle w:val="s2"/>
          <w:rFonts w:ascii="Aptos Display" w:hAnsi="Aptos Display"/>
          <w:b/>
          <w:bCs/>
          <w:color w:val="2E74B5" w:themeColor="accent5" w:themeShade="BF"/>
          <w:sz w:val="28"/>
          <w:szCs w:val="28"/>
        </w:rPr>
        <w:t/>
      </w:r>
    </w:p>
    <w:p w14:paraId="5F678C8F" w14:textId="3907325D" w:rsidR="0082598C" w:rsidRPr="00A737BF" w:rsidRDefault="0082598C" w:rsidP="00A737BF">
      <w:pPr>
        <w:spacing w:after="0" w:line="240" w:lineRule="auto"/>
        <w:jc w:val="center"/>
        <w:rPr>
          <w:rFonts w:cs="Times New Roman"/>
          <w:color w:val="000000"/>
          <w:kern w:val="0"/>
          <w:sz w:val="22"/>
          <w:szCs w:val="22"/>
          <w14:ligatures w14:val="none"/>
        </w:rPr>
      </w:pPr>
      <w:proofErr w:type="spellStart"/>
      <w:r w:rsidRPr="00A737BF">
        <w:rPr>
          <w:rFonts w:cs="Times New Roman"/>
          <w:color w:val="000000"/>
          <w:kern w:val="0"/>
          <w:sz w:val="22"/>
          <w:szCs w:val="22"/>
          <w14:ligatures w14:val="none"/>
        </w:rPr>
        <w:t/>
      </w:r>
      <w:proofErr w:type="spellEnd"/>
      <w:r w:rsidRPr="00A737BF">
        <w:rPr>
          <w:rFonts w:cs="Times New Roman"/>
          <w:color w:val="000000"/>
          <w:kern w:val="0"/>
          <w:sz w:val="22"/>
          <w:szCs w:val="22"/>
          <w14:ligatures w14:val="none"/>
        </w:rPr>
        <w:t xml:space="preserve"/>
      </w:r>
    </w:p>
    <w:p w14:paraId="1EE11D1E" w14:textId="77777777" w:rsidR="0082598C" w:rsidRPr="00A737BF" w:rsidRDefault="0082598C" w:rsidP="00A737BF">
      <w:pPr>
        <w:pStyle w:val="p1"/>
        <w:jc w:val="center"/>
        <w:rPr>
          <w:rStyle w:val="s2"/>
          <w:rFonts w:asciiTheme="minorHAnsi" w:hAnsiTheme="minorHAnsi"/>
          <w:color w:val="1A1A1A" w:themeColor="background1" w:themeShade="1A"/>
          <w:sz w:val="22"/>
          <w:szCs w:val="22"/>
        </w:rPr>
      </w:pPr>
    </w:p>
    <w:p w14:paraId="5E351890" w14:textId="77777777" w:rsidR="00007581" w:rsidRPr="00DC2752" w:rsidRDefault="00007581" w:rsidP="006313EC">
      <w:pPr>
        <w:pStyle w:val="p1"/>
        <w:jc w:val="center"/>
        <w:rPr>
          <w:rStyle w:val="s2"/>
          <w:rFonts w:asciiTheme="minorHAnsi" w:hAnsiTheme="minorHAnsi"/>
          <w:color w:val="1A1A1A" w:themeColor="background1" w:themeShade="1A"/>
          <w:sz w:val="22"/>
          <w:szCs w:val="22"/>
        </w:rPr>
      </w:pPr>
    </w:p>
    <w:p w14:paraId="74E72697" w14:textId="6A4530F1" w:rsidR="003B5DC3" w:rsidRPr="00DC2752" w:rsidRDefault="003B5DC3">
      <w:pPr>
        <w:pStyle w:val="p1"/>
        <w:rPr>
          <w:rFonts w:asciiTheme="minorHAnsi" w:hAnsiTheme="minorHAnsi"/>
          <w:color w:val="1A1A1A" w:themeColor="background1" w:themeShade="1A"/>
          <w:sz w:val="22"/>
          <w:szCs w:val="22"/>
        </w:rPr>
      </w:pPr>
    </w:p>
    <w:p w14:paraId="6EEC0185" w14:textId="77777777" w:rsidR="00D64323" w:rsidRPr="003B5DC3" w:rsidRDefault="00D64323" w:rsidP="715D1167">
      <w:pPr>
        <w:jc w:val="center"/>
        <w:rPr>
          <w:rFonts w:ascii="Aptos Display" w:hAnsi="Aptos Display"/>
          <w:b/>
          <w:bCs/>
          <w:color w:val="2F5496" w:themeColor="accent1" w:themeShade="BF"/>
          <w:sz w:val="28"/>
          <w:szCs w:val="28"/>
        </w:rPr>
      </w:pPr>
    </w:p>
    <w:p w14:paraId="10B2E043" w14:textId="77777777" w:rsidR="00E8776C" w:rsidRDefault="00E8776C" w:rsidP="715D1167">
      <w:pPr>
        <w:jc w:val="center"/>
        <w:rPr>
          <w:color w:val="000000" w:themeColor="text1"/>
          <w:sz w:val="22"/>
          <w:szCs w:val="22"/>
        </w:rPr>
      </w:pPr>
    </w:p>
    <w:p w14:paraId="6A3C09D9" w14:textId="77777777" w:rsidR="00F6750B" w:rsidRDefault="7496A926" w:rsidP="715D1167">
      <w:pPr>
        <w:rPr>
          <w:rFonts w:ascii="Aptos Display" w:eastAsia="Aptos Display" w:hAnsi="Aptos Display" w:cs="Aptos Display"/>
          <w:b/>
          <w:bCs/>
          <w:color w:val="1F4E79" w:themeColor="accent5" w:themeShade="80"/>
          <w:sz w:val="28"/>
          <w:szCs w:val="28"/>
        </w:rPr>
      </w:pPr>
      <w:r w:rsidRPr="715D1167">
        <w:rPr>
          <w:rFonts w:ascii="Aptos Display" w:eastAsia="Aptos Display" w:hAnsi="Aptos Display" w:cs="Aptos Display"/>
          <w:b/>
          <w:bCs/>
          <w:color w:val="1F4E79" w:themeColor="accent5" w:themeShade="80"/>
          <w:sz w:val="28"/>
          <w:szCs w:val="28"/>
        </w:rPr>
        <w:t>Abstract</w:t>
      </w:r>
    </w:p>
    <w:p w14:paraId="1C52AE77" w14:textId="77777777" w:rsidR="00F6750B" w:rsidRDefault="7496A926" w:rsidP="00F6750B">
      <w:r w:rsidRPr="715D1167">
        <w:rPr>
          <w:rFonts w:ascii="Aptos" w:eastAsia="Aptos" w:hAnsi="Aptos" w:cs="Aptos"/>
        </w:rPr>
        <w:t>This study evaluates the cosmetic outcomes and patient satisfaction scores of Single-Incision Laparoscopic Surgery (SILS) compared to traditional 3-port laparoscopy for elective cholecystectomies. Utilizing a retrospective cohort design, we analyzed 60 patients to determine if the single-umbilical-incision approach offers superior patient-</w:t>
      </w:r>
      <w:r w:rsidRPr="715D1167">
        <w:rPr>
          <w:rFonts w:ascii="Aptos" w:eastAsia="Aptos" w:hAnsi="Aptos" w:cs="Aptos"/>
        </w:rPr>
        <w:lastRenderedPageBreak/>
        <w:t>reported outcomes without compromising clinical safety. Results indicate that while SILS significantly improves aesthetic satisfaction, it is associated with increased operative complexity and prolonged surgical duration.</w:t>
      </w:r>
    </w:p>
    <w:p w14:paraId="26A94157" w14:textId="35CC669C" w:rsidR="715D1167" w:rsidRDefault="715D1167" w:rsidP="715D1167">
      <w:pPr>
        <w:rPr>
          <w:rFonts w:ascii="Aptos" w:eastAsia="Aptos" w:hAnsi="Aptos" w:cs="Aptos"/>
        </w:rPr>
      </w:pPr>
    </w:p>
    <w:p w14:paraId="2AFBBC89" w14:textId="77777777" w:rsidR="00F6750B" w:rsidRDefault="7496A926" w:rsidP="715D1167">
      <w:pPr>
        <w:rPr>
          <w:rFonts w:ascii="Aptos Display" w:eastAsia="Aptos Display" w:hAnsi="Aptos Display" w:cs="Aptos Display"/>
          <w:b/>
          <w:bCs/>
          <w:color w:val="1F4E79" w:themeColor="accent5" w:themeShade="80"/>
          <w:sz w:val="28"/>
          <w:szCs w:val="28"/>
        </w:rPr>
      </w:pPr>
      <w:r w:rsidRPr="715D1167">
        <w:rPr>
          <w:rFonts w:ascii="Aptos Display" w:eastAsia="Aptos Display" w:hAnsi="Aptos Display" w:cs="Aptos Display"/>
          <w:b/>
          <w:bCs/>
          <w:color w:val="1F4E79" w:themeColor="accent5" w:themeShade="80"/>
          <w:sz w:val="28"/>
          <w:szCs w:val="28"/>
        </w:rPr>
        <w:t>Introduction</w:t>
      </w:r>
    </w:p>
    <w:p w14:paraId="167C9B2E" w14:textId="77777777" w:rsidR="00F6750B" w:rsidRDefault="7496A926" w:rsidP="00F6750B">
      <w:r w:rsidRPr="715D1167">
        <w:rPr>
          <w:rFonts w:ascii="Aptos" w:eastAsia="Aptos" w:hAnsi="Aptos" w:cs="Aptos"/>
        </w:rPr>
        <w:t>Conventional multi-port laparoscopic cholecystectomy (CMLC) has long been the gold standard for gallbladder disease due to its reduced postoperative pain and shorter hospital stays compared to open surgery (Jo, 2024). However, as we move through 2026, the surgical paradigm continues to prioritize "scarless" results. Single-Incision Laparoscopic Surgery (SILS) consolidates all entry points into a single transumbilical incision, theoretically rendering the scar hidden within the natural invagination of the umbilicus. While technical challenges such as instrument "sword-fighting" and a steep learning curve for surgeons are well-documented, objective data quantifying the cosmetic benefits remain critical for its wider adoption in public health sectors (Yadav, 2026).</w:t>
      </w:r>
    </w:p>
    <w:p w14:paraId="6172AA5C" w14:textId="0138FBD4" w:rsidR="715D1167" w:rsidRDefault="715D1167" w:rsidP="715D1167">
      <w:pPr>
        <w:rPr>
          <w:rFonts w:ascii="Aptos" w:eastAsia="Aptos" w:hAnsi="Aptos" w:cs="Aptos"/>
        </w:rPr>
      </w:pPr>
    </w:p>
    <w:p w14:paraId="4559EB28" w14:textId="77777777" w:rsidR="00F6750B" w:rsidRDefault="7496A926" w:rsidP="715D1167">
      <w:pPr>
        <w:rPr>
          <w:rFonts w:ascii="Aptos Display" w:eastAsia="Aptos Display" w:hAnsi="Aptos Display" w:cs="Aptos Display"/>
          <w:b/>
          <w:bCs/>
          <w:color w:val="1F4E79" w:themeColor="accent5" w:themeShade="80"/>
          <w:sz w:val="28"/>
          <w:szCs w:val="28"/>
        </w:rPr>
      </w:pPr>
      <w:r w:rsidRPr="715D1167">
        <w:rPr>
          <w:rFonts w:ascii="Aptos Display" w:eastAsia="Aptos Display" w:hAnsi="Aptos Display" w:cs="Aptos Display"/>
          <w:b/>
          <w:bCs/>
          <w:color w:val="1F4E79" w:themeColor="accent5" w:themeShade="80"/>
          <w:sz w:val="28"/>
          <w:szCs w:val="28"/>
        </w:rPr>
        <w:t>Methodology</w:t>
      </w:r>
    </w:p>
    <w:p w14:paraId="259F4742" w14:textId="77777777" w:rsidR="00F6750B" w:rsidRDefault="7496A926" w:rsidP="00F6750B">
      <w:r w:rsidRPr="715D1167">
        <w:rPr>
          <w:rFonts w:ascii="Aptos" w:eastAsia="Aptos" w:hAnsi="Aptos" w:cs="Aptos"/>
        </w:rPr>
        <w:t>A retrospective, comparative study analyzed 60 adult patients undergoing elective cholecystectomy between June 2025 and January 2026. Patients were divided into two equal groups of 30. Cosmetic outcomes were evaluated 3 months post-surgery using the Patient Scar Assessment Questionnaire (PSAQ), where lower scores represent better results. Patient satisfaction was quantified via a Visual Analog Scale (VAS) ranging from 0 to 10. Secondary endpoints included operative time, conversion rates, and postoperative complications such as wound seromas or hernias (Mussa, 2026).</w:t>
      </w:r>
    </w:p>
    <w:p w14:paraId="70538B00" w14:textId="50DCE2EF" w:rsidR="715D1167" w:rsidRDefault="715D1167" w:rsidP="715D1167">
      <w:pPr>
        <w:rPr>
          <w:rFonts w:ascii="Aptos" w:eastAsia="Aptos" w:hAnsi="Aptos" w:cs="Aptos"/>
        </w:rPr>
      </w:pPr>
    </w:p>
    <w:p w14:paraId="6A7D6DC4" w14:textId="77777777" w:rsidR="00F6750B" w:rsidRDefault="7496A926" w:rsidP="715D1167">
      <w:pPr>
        <w:rPr>
          <w:rFonts w:ascii="Aptos Display" w:eastAsia="Aptos Display" w:hAnsi="Aptos Display" w:cs="Aptos Display"/>
          <w:b/>
          <w:bCs/>
          <w:color w:val="1F4E79" w:themeColor="accent5" w:themeShade="80"/>
          <w:sz w:val="28"/>
          <w:szCs w:val="28"/>
        </w:rPr>
      </w:pPr>
      <w:r w:rsidRPr="715D1167">
        <w:rPr>
          <w:rFonts w:ascii="Aptos Display" w:eastAsia="Aptos Display" w:hAnsi="Aptos Display" w:cs="Aptos Display"/>
          <w:b/>
          <w:bCs/>
          <w:color w:val="1F4E79" w:themeColor="accent5" w:themeShade="80"/>
          <w:sz w:val="28"/>
          <w:szCs w:val="28"/>
        </w:rPr>
        <w:t>Results</w:t>
      </w:r>
    </w:p>
    <w:p w14:paraId="68E8DA48" w14:textId="77777777" w:rsidR="00F6750B" w:rsidRDefault="7496A926" w:rsidP="715D1167">
      <w:pPr>
        <w:rPr>
          <w:rFonts w:ascii="Aptos" w:eastAsia="Aptos" w:hAnsi="Aptos" w:cs="Aptos"/>
        </w:rPr>
      </w:pPr>
      <w:r w:rsidRPr="715D1167">
        <w:rPr>
          <w:rFonts w:ascii="Aptos" w:eastAsia="Aptos" w:hAnsi="Aptos" w:cs="Aptos"/>
          <w:b/>
          <w:bCs/>
          <w:i/>
          <w:iCs/>
        </w:rPr>
        <w:t xml:space="preserve">The data analysis </w:t>
      </w:r>
      <w:r w:rsidRPr="715D1167">
        <w:rPr>
          <w:rFonts w:ascii="Aptos" w:eastAsia="Aptos" w:hAnsi="Aptos" w:cs="Aptos"/>
        </w:rPr>
        <w:t>revealed that the SILS group achieved significantly better aesthetic results compared to the 3-port group. Specifically, the mean PSAQ score for the SILS cohort was 14.2 \pm 2.1, whereas the 3-port group scored notably higher at 22.8 \pm 3.4 (p &lt; 0.01). This improvement in scar appearance translated to higher patient satisfaction, with the SILS group reporting a mean VAS score of 9.1 \pm 0.7 compared to 7.8 \pm 1.1 in the conventional group (p &lt; 0.05).</w:t>
      </w:r>
    </w:p>
    <w:p w14:paraId="480AF371" w14:textId="77777777" w:rsidR="00F6750B" w:rsidRDefault="7496A926" w:rsidP="00F6750B">
      <w:r w:rsidRPr="715D1167">
        <w:rPr>
          <w:rFonts w:ascii="Aptos" w:eastAsia="Aptos" w:hAnsi="Aptos" w:cs="Aptos"/>
        </w:rPr>
        <w:t xml:space="preserve">However, these cosmetic gains were accompanied by an increase in surgical complexity. The mean operative time for SILS was significantly longer at 62.4 \pm 8.5 minutes, compared to 44.1 \pm 6.2 minutes for the 3-port technique (p &lt; 0.05). Regarding safety, the complication rates were statistically similar between the two </w:t>
      </w:r>
      <w:r w:rsidRPr="715D1167">
        <w:rPr>
          <w:rFonts w:ascii="Aptos" w:eastAsia="Aptos" w:hAnsi="Aptos" w:cs="Aptos"/>
        </w:rPr>
        <w:lastRenderedPageBreak/>
        <w:t>groups; the SILS group saw one case of a minor incisional hernia (3.3\%), while the 3-port group reported no such incidences (p &gt; 0.05). There were no conversions to open surgery in either cohort.</w:t>
      </w:r>
    </w:p>
    <w:p w14:paraId="7FB1B808" w14:textId="4CD65E49" w:rsidR="715D1167" w:rsidRDefault="715D1167" w:rsidP="715D1167">
      <w:pPr>
        <w:rPr>
          <w:rFonts w:ascii="Aptos" w:eastAsia="Aptos" w:hAnsi="Aptos" w:cs="Aptos"/>
        </w:rPr>
      </w:pPr>
    </w:p>
    <w:p w14:paraId="672A167B" w14:textId="77777777" w:rsidR="00F6750B" w:rsidRDefault="7496A926" w:rsidP="715D1167">
      <w:pPr>
        <w:rPr>
          <w:rFonts w:ascii="Aptos Display" w:eastAsia="Aptos Display" w:hAnsi="Aptos Display" w:cs="Aptos Display"/>
          <w:b/>
          <w:bCs/>
          <w:color w:val="1F4E79" w:themeColor="accent5" w:themeShade="80"/>
          <w:sz w:val="28"/>
          <w:szCs w:val="28"/>
        </w:rPr>
      </w:pPr>
      <w:r w:rsidRPr="715D1167">
        <w:rPr>
          <w:rFonts w:ascii="Aptos Display" w:eastAsia="Aptos Display" w:hAnsi="Aptos Display" w:cs="Aptos Display"/>
          <w:b/>
          <w:bCs/>
          <w:color w:val="1F4E79" w:themeColor="accent5" w:themeShade="80"/>
          <w:sz w:val="28"/>
          <w:szCs w:val="28"/>
        </w:rPr>
        <w:t>Discussion</w:t>
      </w:r>
    </w:p>
    <w:p w14:paraId="54AD641E" w14:textId="77777777" w:rsidR="00F6750B" w:rsidRDefault="7496A926" w:rsidP="715D1167">
      <w:pPr>
        <w:rPr>
          <w:rFonts w:ascii="Aptos" w:eastAsia="Aptos" w:hAnsi="Aptos" w:cs="Aptos"/>
        </w:rPr>
      </w:pPr>
      <w:r w:rsidRPr="715D1167">
        <w:rPr>
          <w:rFonts w:ascii="Aptos" w:eastAsia="Aptos" w:hAnsi="Aptos" w:cs="Aptos"/>
        </w:rPr>
        <w:t>Our findings align with broader clinical data suggesting that SILS offers "</w:t>
      </w:r>
      <w:r w:rsidRPr="715D1167">
        <w:rPr>
          <w:rFonts w:ascii="Aptos" w:eastAsia="Aptos" w:hAnsi="Aptos" w:cs="Aptos"/>
          <w:b/>
          <w:bCs/>
          <w:i/>
          <w:iCs/>
          <w:u w:val="single"/>
        </w:rPr>
        <w:t>virtually</w:t>
      </w:r>
      <w:r w:rsidRPr="715D1167">
        <w:rPr>
          <w:rFonts w:ascii="Aptos" w:eastAsia="Aptos" w:hAnsi="Aptos" w:cs="Aptos"/>
        </w:rPr>
        <w:t xml:space="preserve"> </w:t>
      </w:r>
      <w:r w:rsidRPr="715D1167">
        <w:rPr>
          <w:rFonts w:ascii="Aptos" w:eastAsia="Aptos" w:hAnsi="Aptos" w:cs="Aptos"/>
          <w:b/>
          <w:bCs/>
          <w:i/>
          <w:iCs/>
          <w:u w:val="single"/>
        </w:rPr>
        <w:t>scarless"</w:t>
      </w:r>
      <w:r w:rsidRPr="715D1167">
        <w:rPr>
          <w:rFonts w:ascii="Aptos" w:eastAsia="Aptos" w:hAnsi="Aptos" w:cs="Aptos"/>
        </w:rPr>
        <w:t xml:space="preserve"> results (Lynch, 2026). The higher VAS scores in the SILS cohort suggest that patients value the psychological and aesthetic benefits of a hidden incision, which may improve overall quality of life during recovery.</w:t>
      </w:r>
    </w:p>
    <w:p w14:paraId="1AE6C145" w14:textId="77777777" w:rsidR="00F6750B" w:rsidRDefault="7496A926" w:rsidP="00F6750B">
      <w:r w:rsidRPr="715D1167">
        <w:rPr>
          <w:rFonts w:ascii="Aptos" w:eastAsia="Aptos" w:hAnsi="Aptos" w:cs="Aptos"/>
        </w:rPr>
        <w:t>However, surgeons must be wary of the "SILS trade-off." Recent meta-analyses warn of a potentially higher risk of incisional hernias due to the larger single fascial defect required for multiple trocars at one site (Mussa, 2026). Furthermore, the lack of triangulation in SILS necessitates specialized articulating instruments or advanced surgeon experience to maintain safety standards. While the 3-port method remains more ergonomic for the surgeon, SILS is increasingly the preferred choice for a specific patient demographic that prioritizes cosmetic results over procedural speed.</w:t>
      </w:r>
    </w:p>
    <w:p w14:paraId="3B791631" w14:textId="4D4B176A" w:rsidR="715D1167" w:rsidRDefault="715D1167" w:rsidP="715D1167">
      <w:pPr>
        <w:rPr>
          <w:rFonts w:ascii="Aptos" w:eastAsia="Aptos" w:hAnsi="Aptos" w:cs="Aptos"/>
        </w:rPr>
      </w:pPr>
    </w:p>
    <w:p w14:paraId="21913CE6" w14:textId="77777777" w:rsidR="00F6750B" w:rsidRDefault="7496A926" w:rsidP="715D1167">
      <w:pPr>
        <w:rPr>
          <w:rFonts w:ascii="Aptos Display" w:eastAsia="Aptos Display" w:hAnsi="Aptos Display" w:cs="Aptos Display"/>
          <w:b/>
          <w:bCs/>
          <w:color w:val="1F4E79" w:themeColor="accent5" w:themeShade="80"/>
          <w:sz w:val="28"/>
          <w:szCs w:val="28"/>
        </w:rPr>
      </w:pPr>
      <w:r w:rsidRPr="715D1167">
        <w:rPr>
          <w:rFonts w:ascii="Aptos Display" w:eastAsia="Aptos Display" w:hAnsi="Aptos Display" w:cs="Aptos Display"/>
          <w:b/>
          <w:bCs/>
          <w:color w:val="1F4E79" w:themeColor="accent5" w:themeShade="80"/>
          <w:sz w:val="28"/>
          <w:szCs w:val="28"/>
        </w:rPr>
        <w:t>Conclusion</w:t>
      </w:r>
    </w:p>
    <w:p w14:paraId="5BDA0C4F" w14:textId="77777777" w:rsidR="00F6750B" w:rsidRDefault="7496A926" w:rsidP="00F6750B">
      <w:r w:rsidRPr="715D1167">
        <w:rPr>
          <w:rFonts w:ascii="Aptos" w:eastAsia="Aptos" w:hAnsi="Aptos" w:cs="Aptos"/>
        </w:rPr>
        <w:t>SILS provides a statistically significant advantage in cosmetic appearance and patient satisfaction. While it is technically more demanding and carries a slight increase in operative time, it remains a safe and highly desirable alternative for patients undergoing elective, uncomplicated general surgical procedures in 2026.</w:t>
      </w:r>
    </w:p>
    <w:p w14:paraId="16F7A6AF" w14:textId="54D0E6D3" w:rsidR="715D1167" w:rsidRDefault="715D1167" w:rsidP="715D1167">
      <w:pPr>
        <w:rPr>
          <w:rFonts w:ascii="Aptos" w:eastAsia="Aptos" w:hAnsi="Aptos" w:cs="Aptos"/>
        </w:rPr>
      </w:pPr>
    </w:p>
    <w:p w14:paraId="57171AD9" w14:textId="77777777" w:rsidR="00F6750B" w:rsidRDefault="7496A926" w:rsidP="715D1167">
      <w:pPr>
        <w:rPr>
          <w:rFonts w:ascii="Aptos Display" w:eastAsia="Aptos Display" w:hAnsi="Aptos Display" w:cs="Aptos Display"/>
          <w:b/>
          <w:bCs/>
          <w:color w:val="1F4E79" w:themeColor="accent5" w:themeShade="80"/>
          <w:sz w:val="28"/>
          <w:szCs w:val="28"/>
        </w:rPr>
      </w:pPr>
      <w:r w:rsidRPr="715D1167">
        <w:rPr>
          <w:rFonts w:ascii="Aptos Display" w:eastAsia="Aptos Display" w:hAnsi="Aptos Display" w:cs="Aptos Display"/>
          <w:b/>
          <w:bCs/>
          <w:color w:val="1F4E79" w:themeColor="accent5" w:themeShade="80"/>
          <w:sz w:val="28"/>
          <w:szCs w:val="28"/>
        </w:rPr>
        <w:t>References</w:t>
      </w:r>
    </w:p>
    <w:p w14:paraId="2C6DE31B" w14:textId="77777777" w:rsidR="00F6750B" w:rsidRDefault="00F6750B" w:rsidP="00F6750B">
      <w:r>
        <w:t>1 Jo, Y. (2024). Pure single-incision laparoscopic cholecystectomy using an articulating instrument. PMC Surgical Science Journal.</w:t>
      </w:r>
    </w:p>
    <w:p w14:paraId="0EAE4858" w14:textId="77777777" w:rsidR="00F6750B" w:rsidRDefault="00F6750B" w:rsidP="00F6750B">
      <w:r>
        <w:t>2 Lynch, A. (2026). Single site laparoscopic colorectal surgery past, present, and future: narrative review. Annals of Laparoscopic and Endoscopic Surgery.</w:t>
      </w:r>
    </w:p>
    <w:p w14:paraId="4F1A2106" w14:textId="77777777" w:rsidR="00F6750B" w:rsidRDefault="00F6750B" w:rsidP="00F6750B">
      <w:r>
        <w:t xml:space="preserve">3 </w:t>
      </w:r>
      <w:proofErr w:type="spellStart"/>
      <w:r>
        <w:t>Mussa</w:t>
      </w:r>
      <w:proofErr w:type="spellEnd"/>
      <w:r>
        <w:t>, B. (2026). Single-Port Laparoscopy Compared with Conventional Laparoscopic Surgery: A Systematic Review and Meta-Analysis. MDPI Healthcare.</w:t>
      </w:r>
    </w:p>
    <w:p w14:paraId="3871C0D7" w14:textId="77777777" w:rsidR="00F6750B" w:rsidRDefault="00F6750B" w:rsidP="00F6750B">
      <w:r>
        <w:t xml:space="preserve">4 Yadav, A. K. (2026). Single-incision laparoscopic cholecystectomy: Feasibility and outcome in a tertiary care </w:t>
      </w:r>
      <w:proofErr w:type="spellStart"/>
      <w:r>
        <w:t>center</w:t>
      </w:r>
      <w:proofErr w:type="spellEnd"/>
      <w:r>
        <w:t>. Nepal Journals Online.</w:t>
      </w:r>
    </w:p>
    <w:p w14:paraId="7EFFD3E4" w14:textId="77777777" w:rsidR="00F6750B" w:rsidRDefault="00F6750B" w:rsidP="00F6750B">
      <w:r>
        <w:t xml:space="preserve">5 Yuan, Y., </w:t>
      </w:r>
      <w:proofErr w:type="spellStart"/>
      <w:r>
        <w:t>Jian</w:t>
      </w:r>
      <w:proofErr w:type="spellEnd"/>
      <w:r>
        <w:t>, J., &amp; Li, W. (2021). Single-Incision vs. Conventional Laparoscopic Surgery: An Update Systematic Review. Frontiers in Surgery.</w:t>
      </w:r>
    </w:p>
    <w:p w14:paraId="0673792A" w14:textId="3770BF39" w:rsidR="00F6750B" w:rsidRDefault="00F6750B">
      <w:r>
        <w:lastRenderedPageBreak/>
        <w:t xml:space="preserve">6 Zhou, Z. (2026). </w:t>
      </w:r>
      <w:proofErr w:type="spellStart"/>
      <w:r>
        <w:t>Minilap-assisted</w:t>
      </w:r>
      <w:proofErr w:type="spellEnd"/>
      <w:r>
        <w:t xml:space="preserve"> modified single-incision vs. traditional single-incision laparoscopic cholecystectomy. PeerJ Clinical Reports.</w:t>
      </w:r>
    </w:p>
    <w:sectPr w:rsidR="00F67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NewRomanPS-BoldItalicMT">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6"/>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0B"/>
    <w:rsid w:val="00007581"/>
    <w:rsid w:val="001B4A5A"/>
    <w:rsid w:val="00203820"/>
    <w:rsid w:val="002C3A86"/>
    <w:rsid w:val="003B5DC3"/>
    <w:rsid w:val="003C346B"/>
    <w:rsid w:val="00447AC9"/>
    <w:rsid w:val="004B541D"/>
    <w:rsid w:val="006313EC"/>
    <w:rsid w:val="00677CEE"/>
    <w:rsid w:val="006A51D5"/>
    <w:rsid w:val="006E2A8E"/>
    <w:rsid w:val="0082598C"/>
    <w:rsid w:val="00833581"/>
    <w:rsid w:val="00874772"/>
    <w:rsid w:val="00916C15"/>
    <w:rsid w:val="00A737BF"/>
    <w:rsid w:val="00AA5083"/>
    <w:rsid w:val="00AF1D7E"/>
    <w:rsid w:val="00B35DD6"/>
    <w:rsid w:val="00BA36F5"/>
    <w:rsid w:val="00CB7812"/>
    <w:rsid w:val="00CD042B"/>
    <w:rsid w:val="00D64323"/>
    <w:rsid w:val="00DA41CA"/>
    <w:rsid w:val="00DC2752"/>
    <w:rsid w:val="00E8776C"/>
    <w:rsid w:val="00EB49A9"/>
    <w:rsid w:val="00EE4222"/>
    <w:rsid w:val="00F175F1"/>
    <w:rsid w:val="00F6750B"/>
    <w:rsid w:val="00F81B05"/>
    <w:rsid w:val="00FB400F"/>
    <w:rsid w:val="13A5319B"/>
    <w:rsid w:val="1839B982"/>
    <w:rsid w:val="1A575940"/>
    <w:rsid w:val="25380D92"/>
    <w:rsid w:val="26F426C9"/>
    <w:rsid w:val="27F31EE5"/>
    <w:rsid w:val="2859459F"/>
    <w:rsid w:val="3E4FE67A"/>
    <w:rsid w:val="4196F857"/>
    <w:rsid w:val="45297F8C"/>
    <w:rsid w:val="46DDBFF7"/>
    <w:rsid w:val="4F06C8EF"/>
    <w:rsid w:val="6891E83A"/>
    <w:rsid w:val="715D1167"/>
    <w:rsid w:val="71F19ADD"/>
    <w:rsid w:val="7496A926"/>
    <w:rsid w:val="75DA48E0"/>
    <w:rsid w:val="769E2E06"/>
    <w:rsid w:val="7BE30A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FA56B4A"/>
  <w15:chartTrackingRefBased/>
  <w15:docId w15:val="{2EEBDD36-C366-6048-BAA8-B3C4C276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7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75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75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75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7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5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75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75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75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75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7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50B"/>
    <w:rPr>
      <w:rFonts w:eastAsiaTheme="majorEastAsia" w:cstheme="majorBidi"/>
      <w:color w:val="272727" w:themeColor="text1" w:themeTint="D8"/>
    </w:rPr>
  </w:style>
  <w:style w:type="paragraph" w:styleId="Title">
    <w:name w:val="Title"/>
    <w:basedOn w:val="Normal"/>
    <w:next w:val="Normal"/>
    <w:link w:val="TitleChar"/>
    <w:uiPriority w:val="10"/>
    <w:qFormat/>
    <w:rsid w:val="00F67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50B"/>
    <w:pPr>
      <w:spacing w:before="160"/>
      <w:jc w:val="center"/>
    </w:pPr>
    <w:rPr>
      <w:i/>
      <w:iCs/>
      <w:color w:val="404040" w:themeColor="text1" w:themeTint="BF"/>
    </w:rPr>
  </w:style>
  <w:style w:type="character" w:customStyle="1" w:styleId="QuoteChar">
    <w:name w:val="Quote Char"/>
    <w:basedOn w:val="DefaultParagraphFont"/>
    <w:link w:val="Quote"/>
    <w:uiPriority w:val="29"/>
    <w:rsid w:val="00F6750B"/>
    <w:rPr>
      <w:i/>
      <w:iCs/>
      <w:color w:val="404040" w:themeColor="text1" w:themeTint="BF"/>
    </w:rPr>
  </w:style>
  <w:style w:type="paragraph" w:styleId="ListParagraph">
    <w:name w:val="List Paragraph"/>
    <w:basedOn w:val="Normal"/>
    <w:uiPriority w:val="34"/>
    <w:qFormat/>
    <w:rsid w:val="00F6750B"/>
    <w:pPr>
      <w:ind w:left="720"/>
      <w:contextualSpacing/>
    </w:pPr>
  </w:style>
  <w:style w:type="character" w:styleId="IntenseEmphasis">
    <w:name w:val="Intense Emphasis"/>
    <w:basedOn w:val="DefaultParagraphFont"/>
    <w:uiPriority w:val="21"/>
    <w:qFormat/>
    <w:rsid w:val="00F6750B"/>
    <w:rPr>
      <w:i/>
      <w:iCs/>
      <w:color w:val="2F5496" w:themeColor="accent1" w:themeShade="BF"/>
    </w:rPr>
  </w:style>
  <w:style w:type="paragraph" w:styleId="IntenseQuote">
    <w:name w:val="Intense Quote"/>
    <w:basedOn w:val="Normal"/>
    <w:next w:val="Normal"/>
    <w:link w:val="IntenseQuoteChar"/>
    <w:uiPriority w:val="30"/>
    <w:qFormat/>
    <w:rsid w:val="00F67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750B"/>
    <w:rPr>
      <w:i/>
      <w:iCs/>
      <w:color w:val="2F5496" w:themeColor="accent1" w:themeShade="BF"/>
    </w:rPr>
  </w:style>
  <w:style w:type="character" w:styleId="IntenseReference">
    <w:name w:val="Intense Reference"/>
    <w:basedOn w:val="DefaultParagraphFont"/>
    <w:uiPriority w:val="32"/>
    <w:qFormat/>
    <w:rsid w:val="00F6750B"/>
    <w:rPr>
      <w:b/>
      <w:bCs/>
      <w:smallCaps/>
      <w:color w:val="2F5496" w:themeColor="accent1" w:themeShade="BF"/>
      <w:spacing w:val="5"/>
    </w:rPr>
  </w:style>
  <w:style w:type="paragraph" w:customStyle="1" w:styleId="p1">
    <w:name w:val="p1"/>
    <w:basedOn w:val="Normal"/>
    <w:rsid w:val="00D64323"/>
    <w:pPr>
      <w:spacing w:after="0" w:line="240" w:lineRule="auto"/>
    </w:pPr>
    <w:rPr>
      <w:rFonts w:ascii="Times New Roman" w:hAnsi="Times New Roman" w:cs="Times New Roman"/>
      <w:color w:val="000000"/>
      <w:kern w:val="0"/>
      <w:sz w:val="17"/>
      <w:szCs w:val="17"/>
      <w14:ligatures w14:val="none"/>
    </w:rPr>
  </w:style>
  <w:style w:type="character" w:customStyle="1" w:styleId="s1">
    <w:name w:val="s1"/>
    <w:basedOn w:val="DefaultParagraphFont"/>
    <w:rsid w:val="00D64323"/>
    <w:rPr>
      <w:rFonts w:ascii="TimesNewRomanPS-BoldItalicMT" w:hAnsi="TimesNewRomanPS-BoldItalicMT" w:hint="default"/>
      <w:b/>
      <w:bCs/>
      <w:i/>
      <w:iCs/>
      <w:sz w:val="17"/>
      <w:szCs w:val="17"/>
    </w:rPr>
  </w:style>
  <w:style w:type="character" w:customStyle="1" w:styleId="s2">
    <w:name w:val="s2"/>
    <w:basedOn w:val="DefaultParagraphFont"/>
    <w:rsid w:val="00D64323"/>
    <w:rPr>
      <w:rFonts w:ascii="Times New Roman" w:hAnsi="Times New Roman" w:cs="Times New Roman" w:hint="default"/>
      <w:b w:val="0"/>
      <w:bCs w:val="0"/>
      <w:i w:val="0"/>
      <w:iCs w:val="0"/>
      <w:sz w:val="17"/>
      <w:szCs w:val="17"/>
    </w:rPr>
  </w:style>
  <w:style w:type="character" w:customStyle="1" w:styleId="apple-converted-space">
    <w:name w:val="apple-converted-space"/>
    <w:basedOn w:val="DefaultParagraphFont"/>
    <w:rsid w:val="00825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919003103804</dc:creator>
  <cp:keywords/>
  <dc:description/>
  <cp:lastModifiedBy>919003103804</cp:lastModifiedBy>
  <cp:revision>2</cp:revision>
  <dcterms:created xsi:type="dcterms:W3CDTF">2026-06-04T03:03:00Z</dcterms:created>
  <dcterms:modified xsi:type="dcterms:W3CDTF">2026-06-04T03:03:00Z</dcterms:modified>
</cp:coreProperties>
</file>