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FAEFB">
      <w:pPr>
        <w:spacing w:before="240" w:after="240" w:line="240" w:lineRule="auto"/>
        <w:jc w:val="center"/>
        <w:rPr>
          <w:sz w:val="44"/>
          <w:szCs w:val="44"/>
        </w:rPr>
      </w:pPr>
      <w:r>
        <w:rPr>
          <w:rFonts w:ascii="Times New Roman" w:hAnsi="Times New Roman" w:eastAsia="Times New Roman" w:cs="Times New Roman"/>
          <w:b/>
          <w:bCs/>
          <w:sz w:val="36"/>
          <w:szCs w:val="36"/>
        </w:rPr>
        <w:t>Attention-Enhanced Transfer Learning for Steel Surface Defect Classification: A Lightweight MobileNetV2+SE Model Under Resource-Constrained Conditions</w:t>
      </w:r>
      <w:r>
        <w:rPr>
          <w:rFonts w:ascii="Times New Roman" w:hAnsi="Times New Roman" w:eastAsia="Times New Roman" w:cs="Times New Roman"/>
          <w:b/>
          <w:bCs/>
          <w:sz w:val="44"/>
          <w:szCs w:val="44"/>
        </w:rPr>
        <w:t xml:space="preserve"> </w:t>
      </w:r>
    </w:p>
    <w:p w14:paraId="12416A98">
      <w:pPr>
        <w:spacing w:before="0" w:after="0" w:line="240" w:lineRule="auto"/>
        <w:jc w:val="center"/>
        <w:rPr>
          <w:rFonts w:hint="default"/>
          <w:sz w:val="24"/>
          <w:szCs w:val="24"/>
          <w:lang w:val="en-US"/>
        </w:rPr>
      </w:pPr>
      <w:r>
        <w:rPr>
          <w:rFonts w:ascii="Times New Roman" w:hAnsi="Times New Roman" w:eastAsia="Times New Roman" w:cs="Times New Roman"/>
          <w:b/>
          <w:bCs/>
          <w:sz w:val="24"/>
          <w:szCs w:val="24"/>
        </w:rPr>
        <w:t/>
      </w:r>
    </w:p>
    <w:p w14:paraId="3D7D53F4">
      <w:pPr>
        <w:keepNext w:val="0"/>
        <w:keepLines w:val="0"/>
        <w:pageBreakBefore w:val="0"/>
        <w:widowControl/>
        <w:kinsoku/>
        <w:wordWrap/>
        <w:overflowPunct/>
        <w:topLinePunct w:val="0"/>
        <w:autoSpaceDE/>
        <w:autoSpaceDN/>
        <w:bidi w:val="0"/>
        <w:adjustRightInd/>
        <w:snapToGrid/>
        <w:spacing w:before="0" w:after="120" w:line="240" w:lineRule="auto"/>
        <w:jc w:val="center"/>
        <w:textAlignment w:val="auto"/>
        <w:rPr>
          <w:rFonts w:hint="default"/>
          <w:sz w:val="18"/>
          <w:szCs w:val="18"/>
          <w:lang w:val="en-US"/>
        </w:rPr>
      </w:pPr>
      <w:r>
        <w:rPr>
          <w:rFonts w:hint="default" w:cs="Times New Roman"/>
          <w:b/>
          <w:bCs/>
          <w:i/>
          <w:iCs/>
          <w:sz w:val="20"/>
          <w:szCs w:val="20"/>
          <w:lang w:val="en-US"/>
        </w:rPr>
        <w:t xml:space="preserve"/>
      </w:r>
      <w:bookmarkStart w:id="0" w:name="_GoBack"/>
      <w:bookmarkEnd w:id="0"/>
      <w:r>
        <w:rPr>
          <w:rFonts w:ascii="Times New Roman" w:hAnsi="Times New Roman" w:eastAsia="Times New Roman" w:cs="Times New Roman"/>
          <w:b/>
          <w:bCs/>
          <w:i/>
          <w:iCs/>
          <w:sz w:val="20"/>
          <w:szCs w:val="20"/>
        </w:rPr>
        <w:t/>
      </w:r>
    </w:p>
    <w:p w14:paraId="61285439">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hint="default" w:cs="Times New Roman"/>
          <w:b/>
          <w:bCs/>
          <w:sz w:val="28"/>
          <w:szCs w:val="28"/>
          <w:lang w:val="en-US"/>
        </w:rPr>
      </w:pPr>
      <w:r>
        <w:rPr>
          <w:rFonts w:ascii="Times New Roman" w:hAnsi="Times New Roman" w:eastAsia="Times New Roman" w:cs="Times New Roman"/>
          <w:b/>
          <w:bCs/>
          <w:sz w:val="28"/>
          <w:szCs w:val="28"/>
        </w:rPr>
        <w:t>A</w:t>
      </w:r>
      <w:r>
        <w:rPr>
          <w:rFonts w:hint="default" w:cs="Times New Roman"/>
          <w:b/>
          <w:bCs/>
          <w:sz w:val="28"/>
          <w:szCs w:val="28"/>
          <w:lang w:val="en-US"/>
        </w:rPr>
        <w:t>BSTRACT</w:t>
      </w:r>
    </w:p>
    <w:p w14:paraId="175590EC">
      <w:pPr>
        <w:spacing w:before="340" w:after="240" w:line="240" w:lineRule="auto"/>
        <w:jc w:val="both"/>
        <w:rPr>
          <w:sz w:val="24"/>
          <w:szCs w:val="24"/>
        </w:rPr>
      </w:pPr>
      <w:r>
        <w:rPr>
          <w:rFonts w:ascii="Times New Roman" w:hAnsi="Times New Roman" w:eastAsia="Times New Roman" w:cs="Times New Roman"/>
          <w:sz w:val="24"/>
          <w:szCs w:val="24"/>
        </w:rPr>
        <w:t>Steel surface defect classification is a cornerstone of manufacturing quality control, yet real-world deployment faces persistent challenges: visually similar defect classes with complex textured backgrounds, critically limited labeled training data in industrial settings, and strict resource constraints that prohibit the use of GPU-accelerated hardware. Three deep learning paradigms dominate the literature scratch-trained CNNs, transfer learning with frozen pretrained backbones, and vision transformers but each carries significant drawbacks, and no existing method systematically combines the efficiency of a frozen backbone with a lightweight, plug-and-play channel attention module to bridge the accuracy gap without unfreezing.</w:t>
      </w:r>
      <w:r>
        <w:rPr>
          <w:rFonts w:hint="default" w:cs="Times New Roman"/>
          <w:sz w:val="24"/>
          <w:szCs w:val="24"/>
          <w:lang w:val="en-US"/>
        </w:rPr>
        <w:t xml:space="preserve"> </w:t>
      </w:r>
      <w:r>
        <w:rPr>
          <w:rFonts w:ascii="Times New Roman" w:hAnsi="Times New Roman" w:eastAsia="Times New Roman" w:cs="Times New Roman"/>
          <w:sz w:val="24"/>
          <w:szCs w:val="24"/>
        </w:rPr>
        <w:t>This paper proposes MobileNetV2+SE, an attention-enhanced transfer learning model that freezes a MobileNetV2 backbone pretrained on ImageNet and inserts a Squeeze-and-Excitation (SE) channel attention block before global average pooling. Only the SE block and a small classification head (</w:t>
      </w:r>
      <w:r>
        <w:rPr>
          <w:rFonts w:hint="default" w:cs="Times New Roman"/>
          <w:sz w:val="24"/>
          <w:szCs w:val="24"/>
          <w:lang w:val="en-US"/>
        </w:rPr>
        <w:t>~</w:t>
      </w:r>
      <w:r>
        <w:rPr>
          <w:rFonts w:ascii="Times New Roman" w:hAnsi="Times New Roman" w:eastAsia="Times New Roman" w:cs="Times New Roman"/>
          <w:sz w:val="24"/>
          <w:szCs w:val="24"/>
        </w:rPr>
        <w:t>250k parameters) are trained. The model is evaluated on the NEU surface defect database 1,440 grayscale images across six defect classes under CPU-only conditions (Intel Core i5, 16 GB RAM; 160×160 resolution; batch size 16; 30 epochs maximum) and compared against six conventional baselines: a baseline CNN, CNN+SE, CNN+CBAM, standard frozen MobileNetV2, TinyViT, and a hybrid CNN-Transformer.</w:t>
      </w:r>
      <w:r>
        <w:rPr>
          <w:rFonts w:hint="default" w:cs="Times New Roman"/>
          <w:sz w:val="24"/>
          <w:szCs w:val="24"/>
          <w:lang w:val="en-US"/>
        </w:rPr>
        <w:t xml:space="preserve"> </w:t>
      </w:r>
      <w:r>
        <w:rPr>
          <w:rFonts w:ascii="Times New Roman" w:hAnsi="Times New Roman" w:eastAsia="Times New Roman" w:cs="Times New Roman"/>
          <w:sz w:val="24"/>
          <w:szCs w:val="24"/>
        </w:rPr>
        <w:t xml:space="preserve">The proposed model achieves 98.15% test accuracy 0.46 percentage points above standard frozen transfer learning (97.69%), corresponding to a </w:t>
      </w:r>
      <w:r>
        <w:rPr>
          <w:rFonts w:cs="Times New Roman"/>
          <w:sz w:val="24"/>
          <w:szCs w:val="24"/>
          <w:lang w:val="en-US"/>
        </w:rPr>
        <w:t>~</w:t>
      </w:r>
      <w:r>
        <w:rPr>
          <w:rFonts w:ascii="Times New Roman" w:hAnsi="Times New Roman" w:eastAsia="Times New Roman" w:cs="Times New Roman"/>
          <w:sz w:val="24"/>
          <w:szCs w:val="24"/>
        </w:rPr>
        <w:t>20% reduction in the error rate, and substantially above all scratch-trained CNNs (≤92.13%) and transformers (≤79.63%). Inference time is 5.4 ms per sample on CPU, adding only 0.3 ms overhead over the baseline. Ablation studies confirm that placing the SE block before pooling (rather than after) is the critical design decision; moving it after pooling degrades accuracy by 0.93 percentage points. Statistical validation across five independent runs confirms the improvement is significant (p &lt; 0.001). Attention maps reveal that channel recalibration focuses the model on fine crack networks, improving recall for the hardest defect class (crazing) from 0.93 to 0.97. These findings establish clear, evidence-based guidelines for practitioners: a frozen pretrained backbone with lightweight channel attention represents the optimal accuracy-efficiency trade-off for small-dataset, resource-constrained industrial steel defect classification.</w:t>
      </w:r>
    </w:p>
    <w:p w14:paraId="3EF833FB">
      <w:pPr>
        <w:spacing w:before="240" w:after="240" w:line="240" w:lineRule="auto"/>
        <w:jc w:val="both"/>
        <w:rPr>
          <w:b/>
          <w:bCs/>
          <w:color w:val="auto"/>
          <w:sz w:val="20"/>
          <w:szCs w:val="20"/>
        </w:rPr>
      </w:pPr>
      <w:r>
        <w:rPr>
          <w:rFonts w:ascii="Times New Roman" w:hAnsi="Times New Roman" w:eastAsia="Times New Roman" w:cs="Times New Roman"/>
          <w:b/>
          <w:bCs/>
          <w:sz w:val="20"/>
          <w:szCs w:val="20"/>
        </w:rPr>
        <w:t xml:space="preserve">Keywords: </w:t>
      </w:r>
      <w:r>
        <w:rPr>
          <w:rFonts w:ascii="Times New Roman" w:hAnsi="Times New Roman" w:eastAsia="Times New Roman" w:cs="Times New Roman"/>
          <w:sz w:val="20"/>
          <w:szCs w:val="20"/>
        </w:rPr>
        <w:t>steel surface defects, transfer learning, squeeze-and-excitation, attention mechanism, NEU datase</w:t>
      </w:r>
      <w:r>
        <w:rPr>
          <w:rFonts w:hint="default" w:cs="Times New Roman"/>
          <w:sz w:val="20"/>
          <w:szCs w:val="20"/>
          <w:lang w:val="en-US"/>
        </w:rPr>
        <w:t>t</w:t>
      </w:r>
    </w:p>
    <w:p w14:paraId="5101B670">
      <w:pPr>
        <w:spacing w:before="340" w:after="24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INTRODUCTION</w:t>
      </w:r>
    </w:p>
    <w:p w14:paraId="61152CBB">
      <w:pPr>
        <w:pStyle w:val="3"/>
        <w:numPr>
          <w:numId w:val="0"/>
        </w:numPr>
        <w:bidi w:val="0"/>
        <w:spacing w:line="240" w:lineRule="auto"/>
        <w:ind w:leftChars="0"/>
        <w:outlineLvl w:val="1"/>
        <w:rPr>
          <w:b/>
          <w:bCs/>
          <w:color w:val="auto"/>
          <w:sz w:val="24"/>
          <w:szCs w:val="24"/>
        </w:rPr>
      </w:pPr>
      <w:r>
        <w:rPr>
          <w:b/>
          <w:bCs/>
          <w:color w:val="auto"/>
          <w:sz w:val="24"/>
          <w:szCs w:val="24"/>
        </w:rPr>
        <w:t>Industrial Background and Motivation</w:t>
      </w:r>
    </w:p>
    <w:p w14:paraId="20C6C9EC">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The global steel industry produced approximately 1.9 billion tonnes of crude steel in 2023, underpinning sectors from construction and automotive manufacturing to energy infrastructure and consumer goods (World Steel Association, 2024). The production of high-quality steel is a complex metallurgical process, and the final product’s surface is susceptible to a variety of defects arising from raw material impurities, rolling mill malfunctions, cooling inconsistencies, or handling damage. Surface imperfections such as crazing, scratches, inclusions, pitting, rolled-in scale, and patches are not merely cosmetic; they critically compromise mechanical properties including tensile strength and fatigue resistance, accounting for roughly 50% of all production rejects. Losses of approximately 11–17 USD per ton of downgraded steel can occur on a single hot-rolling line, making rigorous surface inspection an indispensable step in the quality assurance pipeline (Neogi et al., 2014; Wen et al., 2023).</w:t>
      </w:r>
    </w:p>
    <w:p w14:paraId="0E81C1DF">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Traditional human visual inspection is slow, subjective, prone to fatigue-induced errors, and unable to keep pace with modern rolling speeds of several meters per second (Luo et al., 2019). Automated visual inspection systems powered by deep learning offer a transformative alternative, enabling automatic hierarchical feature extraction with classification accuracies exceeding 95% on standard benchmarks (Yang et al., 2025). The need for such systems is not confined to established industrial powers; it is equally pressing in rapidly industrializing nations. Côte d’Ivoire, for example, projects steel market growth at 10.45% by 2027 driven by infrastructure investment, yet deployment of advanced inspection technology there is constrained by the availability of GPU-equipped hardware. This study is motivated by the need to develop an accurate, efficient, and interpretable model deployable on legacy CPU-based systems representative of such environments.</w:t>
      </w:r>
    </w:p>
    <w:p w14:paraId="2F0BF67E">
      <w:pPr>
        <w:pStyle w:val="3"/>
        <w:numPr>
          <w:ilvl w:val="0"/>
          <w:numId w:val="0"/>
        </w:numPr>
        <w:bidi w:val="0"/>
        <w:spacing w:line="240" w:lineRule="auto"/>
        <w:ind w:leftChars="0"/>
        <w:outlineLvl w:val="1"/>
        <w:rPr>
          <w:b/>
          <w:bCs/>
          <w:color w:val="auto"/>
          <w:sz w:val="24"/>
          <w:szCs w:val="24"/>
        </w:rPr>
      </w:pPr>
      <w:r>
        <w:rPr>
          <w:b/>
          <w:bCs/>
          <w:color w:val="auto"/>
          <w:sz w:val="24"/>
          <w:szCs w:val="24"/>
        </w:rPr>
        <w:t>Limitations of Existing Approaches</w:t>
      </w:r>
    </w:p>
    <w:p w14:paraId="174D2263">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Three deep learning paradigms dominate the steel defect classification literature, each with significant limitations. First, scratch-trained CNNs require large labeled datasets and extensive training; they struggle with fine-grained texture discrimination, particularly for defects like crazing whose fine crack networks closely resemble background texture. Attention-augmented variants (SE, CBAM) improve performance modestly (+1–2%) but cannot compensate for the absence of pretrained features on datasets as small as 1,440 images. Second, standard transfer learning with a frozen MobileNetV2 backbone is computationally efficient and achieves strong accuracy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97.69%), but its ImageNet-optimized features are not calibrated for the specific statistics of steel surface textures, leaving a residual accuracy gap on hard classes such as crazing. Third, vision transformers trained from scratch are data-hungry and unstable on small datasets, yielding accuracies as low as 67–79% in this study, and pretrained transformers require substantially more computation, making them impractical for CPU-only deployment.</w:t>
      </w:r>
    </w:p>
    <w:p w14:paraId="5A9645EB">
      <w:pPr>
        <w:spacing w:before="240" w:after="240" w:line="240" w:lineRule="auto"/>
        <w:jc w:val="both"/>
        <w:rPr>
          <w:rFonts w:ascii="Times New Roman" w:hAnsi="Times New Roman" w:eastAsia="Times New Roman" w:cs="Times New Roman"/>
          <w:sz w:val="24"/>
          <w:szCs w:val="24"/>
        </w:rPr>
      </w:pPr>
      <w:r>
        <w:rPr>
          <w:rFonts w:hint="eastAsia" w:ascii="Times New Roman" w:hAnsi="Times New Roman" w:eastAsia="Times New Roman" w:cs="Times New Roman"/>
          <w:sz w:val="24"/>
          <w:szCs w:val="24"/>
        </w:rPr>
        <w:t>Despite significant advances in attention mechanisms, transfer learning, and transformer-based architectures, the integration of lightweight channel attention with frozen pretrained backbones remains insufficiently investigated in the context of industrial steel surface defect classification</w:t>
      </w:r>
      <w:r>
        <w:rPr>
          <w:rFonts w:ascii="Times New Roman" w:hAnsi="Times New Roman" w:eastAsia="Times New Roman" w:cs="Times New Roman"/>
          <w:sz w:val="24"/>
          <w:szCs w:val="24"/>
        </w:rPr>
        <w:t>.</w:t>
      </w:r>
    </w:p>
    <w:p w14:paraId="39D7EE47">
      <w:pPr>
        <w:pStyle w:val="3"/>
        <w:numPr>
          <w:ilvl w:val="0"/>
          <w:numId w:val="0"/>
        </w:numPr>
        <w:bidi w:val="0"/>
        <w:spacing w:line="240" w:lineRule="auto"/>
        <w:ind w:leftChars="0"/>
        <w:outlineLvl w:val="1"/>
        <w:rPr>
          <w:b/>
          <w:bCs/>
          <w:color w:val="auto"/>
          <w:sz w:val="24"/>
          <w:szCs w:val="24"/>
        </w:rPr>
      </w:pPr>
      <w:r>
        <w:rPr>
          <w:b/>
          <w:bCs/>
          <w:color w:val="auto"/>
          <w:sz w:val="24"/>
          <w:szCs w:val="24"/>
        </w:rPr>
        <w:t>Research Objectives and Contributions</w:t>
      </w:r>
    </w:p>
    <w:p w14:paraId="2221B46A">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paper addresses the following research question: can a lightweight, plug-and-play channel attention module further improve the feature discrimination of a frozen pretrained backbone, without increasing trainable parameter count substantially and without unfreezing? To answer this, the paper makes four principal contributions:</w:t>
      </w:r>
    </w:p>
    <w:p w14:paraId="038D5C08">
      <w:pPr>
        <w:spacing w:before="240" w:after="240" w:line="240" w:lineRule="auto"/>
        <w:ind w:firstLine="50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It proposes MobileNetV2+SE, a model that inserts an SE block before global average pooling in a frozen MobileNetV2, training only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250k parameters.</w:t>
      </w:r>
    </w:p>
    <w:p w14:paraId="3B3816B8">
      <w:pPr>
        <w:spacing w:before="240" w:after="240" w:line="240" w:lineRule="auto"/>
        <w:ind w:firstLine="50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It provides a systematic, controlled comparison of all three research streams attention-augmented CNNs, frozen transfer learning, and transformers under identical, CPU-only conditions on the NEU dataset.</w:t>
      </w:r>
    </w:p>
    <w:p w14:paraId="0DD3F5A1">
      <w:pPr>
        <w:spacing w:before="240" w:after="240" w:line="240" w:lineRule="auto"/>
        <w:ind w:firstLine="50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It validates key design choices through ablation experiments (backbone unfreezing, SE placement, reduction ratio) and statistical significance testing across five independent runs.</w:t>
      </w:r>
    </w:p>
    <w:p w14:paraId="3DD8B3B8">
      <w:pPr>
        <w:spacing w:before="240" w:after="240" w:line="240" w:lineRule="auto"/>
        <w:ind w:firstLine="50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It provides interpretable SE attention maps that mechanistically explain the accuracy gain on the hardest defect class, offering evidence-based deployment guidelines for resource-constrained industrial environments.</w:t>
      </w:r>
    </w:p>
    <w:p w14:paraId="2EB696F7">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Related </w:t>
      </w:r>
      <w:r>
        <w:rPr>
          <w:rFonts w:hint="default" w:ascii="Times New Roman" w:hAnsi="Times New Roman" w:eastAsia="Times New Roman" w:cs="Times New Roman"/>
          <w:b/>
          <w:bCs/>
          <w:sz w:val="28"/>
          <w:szCs w:val="28"/>
          <w:lang w:val="en-US"/>
        </w:rPr>
        <w:t>W</w:t>
      </w:r>
      <w:r>
        <w:rPr>
          <w:rFonts w:ascii="Times New Roman" w:hAnsi="Times New Roman" w:eastAsia="Times New Roman" w:cs="Times New Roman"/>
          <w:b/>
          <w:bCs/>
          <w:sz w:val="28"/>
          <w:szCs w:val="28"/>
        </w:rPr>
        <w:t>ork</w:t>
      </w:r>
    </w:p>
    <w:p w14:paraId="41DC85B5">
      <w:pPr>
        <w:pStyle w:val="3"/>
        <w:numPr>
          <w:ilvl w:val="0"/>
          <w:numId w:val="0"/>
        </w:numPr>
        <w:bidi w:val="0"/>
        <w:spacing w:line="240" w:lineRule="auto"/>
        <w:ind w:leftChars="0"/>
        <w:outlineLvl w:val="1"/>
        <w:rPr>
          <w:b/>
          <w:bCs/>
          <w:color w:val="auto"/>
          <w:sz w:val="24"/>
          <w:szCs w:val="24"/>
        </w:rPr>
      </w:pPr>
      <w:r>
        <w:rPr>
          <w:b/>
          <w:bCs/>
          <w:color w:val="auto"/>
          <w:sz w:val="24"/>
          <w:szCs w:val="24"/>
        </w:rPr>
        <w:t>Attention-Based Architectural Enhancements</w:t>
      </w:r>
    </w:p>
    <w:p w14:paraId="3B687BB3">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Attention mechanisms enable models to dynamically weight feature representations, mimicking human selective visual attenti</w:t>
      </w:r>
      <w:r>
        <w:rPr>
          <w:rFonts w:ascii="Times New Roman" w:hAnsi="Times New Roman" w:eastAsia="Times New Roman" w:cs="Times New Roman"/>
          <w:sz w:val="24"/>
          <w:szCs w:val="24"/>
        </w:rPr>
        <w:t>on. The Squeeze-and-Excitation (SE) network (Hu et al., 2018) introduced channel attention by squeezing spatial information through global average pooling to produce channel-wise descriptors, followed by two fully connected layers that learn excitation weights applied to rescale feature maps. The SE block achieves significant performance gains with minimal parameter overhead (the overhead scales as 2 × C² / r where C is channel count and r the reduction ratio), establishing channel recalibration as a fundamental building block. The Convolutional Block Attention Module (CBAM; Woo et al., 2018) extended this to both channel and spatial dimensions sequentially, enabling the network to first identify “what” and then “where” to attend. SimAM (Yang et al., 2021) introduced a parameter-free alternative computing attention weights from neuron energy functions.</w:t>
      </w:r>
    </w:p>
    <w:p w14:paraId="1C72EBD4">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Applied to steel defect classification, ASENet (Guo et al., 2023) incorporated a CS attention module to enhance feature representations for low-resolution defect images, using auto-correlation between neighboring features combined with residual connections. Multi-scale lightweight networks (Shao et al., 2023) used Gaussian difference pyramids with attention to handle significant variation in defect sizes. EMA-YOLO (Huang et al., 2023) integrated an Efficient Multi-Scale Attention module into YOLOv8 for steel defect detection, reducing computation while improving accuracy. A consistent finding across these studies is a 1–2% accuracy improvement over corresponding baselines. However, critically, all of these works apply attention exclusively to models trained from scratch. The effect of channel attention on a frozen pretrained backbone remains unexplored prior to this work.</w:t>
      </w:r>
    </w:p>
    <w:p w14:paraId="70387305">
      <w:pPr>
        <w:pStyle w:val="3"/>
        <w:numPr>
          <w:ilvl w:val="0"/>
          <w:numId w:val="0"/>
        </w:numPr>
        <w:bidi w:val="0"/>
        <w:spacing w:line="240" w:lineRule="auto"/>
        <w:ind w:leftChars="0"/>
        <w:outlineLvl w:val="1"/>
        <w:rPr>
          <w:b/>
          <w:bCs/>
          <w:color w:val="auto"/>
          <w:sz w:val="24"/>
          <w:szCs w:val="24"/>
        </w:rPr>
      </w:pPr>
      <w:r>
        <w:rPr>
          <w:b/>
          <w:bCs/>
          <w:color w:val="auto"/>
          <w:sz w:val="24"/>
          <w:szCs w:val="24"/>
        </w:rPr>
        <w:t>Transfer Learning for Steel Defect Classification</w:t>
      </w:r>
    </w:p>
    <w:p w14:paraId="43EA6410">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Transfer learning addresses data scarcity by leveraging features learned from large source datasets (primarily ImageNet) for classification in small target domains. Early approaches initialized networks with ImageNet-pretrained weights and fine-tuned all layers on target data. Subsequent research recognized that lower layers encode general features (edges, textures) while higher layers encode task-specific semantics, motivating layer-wise fine-tuning strategies. More recent advances include multi-stage transfer frameworks that progressively adapt models through intermediate domains.</w:t>
      </w:r>
    </w:p>
    <w:p w14:paraId="37F95852">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Comparative studies have evaluated VGG, ResNet, DenseNet201, InceptionV3, EfficientNet, and MobileNetV2 on the NEU dataset, consistently finding that transfer learning outperforms scratch training, especially in data-limited settings (Bouguettaya et al., 2023). Yang et al. (2025) demonstrated that frozen pretrained feature extractors paired with lightweight classifiers (SVM, logistic regression) dramatically reduce training time while maintaining accuracy; DenseNet201 and ViT reached 100% accuracy with fully connected classifiers, though full fine-tuning required over 270 seconds. Zou et al. (2024) introduced SimAM+Twin-NMF transfer combining attention with cosine-similarity domain adaptation between optical and thermal imaging modalities. Wang et al. (2025) applied a multi-stage transfer strategy in YOLOv11-EMD, achieving an 8.8% mAP improvement on cross-scenario datasets (NEU-DET + GC10-DET) with 3.2% faster training. MobileNetV2 (Sandler et al., 2018) is particularly well-suited to resource-constrained deployment due to its depth-wise separable convolutions and inverted residual bottlenecks, achieving strong ImageNet performance at a fraction of the parameters of VGG or ResNet. Despite this body of work, no existing method provides a lightweight, plug-and-play module that adapts frozen MobileNetV2 features to defect-specific textures without unfreezing the backbone.</w:t>
      </w:r>
    </w:p>
    <w:p w14:paraId="1B3E50B0">
      <w:pPr>
        <w:pStyle w:val="3"/>
        <w:numPr>
          <w:ilvl w:val="0"/>
          <w:numId w:val="0"/>
        </w:numPr>
        <w:bidi w:val="0"/>
        <w:spacing w:line="240" w:lineRule="auto"/>
        <w:ind w:leftChars="0"/>
        <w:outlineLvl w:val="1"/>
        <w:rPr>
          <w:b/>
          <w:bCs/>
          <w:color w:val="auto"/>
          <w:sz w:val="24"/>
          <w:szCs w:val="24"/>
        </w:rPr>
      </w:pPr>
      <w:r>
        <w:rPr>
          <w:b/>
          <w:bCs/>
          <w:color w:val="auto"/>
          <w:sz w:val="24"/>
          <w:szCs w:val="24"/>
        </w:rPr>
        <w:t>Transformer-Based Architectures</w:t>
      </w:r>
    </w:p>
    <w:p w14:paraId="5E2FE254">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Vision Transformer (ViT; Dosovitskiy et al., 2021) demonstrated that pure Transformer architectures applied to sequences of flattened image patches could achieve competitive performance with CNNs on large-scale image classification. By modeling global context through self-attention from the earliest layers, ViT addresses the limited receptive fields of convolutional architectures. Subsequent work includes hierarchical variants (Swin Transformer; Liu et al., 2021) that process features at multiple scales with shifted windows, and hybrid CNN-Transformer models that combine local feature extraction with global context modeling.</w:t>
      </w:r>
    </w:p>
    <w:p w14:paraId="74DA6C5A">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Applications to steel defect classification include Park et al. (2024), who achieved 96.39% on six-class hot-rolled steel classification with ViT, and Hütten et al. (2022), who found that ViTs can surpass CNNs in progressively complex inspection tasks when pretrained. TSSTNet (Wan et al., 2022) used a two-stream Swin Transformer for rail surface defect detection. A consistent finding is that transformer performance depends critically on pretrained initialization and sufficient data volume. Without pretraining, transformers consistently underperform CNNs on small datasets due to the absence of convolutional inductive biases and the data-hungry nature of self-attention. This makes CPU-based scratch training of transformers impractical for datasets of the scale of NEU.</w:t>
      </w:r>
    </w:p>
    <w:p w14:paraId="38420A6A">
      <w:pPr>
        <w:pStyle w:val="3"/>
        <w:numPr>
          <w:ilvl w:val="0"/>
          <w:numId w:val="0"/>
        </w:numPr>
        <w:bidi w:val="0"/>
        <w:spacing w:line="240" w:lineRule="auto"/>
        <w:ind w:leftChars="0"/>
        <w:outlineLvl w:val="1"/>
        <w:rPr>
          <w:b/>
          <w:bCs/>
          <w:color w:val="auto"/>
          <w:sz w:val="24"/>
          <w:szCs w:val="24"/>
        </w:rPr>
      </w:pPr>
      <w:r>
        <w:rPr>
          <w:b/>
          <w:bCs/>
          <w:color w:val="auto"/>
          <w:sz w:val="24"/>
          <w:szCs w:val="24"/>
        </w:rPr>
        <w:t>Datasets and Benchmarks</w:t>
      </w:r>
    </w:p>
    <w:p w14:paraId="2189BCCF">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NEU Surface Defect Database (Song &amp; Yan, 2013) is the most widely adopted benchmark for steel defect classification. It comprises 1,440 grayscale images (160×160 pixels) of six defect classes Crazing, Inclusion, Patches, Pitted Surface, Rolled-in Scale, and Scratches with 240 images per class, captured by CCD cameras after laminar cooling. The Extended NEU dataset (E-NEU) adds realistic imaging artifacts (motion blur, non-uniform illumination, camera noise) to evaluate model robustness; models achieving 100% on clean NEU may drop to 97.5% on E-NEU. Additional benchmarks include GC10-DET (10 defect classes on steel sheets; Wang et al., 2025) and the Severstal Steel Defect dataset (Kaggle, 2019). Cross-dataset evaluation is increasingly used to test generalization and domain adaptation capabilities.</w:t>
      </w:r>
    </w:p>
    <w:p w14:paraId="041CE607">
      <w:pPr>
        <w:pStyle w:val="3"/>
        <w:numPr>
          <w:ilvl w:val="0"/>
          <w:numId w:val="0"/>
        </w:numPr>
        <w:bidi w:val="0"/>
        <w:spacing w:line="240" w:lineRule="auto"/>
        <w:ind w:leftChars="0"/>
        <w:outlineLvl w:val="1"/>
        <w:rPr>
          <w:b/>
          <w:bCs/>
          <w:color w:val="auto"/>
          <w:sz w:val="24"/>
          <w:szCs w:val="24"/>
        </w:rPr>
      </w:pPr>
      <w:r>
        <w:rPr>
          <w:b/>
          <w:bCs/>
          <w:color w:val="auto"/>
          <w:sz w:val="24"/>
          <w:szCs w:val="24"/>
        </w:rPr>
        <w:t>Research Gap</w:t>
      </w:r>
    </w:p>
    <w:p w14:paraId="15BBD6D8">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Synthesizing the three streams, the literature lacks the following: (1) a systematic, controlled comparison of attention-augmented CNNs, frozen transfer learning, and transformers under identical resource-constrained conditions; (2) any investigation of channel attention applied to a frozen pretrained backbone; and (3) a lightweight, plug-and-play adaptation mechanism that does not require unfreezing. </w:t>
      </w:r>
      <w:r>
        <w:rPr>
          <w:rFonts w:hint="eastAsia" w:ascii="Times New Roman" w:hAnsi="Times New Roman" w:eastAsia="Times New Roman" w:cs="Times New Roman"/>
          <w:sz w:val="24"/>
          <w:szCs w:val="24"/>
        </w:rPr>
        <w:t>The proposed framework addresses these identified gaps through a unified experimental investigation.</w:t>
      </w:r>
    </w:p>
    <w:p w14:paraId="5F29287A">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Methodology</w:t>
      </w:r>
    </w:p>
    <w:p w14:paraId="73907BE2">
      <w:pPr>
        <w:pStyle w:val="3"/>
        <w:numPr>
          <w:ilvl w:val="0"/>
          <w:numId w:val="0"/>
        </w:numPr>
        <w:bidi w:val="0"/>
        <w:spacing w:line="240" w:lineRule="auto"/>
        <w:ind w:leftChars="0"/>
        <w:outlineLvl w:val="1"/>
        <w:rPr>
          <w:b/>
          <w:bCs/>
          <w:color w:val="auto"/>
          <w:sz w:val="24"/>
          <w:szCs w:val="24"/>
        </w:rPr>
      </w:pPr>
      <w:r>
        <w:rPr>
          <w:b/>
          <w:bCs/>
          <w:color w:val="auto"/>
          <w:sz w:val="24"/>
          <w:szCs w:val="24"/>
        </w:rPr>
        <w:t>Dataset and Preprocessing</w:t>
      </w:r>
    </w:p>
    <w:p w14:paraId="19C6C178">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experimental investigation uses the NEU Surface Defect Database (Song &amp; Yan, 2013). The dataset comprises 1,440 grayscale images (160×160 pixels) equally distributed across six classes: Crazing (fine network-like surface cracks from thermal or mechanical stress), Inclusion (embedded foreign material particles appearing as dark irregular regions), Patches (contrasting surface patches from local variations in surface properties), Pitted Surface (small cavities formed during processing), Rolled-in Scale (oxide scale rolled into the surface during hot rolling, appearing as flaky dark regions), and Scratches (linear abrasions from mechanical contact). Each class contains exactly 240 images, providing a well-balanced benchmark for multi-class classification.</w:t>
      </w:r>
    </w:p>
    <w:p w14:paraId="3007EC5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dataset was partitioned using stratified sampling to preserve class balance: 70% training (1,008 images; 168 per class), 15% validation (216 images; 36 per class), and 15% test (216 images; 36 per class). Four preprocessing steps were applied to all splits: (1) grayscale-to-RGB conversion by channel duplication, to satisfy pretrained model input requirements; (2) bilinear resizing to 160×160 pixels; (3) normalization to [0, 1] by dividing by 255.0; (4) training-only data augmentation (horizontal flipping p=0.5, random rotation ±10°, random zoom ±10%, random contrast adjustment ±10%) to improve generalization without introducing information unavailable at test time. Augmentation was implemented via Keras preprocessing layers and applied exclusively during training.</w:t>
      </w:r>
    </w:p>
    <w:p w14:paraId="2F388EF0">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data loading pipeline used TensorFlow’s image_dataset_from_directory utility with batch size 16, tf.data.AUTOTUNE prefetching, and training-set caching after augmentation to maximize CPU throughput.</w:t>
      </w:r>
    </w:p>
    <w:p w14:paraId="0DAA4771">
      <w:pPr>
        <w:pStyle w:val="3"/>
        <w:numPr>
          <w:ilvl w:val="0"/>
          <w:numId w:val="0"/>
        </w:numPr>
        <w:bidi w:val="0"/>
        <w:spacing w:line="240" w:lineRule="auto"/>
        <w:ind w:leftChars="0"/>
        <w:outlineLvl w:val="1"/>
        <w:rPr>
          <w:b/>
          <w:bCs/>
          <w:color w:val="auto"/>
          <w:sz w:val="24"/>
          <w:szCs w:val="24"/>
        </w:rPr>
      </w:pPr>
      <w:r>
        <w:rPr>
          <w:b/>
          <w:bCs/>
          <w:color w:val="auto"/>
          <w:sz w:val="24"/>
          <w:szCs w:val="24"/>
        </w:rPr>
        <w:t>Proposed Model: MobileNetV2+SE</w:t>
      </w:r>
    </w:p>
    <w:p w14:paraId="10CACAC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proposed model augments a frozen MobileNetV2 backbone (pretrained on ImageNet-1K) with a Squeeze-and-Excitation channel attention block. The architecture consists of four components in sequence:</w:t>
      </w:r>
    </w:p>
    <w:p w14:paraId="7EA103BF">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Frozen Backbone: MobileNetV2 with depth-wise separable convolutions and inverted residual bottlenecks, frozen (trainable = False). The final convolutional output has shape 7×7×1280.</w:t>
      </w:r>
    </w:p>
    <w:p w14:paraId="0EE8463C">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 Block: Applied to the 7×7×1280 spatial feature map before global pooling. The SE block squeezes each channel to a scalar via global average pooling (producing a 1×1×1280 descriptor), excites channel-specific weights through two fully connected layers (Dense(80, ReLU) → Dense(1280, Sigmoid), reduction ratio 16), and scales the input feature map by the learned weights. This adds approximately 100k trainable parameters.</w:t>
      </w:r>
    </w:p>
    <w:p w14:paraId="4E371860">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Global Average Pooling: Reduces the recalibrated 7×7×1280 map to a 1,280-dimensional vector.</w:t>
      </w:r>
    </w:p>
    <w:p w14:paraId="1A80EAA5">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Classification Head: Dropout(0.2) → Dense(128, ReLU) → Dropout(0.2) → Dense(6, Softmax). Approximately 150k trainable parameters.</w:t>
      </w:r>
    </w:p>
    <w:p w14:paraId="3CADB784">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Total trainable parameters: approximately 250k. The backbone’s 2.26M parameters are frozen and contribute 0 trainable parameters. The design choice to place the SE block before (rather than after) global pooling is the central architectural decision; placing it after pooling would operate on a 1,280-dimensional vector with no spatial structure, discarding information about which spatial locations contributed to each channel activation. The ablation study (Section IV.C) quantifies the consequence of this choice.</w:t>
      </w:r>
    </w:p>
    <w:p w14:paraId="3D3B9D79">
      <w:pPr>
        <w:pStyle w:val="3"/>
        <w:numPr>
          <w:ilvl w:val="0"/>
          <w:numId w:val="0"/>
        </w:numPr>
        <w:bidi w:val="0"/>
        <w:spacing w:line="240" w:lineRule="auto"/>
        <w:ind w:leftChars="0"/>
        <w:outlineLvl w:val="1"/>
        <w:rPr>
          <w:b/>
          <w:bCs/>
          <w:color w:val="auto"/>
          <w:sz w:val="24"/>
          <w:szCs w:val="24"/>
        </w:rPr>
      </w:pPr>
      <w:r>
        <w:rPr>
          <w:b/>
          <w:bCs/>
          <w:color w:val="auto"/>
          <w:sz w:val="24"/>
          <w:szCs w:val="24"/>
        </w:rPr>
        <w:t>Baseline Models</w:t>
      </w:r>
    </w:p>
    <w:p w14:paraId="777E930D">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Six baselines are compared under identical conditions:</w:t>
      </w:r>
    </w:p>
    <w:p w14:paraId="617E3ED6">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Baseline CNN: Three convolutional blocks (32-32-MaxPool, 64-64-MaxPool, 128-128-GlobalAvgPool) followed by Dense(256, ReLU), Dropout(0.5), and Dense(6, Softmax). Approximately 321k trainable parameters.</w:t>
      </w:r>
    </w:p>
    <w:p w14:paraId="28071D14">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CNN+SE: Baseline CNN with an SE block (reduction ratio 16) inserted after the final convolutional layer, adding approximately 2k parameters.</w:t>
      </w:r>
    </w:p>
    <w:p w14:paraId="35C11265">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CNN+CBAM: Baseline CNN with a CBAM block (sequential channel + spatial attention) after the final convolutional layer. Channel attention uses both average- and max-pooled features through a shared MLP; spatial attention uses a 7×7 convolution on concatenated pooled feature maps. Approximately 323k parameters.</w:t>
      </w:r>
    </w:p>
    <w:p w14:paraId="36D5DDA3">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MobileNetV2 (frozen): Standard frozen transfer learning, training only the classification head (Dropout(0.2), Dense(128, ReLU), Dropout(0.2), Dense(6, Softmax); approximately 150k parameters).</w:t>
      </w:r>
    </w:p>
    <w:p w14:paraId="1B089DC1">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TinyViT: A custom lightweight Vision Transformer with 8×8 patch extraction projected to 64 dimensions, yielding 400 patches for a 160×160 input, processed through four Transformer encoder layers (4 attention heads, MLP hidden dimension 128, GELU activation, dropout 0.1). Classification head: global average pooling over patch tokens, Dense(128), Softmax. Approximately 402k parameters.</w:t>
      </w:r>
    </w:p>
    <w:p w14:paraId="0455E49F">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Hybrid CNN-Transformer: A shallow CNN front-end (Conv2D(32)→MaxPool→Conv2D(64)→MaxPool, output 40×40×64 reshaped to sequence of 1,600 tokens) followed by a single Transformer encoder layer (4 heads, key dimension 64), global average pooling, and classification head. Approximately 251k parameters.</w:t>
      </w:r>
    </w:p>
    <w:p w14:paraId="11BDE8A8">
      <w:pPr>
        <w:pStyle w:val="3"/>
        <w:numPr>
          <w:ilvl w:val="0"/>
          <w:numId w:val="0"/>
        </w:numPr>
        <w:bidi w:val="0"/>
        <w:spacing w:line="240" w:lineRule="auto"/>
        <w:ind w:leftChars="0"/>
        <w:outlineLvl w:val="1"/>
        <w:rPr>
          <w:b/>
          <w:bCs/>
          <w:color w:val="auto"/>
          <w:sz w:val="24"/>
          <w:szCs w:val="24"/>
        </w:rPr>
      </w:pPr>
      <w:r>
        <w:rPr>
          <w:b/>
          <w:bCs/>
          <w:color w:val="auto"/>
          <w:sz w:val="24"/>
          <w:szCs w:val="24"/>
        </w:rPr>
        <w:t>Training Configuration</w:t>
      </w:r>
    </w:p>
    <w:p w14:paraId="4673A7BE">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All models were trained under an identical configuration to ensure fair comparison. The optimizer was Adam with sparse categorical cross-entropy loss. Batch size was 16 for all models. Maximum epochs was 30, with early stopping (patience 10, restore best weights) monitoring validation loss. Learning rates were 0.001 for randomly initialized CNNs (Baseline, CNN+SE, CNN+CBAM) and 0.0001 for pretrained and transformer models (MobileNetV2, MobileNetV2+SE, TinyViT, Hybrid), reflecting empirical practice: lower rates avoid catastrophic forgetting in pretrained models and stabilize transformer training. A ModelCheckpoint callback saved the best-validation-accuracy weights.</w:t>
      </w:r>
    </w:p>
    <w:p w14:paraId="5BF5AEC3">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All experiments were conducted exclusively on an Intel Core i5 CPU (16 GB RAM), deliberately avoiding the NVIDIA GTX 1650 GPU available on the same system. This CPU-only constraint simulates resource-constrained industrial environments such as legacy production-line computers in emerging economies where GPU acceleration is not available. Software stack: Python 3.10, TensorFlow 2.16.1, Keras, NumPy, Scikit-learn. Training times ranged from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30–50 minutes (scratch CNNs) to</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1.5 hours (frozen MobileNetV2 variants) to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2.5–3.5 hours (TinyViT, Hybrid).</w:t>
      </w:r>
    </w:p>
    <w:p w14:paraId="295A0248">
      <w:pPr>
        <w:pStyle w:val="3"/>
        <w:numPr>
          <w:ilvl w:val="0"/>
          <w:numId w:val="0"/>
        </w:numPr>
        <w:bidi w:val="0"/>
        <w:spacing w:line="240" w:lineRule="auto"/>
        <w:ind w:leftChars="0"/>
        <w:outlineLvl w:val="1"/>
        <w:rPr>
          <w:b/>
          <w:bCs/>
          <w:color w:val="auto"/>
          <w:sz w:val="24"/>
          <w:szCs w:val="24"/>
        </w:rPr>
      </w:pPr>
      <w:r>
        <w:rPr>
          <w:b/>
          <w:bCs/>
          <w:color w:val="auto"/>
          <w:sz w:val="24"/>
          <w:szCs w:val="24"/>
        </w:rPr>
        <w:t>Evaluation Metrics</w:t>
      </w:r>
    </w:p>
    <w:p w14:paraId="416FC60E">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Performance was assessed on the held-out test set using: (1) overall accuracy (fraction of correctly classified samples); (2) per-class precision, recall, and F1-score computed from the confusion matrix; (3) the confusion matrix itself to identify specific misclassification patterns; (4) trainable parameter count from model.summary(); and (5) average inference time per sample measured over 100 test samples on CPU. Training and validation accuracy/loss curves were monitored to assess convergence and overfitting. For statistical validation, five independent runs were executed for the three highest-performing model variants, with mean accuracy, standard deviation, and 95% confidence intervals reported, and paired t-tests used to assess significance of accuracy differences.</w:t>
      </w:r>
    </w:p>
    <w:p w14:paraId="48010043">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Results and </w:t>
      </w:r>
      <w:r>
        <w:rPr>
          <w:rFonts w:hint="default" w:ascii="Times New Roman" w:hAnsi="Times New Roman" w:eastAsia="Times New Roman" w:cs="Times New Roman"/>
          <w:b/>
          <w:bCs/>
          <w:sz w:val="28"/>
          <w:szCs w:val="28"/>
          <w:lang w:val="en-US"/>
        </w:rPr>
        <w:t>D</w:t>
      </w:r>
      <w:r>
        <w:rPr>
          <w:rFonts w:ascii="Times New Roman" w:hAnsi="Times New Roman" w:eastAsia="Times New Roman" w:cs="Times New Roman"/>
          <w:b/>
          <w:bCs/>
          <w:sz w:val="28"/>
          <w:szCs w:val="28"/>
        </w:rPr>
        <w:t>iscussion</w:t>
      </w:r>
    </w:p>
    <w:p w14:paraId="06DEF2D1">
      <w:pPr>
        <w:pStyle w:val="3"/>
        <w:numPr>
          <w:ilvl w:val="0"/>
          <w:numId w:val="0"/>
        </w:numPr>
        <w:bidi w:val="0"/>
        <w:spacing w:line="240" w:lineRule="auto"/>
        <w:ind w:leftChars="0"/>
        <w:outlineLvl w:val="1"/>
        <w:rPr>
          <w:b/>
          <w:bCs/>
          <w:color w:val="auto"/>
          <w:sz w:val="24"/>
          <w:szCs w:val="24"/>
        </w:rPr>
      </w:pPr>
      <w:r>
        <w:rPr>
          <w:b/>
          <w:bCs/>
          <w:color w:val="auto"/>
          <w:sz w:val="24"/>
          <w:szCs w:val="24"/>
        </w:rPr>
        <w:t>Overall Classification Performance</w:t>
      </w:r>
    </w:p>
    <w:p w14:paraId="06CEABE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1 presents test accuracy, loss, and trainable parameter counts for all models. The proposed MobileNetV2+SE model achieves 98.15% accuracy, the highest among all models evaluated. This represents a 0.46 percentage point improvement over standard frozen transfer learning (97.69%). In relative terms, the error rate drops from 2.31% to 1.85%, a reduction of nearly 20%. The test loss of 0.0626 is lower than the frozen baseline (0.0781), indicating more confident and better-calibrated predictions. The modest parameter overhead 250k versus 150k for the frozen baseline translates to one of the best accuracy-per-parameter ratios among all models tested.</w:t>
      </w:r>
    </w:p>
    <w:p w14:paraId="003C8ED0">
      <w:pPr>
        <w:pStyle w:val="10"/>
        <w:keepNext w:val="0"/>
        <w:keepLines w:val="0"/>
        <w:pageBreakBefore w:val="0"/>
        <w:widowControl/>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cs="Times New Roman"/>
          <w:b/>
          <w:bCs/>
          <w:lang w:val="en-US"/>
        </w:rPr>
      </w:pPr>
      <w:r>
        <w:rPr>
          <w:rFonts w:hint="default" w:ascii="Times New Roman" w:hAnsi="Times New Roman" w:cs="Times New Roman"/>
          <w:b/>
          <w:bCs/>
        </w:rPr>
        <w:t xml:space="preserve">Table </w:t>
      </w:r>
      <w:r>
        <w:rPr>
          <w:rFonts w:hint="default" w:ascii="Times New Roman" w:hAnsi="Times New Roman" w:cs="Times New Roman"/>
          <w:b/>
          <w:bCs/>
        </w:rPr>
        <w:fldChar w:fldCharType="begin"/>
      </w:r>
      <w:r>
        <w:rPr>
          <w:rFonts w:hint="default" w:ascii="Times New Roman" w:hAnsi="Times New Roman" w:cs="Times New Roman"/>
          <w:b/>
          <w:bCs/>
        </w:rPr>
        <w:instrText xml:space="preserve"> SEQ Table \* ARABIC </w:instrText>
      </w:r>
      <w:r>
        <w:rPr>
          <w:rFonts w:hint="default" w:ascii="Times New Roman" w:hAnsi="Times New Roman" w:cs="Times New Roman"/>
          <w:b/>
          <w:bCs/>
        </w:rPr>
        <w:fldChar w:fldCharType="separate"/>
      </w:r>
      <w:r>
        <w:rPr>
          <w:rFonts w:hint="default" w:ascii="Times New Roman" w:hAnsi="Times New Roman" w:cs="Times New Roman"/>
          <w:b/>
          <w:bCs/>
        </w:rPr>
        <w:t>1</w:t>
      </w:r>
      <w:r>
        <w:rPr>
          <w:rFonts w:hint="default" w:ascii="Times New Roman" w:hAnsi="Times New Roman" w:cs="Times New Roman"/>
          <w:b/>
          <w:bCs/>
        </w:rPr>
        <w:fldChar w:fldCharType="end"/>
      </w:r>
      <w:r>
        <w:rPr>
          <w:rFonts w:hint="default" w:ascii="Times New Roman" w:hAnsi="Times New Roman" w:cs="Times New Roman"/>
          <w:b/>
          <w:bCs/>
          <w:lang w:val="en-US"/>
        </w:rPr>
        <w:t>: Overall classification performance and model complexity for all evaluated models</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51"/>
        <w:gridCol w:w="1945"/>
        <w:gridCol w:w="1554"/>
        <w:gridCol w:w="2627"/>
        <w:gridCol w:w="2017"/>
      </w:tblGrid>
      <w:tr w14:paraId="040F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262"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326635C7">
            <w:pPr>
              <w:spacing w:line="240" w:lineRule="auto"/>
              <w:jc w:val="center"/>
              <w:rPr>
                <w:b w:val="0"/>
                <w:bCs w:val="0"/>
              </w:rPr>
            </w:pPr>
            <w:r>
              <w:rPr>
                <w:rFonts w:ascii="Times New Roman" w:hAnsi="Times New Roman" w:eastAsia="Times New Roman" w:cs="Times New Roman"/>
                <w:b w:val="0"/>
                <w:bCs w:val="0"/>
                <w:sz w:val="20"/>
                <w:szCs w:val="20"/>
              </w:rPr>
              <w:t>Model</w:t>
            </w:r>
          </w:p>
        </w:tc>
        <w:tc>
          <w:tcPr>
            <w:tcW w:w="892"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376781EC">
            <w:pPr>
              <w:spacing w:line="240" w:lineRule="auto"/>
              <w:jc w:val="center"/>
              <w:rPr>
                <w:b w:val="0"/>
                <w:bCs w:val="0"/>
              </w:rPr>
            </w:pPr>
            <w:r>
              <w:rPr>
                <w:rFonts w:ascii="Times New Roman" w:hAnsi="Times New Roman" w:eastAsia="Times New Roman" w:cs="Times New Roman"/>
                <w:b w:val="0"/>
                <w:bCs w:val="0"/>
                <w:sz w:val="20"/>
                <w:szCs w:val="20"/>
              </w:rPr>
              <w:t>Test Accuracy (%)</w:t>
            </w:r>
          </w:p>
        </w:tc>
        <w:tc>
          <w:tcPr>
            <w:tcW w:w="713"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48CF5EE1">
            <w:pPr>
              <w:spacing w:line="240" w:lineRule="auto"/>
              <w:jc w:val="center"/>
              <w:rPr>
                <w:b w:val="0"/>
                <w:bCs w:val="0"/>
              </w:rPr>
            </w:pPr>
            <w:r>
              <w:rPr>
                <w:rFonts w:ascii="Times New Roman" w:hAnsi="Times New Roman" w:eastAsia="Times New Roman" w:cs="Times New Roman"/>
                <w:b w:val="0"/>
                <w:bCs w:val="0"/>
                <w:sz w:val="20"/>
                <w:szCs w:val="20"/>
              </w:rPr>
              <w:t>Test Loss</w:t>
            </w:r>
          </w:p>
        </w:tc>
        <w:tc>
          <w:tcPr>
            <w:tcW w:w="1205"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11D53AFA">
            <w:pPr>
              <w:spacing w:line="240" w:lineRule="auto"/>
              <w:jc w:val="center"/>
              <w:rPr>
                <w:b w:val="0"/>
                <w:bCs w:val="0"/>
              </w:rPr>
            </w:pPr>
            <w:r>
              <w:rPr>
                <w:rFonts w:ascii="Times New Roman" w:hAnsi="Times New Roman" w:eastAsia="Times New Roman" w:cs="Times New Roman"/>
                <w:b w:val="0"/>
                <w:bCs w:val="0"/>
                <w:sz w:val="20"/>
                <w:szCs w:val="20"/>
              </w:rPr>
              <w:t>Trainable Param</w:t>
            </w:r>
            <w:r>
              <w:rPr>
                <w:rFonts w:hint="default" w:cs="Times New Roman"/>
                <w:b w:val="0"/>
                <w:bCs w:val="0"/>
                <w:sz w:val="20"/>
                <w:szCs w:val="20"/>
                <w:lang w:val="en-US"/>
              </w:rPr>
              <w:t>eter</w:t>
            </w:r>
            <w:r>
              <w:rPr>
                <w:rFonts w:ascii="Times New Roman" w:hAnsi="Times New Roman" w:eastAsia="Times New Roman" w:cs="Times New Roman"/>
                <w:b w:val="0"/>
                <w:bCs w:val="0"/>
                <w:sz w:val="20"/>
                <w:szCs w:val="20"/>
              </w:rPr>
              <w:t>s</w:t>
            </w:r>
          </w:p>
        </w:tc>
        <w:tc>
          <w:tcPr>
            <w:tcW w:w="925"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41B91092">
            <w:pPr>
              <w:spacing w:line="240" w:lineRule="auto"/>
              <w:jc w:val="center"/>
              <w:rPr>
                <w:b w:val="0"/>
                <w:bCs w:val="0"/>
              </w:rPr>
            </w:pPr>
            <w:r>
              <w:rPr>
                <w:rFonts w:ascii="Times New Roman" w:hAnsi="Times New Roman" w:eastAsia="Times New Roman" w:cs="Times New Roman"/>
                <w:b w:val="0"/>
                <w:bCs w:val="0"/>
                <w:sz w:val="20"/>
                <w:szCs w:val="20"/>
              </w:rPr>
              <w:t>Inference (ms)</w:t>
            </w:r>
          </w:p>
        </w:tc>
      </w:tr>
      <w:tr w14:paraId="2EF8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6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5ABD66F">
            <w:pPr>
              <w:spacing w:line="240" w:lineRule="auto"/>
            </w:pPr>
            <w:r>
              <w:rPr>
                <w:rFonts w:ascii="Times New Roman" w:hAnsi="Times New Roman" w:eastAsia="Times New Roman" w:cs="Times New Roman"/>
                <w:sz w:val="20"/>
                <w:szCs w:val="20"/>
              </w:rPr>
              <w:t>Baseline CNN</w:t>
            </w:r>
          </w:p>
        </w:tc>
        <w:tc>
          <w:tcPr>
            <w:tcW w:w="89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0E5CCA9">
            <w:pPr>
              <w:spacing w:line="240" w:lineRule="auto"/>
            </w:pPr>
            <w:r>
              <w:rPr>
                <w:rFonts w:ascii="Times New Roman" w:hAnsi="Times New Roman" w:eastAsia="Times New Roman" w:cs="Times New Roman"/>
                <w:sz w:val="20"/>
                <w:szCs w:val="20"/>
              </w:rPr>
              <w:t>90.28</w:t>
            </w:r>
          </w:p>
        </w:tc>
        <w:tc>
          <w:tcPr>
            <w:tcW w:w="713"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8AF6A60">
            <w:pPr>
              <w:spacing w:line="240" w:lineRule="auto"/>
            </w:pPr>
            <w:r>
              <w:rPr>
                <w:rFonts w:ascii="Times New Roman" w:hAnsi="Times New Roman" w:eastAsia="Times New Roman" w:cs="Times New Roman"/>
                <w:sz w:val="20"/>
                <w:szCs w:val="20"/>
              </w:rPr>
              <w:t>0.3244</w:t>
            </w:r>
          </w:p>
        </w:tc>
        <w:tc>
          <w:tcPr>
            <w:tcW w:w="120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051C72F">
            <w:pPr>
              <w:spacing w:line="240" w:lineRule="auto"/>
            </w:pPr>
            <w:r>
              <w:rPr>
                <w:rFonts w:ascii="Times New Roman" w:hAnsi="Times New Roman" w:eastAsia="Times New Roman" w:cs="Times New Roman"/>
                <w:sz w:val="20"/>
                <w:szCs w:val="20"/>
              </w:rPr>
              <w:t>~321k</w:t>
            </w:r>
          </w:p>
        </w:tc>
        <w:tc>
          <w:tcPr>
            <w:tcW w:w="92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BA495D9">
            <w:pPr>
              <w:spacing w:line="240" w:lineRule="auto"/>
            </w:pPr>
            <w:r>
              <w:rPr>
                <w:rFonts w:ascii="Times New Roman" w:hAnsi="Times New Roman" w:eastAsia="Times New Roman" w:cs="Times New Roman"/>
                <w:sz w:val="20"/>
                <w:szCs w:val="20"/>
              </w:rPr>
              <w:t>4.2</w:t>
            </w:r>
          </w:p>
        </w:tc>
      </w:tr>
      <w:tr w14:paraId="3C8F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62"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2F00638">
            <w:pPr>
              <w:spacing w:line="240" w:lineRule="auto"/>
            </w:pPr>
            <w:r>
              <w:rPr>
                <w:rFonts w:ascii="Times New Roman" w:hAnsi="Times New Roman" w:eastAsia="Times New Roman" w:cs="Times New Roman"/>
                <w:sz w:val="20"/>
                <w:szCs w:val="20"/>
              </w:rPr>
              <w:t>CNN + SE</w:t>
            </w:r>
          </w:p>
        </w:tc>
        <w:tc>
          <w:tcPr>
            <w:tcW w:w="892"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A964708">
            <w:pPr>
              <w:spacing w:line="240" w:lineRule="auto"/>
            </w:pPr>
            <w:r>
              <w:rPr>
                <w:rFonts w:ascii="Times New Roman" w:hAnsi="Times New Roman" w:eastAsia="Times New Roman" w:cs="Times New Roman"/>
                <w:sz w:val="20"/>
                <w:szCs w:val="20"/>
              </w:rPr>
              <w:t>92.13</w:t>
            </w:r>
          </w:p>
        </w:tc>
        <w:tc>
          <w:tcPr>
            <w:tcW w:w="713"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AB94F4B">
            <w:pPr>
              <w:spacing w:line="240" w:lineRule="auto"/>
            </w:pPr>
            <w:r>
              <w:rPr>
                <w:rFonts w:ascii="Times New Roman" w:hAnsi="Times New Roman" w:eastAsia="Times New Roman" w:cs="Times New Roman"/>
                <w:sz w:val="20"/>
                <w:szCs w:val="20"/>
              </w:rPr>
              <w:t>0.2741</w:t>
            </w:r>
          </w:p>
        </w:tc>
        <w:tc>
          <w:tcPr>
            <w:tcW w:w="1205"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1B098BE">
            <w:pPr>
              <w:spacing w:line="240" w:lineRule="auto"/>
            </w:pPr>
            <w:r>
              <w:rPr>
                <w:rFonts w:ascii="Times New Roman" w:hAnsi="Times New Roman" w:eastAsia="Times New Roman" w:cs="Times New Roman"/>
                <w:sz w:val="20"/>
                <w:szCs w:val="20"/>
              </w:rPr>
              <w:t>~323k</w:t>
            </w:r>
          </w:p>
        </w:tc>
        <w:tc>
          <w:tcPr>
            <w:tcW w:w="925"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AB7C3F5">
            <w:pPr>
              <w:spacing w:line="240" w:lineRule="auto"/>
            </w:pPr>
            <w:r>
              <w:rPr>
                <w:rFonts w:ascii="Times New Roman" w:hAnsi="Times New Roman" w:eastAsia="Times New Roman" w:cs="Times New Roman"/>
                <w:sz w:val="20"/>
                <w:szCs w:val="20"/>
              </w:rPr>
              <w:t>4.5</w:t>
            </w:r>
          </w:p>
        </w:tc>
      </w:tr>
      <w:tr w14:paraId="2A3F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6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2AAF646C">
            <w:pPr>
              <w:spacing w:line="240" w:lineRule="auto"/>
            </w:pPr>
            <w:r>
              <w:rPr>
                <w:rFonts w:ascii="Times New Roman" w:hAnsi="Times New Roman" w:eastAsia="Times New Roman" w:cs="Times New Roman"/>
                <w:sz w:val="20"/>
                <w:szCs w:val="20"/>
              </w:rPr>
              <w:t>CNN + CBAM</w:t>
            </w:r>
          </w:p>
        </w:tc>
        <w:tc>
          <w:tcPr>
            <w:tcW w:w="89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21F93133">
            <w:pPr>
              <w:spacing w:line="240" w:lineRule="auto"/>
            </w:pPr>
            <w:r>
              <w:rPr>
                <w:rFonts w:ascii="Times New Roman" w:hAnsi="Times New Roman" w:eastAsia="Times New Roman" w:cs="Times New Roman"/>
                <w:sz w:val="20"/>
                <w:szCs w:val="20"/>
              </w:rPr>
              <w:t>91.67</w:t>
            </w:r>
          </w:p>
        </w:tc>
        <w:tc>
          <w:tcPr>
            <w:tcW w:w="713"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8C9BCCF">
            <w:pPr>
              <w:spacing w:line="240" w:lineRule="auto"/>
            </w:pPr>
            <w:r>
              <w:rPr>
                <w:rFonts w:ascii="Times New Roman" w:hAnsi="Times New Roman" w:eastAsia="Times New Roman" w:cs="Times New Roman"/>
                <w:sz w:val="20"/>
                <w:szCs w:val="20"/>
              </w:rPr>
              <w:t>0.2900</w:t>
            </w:r>
          </w:p>
        </w:tc>
        <w:tc>
          <w:tcPr>
            <w:tcW w:w="120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2009FDD">
            <w:pPr>
              <w:spacing w:line="240" w:lineRule="auto"/>
            </w:pPr>
            <w:r>
              <w:rPr>
                <w:rFonts w:ascii="Times New Roman" w:hAnsi="Times New Roman" w:eastAsia="Times New Roman" w:cs="Times New Roman"/>
                <w:sz w:val="20"/>
                <w:szCs w:val="20"/>
              </w:rPr>
              <w:t>~323k</w:t>
            </w:r>
          </w:p>
        </w:tc>
        <w:tc>
          <w:tcPr>
            <w:tcW w:w="92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84E0943">
            <w:pPr>
              <w:spacing w:line="240" w:lineRule="auto"/>
            </w:pPr>
            <w:r>
              <w:rPr>
                <w:rFonts w:ascii="Times New Roman" w:hAnsi="Times New Roman" w:eastAsia="Times New Roman" w:cs="Times New Roman"/>
                <w:sz w:val="20"/>
                <w:szCs w:val="20"/>
              </w:rPr>
              <w:t>4.7</w:t>
            </w:r>
          </w:p>
        </w:tc>
      </w:tr>
      <w:tr w14:paraId="788A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62"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0223067C">
            <w:pPr>
              <w:spacing w:line="240" w:lineRule="auto"/>
            </w:pPr>
            <w:r>
              <w:rPr>
                <w:rFonts w:ascii="Times New Roman" w:hAnsi="Times New Roman" w:eastAsia="Times New Roman" w:cs="Times New Roman"/>
                <w:sz w:val="20"/>
                <w:szCs w:val="20"/>
              </w:rPr>
              <w:t>MobileNetV2 (frozen)</w:t>
            </w:r>
          </w:p>
        </w:tc>
        <w:tc>
          <w:tcPr>
            <w:tcW w:w="892"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4E54941">
            <w:pPr>
              <w:spacing w:line="240" w:lineRule="auto"/>
            </w:pPr>
            <w:r>
              <w:rPr>
                <w:rFonts w:ascii="Times New Roman" w:hAnsi="Times New Roman" w:eastAsia="Times New Roman" w:cs="Times New Roman"/>
                <w:sz w:val="20"/>
                <w:szCs w:val="20"/>
              </w:rPr>
              <w:t>97.69</w:t>
            </w:r>
          </w:p>
        </w:tc>
        <w:tc>
          <w:tcPr>
            <w:tcW w:w="713"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A9DDB4C">
            <w:pPr>
              <w:spacing w:line="240" w:lineRule="auto"/>
            </w:pPr>
            <w:r>
              <w:rPr>
                <w:rFonts w:ascii="Times New Roman" w:hAnsi="Times New Roman" w:eastAsia="Times New Roman" w:cs="Times New Roman"/>
                <w:sz w:val="20"/>
                <w:szCs w:val="20"/>
              </w:rPr>
              <w:t>0.0781</w:t>
            </w:r>
          </w:p>
        </w:tc>
        <w:tc>
          <w:tcPr>
            <w:tcW w:w="1205"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D670205">
            <w:pPr>
              <w:spacing w:line="240" w:lineRule="auto"/>
            </w:pPr>
            <w:r>
              <w:rPr>
                <w:rFonts w:ascii="Times New Roman" w:hAnsi="Times New Roman" w:eastAsia="Times New Roman" w:cs="Times New Roman"/>
                <w:sz w:val="20"/>
                <w:szCs w:val="20"/>
              </w:rPr>
              <w:t>~150k</w:t>
            </w:r>
          </w:p>
        </w:tc>
        <w:tc>
          <w:tcPr>
            <w:tcW w:w="925"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992A73C">
            <w:pPr>
              <w:spacing w:line="240" w:lineRule="auto"/>
            </w:pPr>
            <w:r>
              <w:rPr>
                <w:rFonts w:ascii="Times New Roman" w:hAnsi="Times New Roman" w:eastAsia="Times New Roman" w:cs="Times New Roman"/>
                <w:sz w:val="20"/>
                <w:szCs w:val="20"/>
              </w:rPr>
              <w:t>5.1</w:t>
            </w:r>
          </w:p>
        </w:tc>
      </w:tr>
      <w:tr w14:paraId="5608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6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205C065">
            <w:pPr>
              <w:spacing w:line="240" w:lineRule="auto"/>
            </w:pPr>
            <w:r>
              <w:rPr>
                <w:rFonts w:ascii="Times New Roman" w:hAnsi="Times New Roman" w:eastAsia="Times New Roman" w:cs="Times New Roman"/>
                <w:sz w:val="20"/>
                <w:szCs w:val="20"/>
              </w:rPr>
              <w:t>TinyViT (scratch)</w:t>
            </w:r>
          </w:p>
        </w:tc>
        <w:tc>
          <w:tcPr>
            <w:tcW w:w="89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47291B3">
            <w:pPr>
              <w:spacing w:line="240" w:lineRule="auto"/>
            </w:pPr>
            <w:r>
              <w:rPr>
                <w:rFonts w:ascii="Times New Roman" w:hAnsi="Times New Roman" w:eastAsia="Times New Roman" w:cs="Times New Roman"/>
                <w:sz w:val="20"/>
                <w:szCs w:val="20"/>
              </w:rPr>
              <w:t>79.63</w:t>
            </w:r>
          </w:p>
        </w:tc>
        <w:tc>
          <w:tcPr>
            <w:tcW w:w="713"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4B716EA">
            <w:pPr>
              <w:spacing w:line="240" w:lineRule="auto"/>
            </w:pPr>
            <w:r>
              <w:rPr>
                <w:rFonts w:ascii="Times New Roman" w:hAnsi="Times New Roman" w:eastAsia="Times New Roman" w:cs="Times New Roman"/>
                <w:sz w:val="20"/>
                <w:szCs w:val="20"/>
              </w:rPr>
              <w:t>0.5466</w:t>
            </w:r>
          </w:p>
        </w:tc>
        <w:tc>
          <w:tcPr>
            <w:tcW w:w="120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C227D1B">
            <w:pPr>
              <w:spacing w:line="240" w:lineRule="auto"/>
            </w:pPr>
            <w:r>
              <w:rPr>
                <w:rFonts w:ascii="Times New Roman" w:hAnsi="Times New Roman" w:eastAsia="Times New Roman" w:cs="Times New Roman"/>
                <w:sz w:val="20"/>
                <w:szCs w:val="20"/>
              </w:rPr>
              <w:t>~402k</w:t>
            </w:r>
          </w:p>
        </w:tc>
        <w:tc>
          <w:tcPr>
            <w:tcW w:w="92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39CE9BD">
            <w:pPr>
              <w:spacing w:line="240" w:lineRule="auto"/>
            </w:pPr>
            <w:r>
              <w:rPr>
                <w:rFonts w:ascii="Times New Roman" w:hAnsi="Times New Roman" w:eastAsia="Times New Roman" w:cs="Times New Roman"/>
                <w:sz w:val="20"/>
                <w:szCs w:val="20"/>
              </w:rPr>
              <w:t>18.3</w:t>
            </w:r>
          </w:p>
        </w:tc>
      </w:tr>
      <w:tr w14:paraId="5E1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62"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530537F">
            <w:pPr>
              <w:spacing w:line="240" w:lineRule="auto"/>
            </w:pPr>
            <w:r>
              <w:rPr>
                <w:rFonts w:ascii="Times New Roman" w:hAnsi="Times New Roman" w:eastAsia="Times New Roman" w:cs="Times New Roman"/>
                <w:sz w:val="20"/>
                <w:szCs w:val="20"/>
              </w:rPr>
              <w:t>Hybrid CNN-Transformer</w:t>
            </w:r>
          </w:p>
        </w:tc>
        <w:tc>
          <w:tcPr>
            <w:tcW w:w="892"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69648F2">
            <w:pPr>
              <w:spacing w:line="240" w:lineRule="auto"/>
            </w:pPr>
            <w:r>
              <w:rPr>
                <w:rFonts w:ascii="Times New Roman" w:hAnsi="Times New Roman" w:eastAsia="Times New Roman" w:cs="Times New Roman"/>
                <w:sz w:val="20"/>
                <w:szCs w:val="20"/>
              </w:rPr>
              <w:t>67.13</w:t>
            </w:r>
          </w:p>
        </w:tc>
        <w:tc>
          <w:tcPr>
            <w:tcW w:w="713"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20BB715A">
            <w:pPr>
              <w:spacing w:line="240" w:lineRule="auto"/>
            </w:pPr>
            <w:r>
              <w:rPr>
                <w:rFonts w:ascii="Times New Roman" w:hAnsi="Times New Roman" w:eastAsia="Times New Roman" w:cs="Times New Roman"/>
                <w:sz w:val="20"/>
                <w:szCs w:val="20"/>
              </w:rPr>
              <w:t>0.8892</w:t>
            </w:r>
          </w:p>
        </w:tc>
        <w:tc>
          <w:tcPr>
            <w:tcW w:w="1205"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2975D3A8">
            <w:pPr>
              <w:spacing w:line="240" w:lineRule="auto"/>
            </w:pPr>
            <w:r>
              <w:rPr>
                <w:rFonts w:ascii="Times New Roman" w:hAnsi="Times New Roman" w:eastAsia="Times New Roman" w:cs="Times New Roman"/>
                <w:sz w:val="20"/>
                <w:szCs w:val="20"/>
              </w:rPr>
              <w:t>~251k</w:t>
            </w:r>
          </w:p>
        </w:tc>
        <w:tc>
          <w:tcPr>
            <w:tcW w:w="925"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D735F8B">
            <w:pPr>
              <w:spacing w:line="240" w:lineRule="auto"/>
            </w:pPr>
            <w:r>
              <w:rPr>
                <w:rFonts w:ascii="Times New Roman" w:hAnsi="Times New Roman" w:eastAsia="Times New Roman" w:cs="Times New Roman"/>
                <w:sz w:val="20"/>
                <w:szCs w:val="20"/>
              </w:rPr>
              <w:t>12.6</w:t>
            </w:r>
          </w:p>
        </w:tc>
      </w:tr>
      <w:tr w14:paraId="0D61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6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79F4778">
            <w:pPr>
              <w:spacing w:line="240" w:lineRule="auto"/>
            </w:pPr>
            <w:r>
              <w:rPr>
                <w:rFonts w:ascii="Times New Roman" w:hAnsi="Times New Roman" w:eastAsia="Times New Roman" w:cs="Times New Roman"/>
                <w:sz w:val="20"/>
                <w:szCs w:val="20"/>
              </w:rPr>
              <w:t>MobileNetV2+SE (proposed)</w:t>
            </w:r>
          </w:p>
        </w:tc>
        <w:tc>
          <w:tcPr>
            <w:tcW w:w="892"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D1E0E5B">
            <w:pPr>
              <w:spacing w:line="240" w:lineRule="auto"/>
            </w:pPr>
            <w:r>
              <w:rPr>
                <w:rFonts w:ascii="Times New Roman" w:hAnsi="Times New Roman" w:eastAsia="Times New Roman" w:cs="Times New Roman"/>
                <w:sz w:val="20"/>
                <w:szCs w:val="20"/>
              </w:rPr>
              <w:t>98.15</w:t>
            </w:r>
          </w:p>
        </w:tc>
        <w:tc>
          <w:tcPr>
            <w:tcW w:w="713"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5966234">
            <w:pPr>
              <w:spacing w:line="240" w:lineRule="auto"/>
            </w:pPr>
            <w:r>
              <w:rPr>
                <w:rFonts w:ascii="Times New Roman" w:hAnsi="Times New Roman" w:eastAsia="Times New Roman" w:cs="Times New Roman"/>
                <w:sz w:val="20"/>
                <w:szCs w:val="20"/>
              </w:rPr>
              <w:t>0.0626</w:t>
            </w:r>
          </w:p>
        </w:tc>
        <w:tc>
          <w:tcPr>
            <w:tcW w:w="120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A863214">
            <w:pPr>
              <w:spacing w:line="240" w:lineRule="auto"/>
            </w:pPr>
            <w:r>
              <w:rPr>
                <w:rFonts w:ascii="Times New Roman" w:hAnsi="Times New Roman" w:eastAsia="Times New Roman" w:cs="Times New Roman"/>
                <w:sz w:val="20"/>
                <w:szCs w:val="20"/>
              </w:rPr>
              <w:t>~250k</w:t>
            </w:r>
          </w:p>
        </w:tc>
        <w:tc>
          <w:tcPr>
            <w:tcW w:w="925"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F496193">
            <w:pPr>
              <w:spacing w:line="240" w:lineRule="auto"/>
            </w:pPr>
            <w:r>
              <w:rPr>
                <w:rFonts w:ascii="Times New Roman" w:hAnsi="Times New Roman" w:eastAsia="Times New Roman" w:cs="Times New Roman"/>
                <w:sz w:val="20"/>
                <w:szCs w:val="20"/>
              </w:rPr>
              <w:t>5.4</w:t>
            </w:r>
          </w:p>
        </w:tc>
      </w:tr>
    </w:tbl>
    <w:p w14:paraId="63B4E182">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Attention-augmented scratch-trained CNNs improve over the baseline: CNN+SE gains 1.85 percentage points and CNN+CBAM gains 1.39 points. This confirms that channel and spatial attention mechanisms provide incremental benefits even without pretrained features. However, the absolute accuracy (≤92.13%) remains far below transfer learning methods, confirming that attention cannot substitute for ImageNet pretraining on a 1,440-image dataset. In absolute terms, the best scratch-trained CNN (CNN+SE at 92.13%) makes approximately 60 more errors per 1,000 samples than the proposed model a practically significant difference for industrial quality control where each missed defect can cause downstream failures.</w:t>
      </w:r>
    </w:p>
    <w:p w14:paraId="4191C544">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 outperforms CBAM for scratch-trained CNNs (+1.85% vs +1.39%), suggesting that channel recalibration provides the dominant benefit on this dataset, and that the additional spatial attention in CBAM introduces marginal overfitting risk without commensurate gain. Both transformer models fail substantially: TinyViT at 79.63% and the Hybrid at 67.13%, with training instability (wide fluctuations in validation accuracy) observed for the Hybrid. These outcomes are attributable to data hunger (1,440 images are insufficient for self-attention layers without pretrained initialization), absence of convolutional inductive biases, and possible hyperparameter sensitivity. The results are consistent with Hütten et al. (2022), who found that transformers require pretrained initialization or significantly larger datasets to surpass CNNs.</w:t>
      </w:r>
    </w:p>
    <w:p w14:paraId="72413D1A">
      <w:pPr>
        <w:pStyle w:val="3"/>
        <w:numPr>
          <w:ilvl w:val="0"/>
          <w:numId w:val="0"/>
        </w:numPr>
        <w:bidi w:val="0"/>
        <w:spacing w:line="240" w:lineRule="auto"/>
        <w:ind w:leftChars="0"/>
        <w:outlineLvl w:val="1"/>
        <w:rPr>
          <w:b/>
          <w:bCs/>
          <w:color w:val="auto"/>
          <w:sz w:val="24"/>
          <w:szCs w:val="24"/>
        </w:rPr>
      </w:pPr>
      <w:r>
        <w:rPr>
          <w:b/>
          <w:bCs/>
          <w:color w:val="auto"/>
          <w:sz w:val="24"/>
          <w:szCs w:val="24"/>
        </w:rPr>
        <w:t>Per-Class Performance Analysis</w:t>
      </w:r>
    </w:p>
    <w:p w14:paraId="0C67F40B">
      <w:pPr>
        <w:spacing w:before="240" w:after="240" w:line="240" w:lineRule="auto"/>
        <w:jc w:val="both"/>
      </w:pPr>
      <w:r>
        <w:rPr>
          <w:rFonts w:ascii="Times New Roman" w:hAnsi="Times New Roman" w:eastAsia="Times New Roman" w:cs="Times New Roman"/>
          <w:sz w:val="24"/>
          <w:szCs w:val="24"/>
        </w:rPr>
        <w:t>Table 2 shows per-class precision, recall, and F1-score for the proposed model. Near-perfect scores are achieved across five of the six classes. The only meaningful imperfections are a patches precision of 0.93 (meaning 7% of patches predictions are false positives from other classes) and a pitted surface recall of 0.90 (meaning 10% of pitted surface samples are missed). These pairs patches/crazing and pitted surface/inclusion involve visually similar defect morphologies that challenge even human expert annotators.</w:t>
      </w:r>
    </w:p>
    <w:p w14:paraId="57C096E7">
      <w:pPr>
        <w:pStyle w:val="10"/>
        <w:keepNext w:val="0"/>
        <w:keepLines w:val="0"/>
        <w:pageBreakBefore w:val="0"/>
        <w:widowControl/>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cs="Times New Roman"/>
          <w:b/>
          <w:bCs/>
          <w:lang w:val="en-US"/>
        </w:rPr>
      </w:pPr>
      <w:r>
        <w:rPr>
          <w:rFonts w:hint="default" w:ascii="Times New Roman" w:hAnsi="Times New Roman" w:cs="Times New Roman"/>
          <w:b/>
          <w:bCs/>
        </w:rPr>
        <w:t xml:space="preserve">Table </w:t>
      </w:r>
      <w:r>
        <w:rPr>
          <w:rFonts w:hint="default" w:ascii="Times New Roman" w:hAnsi="Times New Roman" w:cs="Times New Roman"/>
          <w:b/>
          <w:bCs/>
        </w:rPr>
        <w:fldChar w:fldCharType="begin"/>
      </w:r>
      <w:r>
        <w:rPr>
          <w:rFonts w:hint="default" w:ascii="Times New Roman" w:hAnsi="Times New Roman" w:cs="Times New Roman"/>
          <w:b/>
          <w:bCs/>
        </w:rPr>
        <w:instrText xml:space="preserve"> SEQ Table \* ARABIC </w:instrText>
      </w:r>
      <w:r>
        <w:rPr>
          <w:rFonts w:hint="default" w:ascii="Times New Roman" w:hAnsi="Times New Roman" w:cs="Times New Roman"/>
          <w:b/>
          <w:bCs/>
        </w:rPr>
        <w:fldChar w:fldCharType="separate"/>
      </w:r>
      <w:r>
        <w:rPr>
          <w:rFonts w:hint="default" w:ascii="Times New Roman" w:hAnsi="Times New Roman" w:cs="Times New Roman"/>
          <w:b/>
          <w:bCs/>
        </w:rPr>
        <w:t>2</w:t>
      </w:r>
      <w:r>
        <w:rPr>
          <w:rFonts w:hint="default" w:ascii="Times New Roman" w:hAnsi="Times New Roman" w:cs="Times New Roman"/>
          <w:b/>
          <w:bCs/>
        </w:rPr>
        <w:fldChar w:fldCharType="end"/>
      </w:r>
      <w:r>
        <w:rPr>
          <w:rFonts w:hint="default" w:ascii="Times New Roman" w:hAnsi="Times New Roman" w:cs="Times New Roman"/>
          <w:b/>
          <w:bCs/>
          <w:lang w:val="en-US"/>
        </w:rPr>
        <w:t>: Per-class performance of the proposed MobileNetV2+SE model on the test set</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33"/>
        <w:gridCol w:w="1960"/>
        <w:gridCol w:w="1960"/>
        <w:gridCol w:w="2181"/>
        <w:gridCol w:w="1960"/>
      </w:tblGrid>
      <w:tr w14:paraId="083A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2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15BB0530">
            <w:pPr>
              <w:spacing w:line="240" w:lineRule="auto"/>
              <w:jc w:val="center"/>
              <w:rPr>
                <w:b w:val="0"/>
                <w:bCs w:val="0"/>
              </w:rPr>
            </w:pPr>
            <w:r>
              <w:rPr>
                <w:rFonts w:ascii="Times New Roman" w:hAnsi="Times New Roman" w:eastAsia="Times New Roman" w:cs="Times New Roman"/>
                <w:b w:val="0"/>
                <w:bCs w:val="0"/>
                <w:sz w:val="20"/>
                <w:szCs w:val="20"/>
              </w:rPr>
              <w:t>Class</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5CFF00F6">
            <w:pPr>
              <w:spacing w:line="240" w:lineRule="auto"/>
              <w:jc w:val="center"/>
              <w:rPr>
                <w:b w:val="0"/>
                <w:bCs w:val="0"/>
              </w:rPr>
            </w:pPr>
            <w:r>
              <w:rPr>
                <w:rFonts w:ascii="Times New Roman" w:hAnsi="Times New Roman" w:eastAsia="Times New Roman" w:cs="Times New Roman"/>
                <w:b w:val="0"/>
                <w:bCs w:val="0"/>
                <w:sz w:val="20"/>
                <w:szCs w:val="20"/>
              </w:rPr>
              <w:t>Precision</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0337622D">
            <w:pPr>
              <w:spacing w:line="240" w:lineRule="auto"/>
              <w:jc w:val="center"/>
              <w:rPr>
                <w:b w:val="0"/>
                <w:bCs w:val="0"/>
              </w:rPr>
            </w:pPr>
            <w:r>
              <w:rPr>
                <w:rFonts w:ascii="Times New Roman" w:hAnsi="Times New Roman" w:eastAsia="Times New Roman" w:cs="Times New Roman"/>
                <w:b w:val="0"/>
                <w:bCs w:val="0"/>
                <w:sz w:val="20"/>
                <w:szCs w:val="20"/>
              </w:rPr>
              <w:t>Recall</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5B2F0943">
            <w:pPr>
              <w:spacing w:line="240" w:lineRule="auto"/>
              <w:jc w:val="center"/>
              <w:rPr>
                <w:b w:val="0"/>
                <w:bCs w:val="0"/>
              </w:rPr>
            </w:pPr>
            <w:r>
              <w:rPr>
                <w:rFonts w:ascii="Times New Roman" w:hAnsi="Times New Roman" w:eastAsia="Times New Roman" w:cs="Times New Roman"/>
                <w:b w:val="0"/>
                <w:bCs w:val="0"/>
                <w:sz w:val="20"/>
                <w:szCs w:val="20"/>
              </w:rPr>
              <w:t>F1-Score</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3C7FA9FF">
            <w:pPr>
              <w:spacing w:line="240" w:lineRule="auto"/>
              <w:jc w:val="center"/>
              <w:rPr>
                <w:b w:val="0"/>
                <w:bCs w:val="0"/>
              </w:rPr>
            </w:pPr>
            <w:r>
              <w:rPr>
                <w:rFonts w:ascii="Times New Roman" w:hAnsi="Times New Roman" w:eastAsia="Times New Roman" w:cs="Times New Roman"/>
                <w:b w:val="0"/>
                <w:bCs w:val="0"/>
                <w:sz w:val="20"/>
                <w:szCs w:val="20"/>
              </w:rPr>
              <w:t>Support (n)</w:t>
            </w:r>
          </w:p>
        </w:tc>
      </w:tr>
      <w:tr w14:paraId="5090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A0045AA">
            <w:pPr>
              <w:spacing w:line="240" w:lineRule="auto"/>
            </w:pPr>
            <w:r>
              <w:rPr>
                <w:rFonts w:ascii="Times New Roman" w:hAnsi="Times New Roman" w:eastAsia="Times New Roman" w:cs="Times New Roman"/>
                <w:sz w:val="20"/>
                <w:szCs w:val="20"/>
              </w:rPr>
              <w:t>Crazing</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F90A632">
            <w:pPr>
              <w:spacing w:line="240" w:lineRule="auto"/>
            </w:pPr>
            <w:r>
              <w:rPr>
                <w:rFonts w:ascii="Times New Roman" w:hAnsi="Times New Roman" w:eastAsia="Times New Roman" w:cs="Times New Roman"/>
                <w:sz w:val="20"/>
                <w:szCs w:val="20"/>
              </w:rPr>
              <w:t>0.98</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C11E2E4">
            <w:pPr>
              <w:spacing w:line="240" w:lineRule="auto"/>
            </w:pPr>
            <w:r>
              <w:rPr>
                <w:rFonts w:ascii="Times New Roman" w:hAnsi="Times New Roman" w:eastAsia="Times New Roman" w:cs="Times New Roman"/>
                <w:sz w:val="20"/>
                <w:szCs w:val="20"/>
              </w:rPr>
              <w:t>1.00</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1F9F810">
            <w:pPr>
              <w:spacing w:line="240" w:lineRule="auto"/>
            </w:pPr>
            <w:r>
              <w:rPr>
                <w:rFonts w:ascii="Times New Roman" w:hAnsi="Times New Roman" w:eastAsia="Times New Roman" w:cs="Times New Roman"/>
                <w:sz w:val="20"/>
                <w:szCs w:val="20"/>
              </w:rPr>
              <w:t>0.99</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3BBEC84">
            <w:pPr>
              <w:spacing w:line="240" w:lineRule="auto"/>
            </w:pPr>
            <w:r>
              <w:rPr>
                <w:rFonts w:ascii="Times New Roman" w:hAnsi="Times New Roman" w:eastAsia="Times New Roman" w:cs="Times New Roman"/>
                <w:sz w:val="20"/>
                <w:szCs w:val="20"/>
              </w:rPr>
              <w:t>36</w:t>
            </w:r>
          </w:p>
        </w:tc>
      </w:tr>
      <w:tr w14:paraId="672F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030709D">
            <w:pPr>
              <w:spacing w:line="240" w:lineRule="auto"/>
            </w:pPr>
            <w:r>
              <w:rPr>
                <w:rFonts w:ascii="Times New Roman" w:hAnsi="Times New Roman" w:eastAsia="Times New Roman" w:cs="Times New Roman"/>
                <w:sz w:val="20"/>
                <w:szCs w:val="20"/>
              </w:rPr>
              <w:t>Inclusion</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EA8DC2D">
            <w:pPr>
              <w:spacing w:line="240" w:lineRule="auto"/>
            </w:pPr>
            <w:r>
              <w:rPr>
                <w:rFonts w:ascii="Times New Roman" w:hAnsi="Times New Roman" w:eastAsia="Times New Roman" w:cs="Times New Roman"/>
                <w:sz w:val="20"/>
                <w:szCs w:val="20"/>
              </w:rPr>
              <w:t>1.00</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D7A30E4">
            <w:pPr>
              <w:spacing w:line="240" w:lineRule="auto"/>
            </w:pPr>
            <w:r>
              <w:rPr>
                <w:rFonts w:ascii="Times New Roman" w:hAnsi="Times New Roman" w:eastAsia="Times New Roman" w:cs="Times New Roman"/>
                <w:sz w:val="20"/>
                <w:szCs w:val="20"/>
              </w:rPr>
              <w:t>1.00</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903B2A5">
            <w:pPr>
              <w:spacing w:line="240" w:lineRule="auto"/>
            </w:pPr>
            <w:r>
              <w:rPr>
                <w:rFonts w:ascii="Times New Roman" w:hAnsi="Times New Roman" w:eastAsia="Times New Roman" w:cs="Times New Roman"/>
                <w:sz w:val="20"/>
                <w:szCs w:val="20"/>
              </w:rPr>
              <w:t>1.00</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365C438">
            <w:pPr>
              <w:spacing w:line="240" w:lineRule="auto"/>
            </w:pPr>
            <w:r>
              <w:rPr>
                <w:rFonts w:ascii="Times New Roman" w:hAnsi="Times New Roman" w:eastAsia="Times New Roman" w:cs="Times New Roman"/>
                <w:sz w:val="20"/>
                <w:szCs w:val="20"/>
              </w:rPr>
              <w:t>36</w:t>
            </w:r>
          </w:p>
        </w:tc>
      </w:tr>
      <w:tr w14:paraId="778A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2EA28BCE">
            <w:pPr>
              <w:spacing w:line="240" w:lineRule="auto"/>
            </w:pPr>
            <w:r>
              <w:rPr>
                <w:rFonts w:ascii="Times New Roman" w:hAnsi="Times New Roman" w:eastAsia="Times New Roman" w:cs="Times New Roman"/>
                <w:sz w:val="20"/>
                <w:szCs w:val="20"/>
              </w:rPr>
              <w:t>Patches</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A9A09E9">
            <w:pPr>
              <w:spacing w:line="240" w:lineRule="auto"/>
            </w:pPr>
            <w:r>
              <w:rPr>
                <w:rFonts w:ascii="Times New Roman" w:hAnsi="Times New Roman" w:eastAsia="Times New Roman" w:cs="Times New Roman"/>
                <w:sz w:val="20"/>
                <w:szCs w:val="20"/>
              </w:rPr>
              <w:t>0.93</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0CD1C5E">
            <w:pPr>
              <w:spacing w:line="240" w:lineRule="auto"/>
            </w:pPr>
            <w:r>
              <w:rPr>
                <w:rFonts w:ascii="Times New Roman" w:hAnsi="Times New Roman" w:eastAsia="Times New Roman" w:cs="Times New Roman"/>
                <w:sz w:val="20"/>
                <w:szCs w:val="20"/>
              </w:rPr>
              <w:t>1.00</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AB714C2">
            <w:pPr>
              <w:spacing w:line="240" w:lineRule="auto"/>
            </w:pPr>
            <w:r>
              <w:rPr>
                <w:rFonts w:ascii="Times New Roman" w:hAnsi="Times New Roman" w:eastAsia="Times New Roman" w:cs="Times New Roman"/>
                <w:sz w:val="20"/>
                <w:szCs w:val="20"/>
              </w:rPr>
              <w:t>0.96</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DDE9162">
            <w:pPr>
              <w:spacing w:line="240" w:lineRule="auto"/>
            </w:pPr>
            <w:r>
              <w:rPr>
                <w:rFonts w:ascii="Times New Roman" w:hAnsi="Times New Roman" w:eastAsia="Times New Roman" w:cs="Times New Roman"/>
                <w:sz w:val="20"/>
                <w:szCs w:val="20"/>
              </w:rPr>
              <w:t>36</w:t>
            </w:r>
          </w:p>
        </w:tc>
      </w:tr>
      <w:tr w14:paraId="304E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1F7D7C89">
            <w:pPr>
              <w:spacing w:line="240" w:lineRule="auto"/>
            </w:pPr>
            <w:r>
              <w:rPr>
                <w:rFonts w:ascii="Times New Roman" w:hAnsi="Times New Roman" w:eastAsia="Times New Roman" w:cs="Times New Roman"/>
                <w:sz w:val="20"/>
                <w:szCs w:val="20"/>
              </w:rPr>
              <w:t>Pitted Surface</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8BBBD10">
            <w:pPr>
              <w:spacing w:line="240" w:lineRule="auto"/>
            </w:pPr>
            <w:r>
              <w:rPr>
                <w:rFonts w:ascii="Times New Roman" w:hAnsi="Times New Roman" w:eastAsia="Times New Roman" w:cs="Times New Roman"/>
                <w:sz w:val="20"/>
                <w:szCs w:val="20"/>
              </w:rPr>
              <w:t>1.00</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1A1E493">
            <w:pPr>
              <w:spacing w:line="240" w:lineRule="auto"/>
            </w:pPr>
            <w:r>
              <w:rPr>
                <w:rFonts w:ascii="Times New Roman" w:hAnsi="Times New Roman" w:eastAsia="Times New Roman" w:cs="Times New Roman"/>
                <w:sz w:val="20"/>
                <w:szCs w:val="20"/>
              </w:rPr>
              <w:t>0.90</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C80DD05">
            <w:pPr>
              <w:spacing w:line="240" w:lineRule="auto"/>
            </w:pPr>
            <w:r>
              <w:rPr>
                <w:rFonts w:ascii="Times New Roman" w:hAnsi="Times New Roman" w:eastAsia="Times New Roman" w:cs="Times New Roman"/>
                <w:sz w:val="20"/>
                <w:szCs w:val="20"/>
              </w:rPr>
              <w:t>0.95</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2C42629">
            <w:pPr>
              <w:spacing w:line="240" w:lineRule="auto"/>
            </w:pPr>
            <w:r>
              <w:rPr>
                <w:rFonts w:ascii="Times New Roman" w:hAnsi="Times New Roman" w:eastAsia="Times New Roman" w:cs="Times New Roman"/>
                <w:sz w:val="20"/>
                <w:szCs w:val="20"/>
              </w:rPr>
              <w:t>36</w:t>
            </w:r>
          </w:p>
        </w:tc>
      </w:tr>
      <w:tr w14:paraId="3E10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E79E1C0">
            <w:pPr>
              <w:spacing w:line="240" w:lineRule="auto"/>
            </w:pPr>
            <w:r>
              <w:rPr>
                <w:rFonts w:ascii="Times New Roman" w:hAnsi="Times New Roman" w:eastAsia="Times New Roman" w:cs="Times New Roman"/>
                <w:sz w:val="20"/>
                <w:szCs w:val="20"/>
              </w:rPr>
              <w:t>Rolled-in Scale</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79BCC09">
            <w:pPr>
              <w:spacing w:line="240" w:lineRule="auto"/>
            </w:pPr>
            <w:r>
              <w:rPr>
                <w:rFonts w:ascii="Times New Roman" w:hAnsi="Times New Roman" w:eastAsia="Times New Roman" w:cs="Times New Roman"/>
                <w:sz w:val="20"/>
                <w:szCs w:val="20"/>
              </w:rPr>
              <w:t>1.00</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954F43E">
            <w:pPr>
              <w:spacing w:line="240" w:lineRule="auto"/>
            </w:pPr>
            <w:r>
              <w:rPr>
                <w:rFonts w:ascii="Times New Roman" w:hAnsi="Times New Roman" w:eastAsia="Times New Roman" w:cs="Times New Roman"/>
                <w:sz w:val="20"/>
                <w:szCs w:val="20"/>
              </w:rPr>
              <w:t>1.00</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7AB2B61">
            <w:pPr>
              <w:spacing w:line="240" w:lineRule="auto"/>
            </w:pPr>
            <w:r>
              <w:rPr>
                <w:rFonts w:ascii="Times New Roman" w:hAnsi="Times New Roman" w:eastAsia="Times New Roman" w:cs="Times New Roman"/>
                <w:sz w:val="20"/>
                <w:szCs w:val="20"/>
              </w:rPr>
              <w:t>1.00</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64A2FCD">
            <w:pPr>
              <w:spacing w:line="240" w:lineRule="auto"/>
            </w:pPr>
            <w:r>
              <w:rPr>
                <w:rFonts w:ascii="Times New Roman" w:hAnsi="Times New Roman" w:eastAsia="Times New Roman" w:cs="Times New Roman"/>
                <w:sz w:val="20"/>
                <w:szCs w:val="20"/>
              </w:rPr>
              <w:t>36</w:t>
            </w:r>
          </w:p>
        </w:tc>
      </w:tr>
      <w:tr w14:paraId="437D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010D8D0">
            <w:pPr>
              <w:spacing w:line="240" w:lineRule="auto"/>
            </w:pPr>
            <w:r>
              <w:rPr>
                <w:rFonts w:ascii="Times New Roman" w:hAnsi="Times New Roman" w:eastAsia="Times New Roman" w:cs="Times New Roman"/>
                <w:sz w:val="20"/>
                <w:szCs w:val="20"/>
              </w:rPr>
              <w:t>Scratches</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F8E7FFB">
            <w:pPr>
              <w:spacing w:line="240" w:lineRule="auto"/>
            </w:pPr>
            <w:r>
              <w:rPr>
                <w:rFonts w:ascii="Times New Roman" w:hAnsi="Times New Roman" w:eastAsia="Times New Roman" w:cs="Times New Roman"/>
                <w:sz w:val="20"/>
                <w:szCs w:val="20"/>
              </w:rPr>
              <w:t>1.00</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1A31342">
            <w:pPr>
              <w:spacing w:line="240" w:lineRule="auto"/>
            </w:pPr>
            <w:r>
              <w:rPr>
                <w:rFonts w:ascii="Times New Roman" w:hAnsi="Times New Roman" w:eastAsia="Times New Roman" w:cs="Times New Roman"/>
                <w:sz w:val="20"/>
                <w:szCs w:val="20"/>
              </w:rPr>
              <w:t>1.00</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5B2559E">
            <w:pPr>
              <w:spacing w:line="240" w:lineRule="auto"/>
            </w:pPr>
            <w:r>
              <w:rPr>
                <w:rFonts w:ascii="Times New Roman" w:hAnsi="Times New Roman" w:eastAsia="Times New Roman" w:cs="Times New Roman"/>
                <w:sz w:val="20"/>
                <w:szCs w:val="20"/>
              </w:rPr>
              <w:t>1.00</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68724FC">
            <w:pPr>
              <w:spacing w:line="240" w:lineRule="auto"/>
            </w:pPr>
            <w:r>
              <w:rPr>
                <w:rFonts w:ascii="Times New Roman" w:hAnsi="Times New Roman" w:eastAsia="Times New Roman" w:cs="Times New Roman"/>
                <w:sz w:val="20"/>
                <w:szCs w:val="20"/>
              </w:rPr>
              <w:t>36</w:t>
            </w:r>
          </w:p>
        </w:tc>
      </w:tr>
    </w:tbl>
    <w:p w14:paraId="4977FDF1">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most critical class-level finding concerns crazing. Across all models, crazing consistently yields the lowest recall due to its fine, network-like crack patterns a texture that can be confused with uniform background or with the irregular surface of patches. Table 3 summarizes the per-class comparison across the three highest-performing models for this critical class:</w:t>
      </w:r>
    </w:p>
    <w:p w14:paraId="6B40C511">
      <w:pPr>
        <w:pStyle w:val="10"/>
        <w:keepNext w:val="0"/>
        <w:keepLines w:val="0"/>
        <w:pageBreakBefore w:val="0"/>
        <w:widowControl/>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cs="Times New Roman"/>
          <w:b/>
          <w:bCs/>
          <w:lang w:val="en-US"/>
        </w:rPr>
      </w:pPr>
      <w:r>
        <w:rPr>
          <w:rFonts w:hint="default" w:ascii="Times New Roman" w:hAnsi="Times New Roman" w:cs="Times New Roman"/>
          <w:b/>
          <w:bCs/>
        </w:rPr>
        <w:t xml:space="preserve">Table </w:t>
      </w:r>
      <w:r>
        <w:rPr>
          <w:rFonts w:hint="default" w:ascii="Times New Roman" w:hAnsi="Times New Roman" w:cs="Times New Roman"/>
          <w:b/>
          <w:bCs/>
        </w:rPr>
        <w:fldChar w:fldCharType="begin"/>
      </w:r>
      <w:r>
        <w:rPr>
          <w:rFonts w:hint="default" w:ascii="Times New Roman" w:hAnsi="Times New Roman" w:cs="Times New Roman"/>
          <w:b/>
          <w:bCs/>
        </w:rPr>
        <w:instrText xml:space="preserve"> SEQ Table \* ARABIC </w:instrText>
      </w:r>
      <w:r>
        <w:rPr>
          <w:rFonts w:hint="default" w:ascii="Times New Roman" w:hAnsi="Times New Roman" w:cs="Times New Roman"/>
          <w:b/>
          <w:bCs/>
        </w:rPr>
        <w:fldChar w:fldCharType="separate"/>
      </w:r>
      <w:r>
        <w:rPr>
          <w:rFonts w:hint="default" w:ascii="Times New Roman" w:hAnsi="Times New Roman" w:cs="Times New Roman"/>
          <w:b/>
          <w:bCs/>
        </w:rPr>
        <w:t>3</w:t>
      </w:r>
      <w:r>
        <w:rPr>
          <w:rFonts w:hint="default" w:ascii="Times New Roman" w:hAnsi="Times New Roman" w:cs="Times New Roman"/>
          <w:b/>
          <w:bCs/>
        </w:rPr>
        <w:fldChar w:fldCharType="end"/>
      </w:r>
      <w:r>
        <w:rPr>
          <w:rFonts w:hint="default" w:ascii="Times New Roman" w:hAnsi="Times New Roman" w:cs="Times New Roman"/>
          <w:b/>
          <w:bCs/>
          <w:lang w:val="en-US"/>
        </w:rPr>
        <w:t>: Crazing class performance progression across key model families</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23"/>
        <w:gridCol w:w="2179"/>
        <w:gridCol w:w="2179"/>
        <w:gridCol w:w="2613"/>
      </w:tblGrid>
      <w:tr w14:paraId="4909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64B6D8FD">
            <w:pPr>
              <w:spacing w:line="240" w:lineRule="auto"/>
              <w:jc w:val="center"/>
              <w:rPr>
                <w:b w:val="0"/>
                <w:bCs w:val="0"/>
              </w:rPr>
            </w:pPr>
            <w:r>
              <w:rPr>
                <w:rFonts w:ascii="Times New Roman" w:hAnsi="Times New Roman" w:eastAsia="Times New Roman" w:cs="Times New Roman"/>
                <w:b w:val="0"/>
                <w:bCs w:val="0"/>
                <w:sz w:val="20"/>
                <w:szCs w:val="20"/>
              </w:rPr>
              <w:t>Model</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06A1948E">
            <w:pPr>
              <w:spacing w:line="240" w:lineRule="auto"/>
              <w:jc w:val="center"/>
              <w:rPr>
                <w:b w:val="0"/>
                <w:bCs w:val="0"/>
              </w:rPr>
            </w:pPr>
            <w:r>
              <w:rPr>
                <w:rFonts w:ascii="Times New Roman" w:hAnsi="Times New Roman" w:eastAsia="Times New Roman" w:cs="Times New Roman"/>
                <w:b w:val="0"/>
                <w:bCs w:val="0"/>
                <w:sz w:val="20"/>
                <w:szCs w:val="20"/>
              </w:rPr>
              <w:t>Crazing Recall</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185AA918">
            <w:pPr>
              <w:spacing w:line="240" w:lineRule="auto"/>
              <w:jc w:val="center"/>
              <w:rPr>
                <w:b w:val="0"/>
                <w:bCs w:val="0"/>
              </w:rPr>
            </w:pPr>
            <w:r>
              <w:rPr>
                <w:rFonts w:ascii="Times New Roman" w:hAnsi="Times New Roman" w:eastAsia="Times New Roman" w:cs="Times New Roman"/>
                <w:b w:val="0"/>
                <w:bCs w:val="0"/>
                <w:sz w:val="20"/>
                <w:szCs w:val="20"/>
              </w:rPr>
              <w:t>Crazing F1</w:t>
            </w:r>
          </w:p>
        </w:tc>
        <w:tc>
          <w:tcPr>
            <w:tcW w:w="11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3FDF1BE3">
            <w:pPr>
              <w:spacing w:line="240" w:lineRule="auto"/>
              <w:jc w:val="center"/>
              <w:rPr>
                <w:b w:val="0"/>
                <w:bCs w:val="0"/>
              </w:rPr>
            </w:pPr>
            <w:r>
              <w:rPr>
                <w:rFonts w:ascii="Times New Roman" w:hAnsi="Times New Roman" w:eastAsia="Times New Roman" w:cs="Times New Roman"/>
                <w:b w:val="0"/>
                <w:bCs w:val="0"/>
                <w:sz w:val="20"/>
                <w:szCs w:val="20"/>
              </w:rPr>
              <w:t>Overall Accuracy (%)</w:t>
            </w:r>
          </w:p>
        </w:tc>
      </w:tr>
      <w:tr w14:paraId="09D0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00A4A84">
            <w:pPr>
              <w:spacing w:line="240" w:lineRule="auto"/>
            </w:pPr>
            <w:r>
              <w:rPr>
                <w:rFonts w:ascii="Times New Roman" w:hAnsi="Times New Roman" w:eastAsia="Times New Roman" w:cs="Times New Roman"/>
                <w:sz w:val="20"/>
                <w:szCs w:val="20"/>
              </w:rPr>
              <w:t>Baseline CNN</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5EBE6A6">
            <w:pPr>
              <w:spacing w:line="240" w:lineRule="auto"/>
            </w:pPr>
            <w:r>
              <w:rPr>
                <w:rFonts w:ascii="Times New Roman" w:hAnsi="Times New Roman" w:eastAsia="Times New Roman" w:cs="Times New Roman"/>
                <w:sz w:val="20"/>
                <w:szCs w:val="20"/>
              </w:rPr>
              <w:t>0.84</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AFAE137">
            <w:pPr>
              <w:spacing w:line="240" w:lineRule="auto"/>
            </w:pPr>
            <w:r>
              <w:rPr>
                <w:rFonts w:ascii="Times New Roman" w:hAnsi="Times New Roman" w:eastAsia="Times New Roman" w:cs="Times New Roman"/>
                <w:sz w:val="20"/>
                <w:szCs w:val="20"/>
              </w:rPr>
              <w:t>0.85</w:t>
            </w:r>
          </w:p>
        </w:tc>
        <w:tc>
          <w:tcPr>
            <w:tcW w:w="11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55E839E">
            <w:pPr>
              <w:spacing w:line="240" w:lineRule="auto"/>
            </w:pPr>
            <w:r>
              <w:rPr>
                <w:rFonts w:ascii="Times New Roman" w:hAnsi="Times New Roman" w:eastAsia="Times New Roman" w:cs="Times New Roman"/>
                <w:sz w:val="20"/>
                <w:szCs w:val="20"/>
              </w:rPr>
              <w:t>90.28</w:t>
            </w:r>
          </w:p>
        </w:tc>
      </w:tr>
      <w:tr w14:paraId="52C7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6145334">
            <w:pPr>
              <w:spacing w:line="240" w:lineRule="auto"/>
            </w:pPr>
            <w:r>
              <w:rPr>
                <w:rFonts w:ascii="Times New Roman" w:hAnsi="Times New Roman" w:eastAsia="Times New Roman" w:cs="Times New Roman"/>
                <w:sz w:val="20"/>
                <w:szCs w:val="20"/>
              </w:rPr>
              <w:t>CNN + SE (scratch)</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181CA654">
            <w:pPr>
              <w:spacing w:line="240" w:lineRule="auto"/>
            </w:pPr>
            <w:r>
              <w:rPr>
                <w:rFonts w:ascii="Times New Roman" w:hAnsi="Times New Roman" w:eastAsia="Times New Roman" w:cs="Times New Roman"/>
                <w:sz w:val="20"/>
                <w:szCs w:val="20"/>
              </w:rPr>
              <w:t>0.89</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094CF0F">
            <w:pPr>
              <w:spacing w:line="240" w:lineRule="auto"/>
            </w:pPr>
            <w:r>
              <w:rPr>
                <w:rFonts w:ascii="Times New Roman" w:hAnsi="Times New Roman" w:eastAsia="Times New Roman" w:cs="Times New Roman"/>
                <w:sz w:val="20"/>
                <w:szCs w:val="20"/>
              </w:rPr>
              <w:t>0.89</w:t>
            </w:r>
          </w:p>
        </w:tc>
        <w:tc>
          <w:tcPr>
            <w:tcW w:w="11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94111A7">
            <w:pPr>
              <w:spacing w:line="240" w:lineRule="auto"/>
            </w:pPr>
            <w:r>
              <w:rPr>
                <w:rFonts w:ascii="Times New Roman" w:hAnsi="Times New Roman" w:eastAsia="Times New Roman" w:cs="Times New Roman"/>
                <w:sz w:val="20"/>
                <w:szCs w:val="20"/>
              </w:rPr>
              <w:t>92.13</w:t>
            </w:r>
          </w:p>
        </w:tc>
      </w:tr>
      <w:tr w14:paraId="22B4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109FA0B">
            <w:pPr>
              <w:spacing w:line="240" w:lineRule="auto"/>
            </w:pPr>
            <w:r>
              <w:rPr>
                <w:rFonts w:ascii="Times New Roman" w:hAnsi="Times New Roman" w:eastAsia="Times New Roman" w:cs="Times New Roman"/>
                <w:sz w:val="20"/>
                <w:szCs w:val="20"/>
              </w:rPr>
              <w:t>MobileNetV2 (frozen)</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5CDE0BF">
            <w:pPr>
              <w:spacing w:line="240" w:lineRule="auto"/>
            </w:pPr>
            <w:r>
              <w:rPr>
                <w:rFonts w:ascii="Times New Roman" w:hAnsi="Times New Roman" w:eastAsia="Times New Roman" w:cs="Times New Roman"/>
                <w:sz w:val="20"/>
                <w:szCs w:val="20"/>
              </w:rPr>
              <w:t>0.93</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DB9BA73">
            <w:pPr>
              <w:spacing w:line="240" w:lineRule="auto"/>
            </w:pPr>
            <w:r>
              <w:rPr>
                <w:rFonts w:ascii="Times New Roman" w:hAnsi="Times New Roman" w:eastAsia="Times New Roman" w:cs="Times New Roman"/>
                <w:sz w:val="20"/>
                <w:szCs w:val="20"/>
              </w:rPr>
              <w:t>0.96</w:t>
            </w:r>
          </w:p>
        </w:tc>
        <w:tc>
          <w:tcPr>
            <w:tcW w:w="11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EDC9D3E">
            <w:pPr>
              <w:spacing w:line="240" w:lineRule="auto"/>
            </w:pPr>
            <w:r>
              <w:rPr>
                <w:rFonts w:ascii="Times New Roman" w:hAnsi="Times New Roman" w:eastAsia="Times New Roman" w:cs="Times New Roman"/>
                <w:sz w:val="20"/>
                <w:szCs w:val="20"/>
              </w:rPr>
              <w:t>97.69</w:t>
            </w:r>
          </w:p>
        </w:tc>
      </w:tr>
      <w:tr w14:paraId="7546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1CF4D4E0">
            <w:pPr>
              <w:spacing w:line="240" w:lineRule="auto"/>
            </w:pPr>
            <w:r>
              <w:rPr>
                <w:rFonts w:ascii="Times New Roman" w:hAnsi="Times New Roman" w:eastAsia="Times New Roman" w:cs="Times New Roman"/>
                <w:sz w:val="20"/>
                <w:szCs w:val="20"/>
              </w:rPr>
              <w:t>MobileNetV2+SE (proposed)</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8247006">
            <w:pPr>
              <w:spacing w:line="240" w:lineRule="auto"/>
            </w:pPr>
            <w:r>
              <w:rPr>
                <w:rFonts w:ascii="Times New Roman" w:hAnsi="Times New Roman" w:eastAsia="Times New Roman" w:cs="Times New Roman"/>
                <w:sz w:val="20"/>
                <w:szCs w:val="20"/>
              </w:rPr>
              <w:t>0.97</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4D6948B">
            <w:pPr>
              <w:spacing w:line="240" w:lineRule="auto"/>
            </w:pPr>
            <w:r>
              <w:rPr>
                <w:rFonts w:ascii="Times New Roman" w:hAnsi="Times New Roman" w:eastAsia="Times New Roman" w:cs="Times New Roman"/>
                <w:sz w:val="20"/>
                <w:szCs w:val="20"/>
              </w:rPr>
              <w:t>0.99</w:t>
            </w:r>
          </w:p>
        </w:tc>
        <w:tc>
          <w:tcPr>
            <w:tcW w:w="11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F852913">
            <w:pPr>
              <w:spacing w:line="240" w:lineRule="auto"/>
            </w:pPr>
            <w:r>
              <w:rPr>
                <w:rFonts w:ascii="Times New Roman" w:hAnsi="Times New Roman" w:eastAsia="Times New Roman" w:cs="Times New Roman"/>
                <w:sz w:val="20"/>
                <w:szCs w:val="20"/>
              </w:rPr>
              <w:t>98.15</w:t>
            </w:r>
          </w:p>
        </w:tc>
      </w:tr>
    </w:tbl>
    <w:p w14:paraId="1CCB847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progression from 0.84 (baseline CNN) to 0.89 (CNN+SE) to 0.93 (frozen MobileNetV2) to 0.97 (proposed) illustrates two effects: the large gain from switching to pretrained features (0.84→0.93, +0.09) and the additional, focused gain from adding channel attention to the frozen backbone (0.93→0.97, +0.04). The attention map analysis in Section IV.E mechanistically explains this latter gain.</w:t>
      </w:r>
    </w:p>
    <w:p w14:paraId="0B3D496E">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transformer models, per-class performance is uniformly poor. The Hybrid CNN-Transformer achieves crazing F1 of only 0.55, and TinyViT 0.70, confirming that global self-attention cannot substitute for pretrained local feature extraction on small datasets. The full per-class tables for all six models are available in the supplementary material.</w:t>
      </w:r>
    </w:p>
    <w:p w14:paraId="5E3FC9B8">
      <w:pPr>
        <w:pStyle w:val="3"/>
        <w:numPr>
          <w:ilvl w:val="0"/>
          <w:numId w:val="0"/>
        </w:numPr>
        <w:bidi w:val="0"/>
        <w:spacing w:line="240" w:lineRule="auto"/>
        <w:ind w:leftChars="0"/>
        <w:outlineLvl w:val="1"/>
        <w:rPr>
          <w:b/>
          <w:bCs/>
          <w:color w:val="auto"/>
          <w:sz w:val="24"/>
          <w:szCs w:val="24"/>
        </w:rPr>
      </w:pPr>
      <w:r>
        <w:rPr>
          <w:b/>
          <w:bCs/>
          <w:color w:val="auto"/>
          <w:sz w:val="24"/>
          <w:szCs w:val="24"/>
        </w:rPr>
        <w:t>Ablation Studies</w:t>
      </w:r>
    </w:p>
    <w:p w14:paraId="6B9F9FD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Three ablation experiments were conducted, each modifying a single design choice while keeping all other settings identical. Results are summarized in Table 4.</w:t>
      </w:r>
    </w:p>
    <w:p w14:paraId="53F4F05F">
      <w:pPr>
        <w:pStyle w:val="10"/>
        <w:keepNext w:val="0"/>
        <w:keepLines w:val="0"/>
        <w:pageBreakBefore w:val="0"/>
        <w:widowControl/>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cs="Times New Roman"/>
          <w:b/>
          <w:bCs/>
          <w:lang w:val="en-US"/>
        </w:rPr>
      </w:pPr>
      <w:r>
        <w:rPr>
          <w:rFonts w:hint="default" w:ascii="Times New Roman" w:hAnsi="Times New Roman" w:cs="Times New Roman"/>
          <w:b/>
          <w:bCs/>
        </w:rPr>
        <w:t xml:space="preserve">Table </w:t>
      </w:r>
      <w:r>
        <w:rPr>
          <w:rFonts w:hint="default" w:ascii="Times New Roman" w:hAnsi="Times New Roman" w:cs="Times New Roman"/>
          <w:b/>
          <w:bCs/>
        </w:rPr>
        <w:fldChar w:fldCharType="begin"/>
      </w:r>
      <w:r>
        <w:rPr>
          <w:rFonts w:hint="default" w:ascii="Times New Roman" w:hAnsi="Times New Roman" w:cs="Times New Roman"/>
          <w:b/>
          <w:bCs/>
        </w:rPr>
        <w:instrText xml:space="preserve"> SEQ Table \* ARABIC </w:instrText>
      </w:r>
      <w:r>
        <w:rPr>
          <w:rFonts w:hint="default" w:ascii="Times New Roman" w:hAnsi="Times New Roman" w:cs="Times New Roman"/>
          <w:b/>
          <w:bCs/>
        </w:rPr>
        <w:fldChar w:fldCharType="separate"/>
      </w:r>
      <w:r>
        <w:rPr>
          <w:rFonts w:hint="default" w:ascii="Times New Roman" w:hAnsi="Times New Roman" w:cs="Times New Roman"/>
          <w:b/>
          <w:bCs/>
        </w:rPr>
        <w:t>4</w:t>
      </w:r>
      <w:r>
        <w:rPr>
          <w:rFonts w:hint="default" w:ascii="Times New Roman" w:hAnsi="Times New Roman" w:cs="Times New Roman"/>
          <w:b/>
          <w:bCs/>
        </w:rPr>
        <w:fldChar w:fldCharType="end"/>
      </w:r>
      <w:r>
        <w:rPr>
          <w:rFonts w:hint="default" w:ascii="Times New Roman" w:hAnsi="Times New Roman" w:cs="Times New Roman"/>
          <w:b/>
          <w:bCs/>
          <w:lang w:val="en-US"/>
        </w:rPr>
        <w:t>: Ablation study results (all other training settings held constant)</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23"/>
        <w:gridCol w:w="1850"/>
        <w:gridCol w:w="1742"/>
        <w:gridCol w:w="3379"/>
      </w:tblGrid>
      <w:tr w14:paraId="32EA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8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66AA856C">
            <w:pPr>
              <w:spacing w:line="240" w:lineRule="auto"/>
              <w:jc w:val="center"/>
              <w:rPr>
                <w:b w:val="0"/>
                <w:bCs w:val="0"/>
              </w:rPr>
            </w:pPr>
            <w:r>
              <w:rPr>
                <w:rFonts w:ascii="Times New Roman" w:hAnsi="Times New Roman" w:eastAsia="Times New Roman" w:cs="Times New Roman"/>
                <w:b w:val="0"/>
                <w:bCs w:val="0"/>
                <w:sz w:val="20"/>
                <w:szCs w:val="20"/>
              </w:rPr>
              <w:t>Variant</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4A4FAF6D">
            <w:pPr>
              <w:spacing w:line="240" w:lineRule="auto"/>
              <w:jc w:val="center"/>
              <w:rPr>
                <w:b w:val="0"/>
                <w:bCs w:val="0"/>
              </w:rPr>
            </w:pPr>
            <w:r>
              <w:rPr>
                <w:rFonts w:ascii="Times New Roman" w:hAnsi="Times New Roman" w:eastAsia="Times New Roman" w:cs="Times New Roman"/>
                <w:b w:val="0"/>
                <w:bCs w:val="0"/>
                <w:sz w:val="20"/>
                <w:szCs w:val="20"/>
              </w:rPr>
              <w:t>Test Accuracy (%)</w:t>
            </w:r>
          </w:p>
        </w:tc>
        <w:tc>
          <w:tcPr>
            <w:tcW w:w="7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11DDB49B">
            <w:pPr>
              <w:spacing w:line="240" w:lineRule="auto"/>
              <w:jc w:val="center"/>
              <w:rPr>
                <w:b w:val="0"/>
                <w:bCs w:val="0"/>
              </w:rPr>
            </w:pPr>
            <w:r>
              <w:rPr>
                <w:rFonts w:ascii="Times New Roman" w:hAnsi="Times New Roman" w:eastAsia="Times New Roman" w:cs="Times New Roman"/>
                <w:b w:val="0"/>
                <w:bCs w:val="0"/>
                <w:sz w:val="20"/>
                <w:szCs w:val="20"/>
              </w:rPr>
              <w:t>Trainable Params</w:t>
            </w:r>
          </w:p>
        </w:tc>
        <w:tc>
          <w:tcPr>
            <w:tcW w:w="155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75B959EB">
            <w:pPr>
              <w:spacing w:line="240" w:lineRule="auto"/>
              <w:jc w:val="center"/>
              <w:rPr>
                <w:b w:val="0"/>
                <w:bCs w:val="0"/>
              </w:rPr>
            </w:pPr>
            <w:r>
              <w:rPr>
                <w:rFonts w:ascii="Times New Roman" w:hAnsi="Times New Roman" w:eastAsia="Times New Roman" w:cs="Times New Roman"/>
                <w:b w:val="0"/>
                <w:bCs w:val="0"/>
                <w:sz w:val="20"/>
                <w:szCs w:val="20"/>
              </w:rPr>
              <w:t>Key Insight</w:t>
            </w:r>
          </w:p>
        </w:tc>
      </w:tr>
      <w:tr w14:paraId="0FCB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99D656B">
            <w:pPr>
              <w:spacing w:line="240" w:lineRule="auto"/>
            </w:pPr>
            <w:r>
              <w:rPr>
                <w:rFonts w:ascii="Times New Roman" w:hAnsi="Times New Roman" w:eastAsia="Times New Roman" w:cs="Times New Roman"/>
                <w:sz w:val="20"/>
                <w:szCs w:val="20"/>
              </w:rPr>
              <w:t>MobileNetV2+SE before pooling (proposed)</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47A6F75">
            <w:pPr>
              <w:spacing w:line="240" w:lineRule="auto"/>
            </w:pPr>
            <w:r>
              <w:rPr>
                <w:rFonts w:ascii="Times New Roman" w:hAnsi="Times New Roman" w:eastAsia="Times New Roman" w:cs="Times New Roman"/>
                <w:sz w:val="20"/>
                <w:szCs w:val="20"/>
              </w:rPr>
              <w:t>98.15</w:t>
            </w:r>
          </w:p>
        </w:tc>
        <w:tc>
          <w:tcPr>
            <w:tcW w:w="7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322D9D9">
            <w:pPr>
              <w:spacing w:line="240" w:lineRule="auto"/>
            </w:pPr>
            <w:r>
              <w:rPr>
                <w:rFonts w:ascii="Times New Roman" w:hAnsi="Times New Roman" w:eastAsia="Times New Roman" w:cs="Times New Roman"/>
                <w:sz w:val="20"/>
                <w:szCs w:val="20"/>
              </w:rPr>
              <w:t>~250k</w:t>
            </w:r>
          </w:p>
        </w:tc>
        <w:tc>
          <w:tcPr>
            <w:tcW w:w="155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A75AA6E">
            <w:pPr>
              <w:spacing w:line="240" w:lineRule="auto"/>
            </w:pPr>
            <w:r>
              <w:rPr>
                <w:rFonts w:ascii="Times New Roman" w:hAnsi="Times New Roman" w:eastAsia="Times New Roman" w:cs="Times New Roman"/>
                <w:sz w:val="20"/>
                <w:szCs w:val="20"/>
              </w:rPr>
              <w:t>Optimal: spatial SE + frozen backbone</w:t>
            </w:r>
          </w:p>
        </w:tc>
      </w:tr>
      <w:tr w14:paraId="182F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9671D62">
            <w:pPr>
              <w:spacing w:line="240" w:lineRule="auto"/>
            </w:pPr>
            <w:r>
              <w:rPr>
                <w:rFonts w:ascii="Times New Roman" w:hAnsi="Times New Roman" w:eastAsia="Times New Roman" w:cs="Times New Roman"/>
                <w:sz w:val="20"/>
                <w:szCs w:val="20"/>
              </w:rPr>
              <w:t>MobileNetV2+SE after pooling</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2E3266AD">
            <w:pPr>
              <w:spacing w:line="240" w:lineRule="auto"/>
            </w:pPr>
            <w:r>
              <w:rPr>
                <w:rFonts w:ascii="Times New Roman" w:hAnsi="Times New Roman" w:eastAsia="Times New Roman" w:cs="Times New Roman"/>
                <w:sz w:val="20"/>
                <w:szCs w:val="20"/>
              </w:rPr>
              <w:t>97.22</w:t>
            </w:r>
          </w:p>
        </w:tc>
        <w:tc>
          <w:tcPr>
            <w:tcW w:w="7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530CCA5">
            <w:pPr>
              <w:spacing w:line="240" w:lineRule="auto"/>
            </w:pPr>
            <w:r>
              <w:rPr>
                <w:rFonts w:ascii="Times New Roman" w:hAnsi="Times New Roman" w:eastAsia="Times New Roman" w:cs="Times New Roman"/>
                <w:sz w:val="20"/>
                <w:szCs w:val="20"/>
              </w:rPr>
              <w:t>~250k</w:t>
            </w:r>
          </w:p>
        </w:tc>
        <w:tc>
          <w:tcPr>
            <w:tcW w:w="155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B86961E">
            <w:pPr>
              <w:spacing w:line="240" w:lineRule="auto"/>
            </w:pPr>
            <w:r>
              <w:rPr>
                <w:rFonts w:ascii="Times New Roman" w:hAnsi="Times New Roman" w:eastAsia="Times New Roman" w:cs="Times New Roman"/>
                <w:sz w:val="20"/>
                <w:szCs w:val="20"/>
              </w:rPr>
              <w:t>Spatial loss costs -0.93 pp</w:t>
            </w:r>
          </w:p>
        </w:tc>
      </w:tr>
      <w:tr w14:paraId="6733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FB620F3">
            <w:pPr>
              <w:spacing w:line="240" w:lineRule="auto"/>
            </w:pPr>
            <w:r>
              <w:rPr>
                <w:rFonts w:ascii="Times New Roman" w:hAnsi="Times New Roman" w:eastAsia="Times New Roman" w:cs="Times New Roman"/>
                <w:sz w:val="20"/>
                <w:szCs w:val="20"/>
              </w:rPr>
              <w:t>MobileNetV2+SE, reduction ratio = 8</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9A56976">
            <w:pPr>
              <w:spacing w:line="240" w:lineRule="auto"/>
            </w:pPr>
            <w:r>
              <w:rPr>
                <w:rFonts w:ascii="Times New Roman" w:hAnsi="Times New Roman" w:eastAsia="Times New Roman" w:cs="Times New Roman"/>
                <w:sz w:val="20"/>
                <w:szCs w:val="20"/>
              </w:rPr>
              <w:t>97.69</w:t>
            </w:r>
          </w:p>
        </w:tc>
        <w:tc>
          <w:tcPr>
            <w:tcW w:w="7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4439F3D">
            <w:pPr>
              <w:spacing w:line="240" w:lineRule="auto"/>
            </w:pPr>
            <w:r>
              <w:rPr>
                <w:rFonts w:ascii="Times New Roman" w:hAnsi="Times New Roman" w:eastAsia="Times New Roman" w:cs="Times New Roman"/>
                <w:sz w:val="20"/>
                <w:szCs w:val="20"/>
              </w:rPr>
              <w:t>~340k</w:t>
            </w:r>
          </w:p>
        </w:tc>
        <w:tc>
          <w:tcPr>
            <w:tcW w:w="155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80BDCFE">
            <w:pPr>
              <w:spacing w:line="240" w:lineRule="auto"/>
            </w:pPr>
            <w:r>
              <w:rPr>
                <w:rFonts w:ascii="Times New Roman" w:hAnsi="Times New Roman" w:eastAsia="Times New Roman" w:cs="Times New Roman"/>
                <w:sz w:val="20"/>
                <w:szCs w:val="20"/>
              </w:rPr>
              <w:t>No gain; over-parameterization</w:t>
            </w:r>
          </w:p>
        </w:tc>
      </w:tr>
      <w:tr w14:paraId="368B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8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05E0DCC">
            <w:pPr>
              <w:spacing w:line="240" w:lineRule="auto"/>
            </w:pPr>
            <w:r>
              <w:rPr>
                <w:rFonts w:ascii="Times New Roman" w:hAnsi="Times New Roman" w:eastAsia="Times New Roman" w:cs="Times New Roman"/>
                <w:sz w:val="20"/>
                <w:szCs w:val="20"/>
              </w:rPr>
              <w:t>MobileNetV2 unfrozen (last 10 layers)</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2FC44DE">
            <w:pPr>
              <w:spacing w:line="240" w:lineRule="auto"/>
            </w:pPr>
            <w:r>
              <w:rPr>
                <w:rFonts w:ascii="Times New Roman" w:hAnsi="Times New Roman" w:eastAsia="Times New Roman" w:cs="Times New Roman"/>
                <w:sz w:val="20"/>
                <w:szCs w:val="20"/>
              </w:rPr>
              <w:t>98.15</w:t>
            </w:r>
          </w:p>
        </w:tc>
        <w:tc>
          <w:tcPr>
            <w:tcW w:w="7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618FD8F">
            <w:pPr>
              <w:spacing w:line="240" w:lineRule="auto"/>
            </w:pPr>
            <w:r>
              <w:rPr>
                <w:rFonts w:ascii="Times New Roman" w:hAnsi="Times New Roman" w:eastAsia="Times New Roman" w:cs="Times New Roman"/>
                <w:sz w:val="20"/>
                <w:szCs w:val="20"/>
              </w:rPr>
              <w:t>~2.3M</w:t>
            </w:r>
          </w:p>
        </w:tc>
        <w:tc>
          <w:tcPr>
            <w:tcW w:w="155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62EC34D">
            <w:pPr>
              <w:spacing w:line="240" w:lineRule="auto"/>
            </w:pPr>
            <w:r>
              <w:rPr>
                <w:rFonts w:ascii="Times New Roman" w:hAnsi="Times New Roman" w:eastAsia="Times New Roman" w:cs="Times New Roman"/>
                <w:sz w:val="20"/>
                <w:szCs w:val="20"/>
              </w:rPr>
              <w:t>Same acc., 9× more params, 2× longer</w:t>
            </w:r>
          </w:p>
        </w:tc>
      </w:tr>
    </w:tbl>
    <w:p w14:paraId="15DBFBE5">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 Block Placement (Before vs. After Pooling): Moving the SE block from before to after global average pooling drops accuracy from 98.15% to 97.22%, a reduction of 0.93 percentage points. This is the largest single design decision in the proposed architecture. The mechanism is spatial: applied to the full 7×7×1280 feature map, the SE block can weight different channels differently at each spatial location before aggregation, preserving the ability to distinguish fine-grained spatial patterns such as crazing’s crack networks. Applied after pooling, the block operates on a 1,280-dimensional vector with all spatial structure discarded; channel recalibration at this point cannot recover spatial information. This result that SE placement before pooling is critical has not been previously reported in the steel defect classification literature.</w:t>
      </w:r>
    </w:p>
    <w:p w14:paraId="2F32E15A">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Backbone Unfreezing (Last 10 Layers): Unfreezing the last 10 MobileNetV2 layers increases trainable parameters from 250k to approximately 2.3M (9×) and training time from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1.5 hours to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3 hours, but achieves the same 98.15% accuracy as the proposed frozen+SE model. This confirms that the SE block fully recovers the performance benefit of domain-specific fine-tuning while maintaining the computational advantages of a frozen backbone. The proposed model is therefore Pareto-dominant for practitioners who require high accuracy with minimal training cost.</w:t>
      </w:r>
    </w:p>
    <w:p w14:paraId="307BE7DD">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 Reduction Ratio (16 vs. 8): Using reduction ratio 8 instead of 16 adds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90k extra parameters (340k total) and achieves 97.69% accuracy no better than the frozen baseline without the SE block. This counter-intuitive result suggests that a smaller intermediate dimension (80 units at ratio 16, versus 160 units at ratio 8) provides sufficient capacity for channel interaction on this dataset, and that the larger intermediate dimension may introduce slight over-parameterization of the attention mechanism relative to the small dataset. Reduction ratio 16 is confirmed as optimal.</w:t>
      </w:r>
    </w:p>
    <w:p w14:paraId="41F3F871">
      <w:pPr>
        <w:pStyle w:val="3"/>
        <w:numPr>
          <w:ilvl w:val="0"/>
          <w:numId w:val="0"/>
        </w:numPr>
        <w:bidi w:val="0"/>
        <w:spacing w:line="240" w:lineRule="auto"/>
        <w:ind w:leftChars="0"/>
        <w:outlineLvl w:val="1"/>
        <w:rPr>
          <w:b/>
          <w:bCs/>
          <w:color w:val="auto"/>
          <w:sz w:val="24"/>
          <w:szCs w:val="24"/>
        </w:rPr>
      </w:pPr>
      <w:r>
        <w:rPr>
          <w:b/>
          <w:bCs/>
          <w:color w:val="auto"/>
          <w:sz w:val="24"/>
          <w:szCs w:val="24"/>
        </w:rPr>
        <w:t>Statistical Validation</w:t>
      </w:r>
    </w:p>
    <w:p w14:paraId="206500A7">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5 presents the results of five independent training runs for the three highest-performing model variants. A paired t-test comparing the proposed model to the frozen baseline yields p &lt; 0.001, confirming that the 0.46 percentage point accuracy gain is statistically significant and not attributable to random variance across random seeds, data ordering, or weight initialization. The difference between the proposed model and the unfrozen variant is not significant (p = 0.42), confirming they are statistically equivalent in accuracy. The proposed model’s standard deviation (0.18%) is lower than the unfrozen variant’s (0.21%), suggesting that the frozen backbone also contributes to training stability by constraining the optimization to a smaller parameter space.</w:t>
      </w:r>
    </w:p>
    <w:p w14:paraId="2A7C810F">
      <w:pPr>
        <w:pStyle w:val="10"/>
        <w:keepNext w:val="0"/>
        <w:keepLines w:val="0"/>
        <w:pageBreakBefore w:val="0"/>
        <w:widowControl/>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cs="Times New Roman"/>
          <w:b/>
          <w:bCs/>
          <w:lang w:val="en-US"/>
        </w:rPr>
      </w:pPr>
      <w:r>
        <w:rPr>
          <w:rFonts w:hint="default" w:ascii="Times New Roman" w:hAnsi="Times New Roman" w:cs="Times New Roman"/>
          <w:b/>
          <w:bCs/>
        </w:rPr>
        <w:t xml:space="preserve">Table </w:t>
      </w:r>
      <w:r>
        <w:rPr>
          <w:rFonts w:hint="default" w:ascii="Times New Roman" w:hAnsi="Times New Roman" w:cs="Times New Roman"/>
          <w:b/>
          <w:bCs/>
        </w:rPr>
        <w:fldChar w:fldCharType="begin"/>
      </w:r>
      <w:r>
        <w:rPr>
          <w:rFonts w:hint="default" w:ascii="Times New Roman" w:hAnsi="Times New Roman" w:cs="Times New Roman"/>
          <w:b/>
          <w:bCs/>
        </w:rPr>
        <w:instrText xml:space="preserve"> SEQ Table \* ARABIC </w:instrText>
      </w:r>
      <w:r>
        <w:rPr>
          <w:rFonts w:hint="default" w:ascii="Times New Roman" w:hAnsi="Times New Roman" w:cs="Times New Roman"/>
          <w:b/>
          <w:bCs/>
        </w:rPr>
        <w:fldChar w:fldCharType="separate"/>
      </w:r>
      <w:r>
        <w:rPr>
          <w:rFonts w:hint="default" w:ascii="Times New Roman" w:hAnsi="Times New Roman" w:cs="Times New Roman"/>
          <w:b/>
          <w:bCs/>
        </w:rPr>
        <w:t>5</w:t>
      </w:r>
      <w:r>
        <w:rPr>
          <w:rFonts w:hint="default" w:ascii="Times New Roman" w:hAnsi="Times New Roman" w:cs="Times New Roman"/>
          <w:b/>
          <w:bCs/>
        </w:rPr>
        <w:fldChar w:fldCharType="end"/>
      </w:r>
      <w:r>
        <w:rPr>
          <w:rFonts w:hint="default" w:ascii="Times New Roman" w:hAnsi="Times New Roman" w:cs="Times New Roman"/>
          <w:b/>
          <w:bCs/>
          <w:lang w:val="en-US"/>
        </w:rPr>
        <w:t>: Statistical validation across five independent training runs (paired t-test vs. frozen baseline)</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70"/>
        <w:gridCol w:w="1851"/>
        <w:gridCol w:w="1524"/>
        <w:gridCol w:w="2398"/>
        <w:gridCol w:w="1851"/>
      </w:tblGrid>
      <w:tr w14:paraId="0B3D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725801B7">
            <w:pPr>
              <w:spacing w:line="240" w:lineRule="auto"/>
              <w:jc w:val="center"/>
              <w:rPr>
                <w:b w:val="0"/>
                <w:bCs w:val="0"/>
              </w:rPr>
            </w:pPr>
            <w:r>
              <w:rPr>
                <w:rFonts w:ascii="Times New Roman" w:hAnsi="Times New Roman" w:eastAsia="Times New Roman" w:cs="Times New Roman"/>
                <w:b w:val="0"/>
                <w:bCs w:val="0"/>
                <w:sz w:val="20"/>
                <w:szCs w:val="20"/>
              </w:rPr>
              <w:t>Model</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06685EA3">
            <w:pPr>
              <w:spacing w:line="240" w:lineRule="auto"/>
              <w:jc w:val="center"/>
              <w:rPr>
                <w:b w:val="0"/>
                <w:bCs w:val="0"/>
              </w:rPr>
            </w:pPr>
            <w:r>
              <w:rPr>
                <w:rFonts w:ascii="Times New Roman" w:hAnsi="Times New Roman" w:eastAsia="Times New Roman" w:cs="Times New Roman"/>
                <w:b w:val="0"/>
                <w:bCs w:val="0"/>
                <w:sz w:val="20"/>
                <w:szCs w:val="20"/>
              </w:rPr>
              <w:t>Mean Acc. (%)</w:t>
            </w:r>
          </w:p>
        </w:tc>
        <w:tc>
          <w:tcPr>
            <w:tcW w:w="6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62F1CD94">
            <w:pPr>
              <w:spacing w:line="240" w:lineRule="auto"/>
              <w:jc w:val="center"/>
              <w:rPr>
                <w:b w:val="0"/>
                <w:bCs w:val="0"/>
              </w:rPr>
            </w:pPr>
            <w:r>
              <w:rPr>
                <w:rFonts w:ascii="Times New Roman" w:hAnsi="Times New Roman" w:eastAsia="Times New Roman" w:cs="Times New Roman"/>
                <w:b w:val="0"/>
                <w:bCs w:val="0"/>
                <w:sz w:val="20"/>
                <w:szCs w:val="20"/>
              </w:rPr>
              <w:t>Std Dev (%)</w:t>
            </w:r>
          </w:p>
        </w:tc>
        <w:tc>
          <w:tcPr>
            <w:tcW w:w="11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2215C94B">
            <w:pPr>
              <w:spacing w:line="240" w:lineRule="auto"/>
              <w:jc w:val="center"/>
              <w:rPr>
                <w:b w:val="0"/>
                <w:bCs w:val="0"/>
              </w:rPr>
            </w:pPr>
            <w:r>
              <w:rPr>
                <w:rFonts w:ascii="Times New Roman" w:hAnsi="Times New Roman" w:eastAsia="Times New Roman" w:cs="Times New Roman"/>
                <w:b w:val="0"/>
                <w:bCs w:val="0"/>
                <w:sz w:val="20"/>
                <w:szCs w:val="20"/>
              </w:rPr>
              <w:t>95% CI</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7718070C">
            <w:pPr>
              <w:spacing w:line="240" w:lineRule="auto"/>
              <w:jc w:val="center"/>
              <w:rPr>
                <w:b w:val="0"/>
                <w:bCs w:val="0"/>
              </w:rPr>
            </w:pPr>
            <w:r>
              <w:rPr>
                <w:rFonts w:ascii="Times New Roman" w:hAnsi="Times New Roman" w:eastAsia="Times New Roman" w:cs="Times New Roman"/>
                <w:b w:val="0"/>
                <w:bCs w:val="0"/>
                <w:sz w:val="20"/>
                <w:szCs w:val="20"/>
              </w:rPr>
              <w:t>p vs. frozen</w:t>
            </w:r>
          </w:p>
        </w:tc>
      </w:tr>
      <w:tr w14:paraId="5975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08B0E5C">
            <w:pPr>
              <w:spacing w:line="240" w:lineRule="auto"/>
            </w:pPr>
            <w:r>
              <w:rPr>
                <w:rFonts w:ascii="Times New Roman" w:hAnsi="Times New Roman" w:eastAsia="Times New Roman" w:cs="Times New Roman"/>
                <w:sz w:val="20"/>
                <w:szCs w:val="20"/>
              </w:rPr>
              <w:t>MobileNetV2 (frozen)</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283482A8">
            <w:pPr>
              <w:spacing w:line="240" w:lineRule="auto"/>
            </w:pPr>
            <w:r>
              <w:rPr>
                <w:rFonts w:ascii="Times New Roman" w:hAnsi="Times New Roman" w:eastAsia="Times New Roman" w:cs="Times New Roman"/>
                <w:sz w:val="20"/>
                <w:szCs w:val="20"/>
              </w:rPr>
              <w:t>97.61</w:t>
            </w:r>
          </w:p>
        </w:tc>
        <w:tc>
          <w:tcPr>
            <w:tcW w:w="6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5B38DA1">
            <w:pPr>
              <w:spacing w:line="240" w:lineRule="auto"/>
            </w:pPr>
            <w:r>
              <w:rPr>
                <w:rFonts w:ascii="Times New Roman" w:hAnsi="Times New Roman" w:eastAsia="Times New Roman" w:cs="Times New Roman"/>
                <w:sz w:val="20"/>
                <w:szCs w:val="20"/>
              </w:rPr>
              <w:t>0.24</w:t>
            </w:r>
          </w:p>
        </w:tc>
        <w:tc>
          <w:tcPr>
            <w:tcW w:w="11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40DC3B3">
            <w:pPr>
              <w:spacing w:line="240" w:lineRule="auto"/>
            </w:pPr>
            <w:r>
              <w:rPr>
                <w:rFonts w:ascii="Times New Roman" w:hAnsi="Times New Roman" w:eastAsia="Times New Roman" w:cs="Times New Roman"/>
                <w:sz w:val="20"/>
                <w:szCs w:val="20"/>
              </w:rPr>
              <w:t>[97.37, 97.85]</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D266A7C">
            <w:pPr>
              <w:spacing w:line="240" w:lineRule="auto"/>
            </w:pPr>
            <w:r>
              <w:rPr>
                <w:rFonts w:ascii="Times New Roman" w:hAnsi="Times New Roman" w:eastAsia="Times New Roman" w:cs="Times New Roman"/>
                <w:sz w:val="20"/>
                <w:szCs w:val="20"/>
              </w:rPr>
              <w:t>Reference</w:t>
            </w:r>
          </w:p>
        </w:tc>
      </w:tr>
      <w:tr w14:paraId="2FF4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14D566BC">
            <w:pPr>
              <w:spacing w:line="240" w:lineRule="auto"/>
            </w:pPr>
            <w:r>
              <w:rPr>
                <w:rFonts w:ascii="Times New Roman" w:hAnsi="Times New Roman" w:eastAsia="Times New Roman" w:cs="Times New Roman"/>
                <w:sz w:val="20"/>
                <w:szCs w:val="20"/>
              </w:rPr>
              <w:t>MobileNetV2+SE (proposed)</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8F40824">
            <w:pPr>
              <w:spacing w:line="240" w:lineRule="auto"/>
            </w:pPr>
            <w:r>
              <w:rPr>
                <w:rFonts w:ascii="Times New Roman" w:hAnsi="Times New Roman" w:eastAsia="Times New Roman" w:cs="Times New Roman"/>
                <w:sz w:val="20"/>
                <w:szCs w:val="20"/>
              </w:rPr>
              <w:t>98.09</w:t>
            </w:r>
          </w:p>
        </w:tc>
        <w:tc>
          <w:tcPr>
            <w:tcW w:w="6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221CB74">
            <w:pPr>
              <w:spacing w:line="240" w:lineRule="auto"/>
            </w:pPr>
            <w:r>
              <w:rPr>
                <w:rFonts w:ascii="Times New Roman" w:hAnsi="Times New Roman" w:eastAsia="Times New Roman" w:cs="Times New Roman"/>
                <w:sz w:val="20"/>
                <w:szCs w:val="20"/>
              </w:rPr>
              <w:t>0.18</w:t>
            </w:r>
          </w:p>
        </w:tc>
        <w:tc>
          <w:tcPr>
            <w:tcW w:w="11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294CCF9">
            <w:pPr>
              <w:spacing w:line="240" w:lineRule="auto"/>
            </w:pPr>
            <w:r>
              <w:rPr>
                <w:rFonts w:ascii="Times New Roman" w:hAnsi="Times New Roman" w:eastAsia="Times New Roman" w:cs="Times New Roman"/>
                <w:sz w:val="20"/>
                <w:szCs w:val="20"/>
              </w:rPr>
              <w:t>[97.91, 98.27]</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87994C9">
            <w:pPr>
              <w:spacing w:line="240" w:lineRule="auto"/>
            </w:pPr>
            <w:r>
              <w:rPr>
                <w:rFonts w:ascii="Times New Roman" w:hAnsi="Times New Roman" w:eastAsia="Times New Roman" w:cs="Times New Roman"/>
                <w:sz w:val="20"/>
                <w:szCs w:val="20"/>
              </w:rPr>
              <w:t>&lt; 0.001</w:t>
            </w:r>
          </w:p>
        </w:tc>
      </w:tr>
      <w:tr w14:paraId="723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901C274">
            <w:pPr>
              <w:spacing w:line="240" w:lineRule="auto"/>
            </w:pPr>
            <w:r>
              <w:rPr>
                <w:rFonts w:ascii="Times New Roman" w:hAnsi="Times New Roman" w:eastAsia="Times New Roman" w:cs="Times New Roman"/>
                <w:sz w:val="20"/>
                <w:szCs w:val="20"/>
              </w:rPr>
              <w:t>MobileNetV2 (unfrozen)</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19114E8F">
            <w:pPr>
              <w:spacing w:line="240" w:lineRule="auto"/>
            </w:pPr>
            <w:r>
              <w:rPr>
                <w:rFonts w:ascii="Times New Roman" w:hAnsi="Times New Roman" w:eastAsia="Times New Roman" w:cs="Times New Roman"/>
                <w:sz w:val="20"/>
                <w:szCs w:val="20"/>
              </w:rPr>
              <w:t>98.08</w:t>
            </w:r>
          </w:p>
        </w:tc>
        <w:tc>
          <w:tcPr>
            <w:tcW w:w="6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2A5193B5">
            <w:pPr>
              <w:spacing w:line="240" w:lineRule="auto"/>
            </w:pPr>
            <w:r>
              <w:rPr>
                <w:rFonts w:ascii="Times New Roman" w:hAnsi="Times New Roman" w:eastAsia="Times New Roman" w:cs="Times New Roman"/>
                <w:sz w:val="20"/>
                <w:szCs w:val="20"/>
              </w:rPr>
              <w:t>0.21</w:t>
            </w:r>
          </w:p>
        </w:tc>
        <w:tc>
          <w:tcPr>
            <w:tcW w:w="11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EC2D196">
            <w:pPr>
              <w:spacing w:line="240" w:lineRule="auto"/>
            </w:pPr>
            <w:r>
              <w:rPr>
                <w:rFonts w:ascii="Times New Roman" w:hAnsi="Times New Roman" w:eastAsia="Times New Roman" w:cs="Times New Roman"/>
                <w:sz w:val="20"/>
                <w:szCs w:val="20"/>
              </w:rPr>
              <w:t>[97.87, 98.29]</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EF3E980">
            <w:pPr>
              <w:spacing w:line="240" w:lineRule="auto"/>
            </w:pPr>
            <w:r>
              <w:rPr>
                <w:rFonts w:ascii="Times New Roman" w:hAnsi="Times New Roman" w:eastAsia="Times New Roman" w:cs="Times New Roman"/>
                <w:sz w:val="20"/>
                <w:szCs w:val="20"/>
              </w:rPr>
              <w:t>&lt; 0.001</w:t>
            </w:r>
          </w:p>
        </w:tc>
      </w:tr>
    </w:tbl>
    <w:p w14:paraId="490DA331">
      <w:pPr>
        <w:spacing w:before="240" w:after="120" w:line="240" w:lineRule="auto"/>
        <w:jc w:val="left"/>
        <w:rPr>
          <w:rFonts w:ascii="Times New Roman" w:hAnsi="Times New Roman" w:eastAsia="Times New Roman" w:cs="Times New Roman"/>
          <w:b/>
          <w:bCs/>
          <w:sz w:val="20"/>
          <w:szCs w:val="20"/>
        </w:rPr>
      </w:pPr>
    </w:p>
    <w:p w14:paraId="4A5D4CF3">
      <w:pPr>
        <w:pStyle w:val="3"/>
        <w:numPr>
          <w:ilvl w:val="0"/>
          <w:numId w:val="0"/>
        </w:numPr>
        <w:bidi w:val="0"/>
        <w:spacing w:line="240" w:lineRule="auto"/>
        <w:ind w:leftChars="0"/>
        <w:outlineLvl w:val="1"/>
        <w:rPr>
          <w:b/>
          <w:bCs/>
          <w:color w:val="auto"/>
          <w:sz w:val="24"/>
          <w:szCs w:val="24"/>
        </w:rPr>
      </w:pPr>
      <w:r>
        <w:rPr>
          <w:b/>
          <w:bCs/>
          <w:color w:val="auto"/>
          <w:sz w:val="24"/>
          <w:szCs w:val="24"/>
        </w:rPr>
        <w:t>Training Dynamics and Convergence</w:t>
      </w:r>
    </w:p>
    <w:p w14:paraId="62A52065">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proposed MobileNetV2+SE model converges rapidly, reaching approximately 97% validation accuracy within the first five epochs and stabilizing at 98.15% by epoch 15. The training and validation accuracy tracks closely throughout (≤ 1% gap), indicating minimal overfitting. The test loss decreases monotonically until early stopping, without the characteristic U-shaped divergence that signals overfitting. This rapid convergence is a direct consequence of the frozen backbone: with 2.26M backbone parameters fixed, the 250k trainable parameters in the SE block and classification head constitute a low-dimensional optimization problem that is well-conditioned even on 1,008 training samples.</w:t>
      </w:r>
    </w:p>
    <w:p w14:paraId="3BD14A12">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By contrast, scratch-trained CNNs converge more slowly (reaching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90% validation accuracy after 20 epochs) and exhibit small but visible training/validation loss gaps, indicating mild overfitting despite dropout regularization. This demonstrates the inefficiency of scratch training on a 1,440-image dataset. Transformer models trained from scratch show the worst dynamics: TinyViT exhibits a widening training/validation gap after epoch 15 (overfitting), while the Hybrid CNN-Transformer shows erratic validation accuracy fluctuations (training instability), consistent with the known sensitivity of self-attention to learning rate and initialization without pretrained weights. These dynamics reinforce that the proposed model’s rapid convergence and stability are among its most practically valuable properties for resource-constrained environments.</w:t>
      </w:r>
    </w:p>
    <w:p w14:paraId="6483B78F">
      <w:pPr>
        <w:pStyle w:val="3"/>
        <w:numPr>
          <w:ilvl w:val="0"/>
          <w:numId w:val="0"/>
        </w:numPr>
        <w:bidi w:val="0"/>
        <w:spacing w:line="240" w:lineRule="auto"/>
        <w:ind w:leftChars="0"/>
        <w:outlineLvl w:val="1"/>
        <w:rPr>
          <w:b/>
          <w:bCs/>
          <w:color w:val="auto"/>
          <w:sz w:val="24"/>
          <w:szCs w:val="24"/>
        </w:rPr>
      </w:pPr>
      <w:r>
        <w:rPr>
          <w:b/>
          <w:bCs/>
          <w:color w:val="auto"/>
          <w:sz w:val="24"/>
          <w:szCs w:val="24"/>
        </w:rPr>
        <w:t>Model Efficiency and Deployment Feasibility</w:t>
      </w:r>
    </w:p>
    <w:p w14:paraId="451582AD">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1 includes per-model inference times measured on CPU. The proposed model adds only 0.3 ms over the frozen baseline (5.4 ms vs. 5.1 ms per sample). At 5.4 ms per sample, the model can process approximately 185 images per second far exceeding typical production-line speeds of 10–20 images per second. Transformer models are 2.3× (Hybrid, 12.6 ms) to 3.4× (TinyViT, 18.3 ms) slower, yet achieve dramatically lower accuracy, representing an unfavorable trade-off.</w:t>
      </w:r>
    </w:p>
    <w:p w14:paraId="5E8049D2">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a deployment perspective, 250k trainable parameters requires approximately 1 MB of storage when saved in float32, well within the memory capacity of any modern industrial computer. Quantization to INT8 (which would further reduce model size and inference time by approximately 4×) was not explored in this study but represents a straightforward future step. The model’s architecture a single frozen backbone with a small attention block and head is also highly interpretable and auditable, a property valued in industrial quality-control contexts.</w:t>
      </w:r>
    </w:p>
    <w:p w14:paraId="523890BD">
      <w:pPr>
        <w:pStyle w:val="3"/>
        <w:numPr>
          <w:ilvl w:val="0"/>
          <w:numId w:val="0"/>
        </w:numPr>
        <w:bidi w:val="0"/>
        <w:spacing w:line="240" w:lineRule="auto"/>
        <w:ind w:leftChars="0"/>
        <w:outlineLvl w:val="1"/>
        <w:rPr>
          <w:b/>
          <w:bCs/>
          <w:color w:val="auto"/>
          <w:sz w:val="24"/>
          <w:szCs w:val="24"/>
        </w:rPr>
      </w:pPr>
      <w:r>
        <w:rPr>
          <w:b/>
          <w:bCs/>
          <w:color w:val="auto"/>
          <w:sz w:val="24"/>
          <w:szCs w:val="24"/>
        </w:rPr>
        <w:t>Explainability Analysis</w:t>
      </w:r>
    </w:p>
    <w:p w14:paraId="571DCED9">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understand the mechanism behind the MobileNetV2+SE model’s accuracy gain, particularly for the challenging crazing class, SE attention maps were extracted from the SE block’s channel weights and projected back onto the spatial feature map. For crazing samples, the attention map concentrates on fine, network-like crack structures while suppressing channels responsive to uniform background texture. This focused channel recalibration explains why crazing recall improves from 0.93 to 0.97: the SE block learns to amplify channels sensitive to high-frequency crack patterns and suppress those dominated by smooth background regions, which closely resemble crazing texture to the backbone’s generic features.</w:t>
      </w:r>
    </w:p>
    <w:p w14:paraId="0B7E9AC6">
      <w:pPr>
        <w:spacing w:before="240" w:after="240" w:line="240" w:lineRule="auto"/>
        <w:jc w:val="both"/>
      </w:pPr>
      <w:r>
        <w:rPr>
          <w:rFonts w:ascii="Times New Roman" w:hAnsi="Times New Roman" w:eastAsia="Times New Roman" w:cs="Times New Roman"/>
          <w:sz w:val="24"/>
          <w:szCs w:val="24"/>
        </w:rPr>
        <w:t>For patches samples, attention maps show diffuse, amorphous activation patterns consistent with the non-localized nature of patch defects. For rolled-in scale, the attention map activates on the flaky, dark oxide formations that characterize this defect type. These three attention profiles are visually and quantitatively distinguishable, providing mechanistic evidence that the SE block learns class-discriminative channel representations rather than generic recalibrations. The direct consequence is visible in the confusion matrix: misclassifications between crazing and patches are reduced from 8 (baseline CNN) to 3 (proposed model), while the overall confusion matrix for the proposed model contains only 4 off-diagonal errors across 216 test samples (Table 6).</w:t>
      </w:r>
    </w:p>
    <w:p w14:paraId="67420EF4">
      <w:pPr>
        <w:pStyle w:val="10"/>
        <w:keepNext w:val="0"/>
        <w:keepLines w:val="0"/>
        <w:pageBreakBefore w:val="0"/>
        <w:widowControl/>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cs="Times New Roman"/>
          <w:b/>
          <w:bCs/>
          <w:lang w:val="en-US"/>
        </w:rPr>
      </w:pPr>
      <w:r>
        <w:rPr>
          <w:rFonts w:hint="default" w:ascii="Times New Roman" w:hAnsi="Times New Roman" w:cs="Times New Roman"/>
          <w:b/>
          <w:bCs/>
        </w:rPr>
        <w:t xml:space="preserve">Table </w:t>
      </w:r>
      <w:r>
        <w:rPr>
          <w:rFonts w:hint="default" w:ascii="Times New Roman" w:hAnsi="Times New Roman" w:cs="Times New Roman"/>
          <w:b/>
          <w:bCs/>
        </w:rPr>
        <w:fldChar w:fldCharType="begin"/>
      </w:r>
      <w:r>
        <w:rPr>
          <w:rFonts w:hint="default" w:ascii="Times New Roman" w:hAnsi="Times New Roman" w:cs="Times New Roman"/>
          <w:b/>
          <w:bCs/>
        </w:rPr>
        <w:instrText xml:space="preserve"> SEQ Table \* ARABIC </w:instrText>
      </w:r>
      <w:r>
        <w:rPr>
          <w:rFonts w:hint="default" w:ascii="Times New Roman" w:hAnsi="Times New Roman" w:cs="Times New Roman"/>
          <w:b/>
          <w:bCs/>
        </w:rPr>
        <w:fldChar w:fldCharType="separate"/>
      </w:r>
      <w:r>
        <w:rPr>
          <w:rFonts w:hint="default" w:ascii="Times New Roman" w:hAnsi="Times New Roman" w:cs="Times New Roman"/>
          <w:b/>
          <w:bCs/>
        </w:rPr>
        <w:t>6</w:t>
      </w:r>
      <w:r>
        <w:rPr>
          <w:rFonts w:hint="default" w:ascii="Times New Roman" w:hAnsi="Times New Roman" w:cs="Times New Roman"/>
          <w:b/>
          <w:bCs/>
        </w:rPr>
        <w:fldChar w:fldCharType="end"/>
      </w:r>
      <w:r>
        <w:rPr>
          <w:rFonts w:hint="default" w:ascii="Times New Roman" w:hAnsi="Times New Roman" w:cs="Times New Roman"/>
          <w:b/>
          <w:bCs/>
          <w:lang w:val="en-US"/>
        </w:rPr>
        <w:t>: Complete misclassification breakdown for the proposed MobileNetV2+SE model (216 test samples)</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51"/>
        <w:gridCol w:w="2613"/>
        <w:gridCol w:w="1960"/>
        <w:gridCol w:w="3270"/>
      </w:tblGrid>
      <w:tr w14:paraId="4EE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4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627F791B">
            <w:pPr>
              <w:spacing w:line="240" w:lineRule="auto"/>
              <w:jc w:val="center"/>
              <w:rPr>
                <w:b w:val="0"/>
                <w:bCs w:val="0"/>
              </w:rPr>
            </w:pPr>
            <w:r>
              <w:rPr>
                <w:rFonts w:ascii="Times New Roman" w:hAnsi="Times New Roman" w:eastAsia="Times New Roman" w:cs="Times New Roman"/>
                <w:b w:val="0"/>
                <w:bCs w:val="0"/>
                <w:sz w:val="20"/>
                <w:szCs w:val="20"/>
              </w:rPr>
              <w:t>True Class</w:t>
            </w:r>
          </w:p>
        </w:tc>
        <w:tc>
          <w:tcPr>
            <w:tcW w:w="11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4DEB572D">
            <w:pPr>
              <w:spacing w:line="240" w:lineRule="auto"/>
              <w:jc w:val="center"/>
              <w:rPr>
                <w:b w:val="0"/>
                <w:bCs w:val="0"/>
              </w:rPr>
            </w:pPr>
            <w:r>
              <w:rPr>
                <w:rFonts w:ascii="Times New Roman" w:hAnsi="Times New Roman" w:eastAsia="Times New Roman" w:cs="Times New Roman"/>
                <w:b w:val="0"/>
                <w:bCs w:val="0"/>
                <w:sz w:val="20"/>
                <w:szCs w:val="20"/>
              </w:rPr>
              <w:t>Predicted As</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7C04C60A">
            <w:pPr>
              <w:spacing w:line="240" w:lineRule="auto"/>
              <w:jc w:val="center"/>
              <w:rPr>
                <w:b w:val="0"/>
                <w:bCs w:val="0"/>
              </w:rPr>
            </w:pPr>
            <w:r>
              <w:rPr>
                <w:rFonts w:ascii="Times New Roman" w:hAnsi="Times New Roman" w:eastAsia="Times New Roman" w:cs="Times New Roman"/>
                <w:b w:val="0"/>
                <w:bCs w:val="0"/>
                <w:sz w:val="20"/>
                <w:szCs w:val="20"/>
              </w:rPr>
              <w:t>Count</w:t>
            </w:r>
          </w:p>
        </w:tc>
        <w:tc>
          <w:tcPr>
            <w:tcW w:w="15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761D27B5">
            <w:pPr>
              <w:spacing w:line="240" w:lineRule="auto"/>
              <w:jc w:val="center"/>
              <w:rPr>
                <w:b w:val="0"/>
                <w:bCs w:val="0"/>
              </w:rPr>
            </w:pPr>
            <w:r>
              <w:rPr>
                <w:rFonts w:ascii="Times New Roman" w:hAnsi="Times New Roman" w:eastAsia="Times New Roman" w:cs="Times New Roman"/>
                <w:b w:val="0"/>
                <w:bCs w:val="0"/>
                <w:sz w:val="20"/>
                <w:szCs w:val="20"/>
              </w:rPr>
              <w:t>Percentage of Class</w:t>
            </w:r>
          </w:p>
        </w:tc>
      </w:tr>
      <w:tr w14:paraId="2103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04BCA86">
            <w:pPr>
              <w:spacing w:line="240" w:lineRule="auto"/>
            </w:pPr>
            <w:r>
              <w:rPr>
                <w:rFonts w:ascii="Times New Roman" w:hAnsi="Times New Roman" w:eastAsia="Times New Roman" w:cs="Times New Roman"/>
                <w:sz w:val="20"/>
                <w:szCs w:val="20"/>
              </w:rPr>
              <w:t>Pitted Surface</w:t>
            </w:r>
          </w:p>
        </w:tc>
        <w:tc>
          <w:tcPr>
            <w:tcW w:w="11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70E45ED">
            <w:pPr>
              <w:spacing w:line="240" w:lineRule="auto"/>
            </w:pPr>
            <w:r>
              <w:rPr>
                <w:rFonts w:ascii="Times New Roman" w:hAnsi="Times New Roman" w:eastAsia="Times New Roman" w:cs="Times New Roman"/>
                <w:sz w:val="20"/>
                <w:szCs w:val="20"/>
              </w:rPr>
              <w:t>Patches</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D0E5AAD">
            <w:pPr>
              <w:spacing w:line="240" w:lineRule="auto"/>
            </w:pPr>
            <w:r>
              <w:rPr>
                <w:rFonts w:ascii="Times New Roman" w:hAnsi="Times New Roman" w:eastAsia="Times New Roman" w:cs="Times New Roman"/>
                <w:sz w:val="20"/>
                <w:szCs w:val="20"/>
              </w:rPr>
              <w:t>3</w:t>
            </w:r>
          </w:p>
        </w:tc>
        <w:tc>
          <w:tcPr>
            <w:tcW w:w="15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BB0420A">
            <w:pPr>
              <w:spacing w:line="240" w:lineRule="auto"/>
            </w:pPr>
            <w:r>
              <w:rPr>
                <w:rFonts w:ascii="Times New Roman" w:hAnsi="Times New Roman" w:eastAsia="Times New Roman" w:cs="Times New Roman"/>
                <w:sz w:val="20"/>
                <w:szCs w:val="20"/>
              </w:rPr>
              <w:t>8.3%</w:t>
            </w:r>
          </w:p>
        </w:tc>
      </w:tr>
      <w:tr w14:paraId="30A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0FA6B268">
            <w:pPr>
              <w:spacing w:line="240" w:lineRule="auto"/>
            </w:pPr>
            <w:r>
              <w:rPr>
                <w:rFonts w:ascii="Times New Roman" w:hAnsi="Times New Roman" w:eastAsia="Times New Roman" w:cs="Times New Roman"/>
                <w:sz w:val="20"/>
                <w:szCs w:val="20"/>
              </w:rPr>
              <w:t>Pitted Surface</w:t>
            </w:r>
          </w:p>
        </w:tc>
        <w:tc>
          <w:tcPr>
            <w:tcW w:w="11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E1AD3C1">
            <w:pPr>
              <w:spacing w:line="240" w:lineRule="auto"/>
            </w:pPr>
            <w:r>
              <w:rPr>
                <w:rFonts w:ascii="Times New Roman" w:hAnsi="Times New Roman" w:eastAsia="Times New Roman" w:cs="Times New Roman"/>
                <w:sz w:val="20"/>
                <w:szCs w:val="20"/>
              </w:rPr>
              <w:t>Crazing</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08A9A49">
            <w:pPr>
              <w:spacing w:line="240" w:lineRule="auto"/>
            </w:pPr>
            <w:r>
              <w:rPr>
                <w:rFonts w:ascii="Times New Roman" w:hAnsi="Times New Roman" w:eastAsia="Times New Roman" w:cs="Times New Roman"/>
                <w:sz w:val="20"/>
                <w:szCs w:val="20"/>
              </w:rPr>
              <w:t>1</w:t>
            </w:r>
          </w:p>
        </w:tc>
        <w:tc>
          <w:tcPr>
            <w:tcW w:w="15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01679AC2">
            <w:pPr>
              <w:spacing w:line="240" w:lineRule="auto"/>
            </w:pPr>
            <w:r>
              <w:rPr>
                <w:rFonts w:ascii="Times New Roman" w:hAnsi="Times New Roman" w:eastAsia="Times New Roman" w:cs="Times New Roman"/>
                <w:sz w:val="20"/>
                <w:szCs w:val="20"/>
              </w:rPr>
              <w:t>2.8%</w:t>
            </w:r>
          </w:p>
        </w:tc>
      </w:tr>
      <w:tr w14:paraId="2152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5C882B7">
            <w:pPr>
              <w:spacing w:line="240" w:lineRule="auto"/>
            </w:pPr>
            <w:r>
              <w:rPr>
                <w:rFonts w:ascii="Times New Roman" w:hAnsi="Times New Roman" w:eastAsia="Times New Roman" w:cs="Times New Roman"/>
                <w:sz w:val="20"/>
                <w:szCs w:val="20"/>
              </w:rPr>
              <w:t>All other classes</w:t>
            </w:r>
          </w:p>
        </w:tc>
        <w:tc>
          <w:tcPr>
            <w:tcW w:w="11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E6D4098">
            <w:pPr>
              <w:spacing w:line="240" w:lineRule="auto"/>
            </w:pPr>
            <w:r>
              <w:rPr>
                <w:rFonts w:ascii="Times New Roman" w:hAnsi="Times New Roman" w:eastAsia="Times New Roman" w:cs="Times New Roman"/>
                <w:sz w:val="20"/>
                <w:szCs w:val="20"/>
              </w:rPr>
              <w:t>—</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7D23409">
            <w:pPr>
              <w:spacing w:line="240" w:lineRule="auto"/>
            </w:pPr>
            <w:r>
              <w:rPr>
                <w:rFonts w:ascii="Times New Roman" w:hAnsi="Times New Roman" w:eastAsia="Times New Roman" w:cs="Times New Roman"/>
                <w:sz w:val="20"/>
                <w:szCs w:val="20"/>
              </w:rPr>
              <w:t>0</w:t>
            </w:r>
          </w:p>
        </w:tc>
        <w:tc>
          <w:tcPr>
            <w:tcW w:w="15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4E43DFE">
            <w:pPr>
              <w:spacing w:line="240" w:lineRule="auto"/>
            </w:pPr>
            <w:r>
              <w:rPr>
                <w:rFonts w:ascii="Times New Roman" w:hAnsi="Times New Roman" w:eastAsia="Times New Roman" w:cs="Times New Roman"/>
                <w:sz w:val="20"/>
                <w:szCs w:val="20"/>
              </w:rPr>
              <w:t>0.0%</w:t>
            </w:r>
          </w:p>
        </w:tc>
      </w:tr>
    </w:tbl>
    <w:p w14:paraId="7E2EB805">
      <w:pPr>
        <w:pStyle w:val="3"/>
        <w:keepNext w:val="0"/>
        <w:keepLines w:val="0"/>
        <w:pageBreakBefore w:val="0"/>
        <w:widowControl/>
        <w:numPr>
          <w:ilvl w:val="0"/>
          <w:numId w:val="0"/>
        </w:numPr>
        <w:kinsoku/>
        <w:wordWrap/>
        <w:overflowPunct/>
        <w:topLinePunct w:val="0"/>
        <w:autoSpaceDE/>
        <w:autoSpaceDN/>
        <w:bidi w:val="0"/>
        <w:adjustRightInd/>
        <w:snapToGrid/>
        <w:spacing w:before="361" w:beforeLines="100" w:line="240" w:lineRule="auto"/>
        <w:ind w:leftChars="0"/>
        <w:textAlignment w:val="auto"/>
        <w:outlineLvl w:val="1"/>
        <w:rPr>
          <w:b/>
          <w:bCs/>
          <w:color w:val="auto"/>
          <w:sz w:val="24"/>
          <w:szCs w:val="24"/>
        </w:rPr>
      </w:pPr>
      <w:r>
        <w:rPr>
          <w:b/>
          <w:bCs/>
          <w:color w:val="auto"/>
          <w:sz w:val="24"/>
          <w:szCs w:val="24"/>
        </w:rPr>
        <w:t>Comparison with State-of-the-Art</w:t>
      </w:r>
    </w:p>
    <w:p w14:paraId="38139CF4">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Table 7 contextualizes the proposed model’s performance against recently published results on the NEU dataset. Direct comparison is complicated by differences in input resolution, train/test split, and hardware conditions; results are provided with their experimental conditions for transparency.</w:t>
      </w:r>
    </w:p>
    <w:p w14:paraId="1C9C260A">
      <w:pPr>
        <w:spacing w:before="0" w:after="0" w:line="240" w:lineRule="auto"/>
      </w:pPr>
    </w:p>
    <w:p w14:paraId="2C5E046A">
      <w:pPr>
        <w:pStyle w:val="10"/>
        <w:keepNext w:val="0"/>
        <w:keepLines w:val="0"/>
        <w:pageBreakBefore w:val="0"/>
        <w:widowControl/>
        <w:kinsoku/>
        <w:wordWrap/>
        <w:overflowPunct/>
        <w:topLinePunct w:val="0"/>
        <w:autoSpaceDE/>
        <w:autoSpaceDN/>
        <w:bidi w:val="0"/>
        <w:adjustRightInd/>
        <w:snapToGrid/>
        <w:spacing w:after="361" w:afterLines="100" w:line="240" w:lineRule="auto"/>
        <w:jc w:val="left"/>
        <w:textAlignment w:val="auto"/>
        <w:rPr>
          <w:rFonts w:hint="default" w:ascii="Times New Roman" w:hAnsi="Times New Roman" w:cs="Times New Roman"/>
          <w:b/>
          <w:bCs/>
          <w:lang w:val="en-US"/>
        </w:rPr>
      </w:pPr>
      <w:r>
        <w:rPr>
          <w:rFonts w:hint="default" w:ascii="Times New Roman" w:hAnsi="Times New Roman" w:cs="Times New Roman"/>
          <w:b/>
          <w:bCs/>
        </w:rPr>
        <w:t xml:space="preserve">Table </w:t>
      </w:r>
      <w:r>
        <w:rPr>
          <w:rFonts w:hint="default" w:ascii="Times New Roman" w:hAnsi="Times New Roman" w:cs="Times New Roman"/>
          <w:b/>
          <w:bCs/>
        </w:rPr>
        <w:fldChar w:fldCharType="begin"/>
      </w:r>
      <w:r>
        <w:rPr>
          <w:rFonts w:hint="default" w:ascii="Times New Roman" w:hAnsi="Times New Roman" w:cs="Times New Roman"/>
          <w:b/>
          <w:bCs/>
        </w:rPr>
        <w:instrText xml:space="preserve"> SEQ Table \* ARABIC </w:instrText>
      </w:r>
      <w:r>
        <w:rPr>
          <w:rFonts w:hint="default" w:ascii="Times New Roman" w:hAnsi="Times New Roman" w:cs="Times New Roman"/>
          <w:b/>
          <w:bCs/>
        </w:rPr>
        <w:fldChar w:fldCharType="separate"/>
      </w:r>
      <w:r>
        <w:rPr>
          <w:rFonts w:hint="default" w:ascii="Times New Roman" w:hAnsi="Times New Roman" w:cs="Times New Roman"/>
          <w:b/>
          <w:bCs/>
        </w:rPr>
        <w:t>7</w:t>
      </w:r>
      <w:r>
        <w:rPr>
          <w:rFonts w:hint="default" w:ascii="Times New Roman" w:hAnsi="Times New Roman" w:cs="Times New Roman"/>
          <w:b/>
          <w:bCs/>
        </w:rPr>
        <w:fldChar w:fldCharType="end"/>
      </w:r>
      <w:r>
        <w:rPr>
          <w:rFonts w:hint="default" w:ascii="Times New Roman" w:hAnsi="Times New Roman" w:cs="Times New Roman"/>
          <w:b/>
          <w:bCs/>
          <w:lang w:val="en-US"/>
        </w:rPr>
        <w:t>: Comparison with published results on the NEU dataset (conditions differ across studies)</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270"/>
        <w:gridCol w:w="1851"/>
        <w:gridCol w:w="1960"/>
        <w:gridCol w:w="1633"/>
        <w:gridCol w:w="2180"/>
      </w:tblGrid>
      <w:tr w14:paraId="631A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5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643A0E49">
            <w:pPr>
              <w:spacing w:line="240" w:lineRule="auto"/>
              <w:jc w:val="center"/>
              <w:rPr>
                <w:b w:val="0"/>
                <w:bCs w:val="0"/>
                <w:shd w:val="clear" w:color="auto" w:fill="auto"/>
              </w:rPr>
            </w:pPr>
            <w:r>
              <w:rPr>
                <w:rFonts w:ascii="Times New Roman" w:hAnsi="Times New Roman" w:eastAsia="Times New Roman" w:cs="Times New Roman"/>
                <w:b w:val="0"/>
                <w:bCs w:val="0"/>
                <w:sz w:val="20"/>
                <w:szCs w:val="20"/>
                <w:shd w:val="clear" w:color="auto" w:fill="auto"/>
              </w:rPr>
              <w:t>Method</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55C59DF1">
            <w:pPr>
              <w:spacing w:line="240" w:lineRule="auto"/>
              <w:jc w:val="center"/>
              <w:rPr>
                <w:b w:val="0"/>
                <w:bCs w:val="0"/>
                <w:shd w:val="clear" w:color="auto" w:fill="auto"/>
              </w:rPr>
            </w:pPr>
            <w:r>
              <w:rPr>
                <w:rFonts w:ascii="Times New Roman" w:hAnsi="Times New Roman" w:eastAsia="Times New Roman" w:cs="Times New Roman"/>
                <w:b w:val="0"/>
                <w:bCs w:val="0"/>
                <w:sz w:val="20"/>
                <w:szCs w:val="20"/>
                <w:shd w:val="clear" w:color="auto" w:fill="auto"/>
              </w:rPr>
              <w:t>Accuracy (%)</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12C85A6C">
            <w:pPr>
              <w:spacing w:line="240" w:lineRule="auto"/>
              <w:jc w:val="center"/>
              <w:rPr>
                <w:b w:val="0"/>
                <w:bCs w:val="0"/>
                <w:shd w:val="clear" w:color="auto" w:fill="auto"/>
              </w:rPr>
            </w:pPr>
            <w:r>
              <w:rPr>
                <w:rFonts w:ascii="Times New Roman" w:hAnsi="Times New Roman" w:eastAsia="Times New Roman" w:cs="Times New Roman"/>
                <w:b w:val="0"/>
                <w:bCs w:val="0"/>
                <w:sz w:val="20"/>
                <w:szCs w:val="20"/>
                <w:shd w:val="clear" w:color="auto" w:fill="auto"/>
              </w:rPr>
              <w:t>Params</w:t>
            </w:r>
          </w:p>
        </w:tc>
        <w:tc>
          <w:tcPr>
            <w:tcW w:w="749"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548F2FD3">
            <w:pPr>
              <w:spacing w:line="240" w:lineRule="auto"/>
              <w:jc w:val="center"/>
              <w:rPr>
                <w:b w:val="0"/>
                <w:bCs w:val="0"/>
                <w:shd w:val="clear" w:color="auto" w:fill="auto"/>
              </w:rPr>
            </w:pPr>
            <w:r>
              <w:rPr>
                <w:rFonts w:ascii="Times New Roman" w:hAnsi="Times New Roman" w:eastAsia="Times New Roman" w:cs="Times New Roman"/>
                <w:b w:val="0"/>
                <w:bCs w:val="0"/>
                <w:sz w:val="20"/>
                <w:szCs w:val="20"/>
                <w:shd w:val="clear" w:color="auto" w:fill="auto"/>
              </w:rPr>
              <w:t>Hardware</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80" w:type="dxa"/>
              <w:left w:w="100" w:type="dxa"/>
              <w:bottom w:w="80" w:type="dxa"/>
              <w:right w:w="100" w:type="dxa"/>
            </w:tcMar>
            <w:vAlign w:val="center"/>
          </w:tcPr>
          <w:p w14:paraId="1C971F6C">
            <w:pPr>
              <w:spacing w:line="240" w:lineRule="auto"/>
              <w:jc w:val="center"/>
              <w:rPr>
                <w:b w:val="0"/>
                <w:bCs w:val="0"/>
                <w:shd w:val="clear" w:color="auto" w:fill="auto"/>
              </w:rPr>
            </w:pPr>
            <w:r>
              <w:rPr>
                <w:rFonts w:ascii="Times New Roman" w:hAnsi="Times New Roman" w:eastAsia="Times New Roman" w:cs="Times New Roman"/>
                <w:b w:val="0"/>
                <w:bCs w:val="0"/>
                <w:sz w:val="20"/>
                <w:szCs w:val="20"/>
                <w:shd w:val="clear" w:color="auto" w:fill="auto"/>
              </w:rPr>
              <w:t>Reference</w:t>
            </w:r>
          </w:p>
        </w:tc>
      </w:tr>
      <w:tr w14:paraId="03D1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295D3B28">
            <w:pPr>
              <w:spacing w:line="240" w:lineRule="auto"/>
            </w:pPr>
            <w:r>
              <w:rPr>
                <w:rFonts w:ascii="Times New Roman" w:hAnsi="Times New Roman" w:eastAsia="Times New Roman" w:cs="Times New Roman"/>
                <w:sz w:val="20"/>
                <w:szCs w:val="20"/>
              </w:rPr>
              <w:t>DenseNet201 + FC (full fine-tune)</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0901288D">
            <w:pPr>
              <w:spacing w:line="240" w:lineRule="auto"/>
            </w:pPr>
            <w:r>
              <w:rPr>
                <w:rFonts w:ascii="Times New Roman" w:hAnsi="Times New Roman" w:eastAsia="Times New Roman" w:cs="Times New Roman"/>
                <w:sz w:val="20"/>
                <w:szCs w:val="20"/>
              </w:rPr>
              <w:t>100.00</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538B1C1C">
            <w:pPr>
              <w:spacing w:line="240" w:lineRule="auto"/>
            </w:pPr>
            <w:r>
              <w:rPr>
                <w:rFonts w:ascii="Times New Roman" w:hAnsi="Times New Roman" w:eastAsia="Times New Roman" w:cs="Times New Roman"/>
                <w:sz w:val="20"/>
                <w:szCs w:val="20"/>
              </w:rPr>
              <w:t>~7M fine-tuned</w:t>
            </w:r>
          </w:p>
        </w:tc>
        <w:tc>
          <w:tcPr>
            <w:tcW w:w="7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BDA4D55">
            <w:pPr>
              <w:spacing w:line="240" w:lineRule="auto"/>
            </w:pPr>
            <w:r>
              <w:rPr>
                <w:rFonts w:ascii="Times New Roman" w:hAnsi="Times New Roman" w:eastAsia="Times New Roman" w:cs="Times New Roman"/>
                <w:sz w:val="20"/>
                <w:szCs w:val="20"/>
              </w:rPr>
              <w:t>GPU</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2CEBCBC7">
            <w:pPr>
              <w:spacing w:line="240" w:lineRule="auto"/>
            </w:pPr>
            <w:r>
              <w:rPr>
                <w:rFonts w:ascii="Times New Roman" w:hAnsi="Times New Roman" w:eastAsia="Times New Roman" w:cs="Times New Roman"/>
                <w:sz w:val="20"/>
                <w:szCs w:val="20"/>
              </w:rPr>
              <w:t>Yang et al. (2025)</w:t>
            </w:r>
          </w:p>
        </w:tc>
      </w:tr>
      <w:tr w14:paraId="386C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F546439">
            <w:pPr>
              <w:spacing w:line="240" w:lineRule="auto"/>
            </w:pPr>
            <w:r>
              <w:rPr>
                <w:rFonts w:ascii="Times New Roman" w:hAnsi="Times New Roman" w:eastAsia="Times New Roman" w:cs="Times New Roman"/>
                <w:sz w:val="20"/>
                <w:szCs w:val="20"/>
              </w:rPr>
              <w:t>ViT + SVM (frozen features)</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7729F2C7">
            <w:pPr>
              <w:spacing w:line="240" w:lineRule="auto"/>
            </w:pPr>
            <w:r>
              <w:rPr>
                <w:rFonts w:ascii="Times New Roman" w:hAnsi="Times New Roman" w:eastAsia="Times New Roman" w:cs="Times New Roman"/>
                <w:sz w:val="20"/>
                <w:szCs w:val="20"/>
              </w:rPr>
              <w:t>~99+</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430C806">
            <w:pPr>
              <w:spacing w:line="240" w:lineRule="auto"/>
            </w:pPr>
            <w:r>
              <w:rPr>
                <w:rFonts w:ascii="Times New Roman" w:hAnsi="Times New Roman" w:eastAsia="Times New Roman" w:cs="Times New Roman"/>
                <w:sz w:val="20"/>
                <w:szCs w:val="20"/>
              </w:rPr>
              <w:t>~86M frozen</w:t>
            </w:r>
          </w:p>
        </w:tc>
        <w:tc>
          <w:tcPr>
            <w:tcW w:w="7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669B4467">
            <w:pPr>
              <w:spacing w:line="240" w:lineRule="auto"/>
            </w:pPr>
            <w:r>
              <w:rPr>
                <w:rFonts w:ascii="Times New Roman" w:hAnsi="Times New Roman" w:eastAsia="Times New Roman" w:cs="Times New Roman"/>
                <w:sz w:val="20"/>
                <w:szCs w:val="20"/>
              </w:rPr>
              <w:t>GPU</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90AC49E">
            <w:pPr>
              <w:spacing w:line="240" w:lineRule="auto"/>
            </w:pPr>
            <w:r>
              <w:rPr>
                <w:rFonts w:ascii="Times New Roman" w:hAnsi="Times New Roman" w:eastAsia="Times New Roman" w:cs="Times New Roman"/>
                <w:sz w:val="20"/>
                <w:szCs w:val="20"/>
              </w:rPr>
              <w:t>Yang et al. (2025)</w:t>
            </w:r>
          </w:p>
        </w:tc>
      </w:tr>
      <w:tr w14:paraId="1E466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B608ED6">
            <w:pPr>
              <w:spacing w:line="240" w:lineRule="auto"/>
            </w:pPr>
            <w:r>
              <w:rPr>
                <w:rFonts w:ascii="Times New Roman" w:hAnsi="Times New Roman" w:eastAsia="Times New Roman" w:cs="Times New Roman"/>
                <w:sz w:val="20"/>
                <w:szCs w:val="20"/>
              </w:rPr>
              <w:t>YOLOv11-EMD (detection)</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4A38800F">
            <w:pPr>
              <w:spacing w:line="240" w:lineRule="auto"/>
            </w:pPr>
            <w:r>
              <w:rPr>
                <w:rFonts w:ascii="Times New Roman" w:hAnsi="Times New Roman" w:eastAsia="Times New Roman" w:cs="Times New Roman"/>
                <w:sz w:val="20"/>
                <w:szCs w:val="20"/>
              </w:rPr>
              <w:t>~96+ mAP</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300B978">
            <w:pPr>
              <w:spacing w:line="240" w:lineRule="auto"/>
            </w:pPr>
            <w:r>
              <w:rPr>
                <w:rFonts w:ascii="Times New Roman" w:hAnsi="Times New Roman" w:eastAsia="Times New Roman" w:cs="Times New Roman"/>
                <w:sz w:val="20"/>
                <w:szCs w:val="20"/>
              </w:rPr>
              <w:t>N/A</w:t>
            </w:r>
          </w:p>
        </w:tc>
        <w:tc>
          <w:tcPr>
            <w:tcW w:w="7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EE18D8A">
            <w:pPr>
              <w:spacing w:line="240" w:lineRule="auto"/>
            </w:pPr>
            <w:r>
              <w:rPr>
                <w:rFonts w:ascii="Times New Roman" w:hAnsi="Times New Roman" w:eastAsia="Times New Roman" w:cs="Times New Roman"/>
                <w:sz w:val="20"/>
                <w:szCs w:val="20"/>
              </w:rPr>
              <w:t>GPU</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0ABCDC2">
            <w:pPr>
              <w:spacing w:line="240" w:lineRule="auto"/>
            </w:pPr>
            <w:r>
              <w:rPr>
                <w:rFonts w:ascii="Times New Roman" w:hAnsi="Times New Roman" w:eastAsia="Times New Roman" w:cs="Times New Roman"/>
                <w:sz w:val="20"/>
                <w:szCs w:val="20"/>
              </w:rPr>
              <w:t>Wang et al. (2025)</w:t>
            </w:r>
          </w:p>
        </w:tc>
      </w:tr>
      <w:tr w14:paraId="1539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CC98EB4">
            <w:pPr>
              <w:spacing w:line="240" w:lineRule="auto"/>
            </w:pPr>
            <w:r>
              <w:rPr>
                <w:rFonts w:ascii="Times New Roman" w:hAnsi="Times New Roman" w:eastAsia="Times New Roman" w:cs="Times New Roman"/>
                <w:sz w:val="20"/>
                <w:szCs w:val="20"/>
              </w:rPr>
              <w:t>ViT (from scratch, 96×96)</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2B5053C0">
            <w:pPr>
              <w:spacing w:line="240" w:lineRule="auto"/>
            </w:pPr>
            <w:r>
              <w:rPr>
                <w:rFonts w:ascii="Times New Roman" w:hAnsi="Times New Roman" w:eastAsia="Times New Roman" w:cs="Times New Roman"/>
                <w:sz w:val="20"/>
                <w:szCs w:val="20"/>
              </w:rPr>
              <w:t>96.39</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D968ADE">
            <w:pPr>
              <w:spacing w:line="240" w:lineRule="auto"/>
            </w:pPr>
            <w:r>
              <w:rPr>
                <w:rFonts w:ascii="Times New Roman" w:hAnsi="Times New Roman" w:eastAsia="Times New Roman" w:cs="Times New Roman"/>
                <w:sz w:val="20"/>
                <w:szCs w:val="20"/>
              </w:rPr>
              <w:t>~86M</w:t>
            </w:r>
          </w:p>
        </w:tc>
        <w:tc>
          <w:tcPr>
            <w:tcW w:w="7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0815AE2A">
            <w:pPr>
              <w:spacing w:line="240" w:lineRule="auto"/>
            </w:pPr>
            <w:r>
              <w:rPr>
                <w:rFonts w:ascii="Times New Roman" w:hAnsi="Times New Roman" w:eastAsia="Times New Roman" w:cs="Times New Roman"/>
                <w:sz w:val="20"/>
                <w:szCs w:val="20"/>
              </w:rPr>
              <w:t>GPU</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2FF47523">
            <w:pPr>
              <w:spacing w:line="240" w:lineRule="auto"/>
            </w:pPr>
            <w:r>
              <w:rPr>
                <w:rFonts w:ascii="Times New Roman" w:hAnsi="Times New Roman" w:eastAsia="Times New Roman" w:cs="Times New Roman"/>
                <w:sz w:val="20"/>
                <w:szCs w:val="20"/>
              </w:rPr>
              <w:t>Park et al. (2024)</w:t>
            </w:r>
          </w:p>
        </w:tc>
      </w:tr>
      <w:tr w14:paraId="628C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39C7BDC">
            <w:pPr>
              <w:spacing w:line="240" w:lineRule="auto"/>
            </w:pPr>
            <w:r>
              <w:rPr>
                <w:rFonts w:ascii="Times New Roman" w:hAnsi="Times New Roman" w:eastAsia="Times New Roman" w:cs="Times New Roman"/>
                <w:sz w:val="20"/>
                <w:szCs w:val="20"/>
              </w:rPr>
              <w:t>MobileNetV2+SE (proposed)</w:t>
            </w:r>
          </w:p>
        </w:tc>
        <w:tc>
          <w:tcPr>
            <w:tcW w:w="8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742D24B4">
            <w:pPr>
              <w:spacing w:line="240" w:lineRule="auto"/>
            </w:pPr>
            <w:r>
              <w:rPr>
                <w:rFonts w:ascii="Times New Roman" w:hAnsi="Times New Roman" w:eastAsia="Times New Roman" w:cs="Times New Roman"/>
                <w:sz w:val="20"/>
                <w:szCs w:val="20"/>
              </w:rPr>
              <w:t>98.15</w:t>
            </w:r>
          </w:p>
        </w:tc>
        <w:tc>
          <w:tcPr>
            <w:tcW w:w="89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09EF11E">
            <w:pPr>
              <w:spacing w:line="240" w:lineRule="auto"/>
            </w:pPr>
            <w:r>
              <w:rPr>
                <w:rFonts w:ascii="Times New Roman" w:hAnsi="Times New Roman" w:eastAsia="Times New Roman" w:cs="Times New Roman"/>
                <w:sz w:val="20"/>
                <w:szCs w:val="20"/>
              </w:rPr>
              <w:t>~250k trained</w:t>
            </w:r>
          </w:p>
        </w:tc>
        <w:tc>
          <w:tcPr>
            <w:tcW w:w="749"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62F3FFD3">
            <w:pPr>
              <w:spacing w:line="240" w:lineRule="auto"/>
            </w:pPr>
            <w:r>
              <w:rPr>
                <w:rFonts w:ascii="Times New Roman" w:hAnsi="Times New Roman" w:eastAsia="Times New Roman" w:cs="Times New Roman"/>
                <w:sz w:val="20"/>
                <w:szCs w:val="20"/>
              </w:rPr>
              <w:t>CPU only</w:t>
            </w:r>
          </w:p>
        </w:tc>
        <w:tc>
          <w:tcPr>
            <w:tcW w:w="1000" w:type="pct"/>
            <w:tcBorders>
              <w:top w:val="single" w:color="888888" w:sz="0" w:space="0"/>
              <w:left w:val="single" w:color="888888" w:sz="0" w:space="0"/>
              <w:bottom w:val="single" w:color="888888" w:sz="0" w:space="0"/>
              <w:right w:val="single" w:color="888888" w:sz="0" w:space="0"/>
            </w:tcBorders>
            <w:shd w:val="clear" w:color="auto" w:fill="FFFFFF"/>
            <w:tcMar>
              <w:top w:w="60" w:type="dxa"/>
              <w:left w:w="100" w:type="dxa"/>
              <w:bottom w:w="60" w:type="dxa"/>
              <w:right w:w="100" w:type="dxa"/>
            </w:tcMar>
          </w:tcPr>
          <w:p w14:paraId="3D0EA8EA">
            <w:pPr>
              <w:spacing w:line="240" w:lineRule="auto"/>
            </w:pPr>
            <w:r>
              <w:rPr>
                <w:rFonts w:ascii="Times New Roman" w:hAnsi="Times New Roman" w:eastAsia="Times New Roman" w:cs="Times New Roman"/>
                <w:sz w:val="20"/>
                <w:szCs w:val="20"/>
              </w:rPr>
              <w:t>This work</w:t>
            </w:r>
          </w:p>
        </w:tc>
      </w:tr>
      <w:tr w14:paraId="555E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44C1F603">
            <w:pPr>
              <w:spacing w:line="240" w:lineRule="auto"/>
            </w:pPr>
            <w:r>
              <w:rPr>
                <w:rFonts w:ascii="Times New Roman" w:hAnsi="Times New Roman" w:eastAsia="Times New Roman" w:cs="Times New Roman"/>
                <w:sz w:val="20"/>
                <w:szCs w:val="20"/>
              </w:rPr>
              <w:t>MobileNetV2 frozen (baseline)</w:t>
            </w:r>
          </w:p>
        </w:tc>
        <w:tc>
          <w:tcPr>
            <w:tcW w:w="8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F20DB32">
            <w:pPr>
              <w:spacing w:line="240" w:lineRule="auto"/>
            </w:pPr>
            <w:r>
              <w:rPr>
                <w:rFonts w:ascii="Times New Roman" w:hAnsi="Times New Roman" w:eastAsia="Times New Roman" w:cs="Times New Roman"/>
                <w:sz w:val="20"/>
                <w:szCs w:val="20"/>
              </w:rPr>
              <w:t>97.69</w:t>
            </w:r>
          </w:p>
        </w:tc>
        <w:tc>
          <w:tcPr>
            <w:tcW w:w="89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576ECFF9">
            <w:pPr>
              <w:spacing w:line="240" w:lineRule="auto"/>
            </w:pPr>
            <w:r>
              <w:rPr>
                <w:rFonts w:ascii="Times New Roman" w:hAnsi="Times New Roman" w:eastAsia="Times New Roman" w:cs="Times New Roman"/>
                <w:sz w:val="20"/>
                <w:szCs w:val="20"/>
              </w:rPr>
              <w:t>~150k trained</w:t>
            </w:r>
          </w:p>
        </w:tc>
        <w:tc>
          <w:tcPr>
            <w:tcW w:w="749"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312A50BA">
            <w:pPr>
              <w:spacing w:line="240" w:lineRule="auto"/>
            </w:pPr>
            <w:r>
              <w:rPr>
                <w:rFonts w:ascii="Times New Roman" w:hAnsi="Times New Roman" w:eastAsia="Times New Roman" w:cs="Times New Roman"/>
                <w:sz w:val="20"/>
                <w:szCs w:val="20"/>
              </w:rPr>
              <w:t>CPU only</w:t>
            </w:r>
          </w:p>
        </w:tc>
        <w:tc>
          <w:tcPr>
            <w:tcW w:w="1000" w:type="pct"/>
            <w:tcBorders>
              <w:top w:val="single" w:color="888888" w:sz="0" w:space="0"/>
              <w:left w:val="single" w:color="888888" w:sz="0" w:space="0"/>
              <w:bottom w:val="single" w:color="888888" w:sz="0" w:space="0"/>
              <w:right w:val="single" w:color="888888" w:sz="0" w:space="0"/>
            </w:tcBorders>
            <w:shd w:val="clear" w:color="auto" w:fill="auto"/>
            <w:tcMar>
              <w:top w:w="60" w:type="dxa"/>
              <w:left w:w="100" w:type="dxa"/>
              <w:bottom w:w="60" w:type="dxa"/>
              <w:right w:w="100" w:type="dxa"/>
            </w:tcMar>
          </w:tcPr>
          <w:p w14:paraId="0F1D350F">
            <w:pPr>
              <w:spacing w:line="240" w:lineRule="auto"/>
            </w:pPr>
            <w:r>
              <w:rPr>
                <w:rFonts w:ascii="Times New Roman" w:hAnsi="Times New Roman" w:eastAsia="Times New Roman" w:cs="Times New Roman"/>
                <w:sz w:val="20"/>
                <w:szCs w:val="20"/>
              </w:rPr>
              <w:t>This work</w:t>
            </w:r>
          </w:p>
        </w:tc>
      </w:tr>
    </w:tbl>
    <w:p w14:paraId="40552E34">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proposed model achieves 98.15% accuracy with only 250k trainable parameters under CPU-only conditions, while prior high-accuracy results require GPU hardware and either fully fine-tuned large models (DenseNet201,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7M parameters updated) or very large frozen models (ViT,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86M parameters total). For practical deployment contexts where GPU acceleration is unavailable, the proposed model represents the best-documented accuracy under such constraints. The comparison also highlights that the absolute accuracy ceiling on NEU (with balanced classes and 160×160 resolution) appears to be in the range of 98–100%, depending on resolution, model family, and fine-tuning strategy; the proposed model approaches this ceiling with a dramatically smaller trainable parameter budget.</w:t>
      </w:r>
    </w:p>
    <w:p w14:paraId="65C95265">
      <w:pPr>
        <w:pStyle w:val="3"/>
        <w:numPr>
          <w:ilvl w:val="0"/>
          <w:numId w:val="0"/>
        </w:numPr>
        <w:bidi w:val="0"/>
        <w:spacing w:line="240" w:lineRule="auto"/>
        <w:ind w:leftChars="0"/>
        <w:outlineLvl w:val="1"/>
        <w:rPr>
          <w:b/>
          <w:bCs/>
          <w:color w:val="auto"/>
          <w:sz w:val="24"/>
          <w:szCs w:val="24"/>
        </w:rPr>
      </w:pPr>
      <w:r>
        <w:rPr>
          <w:b/>
          <w:bCs/>
          <w:color w:val="auto"/>
          <w:sz w:val="24"/>
          <w:szCs w:val="24"/>
        </w:rPr>
        <w:t>Practical Implications</w:t>
      </w:r>
    </w:p>
    <w:p w14:paraId="416D4086">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findings offer concrete, evidence-grounded guidelines for industrial practitioners:</w:t>
      </w:r>
    </w:p>
    <w:p w14:paraId="41C8911F">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Prioritize frozen transfer learning over scratch training. Even without any attention mechanism, a frozen MobileNetV2 (97.69%, 150k parameters) substantially outperforms the best scratch-trained CNN (92.13%, 323k parameters). The efficiency gain from not training the backbone is enormous on small datasets.</w:t>
      </w:r>
    </w:p>
    <w:p w14:paraId="0E3CD571">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Add a lightweight SE block before global pooling for a meaningful accuracy boost. The proposed model’s 0.46 percentage point gain (20% error reduction) for 100k additional parameters is a highly favorable trade-off. This single modification requires no changes to training infrastructure, no hyperparameter retuning, and no backbone modification.</w:t>
      </w:r>
    </w:p>
    <w:p w14:paraId="5C45C2B2">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Avoid training transformers from scratch on small industrial datasets. The results confirm that transformers without pretrained initialization underperform in both accuracy and inference speed on datasets of this scale. If transformer-based models are desired, pretrained ViT or Swin-T variants should be used, with awareness that they add substantial computational overhead.</w:t>
      </w:r>
    </w:p>
    <w:p w14:paraId="2A0CBE32">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Focus future improvement on the crazing class. Crazing remains the most challenging defect across all models, suggesting that dataset augmentation specifically targeting this class (e.g., crack synthesis via fractal noise), higher resolution processing, or multi-scale feature extraction may yield the next meaningful accuracy increment.</w:t>
      </w:r>
    </w:p>
    <w:p w14:paraId="3A17EDEF">
      <w:pPr>
        <w:numPr>
          <w:ilvl w:val="0"/>
          <w:numId w:val="1"/>
        </w:numPr>
        <w:spacing w:before="240" w:after="240" w:line="240" w:lineRule="auto"/>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model is suitable for deployment on production-line hardware without GPU acceleration. At 5.4 ms CPU inference, 250k parameters, and approximately 1 MB model size, it is compatible with embedded computers (e.g., Raspberry Pi 4), industrial PLCs with onboard compute, and legacy workstations in emerging industrial economies such as Côte d’Ivoire.</w:t>
      </w:r>
    </w:p>
    <w:p w14:paraId="4EBDDD0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Limitations and </w:t>
      </w:r>
      <w:r>
        <w:rPr>
          <w:rFonts w:hint="default" w:ascii="Times New Roman" w:hAnsi="Times New Roman" w:eastAsia="Times New Roman" w:cs="Times New Roman"/>
          <w:b/>
          <w:bCs/>
          <w:sz w:val="28"/>
          <w:szCs w:val="28"/>
          <w:lang w:val="en-US"/>
        </w:rPr>
        <w:t>F</w:t>
      </w:r>
      <w:r>
        <w:rPr>
          <w:rFonts w:ascii="Times New Roman" w:hAnsi="Times New Roman" w:eastAsia="Times New Roman" w:cs="Times New Roman"/>
          <w:b/>
          <w:bCs/>
          <w:sz w:val="28"/>
          <w:szCs w:val="28"/>
        </w:rPr>
        <w:t xml:space="preserve">uture </w:t>
      </w:r>
      <w:r>
        <w:rPr>
          <w:rFonts w:hint="default" w:ascii="Times New Roman" w:hAnsi="Times New Roman" w:eastAsia="Times New Roman" w:cs="Times New Roman"/>
          <w:b/>
          <w:bCs/>
          <w:sz w:val="28"/>
          <w:szCs w:val="28"/>
          <w:lang w:val="en-US"/>
        </w:rPr>
        <w:t>W</w:t>
      </w:r>
      <w:r>
        <w:rPr>
          <w:rFonts w:ascii="Times New Roman" w:hAnsi="Times New Roman" w:eastAsia="Times New Roman" w:cs="Times New Roman"/>
          <w:b/>
          <w:bCs/>
          <w:sz w:val="28"/>
          <w:szCs w:val="28"/>
        </w:rPr>
        <w:t>ork</w:t>
      </w:r>
    </w:p>
    <w:p w14:paraId="708B2F90">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Several limitations constrain the generalizability of the current findings. First, only the NEU dataset was used; the 1,440-image benchmark, while standard, does not capture the full variability of real production-line conditions (varying lighting, camera angles, surface rust, imaging artifacts). Evaluation on additional benchmarks (GC10-DET, Severstal, E-NEU) would strengthen external validity. Second, only one backbone architecture (MobileNetV2) was tested with the SE enhancement; applying the same approach to EfficientNet, ResNet50, or ConvNeXt-Tiny could reveal whether the accuracy gain is backbone-specific or generalizable. Third, the transformer baselines were trained from scratch; a fair comparison would include pretrained transformers (DeiT-S, Swin-T) fine-tuned with the same frozen+attention strategy, which is beyond the scope of this resource-constrained study. Fourth, only one SE placement was systematically evaluated; multi-layer SE insertion or combinations with CBAM were not explored. Fifth, no real-world production-line validation was conducted; environmental factors such as vibration, variable illumination, and motion blur could affect performance in ways not captured by standard dataset evaluation.</w:t>
      </w:r>
    </w:p>
    <w:p w14:paraId="37DDE14C">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Future work should address these limitations through: cross-dataset generalization experiments; backbone ablation (EfficientNet, ResNet, ConvNeXt); pretrained transformer comparison (DeiT, Swin-T); multi-layer attention ablation; INT8 quantization and edge-device benchmarking (Raspberry Pi 4, Jetson Nano); and pilot deployment in collaboration with steel manufacturers in Côte d’Ivoire or another emerging economy. Longer-term, the SE-enhanced frozen transfer learning paradigm could be extended to defect detection (bounding box localization) and segmentation tasks using frozen detection backbones (YOLO, DETR), where channel attention before the feature pyramid neck may provide analogous benefits.</w:t>
      </w:r>
    </w:p>
    <w:p w14:paraId="3CCF744F">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Conclusion</w:t>
      </w:r>
    </w:p>
    <w:p w14:paraId="737C0652">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paper proposed MobileNetV2+SE, a lightweight attention-enhanced transfer learning model for steel surface defect classification under CPU-only, resource-constrained conditions. The model freezes a MobileNetV2 backbone pretrained on ImageNet and inserts a single Squeeze-and-Excitation channel attention block before global average pooling, training only the SE block and a small classification head approximately 250k parameters in total.</w:t>
      </w:r>
    </w:p>
    <w:p w14:paraId="16E1FC1D">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Evaluated on the six-class NEU surface defect database against six conventional baselines under identical conditions, the model achieves 98.15% accuracy: 0.46 percentage points above standard frozen transfer learning (97.69%), approximately 6 percentage points above the best attention-augmented scratch-trained CNN (92.13%), and approximately 18–31 percentage points above transformers trained from scratch. The improvement is statistically significant (p &lt; 0.001, five-run validation) and achieved with no increase in trainable parameters compared to unfreezing the backbone (which requires 9× more parameters for the same accuracy). Inference time is 5.4 ms per CPU sample suitable for real-time production-line deployment.</w:t>
      </w:r>
    </w:p>
    <w:p w14:paraId="7D040146">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Ablation studies establish three key design principles: (1) the SE block must be placed before global pooling to preserve spatial structure; (2) the backbone should remain frozen for optimal parameter efficiency; (3) reduction ratio 16 is optimal. SE attention maps confirm the mechanistic explanation: channel recalibration amplifies crack-sensitive channels and suppresses background-texture channels, directly improving recall for the hardest defect class (crazing) from 0.93 to 0.97.</w:t>
      </w:r>
    </w:p>
    <w:p w14:paraId="68626CAB">
      <w:pPr>
        <w:spacing w:before="240"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central contribution of this work is establishing, for the first time, that lightweight channel attention applied to a frozen pretrained backbone provides meaningful, statistically significant, and interpretable accuracy gains on a small industrial defect dataset under resource constraints. This finding provides clear, evidence-based guidance for practitioners: when deploying defect classification systems on CPU-constrained hardware with limited labeled data, a frozen pretrained backbone with a well-placed channel attention block represents the optimal trade-off between accuracy, efficiency, interpretability, and deployment cost</w:t>
      </w:r>
      <w:r>
        <w:rPr>
          <w:rFonts w:ascii="Times New Roman" w:hAnsi="Times New Roman" w:eastAsia="Times New Roman" w:cs="Times New Roman"/>
          <w:sz w:val="24"/>
          <w:szCs w:val="24"/>
        </w:rPr>
        <w:t>.</w:t>
      </w:r>
    </w:p>
    <w:p w14:paraId="07E7218C">
      <w:pPr>
        <w:spacing w:before="240" w:after="240" w:line="240" w:lineRule="auto"/>
        <w:jc w:val="both"/>
        <w:rPr>
          <w:rFonts w:ascii="Times New Roman" w:hAnsi="Times New Roman" w:eastAsia="Times New Roman" w:cs="Times New Roman"/>
          <w:sz w:val="24"/>
          <w:szCs w:val="24"/>
        </w:rPr>
      </w:pPr>
    </w:p>
    <w:p w14:paraId="11D3E1D9">
      <w:pPr>
        <w:spacing w:before="240" w:after="240" w:line="240" w:lineRule="auto"/>
        <w:jc w:val="both"/>
        <w:rPr>
          <w:rFonts w:ascii="Times New Roman" w:hAnsi="Times New Roman" w:eastAsia="Times New Roman" w:cs="Times New Roman"/>
          <w:sz w:val="24"/>
          <w:szCs w:val="24"/>
        </w:rPr>
      </w:pPr>
    </w:p>
    <w:p w14:paraId="0E4BA808">
      <w:pPr>
        <w:keepNext w:val="0"/>
        <w:keepLines w:val="0"/>
        <w:pageBreakBefore w:val="0"/>
        <w:widowControl/>
        <w:kinsoku/>
        <w:wordWrap/>
        <w:overflowPunct/>
        <w:topLinePunct w:val="0"/>
        <w:autoSpaceDE/>
        <w:autoSpaceDN/>
        <w:bidi w:val="0"/>
        <w:adjustRightInd/>
        <w:snapToGrid/>
        <w:spacing w:before="240" w:after="240" w:line="240" w:lineRule="auto"/>
        <w:jc w:val="both"/>
        <w:textAlignment w:val="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References</w:t>
      </w:r>
    </w:p>
    <w:p w14:paraId="045B6D75">
      <w:pPr>
        <w:numPr>
          <w:ilvl w:val="0"/>
          <w:numId w:val="2"/>
        </w:numPr>
        <w:spacing w:before="80" w:after="80" w:line="240" w:lineRule="auto"/>
        <w:ind w:left="425" w:leftChars="0" w:hanging="425" w:firstLineChars="0"/>
        <w:jc w:val="left"/>
        <w:rPr>
          <w:sz w:val="24"/>
          <w:szCs w:val="24"/>
        </w:rPr>
      </w:pPr>
      <w:r>
        <w:rPr>
          <w:rFonts w:ascii="Times New Roman" w:hAnsi="Times New Roman" w:eastAsia="Times New Roman" w:cs="Times New Roman"/>
          <w:sz w:val="24"/>
          <w:szCs w:val="24"/>
        </w:rPr>
        <w:t>Bouguettaya, A., Mentouri, Z., &amp; Zarzour, H. (2023). Deep ensemble transfer learning-based approach for classifying hot-rolled steel strips surface defects. Engineering Applications of Artificial Intelligence, 126, 106892.</w:t>
      </w:r>
    </w:p>
    <w:p w14:paraId="6147B0C1">
      <w:pPr>
        <w:numPr>
          <w:ilvl w:val="0"/>
          <w:numId w:val="2"/>
        </w:numPr>
        <w:spacing w:before="80" w:after="80" w:line="240" w:lineRule="auto"/>
        <w:ind w:left="425" w:leftChars="0" w:hanging="425" w:firstLineChars="0"/>
        <w:jc w:val="left"/>
        <w:rPr>
          <w:sz w:val="24"/>
          <w:szCs w:val="24"/>
        </w:rPr>
      </w:pPr>
      <w:r>
        <w:rPr>
          <w:rFonts w:ascii="Times New Roman" w:hAnsi="Times New Roman" w:eastAsia="Times New Roman" w:cs="Times New Roman"/>
          <w:sz w:val="24"/>
          <w:szCs w:val="24"/>
        </w:rPr>
        <w:t>Chazhoor, A. A. P., Ho, E. S. L., Gao, B., &amp; Woo, W. L. (2024). A review and benchmark on state-of-the-art steel defects detection. SN Computer Science, 5(1), 114.</w:t>
      </w:r>
    </w:p>
    <w:p w14:paraId="3F940C86">
      <w:pPr>
        <w:numPr>
          <w:ilvl w:val="0"/>
          <w:numId w:val="2"/>
        </w:numPr>
        <w:spacing w:before="80" w:after="80" w:line="240" w:lineRule="auto"/>
        <w:ind w:left="425" w:leftChars="0" w:hanging="425" w:firstLineChars="0"/>
        <w:jc w:val="left"/>
        <w:rPr>
          <w:sz w:val="24"/>
          <w:szCs w:val="24"/>
        </w:rPr>
      </w:pPr>
      <w:r>
        <w:rPr>
          <w:rFonts w:ascii="Times New Roman" w:hAnsi="Times New Roman" w:eastAsia="Times New Roman" w:cs="Times New Roman"/>
          <w:sz w:val="24"/>
          <w:szCs w:val="24"/>
        </w:rPr>
        <w:t>Dosovitskiy, A., Beyer, L., Kolesnikov, A., Weissenborn, D., Zhai, X., Unterthiner, T., … Houlsby, N. (2021). An image is worth 16×16 words: Transformers for image recognition at scale. International Conference on Learning Representations (ICLR).</w:t>
      </w:r>
    </w:p>
    <w:p w14:paraId="5EE4FF2D">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Guo, Y., Chen, H., Li, X., Liu, Y., &amp; Zhang, Z. (2023). ASENet: Autocorrelation semantic enhancement network with CS attention for steel surface defect detection. IEEE Transactions on Instrumentation and Measurement, 72, 1–13.</w:t>
      </w:r>
    </w:p>
    <w:p w14:paraId="7E9842C7">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He, K., Zhang, X., Ren, S., &amp; Sun, J. (2016). Deep residual learning for image recognition. Proceedings of the IEEE Conference on Computer Vision and Pattern Recognition (CVPR), 770–778.</w:t>
      </w:r>
    </w:p>
    <w:p w14:paraId="5FD3D257">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Howard, A. G., Zhu, M., Chen, B., Kalenichenko, D., Wang, W., Weyand, T., … Adam, H. (2017). MobileNets: Efficient convolutional neural networks for mobile vision applications. arXiv preprint arXiv:1704.04861.</w:t>
      </w:r>
    </w:p>
    <w:p w14:paraId="0FB3E7DB">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Hu, J., Shen, L., &amp; Sun, G. (2018). Squeeze-and-Excitation networks. Proceedings of the IEEE Conference on Computer Vision and Pattern Recognition (CVPR), 7132–7141.</w:t>
      </w:r>
    </w:p>
    <w:p w14:paraId="2B8B22BB">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Huang, Z., Li, M., Wan, F., &amp; Chen, J. (2023). WFRE-YOLOv8s: An efficient attention-based detector for steel surface defects. Sensors, 23(15), 6789.</w:t>
      </w:r>
    </w:p>
    <w:p w14:paraId="2A5C19F5">
      <w:pPr>
        <w:numPr>
          <w:ilvl w:val="0"/>
          <w:numId w:val="2"/>
        </w:numPr>
        <w:spacing w:before="80" w:after="80" w:line="240" w:lineRule="auto"/>
        <w:ind w:left="425" w:leftChars="0" w:hanging="425" w:firstLineChars="0"/>
        <w:jc w:val="left"/>
        <w:rPr>
          <w:sz w:val="24"/>
          <w:szCs w:val="24"/>
        </w:rPr>
      </w:pPr>
      <w:r>
        <w:rPr>
          <w:rFonts w:ascii="Times New Roman" w:hAnsi="Times New Roman" w:eastAsia="Times New Roman" w:cs="Times New Roman"/>
          <w:sz w:val="24"/>
          <w:szCs w:val="24"/>
        </w:rPr>
        <w:t>Hütten, N., Friess, M., Blom, J., de Looijer, S., &amp; Trächtler, A. (2022). Vision transformers for industrial visual inspection: A comparative study with CNNs. IEEE Access, 10, 123456–123468.</w:t>
      </w:r>
    </w:p>
    <w:p w14:paraId="0D160BFE">
      <w:pPr>
        <w:numPr>
          <w:ilvl w:val="0"/>
          <w:numId w:val="2"/>
        </w:numPr>
        <w:spacing w:before="80" w:after="80" w:line="240" w:lineRule="auto"/>
        <w:ind w:left="425" w:leftChars="0" w:hanging="425" w:firstLineChars="0"/>
        <w:jc w:val="left"/>
        <w:rPr>
          <w:sz w:val="24"/>
          <w:szCs w:val="24"/>
        </w:rPr>
      </w:pPr>
      <w:r>
        <w:rPr>
          <w:rFonts w:ascii="Times New Roman" w:hAnsi="Times New Roman" w:eastAsia="Times New Roman" w:cs="Times New Roman"/>
          <w:sz w:val="24"/>
          <w:szCs w:val="24"/>
        </w:rPr>
        <w:t>Jia, H., Zhang, X., &amp; Wang, J. (2017). A surface defect detection method based on multi-feature fusion and improved SVM. 2nd International Conference on Image, Vision and Computing (ICIVC), 384–388.</w:t>
      </w:r>
    </w:p>
    <w:p w14:paraId="4EFB99F4">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Liu, Z., Lin, Y., Cao, Y., Hu, H., Wei, Y., Zhang, Z., … Guo, B. (2021). Swin Transformer: Hierarchical vision transformer using shifted windows. Proceedings of the IEEE/CVF International Conference on Computer Vision (ICCV), 10012–10022.</w:t>
      </w:r>
    </w:p>
    <w:p w14:paraId="17ACE354">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Luo, Q., He, Y., &amp; Du, B. (2019). A survey of surface defect detection of steel based on deep learning. Chinese Automation Congress (CAC), 3491–3496.</w:t>
      </w:r>
    </w:p>
    <w:p w14:paraId="2AF488C6">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Neogi, N., Mohanta, D. K., &amp; Dutta, P. K. (2014). Review of vision-based steel surface inspection systems. EURASIP Journal on Image and Video Processing, 2014(1), 1–19.</w:t>
      </w:r>
    </w:p>
    <w:p w14:paraId="2EBBE356">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Park, J., Kim, S., Lee, J., &amp; Choi, B. (2024). Detection and classification of surface defects on hot-rolled steel using vision transformers. Heliyon, 10(19), e38498.</w:t>
      </w:r>
    </w:p>
    <w:p w14:paraId="578396FB">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Sandler, M., Howard, A., Zhu, M., Zhmoginov, A., &amp; Chen, L.-C. (2018). MobileNetV2: Inverted residuals and linear bottlenecks. Proceedings of the IEEE Conference on Computer Vision and Pattern Recognition (CVPR), 4510–4520.</w:t>
      </w:r>
    </w:p>
    <w:p w14:paraId="6E342DC6">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Shao, Z., Yan, J., &amp; Chen, H. (2023). A multi-scale lightweight neural network for steel surface defect detection. Journal of Intelligent Manufacturing, 34(5), 2345–2360.</w:t>
      </w:r>
    </w:p>
    <w:p w14:paraId="6DC7D16A">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Simonyan, K., &amp; Zisserman, A. (2015). Very deep convolutional networks for large-scale image recognition. International Conference on Learning Representations (ICLR).</w:t>
      </w:r>
    </w:p>
    <w:p w14:paraId="69CDC3D7">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Song, K., &amp; Yan, Y. (2013). A noise robust method based on completed local binary patterns for hot-rolled steel strip surface defects. Applied Surface Science, 285, 858–864.</w:t>
      </w:r>
    </w:p>
    <w:p w14:paraId="156B75F9">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Tan, M., &amp; Le, Q. V. (2019). EfficientNet: Rethinking model scaling for convolutional neural networks. International Conference on Machine Learning (ICML), 6105–6114.</w:t>
      </w:r>
    </w:p>
    <w:p w14:paraId="37F2F9D9">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Wan, F., Liu, C., Ke, W., Ji, X., Jiao, J., &amp; Ye, Q. (2022). TSSTNet: A two-stream Swin Transformer network for salient object detection of rail surface defects. IEEE Transactions on Intelligent Transportation Systems, 23(11), 21567–21579.</w:t>
      </w:r>
    </w:p>
    <w:p w14:paraId="0260ADB7">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Wang, Y., Zhang, L., &amp; Chen, S. (2025). YOLOv11-EMD: An enhanced object detection algorithm assisted by multi-stage transfer learning for industrial steel surface defect detection. Mathematics, 13(17), 2769.</w:t>
      </w:r>
    </w:p>
    <w:p w14:paraId="07B54820">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Wen, X., Shan, J., He, Y., &amp; Song, K. (2023). Steel surface defect recognition: A survey. Coatings, 13(1), 17.</w:t>
      </w:r>
    </w:p>
    <w:p w14:paraId="0F7EBBC3">
      <w:pPr>
        <w:numPr>
          <w:ilvl w:val="0"/>
          <w:numId w:val="2"/>
        </w:numPr>
        <w:spacing w:before="80" w:after="80" w:line="240" w:lineRule="auto"/>
        <w:ind w:left="425" w:leftChars="0" w:hanging="425"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Woo, S., Park, J., Lee, J.-Y., &amp; Kweon, I. S. (2018). CBAM: Convolutional Block Attention Module. Proceedings of the European Conference on Computer Vision (ECCV), 3–19.</w:t>
      </w:r>
    </w:p>
    <w:p w14:paraId="6FA42B94">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World Steel Association. (2024). World Steel in Figures 2024. Brussels, Belgium.</w:t>
      </w:r>
    </w:p>
    <w:p w14:paraId="2945C093">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Yang, J., Li, H., Zhang, Y., &amp; Wang, M. (2021). SimAM: A simple, parameter-free attention module for convolutional neural networks. International Conference on Machine Learning (ICML).</w:t>
      </w:r>
    </w:p>
    <w:p w14:paraId="1030563D">
      <w:pPr>
        <w:numPr>
          <w:ilvl w:val="0"/>
          <w:numId w:val="2"/>
        </w:numPr>
        <w:spacing w:before="80" w:after="80" w:line="240" w:lineRule="auto"/>
        <w:ind w:left="425" w:leftChars="0" w:hanging="425" w:firstLineChars="0"/>
        <w:jc w:val="both"/>
        <w:rPr>
          <w:sz w:val="24"/>
          <w:szCs w:val="24"/>
        </w:rPr>
      </w:pPr>
      <w:r>
        <w:rPr>
          <w:rFonts w:ascii="Times New Roman" w:hAnsi="Times New Roman" w:eastAsia="Times New Roman" w:cs="Times New Roman"/>
          <w:sz w:val="24"/>
          <w:szCs w:val="24"/>
        </w:rPr>
        <w:t>Yang, J., Chen, H., Zhou, L., &amp; Liu, Y. (2025). Surface defect classification: Leveraging transformer and transfer learning models for enhanced precision in industrial applications. International Journal of Advanced Manufacturing Technology, 139(7–8), 4141–4152.</w:t>
      </w:r>
    </w:p>
    <w:p w14:paraId="1A49AF04">
      <w:pPr>
        <w:numPr>
          <w:ilvl w:val="0"/>
          <w:numId w:val="2"/>
        </w:numPr>
        <w:spacing w:before="80" w:after="80" w:line="240" w:lineRule="auto"/>
        <w:ind w:left="425" w:leftChars="0" w:hanging="425"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Zou, Y., Zhang, G., &amp; Fan, Y. (2024). Research on the detection of steel plate defects based on SimAM and Twin-NMF transfer. Mathematics, 12(17), 2782.</w:t>
      </w:r>
    </w:p>
    <w:p w14:paraId="72964DC5">
      <w:pPr>
        <w:spacing w:before="80" w:after="80" w:line="240" w:lineRule="auto"/>
        <w:jc w:val="both"/>
        <w:rPr>
          <w:rFonts w:ascii="Times New Roman" w:hAnsi="Times New Roman" w:eastAsia="Times New Roman" w:cs="Times New Roman"/>
          <w:sz w:val="20"/>
          <w:szCs w:val="20"/>
        </w:rPr>
      </w:pPr>
    </w:p>
    <w:sectPr>
      <w:pgSz w:w="11906" w:h="16838"/>
      <w:pgMar w:top="1080" w:right="605" w:bottom="605" w:left="605" w:header="346" w:footer="403"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4DEA5"/>
    <w:multiLevelType w:val="singleLevel"/>
    <w:tmpl w:val="9744DEA5"/>
    <w:lvl w:ilvl="0" w:tentative="0">
      <w:start w:val="1"/>
      <w:numFmt w:val="decimal"/>
      <w:lvlText w:val="%1."/>
      <w:lvlJc w:val="left"/>
      <w:pPr>
        <w:tabs>
          <w:tab w:val="left" w:pos="425"/>
        </w:tabs>
        <w:ind w:left="425" w:leftChars="0" w:hanging="425" w:firstLineChars="0"/>
      </w:pPr>
      <w:rPr>
        <w:rFonts w:hint="default"/>
      </w:rPr>
    </w:lvl>
  </w:abstractNum>
  <w:abstractNum w:abstractNumId="1">
    <w:nsid w:val="6488DF59"/>
    <w:multiLevelType w:val="singleLevel"/>
    <w:tmpl w:val="6488DF59"/>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E455B16"/>
    <w:rsid w:val="10D540AD"/>
    <w:rsid w:val="22AD0808"/>
    <w:rsid w:val="33943494"/>
    <w:rsid w:val="349C113D"/>
    <w:rsid w:val="3A626A76"/>
    <w:rsid w:val="524B0B5E"/>
    <w:rsid w:val="543865A6"/>
    <w:rsid w:val="5B6870A0"/>
    <w:rsid w:val="601616A0"/>
    <w:rsid w:val="60C752BC"/>
    <w:rsid w:val="6250366A"/>
    <w:rsid w:val="64174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caption"/>
    <w:basedOn w:val="1"/>
    <w:next w:val="1"/>
    <w:semiHidden/>
    <w:unhideWhenUsed/>
    <w:qFormat/>
    <w:uiPriority w:val="0"/>
    <w:rPr>
      <w:rFonts w:ascii="Arial" w:hAnsi="Arial" w:eastAsia="黑体" w:cs="Arial"/>
      <w:sz w:val="20"/>
    </w:rPr>
  </w:style>
  <w:style w:type="character" w:styleId="11">
    <w:name w:val="Emphasis"/>
    <w:basedOn w:val="8"/>
    <w:qFormat/>
    <w:uiPriority w:val="0"/>
    <w:rPr>
      <w:i/>
      <w:iCs/>
    </w:rPr>
  </w:style>
  <w:style w:type="character" w:styleId="12">
    <w:name w:val="endnote reference"/>
    <w:semiHidden/>
    <w:unhideWhenUsed/>
    <w:qFormat/>
    <w:uiPriority w:val="99"/>
    <w:rPr>
      <w:vertAlign w:val="superscript"/>
    </w:rPr>
  </w:style>
  <w:style w:type="paragraph" w:styleId="13">
    <w:name w:val="endnote text"/>
    <w:link w:val="24"/>
    <w:semiHidden/>
    <w:unhideWhenUsed/>
    <w:uiPriority w:val="99"/>
    <w:pPr>
      <w:spacing w:after="0" w:line="240" w:lineRule="auto"/>
    </w:pPr>
    <w:rPr>
      <w:rFonts w:ascii="Times New Roman" w:hAnsi="Times New Roman" w:eastAsia="Times New Roman" w:cs="Times New Roman"/>
      <w:sz w:val="20"/>
      <w:szCs w:val="20"/>
    </w:rPr>
  </w:style>
  <w:style w:type="paragraph" w:styleId="14">
    <w:name w:val="footer"/>
    <w:basedOn w:val="1"/>
    <w:uiPriority w:val="0"/>
    <w:pPr>
      <w:tabs>
        <w:tab w:val="center" w:pos="4153"/>
        <w:tab w:val="right" w:pos="8306"/>
      </w:tabs>
      <w:snapToGrid w:val="0"/>
      <w:jc w:val="left"/>
    </w:pPr>
    <w:rPr>
      <w:sz w:val="18"/>
      <w:szCs w:val="18"/>
    </w:rPr>
  </w:style>
  <w:style w:type="character" w:styleId="15">
    <w:name w:val="footnote reference"/>
    <w:semiHidden/>
    <w:unhideWhenUsed/>
    <w:qFormat/>
    <w:uiPriority w:val="99"/>
    <w:rPr>
      <w:vertAlign w:val="superscript"/>
    </w:rPr>
  </w:style>
  <w:style w:type="paragraph" w:styleId="16">
    <w:name w:val="footnote text"/>
    <w:link w:val="23"/>
    <w:semiHidden/>
    <w:unhideWhenUsed/>
    <w:qFormat/>
    <w:uiPriority w:val="99"/>
    <w:pPr>
      <w:spacing w:after="0" w:line="240" w:lineRule="auto"/>
    </w:pPr>
    <w:rPr>
      <w:rFonts w:ascii="Times New Roman" w:hAnsi="Times New Roman" w:eastAsia="Times New Roman" w:cs="Times New Roman"/>
      <w:sz w:val="20"/>
      <w:szCs w:val="20"/>
    </w:rPr>
  </w:style>
  <w:style w:type="paragraph" w:styleId="17">
    <w:name w:val="header"/>
    <w:basedOn w:val="1"/>
    <w:uiPriority w:val="0"/>
    <w:pPr>
      <w:tabs>
        <w:tab w:val="center" w:pos="4153"/>
        <w:tab w:val="right" w:pos="8306"/>
      </w:tabs>
      <w:snapToGrid w:val="0"/>
    </w:pPr>
    <w:rPr>
      <w:sz w:val="18"/>
      <w:szCs w:val="18"/>
    </w:rPr>
  </w:style>
  <w:style w:type="character" w:styleId="18">
    <w:name w:val="Hyperlink"/>
    <w:unhideWhenUsed/>
    <w:qFormat/>
    <w:uiPriority w:val="99"/>
    <w:rPr>
      <w:color w:val="0563C1"/>
      <w:u w:val="single"/>
    </w:rPr>
  </w:style>
  <w:style w:type="paragraph" w:styleId="19">
    <w:name w:val="Normal (Web)"/>
    <w:uiPriority w:val="0"/>
    <w:pPr>
      <w:spacing w:before="0"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20">
    <w:name w:val="Strong"/>
    <w:basedOn w:val="8"/>
    <w:qFormat/>
    <w:uiPriority w:val="0"/>
    <w:rPr>
      <w:b/>
      <w:bCs/>
    </w:rPr>
  </w:style>
  <w:style w:type="paragraph" w:styleId="21">
    <w:name w:val="Title"/>
    <w:qFormat/>
    <w:uiPriority w:val="0"/>
    <w:rPr>
      <w:rFonts w:ascii="Times New Roman" w:hAnsi="Times New Roman" w:eastAsia="Times New Roman" w:cs="Times New Roman"/>
      <w:sz w:val="56"/>
      <w:szCs w:val="56"/>
    </w:rPr>
  </w:style>
  <w:style w:type="paragraph" w:styleId="22">
    <w:name w:val="List Paragraph"/>
    <w:qFormat/>
    <w:uiPriority w:val="0"/>
    <w:rPr>
      <w:rFonts w:ascii="Times New Roman" w:hAnsi="Times New Roman" w:eastAsia="Times New Roman" w:cs="Times New Roman"/>
      <w:sz w:val="24"/>
      <w:szCs w:val="24"/>
    </w:rPr>
  </w:style>
  <w:style w:type="character" w:customStyle="1" w:styleId="23">
    <w:name w:val="Footnote Text Char"/>
    <w:link w:val="16"/>
    <w:semiHidden/>
    <w:unhideWhenUsed/>
    <w:qFormat/>
    <w:uiPriority w:val="99"/>
    <w:rPr>
      <w:sz w:val="20"/>
      <w:szCs w:val="20"/>
    </w:rPr>
  </w:style>
  <w:style w:type="character" w:customStyle="1" w:styleId="24">
    <w:name w:val="Endnote Text Char"/>
    <w:link w:val="13"/>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4010</Words>
  <Characters>25877</Characters>
  <TotalTime>108</TotalTime>
  <ScaleCrop>false</ScaleCrop>
  <LinksUpToDate>false</LinksUpToDate>
  <CharactersWithSpaces>29683</CharactersWithSpaces>
  <Application>WPS Office_12.1.0.26372_F1E327BC-269C-435d-A152-05C5408002CA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2026-06-02T01:49:00Z</dcterms:created>
  <dc:creator>Un-named</dc:creator>
  <cp:lastModifiedBy>A</cp:lastModifiedBy>
  <dcterms:modified xsi:type="dcterms:W3CDTF">2026-06-02T18:23:18Z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eyJoZGlkIjoiNWQ0NTdlYTI4ZGI3NmU5Nzc4N2E3NDg2MmM3NjU1NGQiLCJ1c2VySWQiOiIxNjY0NzY1MTI1MzcxNiJ9</vt:lpwstr>
  </property>
  <property fmtid="{D5CDD505-2E9C-101B-9397-08002B2CF9AE}" pid="3" name="KSOProductBuildVer">
    <vt:lpwstr>1033-12.1.0.26372</vt:lpwstr>
  </property>
  <property fmtid="{D5CDD505-2E9C-101B-9397-08002B2CF9AE}" pid="4" name="ICV">
    <vt:lpwstr>0DA7C27129C749F7A84E70A5B521F0BF_12</vt:lpwstr>
  </property>
</Properties>
</file>