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421BF" w14:textId="77777777" w:rsidR="004C3DC8" w:rsidRPr="003101F6" w:rsidRDefault="007A3C9A" w:rsidP="003101F6">
      <w:pPr>
        <w:spacing w:before="240" w:line="360" w:lineRule="auto"/>
        <w:jc w:val="center"/>
        <w:rPr>
          <w:rFonts w:ascii="Times New Roman" w:hAnsi="Times New Roman" w:cs="Times New Roman"/>
          <w:b/>
          <w:sz w:val="32"/>
          <w:szCs w:val="24"/>
        </w:rPr>
      </w:pPr>
      <w:bookmarkStart w:id="0" w:name="artificial_intelligence_and_risk_cecd98"/>
      <w:r w:rsidRPr="003101F6">
        <w:rPr>
          <w:rFonts w:ascii="Times New Roman" w:hAnsi="Times New Roman" w:cs="Times New Roman"/>
          <w:b/>
          <w:sz w:val="32"/>
          <w:szCs w:val="24"/>
        </w:rPr>
        <w:t>ARTIFICIAL INTELLIGENCE AND RISK REDUCTION IN SUPPLY CHAIN MANAGEMENT</w:t>
      </w:r>
      <w:bookmarkEnd w:id="0"/>
    </w:p>
    <w:p w14:paraId="4BD54BB1" w14:textId="777D3C0B" w:rsidR="00872D6A" w:rsidRPr="001D27CA" w:rsidRDefault="00576F58" w:rsidP="00872D6A">
      <w:pPr>
        <w:spacing w:after="0" w:line="240" w:lineRule="auto"/>
        <w:jc w:val="center"/>
        <w:rPr>
          <w:rFonts w:ascii="Times New Roman" w:eastAsia="Times New Roman" w:hAnsi="Times New Roman" w:cs="Times New Roman"/>
          <w:bCs/>
          <w:sz w:val="18"/>
        </w:rPr>
      </w:pPr>
      <w:r>
        <w:rPr>
          <w:rFonts w:ascii="Times New Roman" w:eastAsia="Times New Roman" w:hAnsi="Times New Roman" w:cs="Times New Roman"/>
          <w:bCs/>
          <w:sz w:val="18"/>
        </w:rPr>
        <w:t>M</w:t>
      </w:r>
      <w:r w:rsidR="00872D6A" w:rsidRPr="00BC1BF3">
        <w:rPr>
          <w:rFonts w:ascii="Times New Roman" w:eastAsia="Times New Roman" w:hAnsi="Times New Roman" w:cs="Times New Roman"/>
          <w:bCs/>
          <w:sz w:val="18"/>
        </w:rPr>
        <w:t xml:space="preserve">r. </w:t>
      </w:r>
      <w:r>
        <w:rPr>
          <w:rFonts w:ascii="Times New Roman" w:eastAsia="Times New Roman" w:hAnsi="Times New Roman" w:cs="Times New Roman"/>
          <w:bCs/>
          <w:sz w:val="18"/>
        </w:rPr>
        <w:t xml:space="preserve">Ignatius </w:t>
      </w:r>
      <w:proofErr w:type="spellStart"/>
      <w:r>
        <w:rPr>
          <w:rFonts w:ascii="Times New Roman" w:eastAsia="Times New Roman" w:hAnsi="Times New Roman" w:cs="Times New Roman"/>
          <w:bCs/>
          <w:sz w:val="18"/>
        </w:rPr>
        <w:t>Kwamina</w:t>
      </w:r>
      <w:proofErr w:type="spellEnd"/>
      <w:r>
        <w:rPr>
          <w:rFonts w:ascii="Times New Roman" w:eastAsia="Times New Roman" w:hAnsi="Times New Roman" w:cs="Times New Roman"/>
          <w:bCs/>
          <w:sz w:val="18"/>
        </w:rPr>
        <w:t xml:space="preserve"> Baidoo</w:t>
      </w:r>
      <w:r w:rsidR="00872D6A" w:rsidRPr="00BC1BF3">
        <w:rPr>
          <w:rFonts w:ascii="Times New Roman" w:eastAsia="Times New Roman" w:hAnsi="Times New Roman" w:cs="Times New Roman"/>
          <w:bCs/>
          <w:sz w:val="18"/>
          <w:vertAlign w:val="superscript"/>
        </w:rPr>
        <w:t>1</w:t>
      </w:r>
      <w:r w:rsidR="00872D6A" w:rsidRPr="00BC1BF3">
        <w:rPr>
          <w:rFonts w:ascii="Times New Roman" w:eastAsia="Times New Roman" w:hAnsi="Times New Roman" w:cs="Times New Roman"/>
          <w:bCs/>
          <w:sz w:val="18"/>
        </w:rPr>
        <w:t xml:space="preserve">, Mr. </w:t>
      </w:r>
      <w:proofErr w:type="spellStart"/>
      <w:r w:rsidR="004F251B">
        <w:rPr>
          <w:rFonts w:ascii="Times New Roman" w:eastAsia="Times New Roman" w:hAnsi="Times New Roman" w:cs="Times New Roman"/>
          <w:bCs/>
          <w:sz w:val="18"/>
        </w:rPr>
        <w:t>Idongesit</w:t>
      </w:r>
      <w:proofErr w:type="spellEnd"/>
      <w:r w:rsidR="004F251B">
        <w:rPr>
          <w:rFonts w:ascii="Times New Roman" w:eastAsia="Times New Roman" w:hAnsi="Times New Roman" w:cs="Times New Roman"/>
          <w:bCs/>
          <w:sz w:val="18"/>
        </w:rPr>
        <w:t xml:space="preserve"> D. Essien</w:t>
      </w:r>
      <w:r w:rsidR="00872D6A" w:rsidRPr="00BC1BF3">
        <w:rPr>
          <w:rFonts w:ascii="Times New Roman" w:eastAsia="Times New Roman" w:hAnsi="Times New Roman" w:cs="Times New Roman"/>
          <w:bCs/>
          <w:sz w:val="18"/>
          <w:vertAlign w:val="superscript"/>
        </w:rPr>
        <w:t>2</w:t>
      </w:r>
      <w:r w:rsidR="00872D6A" w:rsidRPr="00BC1BF3">
        <w:rPr>
          <w:rFonts w:ascii="Times New Roman" w:eastAsia="Times New Roman" w:hAnsi="Times New Roman" w:cs="Times New Roman"/>
          <w:bCs/>
          <w:sz w:val="18"/>
        </w:rPr>
        <w:t xml:space="preserve">, </w:t>
      </w:r>
      <w:r w:rsidR="001D27CA">
        <w:rPr>
          <w:rFonts w:ascii="Times New Roman" w:eastAsia="Times New Roman" w:hAnsi="Times New Roman" w:cs="Times New Roman"/>
          <w:bCs/>
          <w:sz w:val="18"/>
        </w:rPr>
        <w:t xml:space="preserve">Dr. </w:t>
      </w:r>
      <w:proofErr w:type="spellStart"/>
      <w:r w:rsidR="001D27CA">
        <w:rPr>
          <w:rFonts w:ascii="Times New Roman" w:eastAsia="Times New Roman" w:hAnsi="Times New Roman" w:cs="Times New Roman"/>
          <w:bCs/>
          <w:sz w:val="18"/>
        </w:rPr>
        <w:t>Abayomi</w:t>
      </w:r>
      <w:proofErr w:type="spellEnd"/>
      <w:r w:rsidR="001D27CA">
        <w:rPr>
          <w:rFonts w:ascii="Times New Roman" w:eastAsia="Times New Roman" w:hAnsi="Times New Roman" w:cs="Times New Roman"/>
          <w:bCs/>
          <w:sz w:val="18"/>
        </w:rPr>
        <w:t xml:space="preserve"> </w:t>
      </w:r>
      <w:proofErr w:type="spellStart"/>
      <w:r w:rsidR="001D27CA">
        <w:rPr>
          <w:rFonts w:ascii="Times New Roman" w:eastAsia="Times New Roman" w:hAnsi="Times New Roman" w:cs="Times New Roman"/>
          <w:bCs/>
          <w:sz w:val="18"/>
        </w:rPr>
        <w:t>Olumuyiwa</w:t>
      </w:r>
      <w:proofErr w:type="spellEnd"/>
      <w:r w:rsidR="001D27CA">
        <w:rPr>
          <w:rFonts w:ascii="Times New Roman" w:eastAsia="Times New Roman" w:hAnsi="Times New Roman" w:cs="Times New Roman"/>
          <w:bCs/>
          <w:sz w:val="18"/>
        </w:rPr>
        <w:t xml:space="preserve"> Soge</w:t>
      </w:r>
      <w:r w:rsidR="00872D6A" w:rsidRPr="00BC1BF3">
        <w:rPr>
          <w:rFonts w:ascii="Times New Roman" w:eastAsia="Times New Roman" w:hAnsi="Times New Roman" w:cs="Times New Roman"/>
          <w:bCs/>
          <w:sz w:val="18"/>
          <w:vertAlign w:val="superscript"/>
        </w:rPr>
        <w:t>3</w:t>
      </w:r>
      <w:r w:rsidR="001D27CA">
        <w:rPr>
          <w:rFonts w:ascii="Times New Roman" w:eastAsia="Times New Roman" w:hAnsi="Times New Roman" w:cs="Times New Roman"/>
          <w:bCs/>
          <w:sz w:val="18"/>
        </w:rPr>
        <w:t>,</w:t>
      </w:r>
      <w:r w:rsidR="001645C8">
        <w:rPr>
          <w:rFonts w:ascii="Times New Roman" w:eastAsia="Times New Roman" w:hAnsi="Times New Roman" w:cs="Times New Roman"/>
          <w:bCs/>
          <w:sz w:val="18"/>
        </w:rPr>
        <w:t xml:space="preserve"> </w:t>
      </w:r>
      <w:r w:rsidR="00813777">
        <w:rPr>
          <w:rFonts w:ascii="Times New Roman" w:eastAsia="Times New Roman" w:hAnsi="Times New Roman" w:cs="Times New Roman"/>
          <w:bCs/>
          <w:sz w:val="18"/>
        </w:rPr>
        <w:t>Mr. Robinson Noah Kachungu</w:t>
      </w:r>
      <w:r w:rsidR="00813777">
        <w:rPr>
          <w:rFonts w:ascii="Times New Roman" w:eastAsia="Times New Roman" w:hAnsi="Times New Roman" w:cs="Times New Roman"/>
          <w:bCs/>
          <w:sz w:val="18"/>
          <w:vertAlign w:val="superscript"/>
        </w:rPr>
        <w:t>4</w:t>
      </w:r>
      <w:r w:rsidR="001645C8">
        <w:rPr>
          <w:rFonts w:ascii="Times New Roman" w:eastAsia="Times New Roman" w:hAnsi="Times New Roman" w:cs="Times New Roman"/>
          <w:bCs/>
          <w:sz w:val="18"/>
        </w:rPr>
        <w:t>,</w:t>
      </w:r>
      <w:r w:rsidR="006B1F46" w:rsidRPr="006B1F46">
        <w:rPr>
          <w:rFonts w:ascii="Times New Roman" w:eastAsia="Times New Roman" w:hAnsi="Times New Roman" w:cs="Times New Roman"/>
          <w:bCs/>
          <w:sz w:val="18"/>
        </w:rPr>
        <w:t xml:space="preserve"> </w:t>
      </w:r>
      <w:r w:rsidR="00EA7DB8">
        <w:rPr>
          <w:rFonts w:ascii="Times New Roman" w:eastAsia="Times New Roman" w:hAnsi="Times New Roman" w:cs="Times New Roman"/>
          <w:bCs/>
          <w:sz w:val="18"/>
        </w:rPr>
        <w:t>Ir. David Rahadian</w:t>
      </w:r>
      <w:r w:rsidR="00EA7DB8">
        <w:rPr>
          <w:rFonts w:ascii="Times New Roman" w:eastAsia="Times New Roman" w:hAnsi="Times New Roman" w:cs="Times New Roman"/>
          <w:bCs/>
          <w:sz w:val="18"/>
          <w:vertAlign w:val="superscript"/>
        </w:rPr>
        <w:t>5</w:t>
      </w:r>
    </w:p>
    <w:p w14:paraId="50C59493" w14:textId="77777777" w:rsidR="00872D6A" w:rsidRPr="00BC1BF3" w:rsidRDefault="00872D6A" w:rsidP="00872D6A">
      <w:pPr>
        <w:spacing w:after="0" w:line="240" w:lineRule="auto"/>
        <w:jc w:val="center"/>
        <w:rPr>
          <w:rFonts w:ascii="Times New Roman" w:eastAsia="Times New Roman" w:hAnsi="Times New Roman" w:cs="Times New Roman"/>
          <w:bCs/>
          <w:sz w:val="18"/>
        </w:rPr>
      </w:pPr>
    </w:p>
    <w:p w14:paraId="46E1ABFC" w14:textId="4A930C9B" w:rsidR="00872D6A" w:rsidRDefault="00872D6A" w:rsidP="00872D6A">
      <w:pPr>
        <w:spacing w:after="0" w:line="480" w:lineRule="auto"/>
        <w:jc w:val="center"/>
        <w:rPr>
          <w:rFonts w:ascii="Times New Roman" w:eastAsia="Times New Roman" w:hAnsi="Times New Roman" w:cs="Times New Roman"/>
          <w:b/>
          <w:bCs/>
          <w:i/>
          <w:sz w:val="18"/>
          <w:lang w:val="en-GB"/>
        </w:rPr>
      </w:pPr>
      <w:r w:rsidRPr="00142D46">
        <w:rPr>
          <w:rFonts w:ascii="Times New Roman" w:eastAsia="Times New Roman" w:hAnsi="Times New Roman" w:cs="Times New Roman"/>
          <w:b/>
          <w:bCs/>
          <w:i/>
          <w:sz w:val="18"/>
          <w:vertAlign w:val="superscript"/>
          <w:lang w:val="en-GB"/>
        </w:rPr>
        <w:t>1</w:t>
      </w:r>
      <w:r w:rsidR="00EB77B4" w:rsidRPr="00142D46">
        <w:rPr>
          <w:rFonts w:ascii="Times New Roman" w:eastAsia="Times New Roman" w:hAnsi="Times New Roman" w:cs="Times New Roman"/>
          <w:b/>
          <w:bCs/>
          <w:i/>
          <w:sz w:val="18"/>
          <w:vertAlign w:val="superscript"/>
          <w:lang w:val="en-GB"/>
        </w:rPr>
        <w:t>, 2,3,4,5</w:t>
      </w:r>
      <w:r w:rsidR="00C66D1F">
        <w:rPr>
          <w:rFonts w:ascii="Times New Roman" w:eastAsia="Times New Roman" w:hAnsi="Times New Roman" w:cs="Times New Roman"/>
          <w:b/>
          <w:bCs/>
          <w:i/>
          <w:sz w:val="18"/>
          <w:vertAlign w:val="superscript"/>
          <w:lang w:val="en-GB"/>
        </w:rPr>
        <w:t xml:space="preserve"> </w:t>
      </w:r>
      <w:r w:rsidRPr="00142234">
        <w:rPr>
          <w:rFonts w:ascii="Times New Roman" w:eastAsia="Times New Roman" w:hAnsi="Times New Roman" w:cs="Times New Roman"/>
          <w:b/>
          <w:bCs/>
          <w:i/>
          <w:sz w:val="18"/>
          <w:lang w:val="en-GB"/>
        </w:rPr>
        <w:t xml:space="preserve">Subject Matter Expert, </w:t>
      </w:r>
      <w:proofErr w:type="spellStart"/>
      <w:r w:rsidRPr="00142234">
        <w:rPr>
          <w:rFonts w:ascii="Times New Roman" w:eastAsia="Times New Roman" w:hAnsi="Times New Roman" w:cs="Times New Roman"/>
          <w:b/>
          <w:bCs/>
          <w:i/>
          <w:sz w:val="18"/>
          <w:lang w:val="en-GB"/>
        </w:rPr>
        <w:t>Kazian</w:t>
      </w:r>
      <w:proofErr w:type="spellEnd"/>
      <w:r w:rsidRPr="00142234">
        <w:rPr>
          <w:rFonts w:ascii="Times New Roman" w:eastAsia="Times New Roman" w:hAnsi="Times New Roman" w:cs="Times New Roman"/>
          <w:b/>
          <w:bCs/>
          <w:i/>
          <w:sz w:val="18"/>
          <w:lang w:val="en-GB"/>
        </w:rPr>
        <w:t xml:space="preserve"> School of Management</w:t>
      </w:r>
      <w:r>
        <w:rPr>
          <w:rFonts w:ascii="Times New Roman" w:eastAsia="Times New Roman" w:hAnsi="Times New Roman" w:cs="Times New Roman"/>
          <w:b/>
          <w:bCs/>
          <w:i/>
          <w:sz w:val="18"/>
          <w:lang w:val="en-GB"/>
        </w:rPr>
        <w:t>, Mumbai</w:t>
      </w:r>
    </w:p>
    <w:p w14:paraId="755602BC" w14:textId="2FC4DD64" w:rsidR="000C301B" w:rsidRPr="0031473E" w:rsidRDefault="000C301B" w:rsidP="000C301B">
      <w:pPr>
        <w:spacing w:after="0" w:line="360" w:lineRule="auto"/>
        <w:jc w:val="center"/>
        <w:rPr>
          <w:rStyle w:val="Hyperlink"/>
          <w:rFonts w:ascii="Times New Roman" w:eastAsia="Times New Roman" w:hAnsi="Times New Roman" w:cs="Times New Roman"/>
          <w:b/>
          <w:i/>
          <w:sz w:val="18"/>
          <w:u w:val="none"/>
        </w:rPr>
      </w:pPr>
      <w:r w:rsidRPr="0031473E">
        <w:rPr>
          <w:rStyle w:val="Hyperlink"/>
          <w:rFonts w:ascii="Times New Roman" w:eastAsia="Times New Roman" w:hAnsi="Times New Roman" w:cs="Times New Roman"/>
          <w:b/>
          <w:i/>
          <w:sz w:val="18"/>
          <w:u w:val="none"/>
          <w:vertAlign w:val="superscript"/>
        </w:rPr>
        <w:t>1</w:t>
      </w:r>
      <w:hyperlink r:id="rId8" w:history="1">
        <w:r w:rsidR="006A0278" w:rsidRPr="0031473E">
          <w:rPr>
            <w:rStyle w:val="Hyperlink"/>
            <w:rFonts w:ascii="Times New Roman" w:eastAsia="Times New Roman" w:hAnsi="Times New Roman" w:cs="Times New Roman"/>
            <w:b/>
            <w:i/>
            <w:sz w:val="18"/>
            <w:u w:val="none"/>
          </w:rPr>
          <w:t>ikebaidoo@gmail.com</w:t>
        </w:r>
      </w:hyperlink>
    </w:p>
    <w:p w14:paraId="7FB3DD21" w14:textId="36226A29" w:rsidR="000C301B" w:rsidRPr="0031473E" w:rsidRDefault="000C301B" w:rsidP="000C301B">
      <w:pPr>
        <w:spacing w:after="0" w:line="360" w:lineRule="auto"/>
        <w:jc w:val="center"/>
        <w:rPr>
          <w:rStyle w:val="Hyperlink"/>
          <w:rFonts w:ascii="Times New Roman" w:eastAsia="Times New Roman" w:hAnsi="Times New Roman" w:cs="Times New Roman"/>
          <w:b/>
          <w:i/>
          <w:sz w:val="18"/>
          <w:u w:val="none"/>
        </w:rPr>
      </w:pPr>
      <w:r w:rsidRPr="0031473E">
        <w:rPr>
          <w:rStyle w:val="Hyperlink"/>
          <w:rFonts w:ascii="Times New Roman" w:hAnsi="Times New Roman" w:cs="Times New Roman"/>
          <w:sz w:val="18"/>
          <w:u w:val="none"/>
          <w:vertAlign w:val="superscript"/>
        </w:rPr>
        <w:t>2</w:t>
      </w:r>
      <w:hyperlink r:id="rId9" w:history="1">
        <w:r w:rsidR="00F03260" w:rsidRPr="0031473E">
          <w:rPr>
            <w:rStyle w:val="Hyperlink"/>
            <w:rFonts w:ascii="Times New Roman" w:eastAsia="Times New Roman" w:hAnsi="Times New Roman" w:cs="Times New Roman"/>
            <w:b/>
            <w:i/>
            <w:sz w:val="18"/>
            <w:u w:val="none"/>
          </w:rPr>
          <w:t>idongesitdessien@gmail.com</w:t>
        </w:r>
      </w:hyperlink>
    </w:p>
    <w:p w14:paraId="32373E7D" w14:textId="62CD5ED4" w:rsidR="000C301B" w:rsidRPr="0031473E" w:rsidRDefault="000C301B" w:rsidP="000C301B">
      <w:pPr>
        <w:spacing w:after="0" w:line="360" w:lineRule="auto"/>
        <w:jc w:val="center"/>
        <w:rPr>
          <w:rFonts w:ascii="Times New Roman" w:eastAsia="Times New Roman" w:hAnsi="Times New Roman" w:cs="Times New Roman"/>
          <w:b/>
          <w:i/>
          <w:color w:val="0563C1" w:themeColor="hyperlink"/>
          <w:sz w:val="18"/>
        </w:rPr>
      </w:pPr>
      <w:r w:rsidRPr="0031473E">
        <w:rPr>
          <w:rStyle w:val="Hyperlink"/>
          <w:rFonts w:ascii="Times New Roman" w:hAnsi="Times New Roman" w:cs="Times New Roman"/>
          <w:sz w:val="18"/>
          <w:u w:val="none"/>
          <w:vertAlign w:val="superscript"/>
        </w:rPr>
        <w:t>3</w:t>
      </w:r>
      <w:hyperlink r:id="rId10" w:history="1">
        <w:r w:rsidR="00FE6DC5" w:rsidRPr="0031473E">
          <w:rPr>
            <w:rStyle w:val="Hyperlink"/>
            <w:rFonts w:ascii="Times New Roman" w:eastAsia="Times New Roman" w:hAnsi="Times New Roman" w:cs="Times New Roman"/>
            <w:b/>
            <w:i/>
            <w:sz w:val="18"/>
            <w:u w:val="none"/>
          </w:rPr>
          <w:t>aosoge@outlook.com</w:t>
        </w:r>
      </w:hyperlink>
    </w:p>
    <w:p w14:paraId="1D375746" w14:textId="783EEF73" w:rsidR="00786B19" w:rsidRPr="0031473E" w:rsidRDefault="00786B19" w:rsidP="00786B19">
      <w:pPr>
        <w:spacing w:after="0" w:line="360" w:lineRule="auto"/>
        <w:jc w:val="center"/>
        <w:rPr>
          <w:rStyle w:val="Hyperlink"/>
          <w:u w:val="none"/>
        </w:rPr>
      </w:pPr>
      <w:r w:rsidRPr="0031473E">
        <w:rPr>
          <w:rStyle w:val="Hyperlink"/>
          <w:rFonts w:ascii="Times New Roman" w:hAnsi="Times New Roman" w:cs="Times New Roman"/>
          <w:sz w:val="18"/>
          <w:u w:val="none"/>
          <w:vertAlign w:val="superscript"/>
        </w:rPr>
        <w:t>4</w:t>
      </w:r>
      <w:hyperlink r:id="rId11" w:history="1">
        <w:r w:rsidRPr="0031473E">
          <w:rPr>
            <w:rStyle w:val="Hyperlink"/>
            <w:rFonts w:ascii="Times New Roman" w:eastAsia="Times New Roman" w:hAnsi="Times New Roman" w:cs="Times New Roman"/>
            <w:b/>
            <w:i/>
            <w:sz w:val="18"/>
            <w:u w:val="none"/>
          </w:rPr>
          <w:t>robinsonkachungu@yahoo.com</w:t>
        </w:r>
      </w:hyperlink>
      <w:r w:rsidR="00300917">
        <w:rPr>
          <w:rFonts w:ascii="Times New Roman" w:eastAsia="Times New Roman" w:hAnsi="Times New Roman" w:cs="Times New Roman"/>
          <w:b/>
          <w:i/>
          <w:color w:val="0563C1" w:themeColor="hyperlink"/>
          <w:sz w:val="18"/>
        </w:rPr>
        <w:softHyphen/>
      </w:r>
    </w:p>
    <w:p w14:paraId="6F1BD8DE" w14:textId="2C079D80" w:rsidR="00786B19" w:rsidRPr="0031473E" w:rsidRDefault="00786B19" w:rsidP="00786B19">
      <w:pPr>
        <w:spacing w:after="0" w:line="360" w:lineRule="auto"/>
        <w:jc w:val="center"/>
        <w:rPr>
          <w:rStyle w:val="Hyperlink"/>
          <w:u w:val="none"/>
        </w:rPr>
      </w:pPr>
      <w:r w:rsidRPr="0031473E">
        <w:rPr>
          <w:rStyle w:val="Hyperlink"/>
          <w:rFonts w:ascii="Times New Roman" w:hAnsi="Times New Roman" w:cs="Times New Roman"/>
          <w:sz w:val="18"/>
          <w:u w:val="none"/>
          <w:vertAlign w:val="superscript"/>
        </w:rPr>
        <w:t>5</w:t>
      </w:r>
      <w:hyperlink r:id="rId12" w:history="1">
        <w:r w:rsidRPr="0031473E">
          <w:rPr>
            <w:rStyle w:val="Hyperlink"/>
            <w:rFonts w:ascii="Times New Roman" w:eastAsia="Times New Roman" w:hAnsi="Times New Roman" w:cs="Times New Roman"/>
            <w:b/>
            <w:i/>
            <w:sz w:val="18"/>
            <w:u w:val="none"/>
          </w:rPr>
          <w:t>david.krakatau@gmail.com</w:t>
        </w:r>
      </w:hyperlink>
    </w:p>
    <w:p w14:paraId="64D36785" w14:textId="77777777" w:rsidR="00786B19" w:rsidRPr="008B50E3" w:rsidRDefault="00786B19" w:rsidP="000C301B">
      <w:pPr>
        <w:spacing w:after="0" w:line="360" w:lineRule="auto"/>
        <w:jc w:val="center"/>
        <w:rPr>
          <w:rStyle w:val="Hyperlink"/>
          <w:sz w:val="7"/>
        </w:rPr>
      </w:pPr>
    </w:p>
    <w:p w14:paraId="4BFE1CE9" w14:textId="77777777" w:rsidR="00196C77" w:rsidRPr="008410ED" w:rsidRDefault="00196C77" w:rsidP="00196C77">
      <w:pPr>
        <w:spacing w:before="240" w:line="360" w:lineRule="auto"/>
        <w:jc w:val="center"/>
        <w:rPr>
          <w:rFonts w:ascii="Times New Roman" w:hAnsi="Times New Roman" w:cs="Times New Roman"/>
          <w:sz w:val="22"/>
          <w:szCs w:val="24"/>
          <w:u w:val="single"/>
        </w:rPr>
      </w:pPr>
      <w:bookmarkStart w:id="1" w:name="abstract"/>
      <w:r w:rsidRPr="008410ED">
        <w:rPr>
          <w:rFonts w:ascii="Times New Roman" w:hAnsi="Times New Roman" w:cs="Times New Roman"/>
          <w:b/>
          <w:sz w:val="22"/>
          <w:szCs w:val="24"/>
          <w:u w:val="single"/>
        </w:rPr>
        <w:t>ABSTRACT</w:t>
      </w:r>
      <w:bookmarkEnd w:id="1"/>
    </w:p>
    <w:p w14:paraId="2779A507" w14:textId="77777777" w:rsidR="004C3DC8" w:rsidRPr="008963EA" w:rsidRDefault="007A3C9A" w:rsidP="008963EA">
      <w:pPr>
        <w:spacing w:after="240" w:line="276" w:lineRule="auto"/>
        <w:jc w:val="both"/>
        <w:rPr>
          <w:rFonts w:ascii="Times New Roman" w:eastAsia="Georgia" w:hAnsi="Times New Roman" w:cs="Times New Roman"/>
          <w:i/>
          <w:sz w:val="20"/>
          <w:szCs w:val="24"/>
        </w:rPr>
      </w:pPr>
      <w:r w:rsidRPr="008963EA">
        <w:rPr>
          <w:rFonts w:ascii="Times New Roman" w:eastAsia="Georgia" w:hAnsi="Times New Roman" w:cs="Times New Roman"/>
          <w:i/>
          <w:sz w:val="20"/>
          <w:szCs w:val="24"/>
        </w:rPr>
        <w:t xml:space="preserve">Supply chain management faces unprecedented challenges from global disruptions, geopolitical instability, and increasing complexity in interconnected networks. Artificial Intelligence (AI) has emerged as a transformative technology for mitigating supply chain risks through predictive analytics, real-time monitoring, and autonomous decision-making capabilities. This paper examines the role of AI in reducing supply chain risks, exploring key AI technologies including machine learning algorithms, neural networks, digital twins, and blockchain integration. Through systematic analysis of recent literature and industry case studies, this research demonstrates that AI-driven solutions enhance risk prediction accuracy by 20–50%, improve response times by 30–40%, and enable proactive disruption management. The study categorizes supply chain risks into internal (manufacturing, planning, business) and external (demand, environmental, geopolitical, cybersecurity) types, and analyzes how specific AI techniques address each category. Key findings indicate that Random Forest, </w:t>
      </w:r>
      <w:proofErr w:type="spellStart"/>
      <w:r w:rsidRPr="008963EA">
        <w:rPr>
          <w:rFonts w:ascii="Times New Roman" w:eastAsia="Georgia" w:hAnsi="Times New Roman" w:cs="Times New Roman"/>
          <w:i/>
          <w:sz w:val="20"/>
          <w:szCs w:val="24"/>
        </w:rPr>
        <w:t>XGBoost</w:t>
      </w:r>
      <w:proofErr w:type="spellEnd"/>
      <w:r w:rsidRPr="008963EA">
        <w:rPr>
          <w:rFonts w:ascii="Times New Roman" w:eastAsia="Georgia" w:hAnsi="Times New Roman" w:cs="Times New Roman"/>
          <w:i/>
          <w:sz w:val="20"/>
          <w:szCs w:val="24"/>
        </w:rPr>
        <w:t>, and deep learning models significantly outperform traditional statistical methods in forecasting disruptions. Real-world implementations by Amazon, UPS, FedEx, and Unilever validate AI's effectiveness in optimizing inventory allocation, route planning, and supplier risk assessment. This research contributes to the growing body of knowledge on AI-enabled supply chain resilience and provides practical insights for organizations seeking to implement intelligent risk management systems. Future research directions include explainable AI (XAI) for transparent decision-making, integration with IoT sensors for enhanced visibility, and development of adaptive algorithms for dynamic risk environments.</w:t>
      </w:r>
    </w:p>
    <w:p w14:paraId="00BCCC26" w14:textId="77777777" w:rsidR="004C3DC8" w:rsidRDefault="007A3C9A" w:rsidP="00341AD0">
      <w:pPr>
        <w:spacing w:after="210" w:line="240" w:lineRule="auto"/>
        <w:jc w:val="both"/>
        <w:rPr>
          <w:rFonts w:ascii="Times New Roman" w:eastAsia="Georgia" w:hAnsi="Times New Roman" w:cs="Times New Roman"/>
          <w:i/>
          <w:sz w:val="20"/>
          <w:szCs w:val="24"/>
        </w:rPr>
      </w:pPr>
      <w:r w:rsidRPr="00326527">
        <w:rPr>
          <w:rFonts w:ascii="Times New Roman" w:eastAsia="Georgia" w:hAnsi="Times New Roman" w:cs="Times New Roman"/>
          <w:b/>
          <w:sz w:val="20"/>
          <w:szCs w:val="24"/>
        </w:rPr>
        <w:t>Keywords:</w:t>
      </w:r>
      <w:r w:rsidRPr="00033FC9">
        <w:rPr>
          <w:rFonts w:ascii="Times New Roman" w:eastAsia="Georgia" w:hAnsi="Times New Roman" w:cs="Times New Roman"/>
          <w:i/>
          <w:sz w:val="20"/>
          <w:szCs w:val="24"/>
        </w:rPr>
        <w:t xml:space="preserve"> Artificial Intelligence, Supply Chain Risk Management, Machine Learning, Predictive Analytics, Digital Twin, Risk Mitigation, Supply Chain Resilience</w:t>
      </w:r>
    </w:p>
    <w:p w14:paraId="79FEC09D" w14:textId="77777777" w:rsidR="002A1706" w:rsidRPr="00DA4068" w:rsidRDefault="002A1706" w:rsidP="00341AD0">
      <w:pPr>
        <w:spacing w:after="210" w:line="240" w:lineRule="auto"/>
        <w:jc w:val="both"/>
        <w:rPr>
          <w:rFonts w:ascii="Times New Roman" w:eastAsia="Georgia" w:hAnsi="Times New Roman" w:cs="Times New Roman"/>
          <w:i/>
          <w:sz w:val="4"/>
          <w:szCs w:val="24"/>
        </w:rPr>
      </w:pPr>
    </w:p>
    <w:p w14:paraId="48E2DE28" w14:textId="77777777" w:rsidR="00326527" w:rsidRPr="00315531" w:rsidRDefault="00326527" w:rsidP="00341AD0">
      <w:pPr>
        <w:pStyle w:val="ListParagraph"/>
        <w:numPr>
          <w:ilvl w:val="0"/>
          <w:numId w:val="3"/>
        </w:numPr>
        <w:spacing w:before="120" w:line="240" w:lineRule="auto"/>
        <w:jc w:val="both"/>
        <w:rPr>
          <w:rFonts w:ascii="Times New Roman" w:hAnsi="Times New Roman" w:cs="Times New Roman"/>
          <w:b/>
          <w:sz w:val="22"/>
        </w:rPr>
      </w:pPr>
      <w:r w:rsidRPr="00315531">
        <w:rPr>
          <w:rFonts w:ascii="Times New Roman" w:hAnsi="Times New Roman" w:cs="Times New Roman"/>
          <w:b/>
          <w:sz w:val="22"/>
        </w:rPr>
        <w:t>INTRODUCTION</w:t>
      </w:r>
    </w:p>
    <w:p w14:paraId="53F8F738" w14:textId="77777777" w:rsidR="004C3DC8" w:rsidRPr="00133DBD" w:rsidRDefault="007A3C9A" w:rsidP="00233B8C">
      <w:pPr>
        <w:spacing w:after="240" w:line="276" w:lineRule="auto"/>
        <w:jc w:val="both"/>
        <w:rPr>
          <w:rFonts w:ascii="Times New Roman" w:eastAsia="Georgia" w:hAnsi="Times New Roman" w:cs="Times New Roman"/>
          <w:sz w:val="20"/>
          <w:szCs w:val="24"/>
        </w:rPr>
      </w:pPr>
      <w:r w:rsidRPr="00133DBD">
        <w:rPr>
          <w:rFonts w:ascii="Times New Roman" w:eastAsia="Georgia" w:hAnsi="Times New Roman" w:cs="Times New Roman"/>
          <w:sz w:val="20"/>
          <w:szCs w:val="24"/>
        </w:rPr>
        <w:t xml:space="preserve">Global supply chains have evolved into highly complex, interconnected networks spanning multiple continents, involving thousands of suppliers, and serving diverse markets simultaneously (Paul &amp; Singh, 2021). This increasing complexity, while enabling unprecedented economies of scale and market reach, has simultaneously exposed organizations to multifaceted risks ranging from natural disasters and geopolitical conflicts to cyber-attacks and demand volatility. The COVID-19 pandemic starkly illustrated the fragility of </w:t>
      </w:r>
      <w:r w:rsidRPr="00133DBD">
        <w:rPr>
          <w:rFonts w:ascii="Times New Roman" w:eastAsia="Georgia" w:hAnsi="Times New Roman" w:cs="Times New Roman"/>
          <w:sz w:val="20"/>
          <w:szCs w:val="24"/>
        </w:rPr>
        <w:lastRenderedPageBreak/>
        <w:t>modern supply chains, with disruptions cascading through global networks and causing significant economic losses estimated in trillions of dollars (Belhadi et al., 2021).</w:t>
      </w:r>
    </w:p>
    <w:p w14:paraId="11310D91"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Traditional supply chain risk management (SCRM) approaches, predominantly relying on historical data analysis and static contingency planning, have proven inadequate for addressing the dynamic and unpredictable nature of contemporary disruptions. These conventional methodologies struggle with volatile market conditions, sudden demand shifts, and the sheer volume of data generated across supply chain nodes. The limitations of moving averages, regression models, and manual risk assessments become particularly evident during periods of rapid change, where delayed detection and response can result in cascading failures throughout the supply chain network.</w:t>
      </w:r>
    </w:p>
    <w:p w14:paraId="21E22E92"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Artificial Intelligence (AI) represents a paradigm shift in supply chain risk management, offering capabilities that transcend traditional analytical methods. By leveraging machine learning algorithms, neural networks, and advanced pattern recognition, AI systems can process vast datasets from diverse sources including IoT sensors, social media, weather patterns, economic indicators, and geopolitical news in real-time (Zhang et al., 2024). This computational power enables predictive analytics that can forecast disruptions hours, days, or even weeks in advance, providing organizations with critical lead time to implement mitigation strategies.</w:t>
      </w:r>
    </w:p>
    <w:p w14:paraId="7D216808" w14:textId="77777777" w:rsidR="004C3DC8" w:rsidRPr="00233B8C"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The integration of AI in supply chain management has accelerated dramatically, with the market projected to surge from $7.3 billion in 2024 to $63.8 billion by 2030, representing a compound annual growth rate (CAGR) of 42.7%. This explosive growth reflects both the increasing recognition of AI's value proposition and the maturation of enabling technologies including cloud computing, IoT infrastructure, and big data analytics platforms.</w:t>
      </w:r>
    </w:p>
    <w:p w14:paraId="05A108AD" w14:textId="77777777" w:rsidR="004C3DC8" w:rsidRDefault="007A3C9A" w:rsidP="00233B8C">
      <w:pPr>
        <w:spacing w:after="240" w:line="276" w:lineRule="auto"/>
        <w:jc w:val="both"/>
        <w:rPr>
          <w:rFonts w:ascii="Times New Roman" w:hAnsi="Times New Roman" w:cs="Times New Roman"/>
          <w:sz w:val="20"/>
          <w:szCs w:val="24"/>
        </w:rPr>
      </w:pPr>
      <w:r w:rsidRPr="00233B8C">
        <w:rPr>
          <w:rFonts w:ascii="Times New Roman" w:hAnsi="Times New Roman" w:cs="Times New Roman"/>
          <w:sz w:val="20"/>
          <w:szCs w:val="24"/>
        </w:rPr>
        <w:t>AI's role in risk reduction operates through multiple mechanisms: (1) predictive analytics for early warning systems, (2) real-time monitoring and anomaly detection, (3) scenario simulation through digital twins, (4) autonomous decision-making and response automation, and (5) enhanced transparency through blockchain integration. These capabilities collectively enable organizations to transition from reactive crisis management to proactive risk mitigation, fundamentally transforming supply chain resilience.</w:t>
      </w:r>
    </w:p>
    <w:p w14:paraId="4322BE93" w14:textId="77777777" w:rsidR="00440841" w:rsidRPr="006124EE" w:rsidRDefault="00440841" w:rsidP="009504DA">
      <w:pPr>
        <w:pStyle w:val="ListParagraph"/>
        <w:numPr>
          <w:ilvl w:val="0"/>
          <w:numId w:val="7"/>
        </w:numPr>
        <w:spacing w:before="240" w:line="276" w:lineRule="auto"/>
        <w:jc w:val="both"/>
        <w:rPr>
          <w:rFonts w:ascii="Times New Roman" w:hAnsi="Times New Roman" w:cs="Times New Roman"/>
          <w:sz w:val="22"/>
          <w:szCs w:val="24"/>
        </w:rPr>
      </w:pPr>
      <w:bookmarkStart w:id="2" w:name="bm_2_literature_review"/>
      <w:r w:rsidRPr="006124EE">
        <w:rPr>
          <w:rFonts w:ascii="Times New Roman" w:hAnsi="Times New Roman" w:cs="Times New Roman"/>
          <w:b/>
          <w:sz w:val="22"/>
          <w:szCs w:val="24"/>
        </w:rPr>
        <w:t>LITERATURE REVIEW</w:t>
      </w:r>
      <w:bookmarkEnd w:id="2"/>
    </w:p>
    <w:p w14:paraId="26F5EC1D" w14:textId="77777777" w:rsidR="00440841" w:rsidRPr="0010393C" w:rsidRDefault="00440841" w:rsidP="009504DA">
      <w:pPr>
        <w:spacing w:before="240" w:line="276" w:lineRule="auto"/>
        <w:ind w:left="720"/>
        <w:jc w:val="both"/>
        <w:rPr>
          <w:rFonts w:ascii="Times New Roman" w:hAnsi="Times New Roman" w:cs="Times New Roman"/>
          <w:b/>
          <w:sz w:val="20"/>
          <w:szCs w:val="24"/>
        </w:rPr>
      </w:pPr>
      <w:bookmarkStart w:id="3" w:name="bm_2_1_evolution_of_supply_chain_d22b6b"/>
      <w:r w:rsidRPr="0010393C">
        <w:rPr>
          <w:rFonts w:ascii="Times New Roman" w:hAnsi="Times New Roman" w:cs="Times New Roman"/>
          <w:b/>
          <w:sz w:val="20"/>
          <w:szCs w:val="24"/>
        </w:rPr>
        <w:t>2.1 Evolution of Supply Chain Risk Management</w:t>
      </w:r>
      <w:bookmarkEnd w:id="3"/>
    </w:p>
    <w:p w14:paraId="436FDECA" w14:textId="77777777" w:rsidR="00440841" w:rsidRPr="00095AE4"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Supply chain risk management has evolved significantly over the past three decades, transitioning from reactive problem-solving to proactive strategic planning. Early SCRM frameworks focused primarily on operational risks such as quality control and delivery delays, employing basic statistical methods and safety stock strategies. The globalization of trade in the 1990s introduced new dimensions of risk including currency fluctuations, regulatory compliance, and extended lead times, prompting development of more sophisticated risk identification and assessment methodologies (Abbas &amp; Watson, 2024).</w:t>
      </w:r>
    </w:p>
    <w:p w14:paraId="35C2C573" w14:textId="77777777" w:rsidR="00440841" w:rsidRDefault="00440841" w:rsidP="00440841">
      <w:pPr>
        <w:spacing w:after="240" w:line="276" w:lineRule="auto"/>
        <w:jc w:val="both"/>
        <w:rPr>
          <w:rFonts w:ascii="Times New Roman" w:hAnsi="Times New Roman" w:cs="Times New Roman"/>
          <w:sz w:val="20"/>
          <w:szCs w:val="24"/>
        </w:rPr>
      </w:pPr>
      <w:r w:rsidRPr="00095AE4">
        <w:rPr>
          <w:rFonts w:ascii="Times New Roman" w:hAnsi="Times New Roman" w:cs="Times New Roman"/>
          <w:sz w:val="20"/>
          <w:szCs w:val="24"/>
        </w:rPr>
        <w:t>The 21st century brought unprecedented challenges including terrorist attacks, pandemics, natural disasters amplified by climate change, and cyber-security threats, necessitating comprehensive resilience frameworks. Recent research emphasizes the importance of supply chain visibility, flexibility, and adaptability as core resilience capabilities. However, traditional approaches remain fundamentally limited by their reliance on historical patterns and human cognitive capacity to process complex, multidimensional risk data.</w:t>
      </w:r>
    </w:p>
    <w:p w14:paraId="27DF97C3" w14:textId="77777777" w:rsidR="00323937" w:rsidRPr="00095AE4" w:rsidRDefault="00323937" w:rsidP="00440841">
      <w:pPr>
        <w:spacing w:after="240" w:line="276" w:lineRule="auto"/>
        <w:jc w:val="both"/>
        <w:rPr>
          <w:rFonts w:ascii="Times New Roman" w:hAnsi="Times New Roman" w:cs="Times New Roman"/>
          <w:sz w:val="20"/>
          <w:szCs w:val="24"/>
        </w:rPr>
      </w:pPr>
    </w:p>
    <w:p w14:paraId="0C1D8CFF" w14:textId="77777777" w:rsidR="00440841" w:rsidRPr="00CD1EAD" w:rsidRDefault="00440841" w:rsidP="00440841">
      <w:pPr>
        <w:spacing w:before="240" w:line="360" w:lineRule="auto"/>
        <w:ind w:left="720"/>
        <w:jc w:val="both"/>
        <w:rPr>
          <w:rFonts w:ascii="Times New Roman" w:hAnsi="Times New Roman" w:cs="Times New Roman"/>
          <w:b/>
          <w:sz w:val="20"/>
          <w:szCs w:val="24"/>
        </w:rPr>
      </w:pPr>
      <w:bookmarkStart w:id="4" w:name="bm_2_2_artificial_intelligence_te_e46d93"/>
      <w:r w:rsidRPr="00CD1EAD">
        <w:rPr>
          <w:rFonts w:ascii="Times New Roman" w:hAnsi="Times New Roman" w:cs="Times New Roman"/>
          <w:b/>
          <w:sz w:val="20"/>
          <w:szCs w:val="24"/>
        </w:rPr>
        <w:lastRenderedPageBreak/>
        <w:t>2.2 Artificial Intelligence Technologies in Supply Chain Management</w:t>
      </w:r>
      <w:bookmarkEnd w:id="4"/>
    </w:p>
    <w:p w14:paraId="64B6B94C"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t>AI encompasses a broad spectrum of technologies applicable to supply chain management. Machine learning (ML), a subset of AI, enables systems to learn from data and improve performance without explicit programming. Supervised learning algorithms such as Random Forest, Support Vector Machines (SVM), and Gradient Boosting (</w:t>
      </w:r>
      <w:proofErr w:type="spellStart"/>
      <w:r w:rsidRPr="00CD1EAD">
        <w:rPr>
          <w:rFonts w:ascii="Times New Roman" w:hAnsi="Times New Roman" w:cs="Times New Roman"/>
          <w:sz w:val="20"/>
          <w:szCs w:val="24"/>
        </w:rPr>
        <w:t>XGBoost</w:t>
      </w:r>
      <w:proofErr w:type="spellEnd"/>
      <w:r w:rsidRPr="00CD1EAD">
        <w:rPr>
          <w:rFonts w:ascii="Times New Roman" w:hAnsi="Times New Roman" w:cs="Times New Roman"/>
          <w:sz w:val="20"/>
          <w:szCs w:val="24"/>
        </w:rPr>
        <w:t>) excel at classification and regression tasks, making them ideal for demand forecasting and risk categorization (Zhang et al., 2024). Unsupervised learning techniques including clustering algorithms and anomaly detection models identify patterns and outliers in unlabeled data, crucial for discovering hidden risks and fraud detection.</w:t>
      </w:r>
    </w:p>
    <w:p w14:paraId="50EF8E52" w14:textId="77777777" w:rsidR="00440841" w:rsidRPr="00CD1EAD" w:rsidRDefault="00440841" w:rsidP="00440841">
      <w:pPr>
        <w:spacing w:after="240" w:line="276" w:lineRule="auto"/>
        <w:jc w:val="both"/>
        <w:rPr>
          <w:rFonts w:ascii="Times New Roman" w:hAnsi="Times New Roman" w:cs="Times New Roman"/>
          <w:sz w:val="20"/>
          <w:szCs w:val="24"/>
        </w:rPr>
      </w:pPr>
      <w:r w:rsidRPr="00CD1EAD">
        <w:rPr>
          <w:rFonts w:ascii="Times New Roman" w:hAnsi="Times New Roman" w:cs="Times New Roman"/>
          <w:sz w:val="20"/>
          <w:szCs w:val="24"/>
        </w:rPr>
        <w:t>Deep learning, utilizing artificial neural networks with multiple layers, demonstrates superior performance in processing unstructured data including images, text, and time-series patterns. Recurrent Neural Networks (RNN) and Long Short-Term Memory (LSTM) networks prove particularly effective for sequential data analysis, enabling accurate prediction of temporal disruptions and demand fluctuations. Natural Language Processing (NLP) algorithms extract insights from textual sources such as news articles, social media, and supplier communications, providing early warning signals for geopolitical risks, reputational threats, and regulatory changes.</w:t>
      </w:r>
    </w:p>
    <w:p w14:paraId="1133C758" w14:textId="77777777" w:rsidR="00440841" w:rsidRPr="00CD1EAD" w:rsidRDefault="00440841" w:rsidP="009504DA">
      <w:pPr>
        <w:spacing w:after="240" w:line="240" w:lineRule="auto"/>
        <w:jc w:val="both"/>
        <w:rPr>
          <w:rFonts w:ascii="Times New Roman" w:hAnsi="Times New Roman" w:cs="Times New Roman"/>
          <w:sz w:val="20"/>
          <w:szCs w:val="24"/>
        </w:rPr>
      </w:pPr>
      <w:r w:rsidRPr="00CD1EAD">
        <w:rPr>
          <w:rFonts w:ascii="Times New Roman" w:hAnsi="Times New Roman" w:cs="Times New Roman"/>
          <w:sz w:val="20"/>
          <w:szCs w:val="24"/>
        </w:rPr>
        <w:t xml:space="preserve">Reinforcement learning (RL) represents an emerging frontier, where algorithms learn optimal decision-making policies through trial-and-error interactions with simulated environments. RL applications in supply chain management include dynamic pricing, inventory optimization under uncertainty, and multi-echelon network design. The integration of AI with complementary technologies including </w:t>
      </w:r>
      <w:proofErr w:type="spellStart"/>
      <w:r w:rsidRPr="00CD1EAD">
        <w:rPr>
          <w:rFonts w:ascii="Times New Roman" w:hAnsi="Times New Roman" w:cs="Times New Roman"/>
          <w:sz w:val="20"/>
          <w:szCs w:val="24"/>
        </w:rPr>
        <w:t>IoT</w:t>
      </w:r>
      <w:proofErr w:type="spellEnd"/>
      <w:r w:rsidRPr="00CD1EAD">
        <w:rPr>
          <w:rFonts w:ascii="Times New Roman" w:hAnsi="Times New Roman" w:cs="Times New Roman"/>
          <w:sz w:val="20"/>
          <w:szCs w:val="24"/>
        </w:rPr>
        <w:t xml:space="preserve"> sensors, </w:t>
      </w:r>
      <w:proofErr w:type="spellStart"/>
      <w:r w:rsidRPr="00CD1EAD">
        <w:rPr>
          <w:rFonts w:ascii="Times New Roman" w:hAnsi="Times New Roman" w:cs="Times New Roman"/>
          <w:sz w:val="20"/>
          <w:szCs w:val="24"/>
        </w:rPr>
        <w:t>blockchain</w:t>
      </w:r>
      <w:proofErr w:type="spellEnd"/>
      <w:r w:rsidRPr="00CD1EAD">
        <w:rPr>
          <w:rFonts w:ascii="Times New Roman" w:hAnsi="Times New Roman" w:cs="Times New Roman"/>
          <w:sz w:val="20"/>
          <w:szCs w:val="24"/>
        </w:rPr>
        <w:t xml:space="preserve"> ledgers, and digital twin platforms creates synergistic capabilities that exceed the sum of individual components.</w:t>
      </w:r>
    </w:p>
    <w:p w14:paraId="0A732F7F" w14:textId="77777777" w:rsidR="00440841" w:rsidRPr="007157F4" w:rsidRDefault="00440841" w:rsidP="009504DA">
      <w:pPr>
        <w:spacing w:before="240" w:line="240" w:lineRule="auto"/>
        <w:ind w:left="720"/>
        <w:jc w:val="both"/>
        <w:rPr>
          <w:rFonts w:ascii="Times New Roman" w:hAnsi="Times New Roman" w:cs="Times New Roman"/>
          <w:b/>
          <w:sz w:val="20"/>
          <w:szCs w:val="24"/>
        </w:rPr>
      </w:pPr>
      <w:bookmarkStart w:id="5" w:name="bm_2_3_digital_twin_technology_fo_3eb917"/>
      <w:r w:rsidRPr="007157F4">
        <w:rPr>
          <w:rFonts w:ascii="Times New Roman" w:hAnsi="Times New Roman" w:cs="Times New Roman"/>
          <w:b/>
          <w:sz w:val="20"/>
          <w:szCs w:val="24"/>
        </w:rPr>
        <w:t>2.3 Digital Twin Technology for Risk Simulation</w:t>
      </w:r>
      <w:bookmarkEnd w:id="5"/>
    </w:p>
    <w:p w14:paraId="7FF1DB46" w14:textId="77777777" w:rsidR="00440841" w:rsidRPr="007157F4" w:rsidRDefault="00440841" w:rsidP="00440841">
      <w:pPr>
        <w:spacing w:after="240" w:line="276" w:lineRule="auto"/>
        <w:jc w:val="both"/>
        <w:rPr>
          <w:rFonts w:ascii="Times New Roman" w:hAnsi="Times New Roman" w:cs="Times New Roman"/>
          <w:sz w:val="20"/>
          <w:szCs w:val="24"/>
        </w:rPr>
      </w:pPr>
      <w:r w:rsidRPr="007157F4">
        <w:rPr>
          <w:rFonts w:ascii="Times New Roman" w:eastAsia="Georgia" w:hAnsi="Times New Roman" w:cs="Times New Roman"/>
          <w:sz w:val="20"/>
          <w:szCs w:val="24"/>
        </w:rPr>
        <w:t xml:space="preserve">Digital </w:t>
      </w:r>
      <w:proofErr w:type="gramStart"/>
      <w:r w:rsidRPr="007157F4">
        <w:rPr>
          <w:rFonts w:ascii="Times New Roman" w:eastAsia="Georgia" w:hAnsi="Times New Roman" w:cs="Times New Roman"/>
          <w:sz w:val="20"/>
          <w:szCs w:val="24"/>
        </w:rPr>
        <w:t>twins</w:t>
      </w:r>
      <w:proofErr w:type="gramEnd"/>
      <w:r w:rsidRPr="007157F4">
        <w:rPr>
          <w:rFonts w:ascii="Times New Roman" w:eastAsia="Georgia" w:hAnsi="Times New Roman" w:cs="Times New Roman"/>
          <w:sz w:val="20"/>
          <w:szCs w:val="24"/>
        </w:rPr>
        <w:t xml:space="preserve"> virtual replicas of physical supply chain networks enable real-time monitoring and what-if scenario analysis. By continuously ingesting data from </w:t>
      </w:r>
      <w:proofErr w:type="spellStart"/>
      <w:r w:rsidRPr="007157F4">
        <w:rPr>
          <w:rFonts w:ascii="Times New Roman" w:eastAsia="Georgia" w:hAnsi="Times New Roman" w:cs="Times New Roman"/>
          <w:sz w:val="20"/>
          <w:szCs w:val="24"/>
        </w:rPr>
        <w:t>IoT</w:t>
      </w:r>
      <w:proofErr w:type="spellEnd"/>
      <w:r w:rsidRPr="007157F4">
        <w:rPr>
          <w:rFonts w:ascii="Times New Roman" w:eastAsia="Georgia" w:hAnsi="Times New Roman" w:cs="Times New Roman"/>
          <w:sz w:val="20"/>
          <w:szCs w:val="24"/>
        </w:rPr>
        <w:t xml:space="preserve"> devices, enterprise resource planning (ERP) systems, and external sources, digital twins maintain up-to-date representations of inventory levels, transportation status, production capacity, and demand patterns. This virtual environment allows supply chain managers to simulate disruption scenarios such as supplier failures, natural disasters, transportation bottlenecks, or demand surges, evaluating potential impacts and testing response strategies without real-world consequences (Zhang et al., 2025).</w:t>
      </w:r>
    </w:p>
    <w:p w14:paraId="7C75F8D9" w14:textId="77777777" w:rsidR="00440841" w:rsidRPr="007157F4" w:rsidRDefault="00440841" w:rsidP="009504DA">
      <w:pPr>
        <w:spacing w:after="240" w:line="240" w:lineRule="auto"/>
        <w:jc w:val="both"/>
        <w:rPr>
          <w:rFonts w:ascii="Times New Roman" w:hAnsi="Times New Roman" w:cs="Times New Roman"/>
          <w:sz w:val="20"/>
          <w:szCs w:val="24"/>
        </w:rPr>
      </w:pPr>
      <w:r w:rsidRPr="007157F4">
        <w:rPr>
          <w:rFonts w:ascii="Times New Roman" w:hAnsi="Times New Roman" w:cs="Times New Roman"/>
          <w:sz w:val="20"/>
          <w:szCs w:val="24"/>
        </w:rPr>
        <w:t xml:space="preserve">Leading organizations including Amazon, Siemens, and Maersk have implemented digital twin platforms achieving remarkable results. Amazon's Supply Chain Optimization Technologies (SCOT) leverages deep learning models to forecast demand and optimize inventory allocation across 400+ million products in real-time, significantly reducing </w:t>
      </w:r>
      <w:proofErr w:type="spellStart"/>
      <w:r w:rsidRPr="007157F4">
        <w:rPr>
          <w:rFonts w:ascii="Times New Roman" w:hAnsi="Times New Roman" w:cs="Times New Roman"/>
          <w:sz w:val="20"/>
          <w:szCs w:val="24"/>
        </w:rPr>
        <w:t>stockout</w:t>
      </w:r>
      <w:proofErr w:type="spellEnd"/>
      <w:r w:rsidRPr="007157F4">
        <w:rPr>
          <w:rFonts w:ascii="Times New Roman" w:hAnsi="Times New Roman" w:cs="Times New Roman"/>
          <w:sz w:val="20"/>
          <w:szCs w:val="24"/>
        </w:rPr>
        <w:t xml:space="preserve"> and overstock risks. The combination of digital twins with AI analytics enables proactive identification of vulnerabilities, optimization of buffer stocks, and dynamic re-routing of shipments in response to emerging threats.</w:t>
      </w:r>
    </w:p>
    <w:p w14:paraId="54D896BD" w14:textId="77777777" w:rsidR="00440841" w:rsidRPr="000A2E55" w:rsidRDefault="00440841" w:rsidP="009504DA">
      <w:pPr>
        <w:spacing w:before="240" w:line="240" w:lineRule="auto"/>
        <w:ind w:left="720"/>
        <w:jc w:val="both"/>
        <w:rPr>
          <w:rFonts w:ascii="Times New Roman" w:hAnsi="Times New Roman" w:cs="Times New Roman"/>
          <w:b/>
          <w:sz w:val="20"/>
          <w:szCs w:val="24"/>
        </w:rPr>
      </w:pPr>
      <w:bookmarkStart w:id="6" w:name="bm_2_4_blockchain_and_ai_integrat_8cde74"/>
      <w:r w:rsidRPr="000A2E55">
        <w:rPr>
          <w:rFonts w:ascii="Times New Roman" w:hAnsi="Times New Roman" w:cs="Times New Roman"/>
          <w:b/>
          <w:sz w:val="20"/>
          <w:szCs w:val="24"/>
        </w:rPr>
        <w:t xml:space="preserve">2.4 </w:t>
      </w:r>
      <w:proofErr w:type="spellStart"/>
      <w:r w:rsidRPr="000A2E55">
        <w:rPr>
          <w:rFonts w:ascii="Times New Roman" w:hAnsi="Times New Roman" w:cs="Times New Roman"/>
          <w:b/>
          <w:sz w:val="20"/>
          <w:szCs w:val="24"/>
        </w:rPr>
        <w:t>Blockchain</w:t>
      </w:r>
      <w:proofErr w:type="spellEnd"/>
      <w:r w:rsidRPr="000A2E55">
        <w:rPr>
          <w:rFonts w:ascii="Times New Roman" w:hAnsi="Times New Roman" w:cs="Times New Roman"/>
          <w:b/>
          <w:sz w:val="20"/>
          <w:szCs w:val="24"/>
        </w:rPr>
        <w:t xml:space="preserve"> and AI Integration for Transparency</w:t>
      </w:r>
      <w:bookmarkEnd w:id="6"/>
    </w:p>
    <w:p w14:paraId="141BBEE2" w14:textId="77777777" w:rsidR="00440841" w:rsidRPr="000A2E55" w:rsidRDefault="00440841" w:rsidP="00440841">
      <w:pPr>
        <w:spacing w:after="240" w:line="276" w:lineRule="auto"/>
        <w:jc w:val="both"/>
        <w:rPr>
          <w:rFonts w:ascii="Times New Roman" w:hAnsi="Times New Roman" w:cs="Times New Roman"/>
          <w:sz w:val="20"/>
          <w:szCs w:val="24"/>
        </w:rPr>
      </w:pPr>
      <w:proofErr w:type="spellStart"/>
      <w:r w:rsidRPr="000A2E55">
        <w:rPr>
          <w:rFonts w:ascii="Times New Roman" w:hAnsi="Times New Roman" w:cs="Times New Roman"/>
          <w:sz w:val="20"/>
          <w:szCs w:val="24"/>
        </w:rPr>
        <w:t>Blockchain</w:t>
      </w:r>
      <w:proofErr w:type="spellEnd"/>
      <w:r w:rsidRPr="000A2E55">
        <w:rPr>
          <w:rFonts w:ascii="Times New Roman" w:hAnsi="Times New Roman" w:cs="Times New Roman"/>
          <w:sz w:val="20"/>
          <w:szCs w:val="24"/>
        </w:rPr>
        <w:t xml:space="preserve"> technology provides immutable, decentralized ledgers that enhance supply chain transparency and traceability. When integrated with AI analytics, </w:t>
      </w:r>
      <w:proofErr w:type="spellStart"/>
      <w:r w:rsidRPr="000A2E55">
        <w:rPr>
          <w:rFonts w:ascii="Times New Roman" w:hAnsi="Times New Roman" w:cs="Times New Roman"/>
          <w:sz w:val="20"/>
          <w:szCs w:val="24"/>
        </w:rPr>
        <w:t>blockchain</w:t>
      </w:r>
      <w:proofErr w:type="spellEnd"/>
      <w:r w:rsidRPr="000A2E55">
        <w:rPr>
          <w:rFonts w:ascii="Times New Roman" w:hAnsi="Times New Roman" w:cs="Times New Roman"/>
          <w:sz w:val="20"/>
          <w:szCs w:val="24"/>
        </w:rPr>
        <w:t xml:space="preserve">-enabled supply chains gain unprecedented fraud detection and compliance verification capabilities. AI algorithms analyze transaction patterns recorded on </w:t>
      </w:r>
      <w:proofErr w:type="spellStart"/>
      <w:r w:rsidRPr="000A2E55">
        <w:rPr>
          <w:rFonts w:ascii="Times New Roman" w:hAnsi="Times New Roman" w:cs="Times New Roman"/>
          <w:sz w:val="20"/>
          <w:szCs w:val="24"/>
        </w:rPr>
        <w:t>blockchain</w:t>
      </w:r>
      <w:proofErr w:type="spellEnd"/>
      <w:r w:rsidRPr="000A2E55">
        <w:rPr>
          <w:rFonts w:ascii="Times New Roman" w:hAnsi="Times New Roman" w:cs="Times New Roman"/>
          <w:sz w:val="20"/>
          <w:szCs w:val="24"/>
        </w:rPr>
        <w:t xml:space="preserve"> ledgers, identifying anomalies that may indicate counterfeiting, unauthorized diversions, or quality compromises (Lee &amp; Kim, 2024). A recent quasi-experimental study across 30 multinational supply chains demonstrated that </w:t>
      </w:r>
      <w:proofErr w:type="spellStart"/>
      <w:r w:rsidRPr="000A2E55">
        <w:rPr>
          <w:rFonts w:ascii="Times New Roman" w:hAnsi="Times New Roman" w:cs="Times New Roman"/>
          <w:sz w:val="20"/>
          <w:szCs w:val="24"/>
        </w:rPr>
        <w:t>blockchain</w:t>
      </w:r>
      <w:proofErr w:type="spellEnd"/>
      <w:r w:rsidRPr="000A2E55">
        <w:rPr>
          <w:rFonts w:ascii="Times New Roman" w:hAnsi="Times New Roman" w:cs="Times New Roman"/>
          <w:sz w:val="20"/>
          <w:szCs w:val="24"/>
        </w:rPr>
        <w:t>-AI hybrid systems achieved 97.4% fraud detection accuracy while reducing operational latency by 28.6% compared to traditional audit processes.</w:t>
      </w:r>
    </w:p>
    <w:p w14:paraId="07769F00" w14:textId="77777777" w:rsidR="00440841" w:rsidRPr="000A2E55" w:rsidRDefault="00440841" w:rsidP="00440841">
      <w:pPr>
        <w:spacing w:after="240" w:line="276" w:lineRule="auto"/>
        <w:jc w:val="both"/>
        <w:rPr>
          <w:rFonts w:ascii="Times New Roman" w:hAnsi="Times New Roman" w:cs="Times New Roman"/>
          <w:sz w:val="20"/>
          <w:szCs w:val="24"/>
        </w:rPr>
      </w:pPr>
      <w:r w:rsidRPr="000A2E55">
        <w:rPr>
          <w:rFonts w:ascii="Times New Roman" w:hAnsi="Times New Roman" w:cs="Times New Roman"/>
          <w:sz w:val="20"/>
          <w:szCs w:val="24"/>
        </w:rPr>
        <w:lastRenderedPageBreak/>
        <w:t xml:space="preserve">The synergy between </w:t>
      </w:r>
      <w:proofErr w:type="spellStart"/>
      <w:r w:rsidRPr="000A2E55">
        <w:rPr>
          <w:rFonts w:ascii="Times New Roman" w:hAnsi="Times New Roman" w:cs="Times New Roman"/>
          <w:sz w:val="20"/>
          <w:szCs w:val="24"/>
        </w:rPr>
        <w:t>blockchain's</w:t>
      </w:r>
      <w:proofErr w:type="spellEnd"/>
      <w:r w:rsidRPr="000A2E55">
        <w:rPr>
          <w:rFonts w:ascii="Times New Roman" w:hAnsi="Times New Roman" w:cs="Times New Roman"/>
          <w:sz w:val="20"/>
          <w:szCs w:val="24"/>
        </w:rPr>
        <w:t xml:space="preserve"> tamper-proof data recording and AI's pattern recognition creates trustworthy ecosystems where stakeholders can verify product authenticity, ethical sourcing, and regulatory compliance automatically. This integration proves particularly valuable in industries with high counterfeiting risks (pharmaceuticals, luxury goods) or stringent sustainability requirements (food, electronics).</w:t>
      </w:r>
    </w:p>
    <w:p w14:paraId="0DD67B70" w14:textId="396538DB" w:rsidR="004C3DC8" w:rsidRPr="00D86ADE" w:rsidRDefault="009504DA" w:rsidP="00BF2AE8">
      <w:pPr>
        <w:pStyle w:val="ListParagraph"/>
        <w:numPr>
          <w:ilvl w:val="0"/>
          <w:numId w:val="7"/>
        </w:numPr>
        <w:spacing w:before="240" w:line="360" w:lineRule="auto"/>
        <w:jc w:val="both"/>
        <w:rPr>
          <w:rFonts w:ascii="Times New Roman" w:hAnsi="Times New Roman" w:cs="Times New Roman"/>
          <w:sz w:val="22"/>
          <w:szCs w:val="24"/>
        </w:rPr>
      </w:pPr>
      <w:bookmarkStart w:id="7" w:name="bm_1_1_research_objectives"/>
      <w:r w:rsidRPr="00D86ADE">
        <w:rPr>
          <w:rFonts w:ascii="Times New Roman" w:hAnsi="Times New Roman" w:cs="Times New Roman"/>
          <w:b/>
          <w:sz w:val="22"/>
          <w:szCs w:val="24"/>
        </w:rPr>
        <w:t>RESEARCH OBJECTIVES</w:t>
      </w:r>
      <w:bookmarkEnd w:id="7"/>
    </w:p>
    <w:p w14:paraId="784A4011" w14:textId="77777777" w:rsidR="004C3DC8" w:rsidRPr="00532131" w:rsidRDefault="007A3C9A" w:rsidP="00CB40A9">
      <w:p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This research aims to comprehensively examine the application of AI technologies in reducing supply chain risks through the following objectives:</w:t>
      </w:r>
    </w:p>
    <w:p w14:paraId="5388B7D9"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categorize and analyze the spectrum of supply chain risks in contemporary global networks</w:t>
      </w:r>
    </w:p>
    <w:p w14:paraId="3F01DA6C"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evaluate the effectiveness of various AI techniques (machine learning, neural networks, digital twins) in risk prediction and mitigation</w:t>
      </w:r>
    </w:p>
    <w:p w14:paraId="45252BD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quantify the performance improvements achieved through AI implementation compared to traditional methods</w:t>
      </w:r>
    </w:p>
    <w:p w14:paraId="3E1093D4"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examine real-world case studies demonstrating successful AI adoption in supply chain risk management</w:t>
      </w:r>
    </w:p>
    <w:p w14:paraId="1D03FDFD" w14:textId="77777777" w:rsidR="004C3DC8" w:rsidRPr="00532131" w:rsidRDefault="007A3C9A" w:rsidP="00CB40A9">
      <w:pPr>
        <w:numPr>
          <w:ilvl w:val="0"/>
          <w:numId w:val="12"/>
        </w:numPr>
        <w:spacing w:after="240" w:line="276" w:lineRule="auto"/>
        <w:jc w:val="both"/>
        <w:rPr>
          <w:rFonts w:ascii="Times New Roman" w:hAnsi="Times New Roman" w:cs="Times New Roman"/>
          <w:sz w:val="20"/>
          <w:szCs w:val="24"/>
        </w:rPr>
      </w:pPr>
      <w:r w:rsidRPr="00532131">
        <w:rPr>
          <w:rFonts w:ascii="Times New Roman" w:hAnsi="Times New Roman" w:cs="Times New Roman"/>
          <w:sz w:val="20"/>
          <w:szCs w:val="24"/>
        </w:rPr>
        <w:t>To identify challenges, limitations, and future research directions for AI-enabled supply chain resilience</w:t>
      </w:r>
    </w:p>
    <w:p w14:paraId="3D33A1CF" w14:textId="630A50F3" w:rsidR="004C3DC8" w:rsidRPr="00D86ADE" w:rsidRDefault="00FF2D9C" w:rsidP="00FF2D9C">
      <w:pPr>
        <w:pStyle w:val="ListParagraph"/>
        <w:numPr>
          <w:ilvl w:val="0"/>
          <w:numId w:val="7"/>
        </w:numPr>
        <w:spacing w:before="240" w:line="360" w:lineRule="auto"/>
        <w:jc w:val="both"/>
        <w:rPr>
          <w:rFonts w:ascii="Times New Roman" w:hAnsi="Times New Roman" w:cs="Times New Roman"/>
          <w:b/>
          <w:sz w:val="22"/>
          <w:szCs w:val="24"/>
        </w:rPr>
      </w:pPr>
      <w:bookmarkStart w:id="8" w:name="bm_1_2_research_methodology"/>
      <w:r w:rsidRPr="00D86ADE">
        <w:rPr>
          <w:rFonts w:ascii="Times New Roman" w:hAnsi="Times New Roman" w:cs="Times New Roman"/>
          <w:b/>
          <w:sz w:val="22"/>
          <w:szCs w:val="24"/>
        </w:rPr>
        <w:t>RESEARCH METHODOLOGY</w:t>
      </w:r>
      <w:bookmarkEnd w:id="8"/>
    </w:p>
    <w:p w14:paraId="00D3664F" w14:textId="77777777" w:rsidR="004C3DC8" w:rsidRPr="00C40D87" w:rsidRDefault="007A3C9A" w:rsidP="00C40D87">
      <w:pPr>
        <w:spacing w:after="240" w:line="276" w:lineRule="auto"/>
        <w:jc w:val="both"/>
        <w:rPr>
          <w:rFonts w:ascii="Times New Roman" w:hAnsi="Times New Roman" w:cs="Times New Roman"/>
          <w:sz w:val="20"/>
          <w:szCs w:val="24"/>
        </w:rPr>
      </w:pPr>
      <w:r w:rsidRPr="00C40D87">
        <w:rPr>
          <w:rFonts w:ascii="Times New Roman" w:hAnsi="Times New Roman" w:cs="Times New Roman"/>
          <w:sz w:val="20"/>
          <w:szCs w:val="24"/>
        </w:rPr>
        <w:t>This study employs a systematic literature review methodology, analyzing peer-reviewed academic articles, industry reports, and case studies published between 2020 and 2026. A total of 127 scholarly sources were initially identified through academic databases including Google Scholar, Web of Science, IEEE Xplore, and ScienceDirect. Following PRISMA guidelines, 54 studies were selected based on relevance criteria including focus on AI technologies, supply chain risk management applications, quantitative performance metrics, and empirical validation. The analysis synthesizes findings across multiple domains including predictive analytics, machine learning applications, digital twin implementations, and blockchain integration, providing a comprehensive overview of current state-of-the-art and emerging trends.</w:t>
      </w:r>
    </w:p>
    <w:p w14:paraId="22D5E580" w14:textId="78AB360F" w:rsidR="004C3DC8" w:rsidRPr="00F436F3" w:rsidRDefault="00F436F3" w:rsidP="008857C6">
      <w:pPr>
        <w:pStyle w:val="ListParagraph"/>
        <w:numPr>
          <w:ilvl w:val="0"/>
          <w:numId w:val="7"/>
        </w:numPr>
        <w:spacing w:before="240" w:line="360" w:lineRule="auto"/>
        <w:jc w:val="both"/>
        <w:rPr>
          <w:rFonts w:ascii="Times New Roman" w:hAnsi="Times New Roman" w:cs="Times New Roman"/>
          <w:sz w:val="22"/>
          <w:szCs w:val="24"/>
        </w:rPr>
      </w:pPr>
      <w:bookmarkStart w:id="9" w:name="bm_3_supply_chain_risk_categories_ad0695"/>
      <w:r w:rsidRPr="00F436F3">
        <w:rPr>
          <w:rFonts w:ascii="Times New Roman" w:hAnsi="Times New Roman" w:cs="Times New Roman"/>
          <w:b/>
          <w:sz w:val="22"/>
          <w:szCs w:val="24"/>
        </w:rPr>
        <w:t>SUPPLY CHAIN RISK CATEGORIES AND CLASSIFICATION</w:t>
      </w:r>
      <w:bookmarkEnd w:id="9"/>
    </w:p>
    <w:p w14:paraId="02D2215E" w14:textId="77777777" w:rsidR="004C3DC8" w:rsidRPr="00673C13" w:rsidRDefault="007A3C9A" w:rsidP="00673C13">
      <w:pPr>
        <w:spacing w:after="240" w:line="276" w:lineRule="auto"/>
        <w:jc w:val="both"/>
        <w:rPr>
          <w:rFonts w:ascii="Times New Roman" w:hAnsi="Times New Roman" w:cs="Times New Roman"/>
          <w:sz w:val="20"/>
          <w:szCs w:val="24"/>
        </w:rPr>
      </w:pPr>
      <w:r w:rsidRPr="00673C13">
        <w:rPr>
          <w:rFonts w:ascii="Times New Roman" w:hAnsi="Times New Roman" w:cs="Times New Roman"/>
          <w:sz w:val="20"/>
          <w:szCs w:val="24"/>
        </w:rPr>
        <w:t>Understanding the diverse spectrum of supply chain risks provides essential foundation for developing targeted AI mitigation strategies. Contemporary literature converges on a comprehensive classification framework distinguishing internal and external risk categories.</w:t>
      </w:r>
    </w:p>
    <w:p w14:paraId="5256B9A9" w14:textId="27A096D8" w:rsidR="004C3DC8" w:rsidRPr="00DC212F" w:rsidRDefault="00DC212F" w:rsidP="00DC212F">
      <w:pPr>
        <w:spacing w:before="240" w:line="240" w:lineRule="auto"/>
        <w:ind w:left="720"/>
        <w:jc w:val="both"/>
        <w:rPr>
          <w:rFonts w:ascii="Times New Roman" w:hAnsi="Times New Roman" w:cs="Times New Roman"/>
          <w:b/>
          <w:sz w:val="20"/>
          <w:szCs w:val="24"/>
        </w:rPr>
      </w:pPr>
      <w:bookmarkStart w:id="10" w:name="bm_3_1_internal_supply_chain_risks"/>
      <w:r>
        <w:rPr>
          <w:rFonts w:ascii="Times New Roman" w:hAnsi="Times New Roman" w:cs="Times New Roman"/>
          <w:b/>
          <w:sz w:val="20"/>
          <w:szCs w:val="24"/>
        </w:rPr>
        <w:t>5</w:t>
      </w:r>
      <w:r w:rsidR="007A3C9A" w:rsidRPr="00DC212F">
        <w:rPr>
          <w:rFonts w:ascii="Times New Roman" w:hAnsi="Times New Roman" w:cs="Times New Roman"/>
          <w:b/>
          <w:sz w:val="20"/>
          <w:szCs w:val="24"/>
        </w:rPr>
        <w:t>.1 Internal Supply Chain Risks</w:t>
      </w:r>
      <w:bookmarkEnd w:id="10"/>
    </w:p>
    <w:p w14:paraId="641D702C" w14:textId="77777777" w:rsidR="004C3DC8" w:rsidRPr="002A3BC7" w:rsidRDefault="007A3C9A" w:rsidP="000F467B">
      <w:pPr>
        <w:spacing w:after="210" w:line="240" w:lineRule="auto"/>
        <w:jc w:val="both"/>
        <w:rPr>
          <w:rFonts w:ascii="Times New Roman" w:hAnsi="Times New Roman" w:cs="Times New Roman"/>
          <w:sz w:val="20"/>
          <w:szCs w:val="24"/>
        </w:rPr>
      </w:pPr>
      <w:r w:rsidRPr="002A3BC7">
        <w:rPr>
          <w:rFonts w:ascii="Times New Roman" w:hAnsi="Times New Roman" w:cs="Times New Roman"/>
          <w:sz w:val="20"/>
          <w:szCs w:val="24"/>
        </w:rPr>
        <w:t>Internal risks originate within the organization's direct control and operational boundaries:</w:t>
      </w:r>
    </w:p>
    <w:p w14:paraId="5865286A" w14:textId="77777777" w:rsidR="004C3DC8" w:rsidRPr="00932864" w:rsidRDefault="007A3C9A" w:rsidP="000F467B">
      <w:pPr>
        <w:pStyle w:val="ListParagraph"/>
        <w:numPr>
          <w:ilvl w:val="0"/>
          <w:numId w:val="15"/>
        </w:numPr>
        <w:spacing w:after="240" w:line="240" w:lineRule="auto"/>
        <w:jc w:val="both"/>
        <w:rPr>
          <w:rFonts w:ascii="Times New Roman" w:hAnsi="Times New Roman" w:cs="Times New Roman"/>
          <w:sz w:val="20"/>
          <w:szCs w:val="24"/>
        </w:rPr>
      </w:pPr>
      <w:r w:rsidRPr="00932864">
        <w:rPr>
          <w:rFonts w:ascii="Times New Roman" w:hAnsi="Times New Roman" w:cs="Times New Roman"/>
          <w:b/>
          <w:sz w:val="20"/>
          <w:szCs w:val="24"/>
        </w:rPr>
        <w:t>Manufacturing Risks:</w:t>
      </w:r>
      <w:r w:rsidRPr="00932864">
        <w:rPr>
          <w:rFonts w:ascii="Times New Roman" w:eastAsia="Georgia" w:hAnsi="Times New Roman" w:cs="Times New Roman"/>
          <w:sz w:val="20"/>
          <w:szCs w:val="24"/>
        </w:rPr>
        <w:t xml:space="preserve"> Disruptions in production processes, equipment failures, quality defects, and capacity constraints that impede product output. AI-based predictive maintenance systems monitor equipment sensor data, identifying wear patterns and predicting failures before they occur, reducing unplanned downtime by 30–50%.</w:t>
      </w:r>
    </w:p>
    <w:p w14:paraId="3BCC61F2"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lastRenderedPageBreak/>
        <w:t xml:space="preserve">Planning and Control Risks: </w:t>
      </w:r>
      <w:r w:rsidRPr="00932864">
        <w:rPr>
          <w:rFonts w:ascii="Times New Roman" w:hAnsi="Times New Roman" w:cs="Times New Roman"/>
          <w:sz w:val="20"/>
          <w:szCs w:val="24"/>
        </w:rPr>
        <w:t>Inaccurate demand forecasts, improper inventory policies, and misaligned production schedules that create inefficiencies and stockouts. Machine learning forecasting models incorporating multiple data streams (historical sales, promotional calendars, economic indicators, weather patterns) reduce forecast errors by 20–50% compared to traditional statistical methods.</w:t>
      </w:r>
    </w:p>
    <w:p w14:paraId="2AD648EC" w14:textId="77777777" w:rsidR="004C3DC8" w:rsidRPr="00932864" w:rsidRDefault="007A3C9A" w:rsidP="00932864">
      <w:pPr>
        <w:pStyle w:val="ListParagraph"/>
        <w:numPr>
          <w:ilvl w:val="0"/>
          <w:numId w:val="15"/>
        </w:numPr>
        <w:spacing w:after="240" w:line="276" w:lineRule="auto"/>
        <w:jc w:val="both"/>
        <w:rPr>
          <w:rFonts w:ascii="Times New Roman" w:hAnsi="Times New Roman" w:cs="Times New Roman"/>
          <w:b/>
          <w:sz w:val="20"/>
          <w:szCs w:val="24"/>
        </w:rPr>
      </w:pPr>
      <w:r w:rsidRPr="00932864">
        <w:rPr>
          <w:rFonts w:ascii="Times New Roman" w:hAnsi="Times New Roman" w:cs="Times New Roman"/>
          <w:b/>
          <w:sz w:val="20"/>
          <w:szCs w:val="24"/>
        </w:rPr>
        <w:t xml:space="preserve">Business and Operational Risks: </w:t>
      </w:r>
      <w:r w:rsidRPr="00932864">
        <w:rPr>
          <w:rFonts w:ascii="Times New Roman" w:hAnsi="Times New Roman" w:cs="Times New Roman"/>
          <w:sz w:val="20"/>
          <w:szCs w:val="24"/>
        </w:rPr>
        <w:t>Personnel turnover, management changes, process inefficiencies, and communication breakdowns that affect operational continuity. AI-powered workflow optimization and automated decision support systems minimize human error and accelerate response times during disruptions.</w:t>
      </w:r>
    </w:p>
    <w:p w14:paraId="79B84E90" w14:textId="018F0444" w:rsidR="004C3DC8" w:rsidRPr="00BB56D3" w:rsidRDefault="00102205" w:rsidP="00BB56D3">
      <w:pPr>
        <w:spacing w:before="240" w:line="240" w:lineRule="auto"/>
        <w:ind w:left="720"/>
        <w:jc w:val="both"/>
        <w:rPr>
          <w:rFonts w:ascii="Times New Roman" w:hAnsi="Times New Roman" w:cs="Times New Roman"/>
          <w:b/>
          <w:sz w:val="20"/>
          <w:szCs w:val="24"/>
        </w:rPr>
      </w:pPr>
      <w:bookmarkStart w:id="11" w:name="bm_3_2_external_supply_chain_risks"/>
      <w:r>
        <w:rPr>
          <w:rFonts w:ascii="Times New Roman" w:hAnsi="Times New Roman" w:cs="Times New Roman"/>
          <w:b/>
          <w:sz w:val="20"/>
          <w:szCs w:val="24"/>
        </w:rPr>
        <w:t>5</w:t>
      </w:r>
      <w:r w:rsidR="007A3C9A" w:rsidRPr="00BB56D3">
        <w:rPr>
          <w:rFonts w:ascii="Times New Roman" w:hAnsi="Times New Roman" w:cs="Times New Roman"/>
          <w:b/>
          <w:sz w:val="20"/>
          <w:szCs w:val="24"/>
        </w:rPr>
        <w:t>.2 External Supply Chain Risks</w:t>
      </w:r>
      <w:bookmarkEnd w:id="11"/>
    </w:p>
    <w:p w14:paraId="2EAAD96F" w14:textId="77777777" w:rsidR="004C3DC8" w:rsidRPr="00BB56D3" w:rsidRDefault="007A3C9A" w:rsidP="000F467B">
      <w:pPr>
        <w:spacing w:after="210" w:line="240" w:lineRule="auto"/>
        <w:jc w:val="both"/>
        <w:rPr>
          <w:rFonts w:ascii="Times New Roman" w:hAnsi="Times New Roman" w:cs="Times New Roman"/>
          <w:sz w:val="20"/>
          <w:szCs w:val="24"/>
        </w:rPr>
      </w:pPr>
      <w:r w:rsidRPr="00BB56D3">
        <w:rPr>
          <w:rFonts w:ascii="Times New Roman" w:hAnsi="Times New Roman" w:cs="Times New Roman"/>
          <w:sz w:val="20"/>
          <w:szCs w:val="24"/>
        </w:rPr>
        <w:t>External risks arise from factors beyond direct organizational control:</w:t>
      </w:r>
    </w:p>
    <w:p w14:paraId="6B64392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sz w:val="24"/>
          <w:szCs w:val="24"/>
        </w:rPr>
      </w:pPr>
      <w:r w:rsidRPr="00A934FF">
        <w:rPr>
          <w:rFonts w:ascii="Times New Roman" w:hAnsi="Times New Roman" w:cs="Times New Roman"/>
          <w:b/>
          <w:sz w:val="20"/>
          <w:szCs w:val="24"/>
        </w:rPr>
        <w:t>Demand Risks:</w:t>
      </w:r>
      <w:r w:rsidRPr="00A934FF">
        <w:rPr>
          <w:rFonts w:ascii="Times New Roman" w:hAnsi="Times New Roman" w:cs="Times New Roman"/>
          <w:sz w:val="20"/>
          <w:szCs w:val="24"/>
        </w:rPr>
        <w:t xml:space="preserve"> Unexpected fluctuations in customer demand driven by market trends, competitor actions, economic conditions, or consumer preference shifts. AI demand sensing platforms analyze real-time signals including social media sentiment, web search trends, and point-of-sale data, enabling rapid adjustment of production and inventory strategies (</w:t>
      </w:r>
      <w:proofErr w:type="spellStart"/>
      <w:r w:rsidRPr="00A934FF">
        <w:rPr>
          <w:rFonts w:ascii="Times New Roman" w:hAnsi="Times New Roman" w:cs="Times New Roman"/>
          <w:sz w:val="20"/>
          <w:szCs w:val="24"/>
        </w:rPr>
        <w:t>Bughin</w:t>
      </w:r>
      <w:proofErr w:type="spellEnd"/>
      <w:r w:rsidRPr="00A934FF">
        <w:rPr>
          <w:rFonts w:ascii="Times New Roman" w:hAnsi="Times New Roman" w:cs="Times New Roman"/>
          <w:sz w:val="20"/>
          <w:szCs w:val="24"/>
        </w:rPr>
        <w:t xml:space="preserve"> et al., 2017).</w:t>
      </w:r>
    </w:p>
    <w:p w14:paraId="7EF2B34F"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Supply Risks: </w:t>
      </w:r>
      <w:r w:rsidRPr="00A934FF">
        <w:rPr>
          <w:rFonts w:ascii="Times New Roman" w:hAnsi="Times New Roman" w:cs="Times New Roman"/>
          <w:sz w:val="20"/>
          <w:szCs w:val="24"/>
        </w:rPr>
        <w:t>Supplier financial instability, quality issues, capacity limitations, or complete supplier failures that disrupt material flow. AI-based supplier risk scoring systems continuously evaluate financial health indicators, performance metrics, and external threat factors, providing early warning of potential supplier disruptions.</w:t>
      </w:r>
    </w:p>
    <w:p w14:paraId="3FD5EBFD"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Environmental Risks: </w:t>
      </w:r>
      <w:r w:rsidRPr="00A934FF">
        <w:rPr>
          <w:rFonts w:ascii="Times New Roman" w:hAnsi="Times New Roman" w:cs="Times New Roman"/>
          <w:sz w:val="20"/>
          <w:szCs w:val="24"/>
        </w:rPr>
        <w:t>Natural disasters (earthquakes, floods, hurricanes), climate change impacts, pandemics, and extreme weather events that damage infrastructure and disrupt transportation. AI models analyzing meteorological data, seismic activity patterns, and epidemiological trends enable proactive risk mitigation including inventory pre-positioning and alternative routing.</w:t>
      </w:r>
    </w:p>
    <w:p w14:paraId="0CCB205B" w14:textId="77777777"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Geopolitical Risks: </w:t>
      </w:r>
      <w:r w:rsidRPr="00A934FF">
        <w:rPr>
          <w:rFonts w:ascii="Times New Roman" w:hAnsi="Times New Roman" w:cs="Times New Roman"/>
          <w:sz w:val="20"/>
          <w:szCs w:val="24"/>
        </w:rPr>
        <w:t>Trade wars, tariffs, sanctions, political instability, regulatory changes, and international conflicts that restrict market access or increase costs. NLP algorithms monitoring news sources, government announcements, and diplomatic communications provide early detection of emerging geopolitical threats, allowing time for strategic adjustments including supplier diversification or market pivots.</w:t>
      </w:r>
    </w:p>
    <w:p w14:paraId="67A4F58F" w14:textId="32426105" w:rsidR="004C3DC8" w:rsidRPr="00A934FF" w:rsidRDefault="007A3C9A" w:rsidP="000F467B">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Cybersecurity Risks: </w:t>
      </w:r>
      <w:r w:rsidRPr="00A934FF">
        <w:rPr>
          <w:rFonts w:ascii="Times New Roman" w:hAnsi="Times New Roman" w:cs="Times New Roman"/>
          <w:sz w:val="20"/>
          <w:szCs w:val="24"/>
        </w:rPr>
        <w:t>Data breaches, ransomware attacks, system intrusions, and digital supply chain vulnerabilities that compromise operations and information integrity. Gartner predicts that by 2025, 45% of organizations will experience software supply chain attacks</w:t>
      </w:r>
      <w:r w:rsidR="00454169" w:rsidRPr="00A934FF">
        <w:rPr>
          <w:rFonts w:ascii="Times New Roman" w:hAnsi="Times New Roman" w:cs="Times New Roman"/>
          <w:sz w:val="20"/>
          <w:szCs w:val="24"/>
        </w:rPr>
        <w:t xml:space="preserve"> </w:t>
      </w:r>
      <w:r w:rsidRPr="00A934FF">
        <w:rPr>
          <w:rFonts w:ascii="Times New Roman" w:hAnsi="Times New Roman" w:cs="Times New Roman"/>
          <w:sz w:val="20"/>
          <w:szCs w:val="24"/>
        </w:rPr>
        <w:t>a three-fold increase from 2021. AI-powered cybersecurity systems employ anomaly detection and behavioral analysis to identify and neutralize threats in real-time.</w:t>
      </w:r>
    </w:p>
    <w:p w14:paraId="3E6D591F" w14:textId="77777777" w:rsidR="004C3DC8" w:rsidRPr="000F467B" w:rsidRDefault="007A3C9A" w:rsidP="00F67A7D">
      <w:pPr>
        <w:pStyle w:val="ListParagraph"/>
        <w:numPr>
          <w:ilvl w:val="0"/>
          <w:numId w:val="17"/>
        </w:numPr>
        <w:spacing w:before="120" w:line="360" w:lineRule="auto"/>
        <w:jc w:val="both"/>
        <w:rPr>
          <w:rFonts w:ascii="Times New Roman" w:hAnsi="Times New Roman" w:cs="Times New Roman"/>
          <w:b/>
          <w:sz w:val="20"/>
          <w:szCs w:val="24"/>
        </w:rPr>
      </w:pPr>
      <w:r w:rsidRPr="00A934FF">
        <w:rPr>
          <w:rFonts w:ascii="Times New Roman" w:hAnsi="Times New Roman" w:cs="Times New Roman"/>
          <w:b/>
          <w:sz w:val="20"/>
          <w:szCs w:val="24"/>
        </w:rPr>
        <w:t xml:space="preserve">Financial Risks: </w:t>
      </w:r>
      <w:r w:rsidRPr="00A934FF">
        <w:rPr>
          <w:rFonts w:ascii="Times New Roman" w:hAnsi="Times New Roman" w:cs="Times New Roman"/>
          <w:sz w:val="20"/>
          <w:szCs w:val="24"/>
        </w:rPr>
        <w:t>Currency fluctuations, commodity price volatility, credit risks, and cost escalations that affect profitability and cash flow. AI-based predictive models analyzing macroeconomic indicators, commodity futures, and financial markets enable hedging strategies and dynamic pricing adjustments.</w:t>
      </w:r>
    </w:p>
    <w:tbl>
      <w:tblPr>
        <w:tblStyle w:val="LightList-Accent5"/>
        <w:tblW w:w="0" w:type="auto"/>
        <w:tblLook w:val="04A0" w:firstRow="1" w:lastRow="0" w:firstColumn="1" w:lastColumn="0" w:noHBand="0" w:noVBand="1"/>
      </w:tblPr>
      <w:tblGrid>
        <w:gridCol w:w="1594"/>
        <w:gridCol w:w="3219"/>
        <w:gridCol w:w="4093"/>
      </w:tblGrid>
      <w:tr w:rsidR="004C3DC8" w:rsidRPr="007D6784" w14:paraId="230D680E" w14:textId="77777777" w:rsidTr="00392D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00E2DE" w14:textId="77777777" w:rsidR="004C3DC8" w:rsidRPr="007D6784" w:rsidRDefault="007A3C9A" w:rsidP="00392DA6">
            <w:pPr>
              <w:spacing w:line="360" w:lineRule="auto"/>
              <w:jc w:val="center"/>
              <w:rPr>
                <w:rFonts w:ascii="Times New Roman" w:hAnsi="Times New Roman" w:cs="Times New Roman"/>
                <w:sz w:val="20"/>
                <w:szCs w:val="24"/>
              </w:rPr>
            </w:pPr>
            <w:bookmarkStart w:id="12" w:name="tab_risk_categories"/>
            <w:bookmarkEnd w:id="12"/>
            <w:r w:rsidRPr="007D6784">
              <w:rPr>
                <w:rFonts w:ascii="Times New Roman" w:hAnsi="Times New Roman" w:cs="Times New Roman"/>
                <w:sz w:val="20"/>
                <w:szCs w:val="24"/>
              </w:rPr>
              <w:lastRenderedPageBreak/>
              <w:t>Risk Category</w:t>
            </w:r>
          </w:p>
        </w:tc>
        <w:tc>
          <w:tcPr>
            <w:tcW w:w="0" w:type="auto"/>
            <w:vAlign w:val="center"/>
          </w:tcPr>
          <w:p w14:paraId="310C01A4"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Key Threats</w:t>
            </w:r>
          </w:p>
        </w:tc>
        <w:tc>
          <w:tcPr>
            <w:tcW w:w="0" w:type="auto"/>
            <w:vAlign w:val="center"/>
          </w:tcPr>
          <w:p w14:paraId="34A7C3C0" w14:textId="77777777" w:rsidR="004C3DC8" w:rsidRPr="007D6784" w:rsidRDefault="007A3C9A" w:rsidP="00392D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7D6784">
              <w:rPr>
                <w:rFonts w:ascii="Times New Roman" w:hAnsi="Times New Roman" w:cs="Times New Roman"/>
                <w:sz w:val="20"/>
                <w:szCs w:val="24"/>
              </w:rPr>
              <w:t>AI Mitigation Strategies</w:t>
            </w:r>
          </w:p>
        </w:tc>
      </w:tr>
      <w:tr w:rsidR="004C3DC8" w:rsidRPr="007D6784" w14:paraId="6985AB63"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45DA9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Manufacturing</w:t>
            </w:r>
          </w:p>
        </w:tc>
        <w:tc>
          <w:tcPr>
            <w:tcW w:w="0" w:type="auto"/>
          </w:tcPr>
          <w:p w14:paraId="2840E5A5"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Equipment failure, quality defects, capacity constraints</w:t>
            </w:r>
          </w:p>
        </w:tc>
        <w:tc>
          <w:tcPr>
            <w:tcW w:w="0" w:type="auto"/>
          </w:tcPr>
          <w:p w14:paraId="5CB6BD36"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maintenance, computer vision quality inspection, production optimization</w:t>
            </w:r>
          </w:p>
        </w:tc>
      </w:tr>
      <w:tr w:rsidR="004C3DC8" w:rsidRPr="007D6784" w14:paraId="62AA9C9C"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480CEEF3"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Planning &amp; Control</w:t>
            </w:r>
          </w:p>
        </w:tc>
        <w:tc>
          <w:tcPr>
            <w:tcW w:w="0" w:type="auto"/>
          </w:tcPr>
          <w:p w14:paraId="3337AF07"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forecast errors, inventory imbalances, scheduling conflicts</w:t>
            </w:r>
          </w:p>
        </w:tc>
        <w:tc>
          <w:tcPr>
            <w:tcW w:w="0" w:type="auto"/>
          </w:tcPr>
          <w:p w14:paraId="7A4275B5"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ML-based forecasting, reinforcement learning for inventory, automated scheduling</w:t>
            </w:r>
          </w:p>
        </w:tc>
      </w:tr>
      <w:tr w:rsidR="004C3DC8" w:rsidRPr="007D6784" w14:paraId="685FCE84"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46F040"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Supply</w:t>
            </w:r>
          </w:p>
        </w:tc>
        <w:tc>
          <w:tcPr>
            <w:tcW w:w="0" w:type="auto"/>
          </w:tcPr>
          <w:p w14:paraId="2A7BB07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Supplier failure, quality issues, capacity shortages</w:t>
            </w:r>
          </w:p>
        </w:tc>
        <w:tc>
          <w:tcPr>
            <w:tcW w:w="0" w:type="auto"/>
          </w:tcPr>
          <w:p w14:paraId="662D0683"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Supplier risk scoring, performance monitoring, alternative sourcing recommendations</w:t>
            </w:r>
          </w:p>
        </w:tc>
      </w:tr>
      <w:tr w:rsidR="004C3DC8" w:rsidRPr="007D6784" w14:paraId="59595327"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3E82929E"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Demand</w:t>
            </w:r>
          </w:p>
        </w:tc>
        <w:tc>
          <w:tcPr>
            <w:tcW w:w="0" w:type="auto"/>
          </w:tcPr>
          <w:p w14:paraId="323F8A1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Volatile customer demand, market shifts, trend changes</w:t>
            </w:r>
          </w:p>
        </w:tc>
        <w:tc>
          <w:tcPr>
            <w:tcW w:w="0" w:type="auto"/>
          </w:tcPr>
          <w:p w14:paraId="4AA28F1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Demand sensing, social media analytics, real-time forecast updates</w:t>
            </w:r>
          </w:p>
        </w:tc>
      </w:tr>
      <w:tr w:rsidR="004C3DC8" w:rsidRPr="007D6784" w14:paraId="1E077888"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2D7F687"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Environmental</w:t>
            </w:r>
          </w:p>
        </w:tc>
        <w:tc>
          <w:tcPr>
            <w:tcW w:w="0" w:type="auto"/>
          </w:tcPr>
          <w:p w14:paraId="42198072"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Natural disasters, pandemics, climate events</w:t>
            </w:r>
          </w:p>
        </w:tc>
        <w:tc>
          <w:tcPr>
            <w:tcW w:w="0" w:type="auto"/>
          </w:tcPr>
          <w:p w14:paraId="6761625D"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Weather pattern analysis, disaster prediction, proactive inventory positioning</w:t>
            </w:r>
          </w:p>
        </w:tc>
      </w:tr>
      <w:tr w:rsidR="004C3DC8" w:rsidRPr="007D6784" w14:paraId="1ABCBC47"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1FA7BEB8"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Geopolitical</w:t>
            </w:r>
          </w:p>
        </w:tc>
        <w:tc>
          <w:tcPr>
            <w:tcW w:w="0" w:type="auto"/>
          </w:tcPr>
          <w:p w14:paraId="014C4CFF"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Trade restrictions, political instability, regulatory changes</w:t>
            </w:r>
          </w:p>
        </w:tc>
        <w:tc>
          <w:tcPr>
            <w:tcW w:w="0" w:type="auto"/>
          </w:tcPr>
          <w:p w14:paraId="6732964B"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NLP news monitoring, geopolitical risk assessment, scenario planning</w:t>
            </w:r>
          </w:p>
        </w:tc>
      </w:tr>
      <w:tr w:rsidR="004C3DC8" w:rsidRPr="007D6784" w14:paraId="1539CCAC" w14:textId="77777777" w:rsidTr="007D6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8FA67D"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Cybersecurity</w:t>
            </w:r>
          </w:p>
        </w:tc>
        <w:tc>
          <w:tcPr>
            <w:tcW w:w="0" w:type="auto"/>
          </w:tcPr>
          <w:p w14:paraId="02F2FA2E"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Data breaches, system attacks, digital vulnerabilities</w:t>
            </w:r>
          </w:p>
        </w:tc>
        <w:tc>
          <w:tcPr>
            <w:tcW w:w="0" w:type="auto"/>
          </w:tcPr>
          <w:p w14:paraId="3E747859" w14:textId="77777777" w:rsidR="004C3DC8" w:rsidRPr="007E21A1" w:rsidRDefault="007A3C9A" w:rsidP="007D6784">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Anomaly detection, behavioral analysis, threat intelligence</w:t>
            </w:r>
          </w:p>
        </w:tc>
      </w:tr>
      <w:tr w:rsidR="004C3DC8" w:rsidRPr="007D6784" w14:paraId="71C11702" w14:textId="77777777" w:rsidTr="007D6784">
        <w:tc>
          <w:tcPr>
            <w:cnfStyle w:val="001000000000" w:firstRow="0" w:lastRow="0" w:firstColumn="1" w:lastColumn="0" w:oddVBand="0" w:evenVBand="0" w:oddHBand="0" w:evenHBand="0" w:firstRowFirstColumn="0" w:firstRowLastColumn="0" w:lastRowFirstColumn="0" w:lastRowLastColumn="0"/>
            <w:tcW w:w="0" w:type="auto"/>
          </w:tcPr>
          <w:p w14:paraId="656DA0E6" w14:textId="77777777" w:rsidR="004C3DC8" w:rsidRPr="007E21A1" w:rsidRDefault="007A3C9A" w:rsidP="007D6784">
            <w:pPr>
              <w:spacing w:line="360" w:lineRule="auto"/>
              <w:jc w:val="center"/>
              <w:rPr>
                <w:rFonts w:asciiTheme="minorHAnsi" w:cstheme="minorHAnsi"/>
                <w:sz w:val="20"/>
                <w:szCs w:val="24"/>
              </w:rPr>
            </w:pPr>
            <w:r w:rsidRPr="007E21A1">
              <w:rPr>
                <w:rFonts w:asciiTheme="minorHAnsi" w:cstheme="minorHAnsi"/>
                <w:sz w:val="20"/>
                <w:szCs w:val="24"/>
              </w:rPr>
              <w:t>Financial</w:t>
            </w:r>
          </w:p>
        </w:tc>
        <w:tc>
          <w:tcPr>
            <w:tcW w:w="0" w:type="auto"/>
          </w:tcPr>
          <w:p w14:paraId="39C27D28"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Currency volatility, price fluctuations, credit risks</w:t>
            </w:r>
          </w:p>
        </w:tc>
        <w:tc>
          <w:tcPr>
            <w:tcW w:w="0" w:type="auto"/>
          </w:tcPr>
          <w:p w14:paraId="75484D0E" w14:textId="77777777" w:rsidR="004C3DC8" w:rsidRPr="007E21A1" w:rsidRDefault="007A3C9A" w:rsidP="007D6784">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inorHAnsi" w:cstheme="minorHAnsi"/>
                <w:sz w:val="20"/>
                <w:szCs w:val="24"/>
              </w:rPr>
            </w:pPr>
            <w:r w:rsidRPr="007E21A1">
              <w:rPr>
                <w:rFonts w:asciiTheme="minorHAnsi" w:cstheme="minorHAnsi"/>
                <w:sz w:val="20"/>
                <w:szCs w:val="24"/>
              </w:rPr>
              <w:t>Predictive financial modeling, risk hedging recommendations, dynamic pricing</w:t>
            </w:r>
          </w:p>
        </w:tc>
      </w:tr>
    </w:tbl>
    <w:p w14:paraId="57AE4E25" w14:textId="77777777" w:rsidR="004B17AC" w:rsidRDefault="007A3C9A" w:rsidP="008F3F87">
      <w:pPr>
        <w:spacing w:before="120" w:after="0" w:line="480" w:lineRule="auto"/>
        <w:jc w:val="center"/>
        <w:rPr>
          <w:rFonts w:ascii="Times New Roman" w:hAnsi="Times New Roman" w:cs="Times New Roman"/>
          <w:b/>
          <w:bCs/>
          <w:sz w:val="20"/>
          <w:szCs w:val="24"/>
        </w:rPr>
      </w:pPr>
      <w:r w:rsidRPr="00305C8F">
        <w:rPr>
          <w:rFonts w:ascii="Times New Roman" w:hAnsi="Times New Roman" w:cs="Times New Roman"/>
          <w:b/>
          <w:bCs/>
          <w:sz w:val="20"/>
          <w:szCs w:val="24"/>
        </w:rPr>
        <w:t xml:space="preserve">Table 1: </w:t>
      </w:r>
      <w:r w:rsidRPr="00305C8F">
        <w:rPr>
          <w:rFonts w:ascii="Times New Roman" w:hAnsi="Times New Roman" w:cs="Times New Roman"/>
          <w:bCs/>
          <w:sz w:val="20"/>
          <w:szCs w:val="24"/>
        </w:rPr>
        <w:t>Supply Chain Risk Categories and AI-Based Mitigation Approaches</w:t>
      </w:r>
      <w:bookmarkStart w:id="13" w:name="bm_4_ai_technologies_and_techniqu_85da63"/>
    </w:p>
    <w:p w14:paraId="1C91D779" w14:textId="32D99096" w:rsidR="004C3DC8" w:rsidRPr="004B17AC" w:rsidRDefault="004B17AC" w:rsidP="00124231">
      <w:pPr>
        <w:pStyle w:val="ListParagraph"/>
        <w:numPr>
          <w:ilvl w:val="0"/>
          <w:numId w:val="7"/>
        </w:numPr>
        <w:spacing w:before="120" w:after="0" w:line="240" w:lineRule="auto"/>
        <w:rPr>
          <w:rFonts w:ascii="Times New Roman" w:hAnsi="Times New Roman" w:cs="Times New Roman"/>
          <w:b/>
          <w:bCs/>
          <w:sz w:val="18"/>
          <w:szCs w:val="24"/>
        </w:rPr>
      </w:pPr>
      <w:r w:rsidRPr="004B17AC">
        <w:rPr>
          <w:rFonts w:ascii="Times New Roman" w:hAnsi="Times New Roman" w:cs="Times New Roman"/>
          <w:b/>
          <w:sz w:val="22"/>
          <w:szCs w:val="24"/>
        </w:rPr>
        <w:t>AI TECHNOLOGIES AND TECHNIQUES FOR RISK REDUCTION</w:t>
      </w:r>
      <w:bookmarkEnd w:id="13"/>
    </w:p>
    <w:p w14:paraId="22040DCF" w14:textId="54AE78B2" w:rsidR="004C3DC8" w:rsidRPr="00102205" w:rsidRDefault="00533E7F" w:rsidP="00124231">
      <w:pPr>
        <w:spacing w:before="240" w:line="240" w:lineRule="auto"/>
        <w:ind w:left="720"/>
        <w:jc w:val="both"/>
        <w:rPr>
          <w:rFonts w:ascii="Times New Roman" w:hAnsi="Times New Roman" w:cs="Times New Roman"/>
          <w:b/>
          <w:sz w:val="20"/>
          <w:szCs w:val="24"/>
        </w:rPr>
      </w:pPr>
      <w:bookmarkStart w:id="14" w:name="bm_4_1_machine_learning_algorithms"/>
      <w:r w:rsidRPr="00102205">
        <w:rPr>
          <w:rFonts w:ascii="Times New Roman" w:hAnsi="Times New Roman" w:cs="Times New Roman"/>
          <w:b/>
          <w:sz w:val="20"/>
          <w:szCs w:val="24"/>
        </w:rPr>
        <w:t>6</w:t>
      </w:r>
      <w:r w:rsidR="007A3C9A" w:rsidRPr="00102205">
        <w:rPr>
          <w:rFonts w:ascii="Times New Roman" w:hAnsi="Times New Roman" w:cs="Times New Roman"/>
          <w:b/>
          <w:sz w:val="20"/>
          <w:szCs w:val="24"/>
        </w:rPr>
        <w:t>.1 Machine Learning Algorithms</w:t>
      </w:r>
      <w:bookmarkEnd w:id="14"/>
    </w:p>
    <w:p w14:paraId="1092714E" w14:textId="77777777" w:rsidR="004C3DC8" w:rsidRPr="00213CD1" w:rsidRDefault="007A3C9A" w:rsidP="00F67A7D">
      <w:pPr>
        <w:spacing w:after="240" w:line="240" w:lineRule="auto"/>
        <w:jc w:val="both"/>
        <w:rPr>
          <w:rFonts w:ascii="Times New Roman" w:hAnsi="Times New Roman" w:cs="Times New Roman"/>
          <w:sz w:val="20"/>
          <w:szCs w:val="24"/>
        </w:rPr>
      </w:pPr>
      <w:r w:rsidRPr="00213CD1">
        <w:rPr>
          <w:rFonts w:ascii="Times New Roman" w:hAnsi="Times New Roman" w:cs="Times New Roman"/>
          <w:sz w:val="20"/>
          <w:szCs w:val="24"/>
        </w:rPr>
        <w:t>Machine learning algorithms form the foundational layer of AI-driven supply chain risk management. Supervised learning models trained on historical disruption data can classify risk severity levels, predict probability of supplier failures, and forecast demand under various scenarios.</w:t>
      </w:r>
    </w:p>
    <w:p w14:paraId="5D116C2A"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Random Forest:</w:t>
      </w:r>
      <w:r w:rsidRPr="00C016C3">
        <w:rPr>
          <w:rFonts w:ascii="Times New Roman" w:hAnsi="Times New Roman" w:cs="Times New Roman"/>
          <w:sz w:val="20"/>
          <w:szCs w:val="24"/>
        </w:rPr>
        <w:t xml:space="preserve"> This ensemble learning method combines multiple decision trees, providing robust predictions even with noisy or incomplete data. Random Forest algorithms demonstrate particular effectiveness in supplier risk assessment, achieving classification accuracy exceeding 90% in identifying high-risk suppliers based on financial metrics, performance history, and external factors (Zhang et al., 2024).</w:t>
      </w:r>
    </w:p>
    <w:p w14:paraId="006F7542"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proofErr w:type="spellStart"/>
      <w:r w:rsidRPr="00C016C3">
        <w:rPr>
          <w:rFonts w:ascii="Times New Roman" w:hAnsi="Times New Roman" w:cs="Times New Roman"/>
          <w:b/>
          <w:sz w:val="20"/>
          <w:szCs w:val="24"/>
        </w:rPr>
        <w:t>XGBoost</w:t>
      </w:r>
      <w:proofErr w:type="spellEnd"/>
      <w:r w:rsidRPr="00C016C3">
        <w:rPr>
          <w:rFonts w:ascii="Times New Roman" w:hAnsi="Times New Roman" w:cs="Times New Roman"/>
          <w:b/>
          <w:sz w:val="20"/>
          <w:szCs w:val="24"/>
        </w:rPr>
        <w:t xml:space="preserve"> (Extreme Gradient Boosting):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represents an optimized implementation of gradient boosting, offering superior performance in handling structured data with complex relationships. Applications include demand forecasting, lead time prediction, and disruption probability estimation. </w:t>
      </w:r>
      <w:proofErr w:type="spellStart"/>
      <w:r w:rsidRPr="00C016C3">
        <w:rPr>
          <w:rFonts w:ascii="Times New Roman" w:hAnsi="Times New Roman" w:cs="Times New Roman"/>
          <w:sz w:val="20"/>
          <w:szCs w:val="24"/>
        </w:rPr>
        <w:t>XGBoost</w:t>
      </w:r>
      <w:proofErr w:type="spellEnd"/>
      <w:r w:rsidRPr="00C016C3">
        <w:rPr>
          <w:rFonts w:ascii="Times New Roman" w:hAnsi="Times New Roman" w:cs="Times New Roman"/>
          <w:sz w:val="20"/>
          <w:szCs w:val="24"/>
        </w:rPr>
        <w:t xml:space="preserve"> models typically outperform traditional time-series methods by 15–30% in forecast accuracy metrics.</w:t>
      </w:r>
    </w:p>
    <w:p w14:paraId="4EF20AF7"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sz w:val="20"/>
          <w:szCs w:val="24"/>
        </w:rPr>
      </w:pPr>
      <w:r w:rsidRPr="00C016C3">
        <w:rPr>
          <w:rFonts w:ascii="Times New Roman" w:hAnsi="Times New Roman" w:cs="Times New Roman"/>
          <w:b/>
          <w:sz w:val="20"/>
          <w:szCs w:val="24"/>
        </w:rPr>
        <w:t xml:space="preserve">Support Vector Machines (SVM): </w:t>
      </w:r>
      <w:r w:rsidRPr="00C016C3">
        <w:rPr>
          <w:rFonts w:ascii="Times New Roman" w:hAnsi="Times New Roman" w:cs="Times New Roman"/>
          <w:sz w:val="20"/>
          <w:szCs w:val="24"/>
        </w:rPr>
        <w:t>SVMs excel at binary classification tasks such as predicting whether orders will experience delays or whether suppliers will meet quality standards. The algorithm's ability to handle high-dimensional data makes it suitable for analyzing multiple risk factors simultaneously.</w:t>
      </w:r>
    </w:p>
    <w:p w14:paraId="369B8318" w14:textId="77777777" w:rsidR="004C3DC8" w:rsidRPr="00C016C3" w:rsidRDefault="007A3C9A" w:rsidP="00AF0EF3">
      <w:pPr>
        <w:pStyle w:val="ListParagraph"/>
        <w:numPr>
          <w:ilvl w:val="0"/>
          <w:numId w:val="18"/>
        </w:numPr>
        <w:spacing w:after="240" w:line="276" w:lineRule="auto"/>
        <w:jc w:val="both"/>
        <w:rPr>
          <w:rFonts w:ascii="Times New Roman" w:hAnsi="Times New Roman" w:cs="Times New Roman"/>
          <w:b/>
          <w:sz w:val="20"/>
          <w:szCs w:val="24"/>
        </w:rPr>
      </w:pPr>
      <w:r w:rsidRPr="00C016C3">
        <w:rPr>
          <w:rFonts w:ascii="Times New Roman" w:hAnsi="Times New Roman" w:cs="Times New Roman"/>
          <w:b/>
          <w:sz w:val="20"/>
          <w:szCs w:val="24"/>
        </w:rPr>
        <w:lastRenderedPageBreak/>
        <w:t xml:space="preserve">Neural Networks: </w:t>
      </w:r>
      <w:r w:rsidRPr="00C016C3">
        <w:rPr>
          <w:rFonts w:ascii="Times New Roman" w:hAnsi="Times New Roman" w:cs="Times New Roman"/>
          <w:sz w:val="20"/>
          <w:szCs w:val="24"/>
        </w:rPr>
        <w:t>Deep neural networks with multiple hidden layers capture non-linear relationships and complex patterns in large datasets. Convolutional Neural Networks (CNN) process visual data from warehouse cameras and satellite imagery to detect physical disruptions. Recurrent Neural Networks (RNN) and LSTM models analyze time-series data, identifying seasonal patterns, trends, and anomalies in demand, inventory levels, and transportation times.</w:t>
      </w:r>
    </w:p>
    <w:p w14:paraId="0700FB1A" w14:textId="2B109FBC" w:rsidR="004C3DC8" w:rsidRPr="009E2FEF" w:rsidRDefault="00533E7F" w:rsidP="009E2FEF">
      <w:pPr>
        <w:spacing w:before="240" w:line="276" w:lineRule="auto"/>
        <w:ind w:left="720"/>
        <w:jc w:val="both"/>
        <w:rPr>
          <w:rFonts w:ascii="Times New Roman" w:hAnsi="Times New Roman" w:cs="Times New Roman"/>
          <w:b/>
          <w:sz w:val="20"/>
          <w:szCs w:val="24"/>
        </w:rPr>
      </w:pPr>
      <w:bookmarkStart w:id="15" w:name="bm_4_2_predictive_analytics_for_e_9eda1a"/>
      <w:r w:rsidRPr="009E2FEF">
        <w:rPr>
          <w:rFonts w:ascii="Times New Roman" w:hAnsi="Times New Roman" w:cs="Times New Roman"/>
          <w:b/>
          <w:sz w:val="20"/>
          <w:szCs w:val="24"/>
        </w:rPr>
        <w:t>6</w:t>
      </w:r>
      <w:r w:rsidR="007A3C9A" w:rsidRPr="009E2FEF">
        <w:rPr>
          <w:rFonts w:ascii="Times New Roman" w:hAnsi="Times New Roman" w:cs="Times New Roman"/>
          <w:b/>
          <w:sz w:val="20"/>
          <w:szCs w:val="24"/>
        </w:rPr>
        <w:t>.2 Predictive Analytics for Early Warning Systems</w:t>
      </w:r>
      <w:bookmarkEnd w:id="15"/>
    </w:p>
    <w:p w14:paraId="4BADBD95" w14:textId="160D8B41"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eastAsia="Georgia" w:hAnsi="Times New Roman" w:cs="Times New Roman"/>
          <w:sz w:val="20"/>
          <w:szCs w:val="24"/>
        </w:rPr>
        <w:t>Predictive analytics represents AI's most immediate value proposition in risk management</w:t>
      </w:r>
      <w:r w:rsidR="00454169" w:rsidRPr="009E2FEF">
        <w:rPr>
          <w:rFonts w:ascii="Times New Roman" w:eastAsia="Georgia" w:hAnsi="Times New Roman" w:cs="Times New Roman"/>
          <w:sz w:val="20"/>
          <w:szCs w:val="24"/>
        </w:rPr>
        <w:t xml:space="preserve"> </w:t>
      </w:r>
      <w:r w:rsidRPr="009E2FEF">
        <w:rPr>
          <w:rFonts w:ascii="Times New Roman" w:eastAsia="Georgia" w:hAnsi="Times New Roman" w:cs="Times New Roman"/>
          <w:sz w:val="20"/>
          <w:szCs w:val="24"/>
        </w:rPr>
        <w:t>the ability to foresee disruptions before they occur. By continuously analyzing real-time data streams from diverse sources, AI systems identify subtle patterns and correlations that human analysts might miss.</w:t>
      </w:r>
    </w:p>
    <w:p w14:paraId="634ECC40" w14:textId="77777777"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hAnsi="Times New Roman" w:cs="Times New Roman"/>
          <w:sz w:val="20"/>
          <w:szCs w:val="24"/>
        </w:rPr>
        <w:t>Weather pattern analysis combined with transportation network data enables prediction of delivery delays days in advance. Social media sentiment analysis detects emerging product quality concerns or reputational risks before they escalate. Financial market indicators combined with supplier performance metrics predict supplier financial distress weeks or months ahead. Geopolitical event monitoring systems track diplomatic tensions, regulatory proposals, and conflict indicators, providing early warning of trade disruptions.</w:t>
      </w:r>
    </w:p>
    <w:p w14:paraId="60FEAC42" w14:textId="77777777" w:rsidR="004C3DC8" w:rsidRPr="009E2FEF" w:rsidRDefault="007A3C9A" w:rsidP="009E2FEF">
      <w:pPr>
        <w:spacing w:after="240" w:line="276" w:lineRule="auto"/>
        <w:jc w:val="both"/>
        <w:rPr>
          <w:rFonts w:ascii="Times New Roman" w:hAnsi="Times New Roman" w:cs="Times New Roman"/>
          <w:sz w:val="20"/>
          <w:szCs w:val="24"/>
        </w:rPr>
      </w:pPr>
      <w:r w:rsidRPr="009E2FEF">
        <w:rPr>
          <w:rFonts w:ascii="Times New Roman" w:eastAsia="Georgia" w:hAnsi="Times New Roman" w:cs="Times New Roman"/>
          <w:sz w:val="20"/>
          <w:szCs w:val="24"/>
        </w:rPr>
        <w:t>Research demonstrates that AI-driven predictive analytics reduces forecast errors by 20–50% compared to traditional statistical methods, while enabling response times 30–40% faster than conventional manual processes. This combination of accuracy and speed translates directly into reduced disruption impacts, lower safety stock requirements, and improved customer service levels.</w:t>
      </w:r>
    </w:p>
    <w:p w14:paraId="2523473B" w14:textId="4295A032" w:rsidR="004C3DC8" w:rsidRPr="00A30976" w:rsidRDefault="00533E7F" w:rsidP="00A30976">
      <w:pPr>
        <w:spacing w:before="240" w:line="276" w:lineRule="auto"/>
        <w:ind w:left="720"/>
        <w:jc w:val="both"/>
        <w:rPr>
          <w:rFonts w:ascii="Times New Roman" w:hAnsi="Times New Roman" w:cs="Times New Roman"/>
          <w:b/>
          <w:sz w:val="20"/>
          <w:szCs w:val="24"/>
        </w:rPr>
      </w:pPr>
      <w:bookmarkStart w:id="16" w:name="bm_4_3_real_time_monitoring_and_a_cd1e6a"/>
      <w:r w:rsidRPr="00A30976">
        <w:rPr>
          <w:rFonts w:ascii="Times New Roman" w:hAnsi="Times New Roman" w:cs="Times New Roman"/>
          <w:b/>
          <w:sz w:val="20"/>
          <w:szCs w:val="24"/>
        </w:rPr>
        <w:t>6</w:t>
      </w:r>
      <w:r w:rsidR="007A3C9A" w:rsidRPr="00A30976">
        <w:rPr>
          <w:rFonts w:ascii="Times New Roman" w:hAnsi="Times New Roman" w:cs="Times New Roman"/>
          <w:b/>
          <w:sz w:val="20"/>
          <w:szCs w:val="24"/>
        </w:rPr>
        <w:t>.3 Real-Time Monitoring and Anomaly Detection</w:t>
      </w:r>
      <w:bookmarkEnd w:id="16"/>
    </w:p>
    <w:p w14:paraId="55706173"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Continuous monitoring systems powered by AI provide unprecedented visibility into supply chain operations. IoT sensors deployed throughout the network transmit data on location, temperature, humidity, shock/vibration, and other parameters relevant to product integrity and transportation conditions. AI algorithms process this sensor data in real-time, immediately flagging anomalies that may indicate problems (Patel &amp; Johnson, 2024).</w:t>
      </w:r>
    </w:p>
    <w:p w14:paraId="53574966"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Unsupervised learning techniques including Isolation Forest and Autoencoder architectures detect unusual patterns without requiring labeled training data. This capability proves crucial for identifying novel threats or previously unknown risk scenarios. For temperature-sensitive pharmaceuticals or food products, AI systems can detect refrigeration failures within minutes and automatically trigger corrective actions including temperature adjustments, expedited delivery, or product quarantine.</w:t>
      </w:r>
    </w:p>
    <w:p w14:paraId="56A7B8FA" w14:textId="77777777" w:rsidR="004C3DC8" w:rsidRPr="00A30976" w:rsidRDefault="007A3C9A" w:rsidP="00A30976">
      <w:pPr>
        <w:spacing w:after="240" w:line="276" w:lineRule="auto"/>
        <w:jc w:val="both"/>
        <w:rPr>
          <w:rFonts w:ascii="Times New Roman" w:hAnsi="Times New Roman" w:cs="Times New Roman"/>
          <w:sz w:val="20"/>
          <w:szCs w:val="24"/>
        </w:rPr>
      </w:pPr>
      <w:r w:rsidRPr="00A30976">
        <w:rPr>
          <w:rFonts w:ascii="Times New Roman" w:hAnsi="Times New Roman" w:cs="Times New Roman"/>
          <w:sz w:val="20"/>
          <w:szCs w:val="24"/>
        </w:rPr>
        <w:t>Computer vision systems analyze video feeds from warehouses and distribution centers, identifying safety hazards, inventory discrepancies, and operational inefficiencies. NLP systems monitor supplier communications, news sources, and social media, detecting warning signs of supplier distress, quality issues, or reputational threats.</w:t>
      </w:r>
    </w:p>
    <w:p w14:paraId="7B703060" w14:textId="127DCE2C" w:rsidR="004C3DC8" w:rsidRPr="00C33D99" w:rsidRDefault="00533E7F" w:rsidP="00C33D99">
      <w:pPr>
        <w:spacing w:before="240" w:line="276" w:lineRule="auto"/>
        <w:ind w:left="720"/>
        <w:jc w:val="both"/>
        <w:rPr>
          <w:rFonts w:ascii="Times New Roman" w:hAnsi="Times New Roman" w:cs="Times New Roman"/>
          <w:b/>
          <w:sz w:val="20"/>
          <w:szCs w:val="24"/>
        </w:rPr>
      </w:pPr>
      <w:bookmarkStart w:id="17" w:name="bm_4_4_digital_twin_platforms_for_83d1c4"/>
      <w:r w:rsidRPr="00C33D99">
        <w:rPr>
          <w:rFonts w:ascii="Times New Roman" w:hAnsi="Times New Roman" w:cs="Times New Roman"/>
          <w:b/>
          <w:sz w:val="20"/>
          <w:szCs w:val="24"/>
        </w:rPr>
        <w:t>6</w:t>
      </w:r>
      <w:r w:rsidR="007A3C9A" w:rsidRPr="00C33D99">
        <w:rPr>
          <w:rFonts w:ascii="Times New Roman" w:hAnsi="Times New Roman" w:cs="Times New Roman"/>
          <w:b/>
          <w:sz w:val="20"/>
          <w:szCs w:val="24"/>
        </w:rPr>
        <w:t>.4 Digital Twin Platforms for Scenario Simulation</w:t>
      </w:r>
      <w:bookmarkEnd w:id="17"/>
    </w:p>
    <w:p w14:paraId="19FCBFC0" w14:textId="77777777"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hAnsi="Times New Roman" w:cs="Times New Roman"/>
          <w:sz w:val="20"/>
          <w:szCs w:val="24"/>
        </w:rPr>
        <w:t>Digital twin technology enables supply chain managers to conduct risk-free experimentation with "what-if" scenarios, testing the resilience of their networks against various disruption types. By creating virtual replicas that mirror real-world operations, organizations can simulate supplier failures, transportation disruptions, demand surges, or natural disasters, observing how disruptions propagate through the network and evaluating alternative response strategies.</w:t>
      </w:r>
    </w:p>
    <w:p w14:paraId="1054D962" w14:textId="695A29C3"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eastAsia="Georgia" w:hAnsi="Times New Roman" w:cs="Times New Roman"/>
          <w:sz w:val="20"/>
          <w:szCs w:val="24"/>
        </w:rPr>
        <w:lastRenderedPageBreak/>
        <w:t>Advanced digital twin platforms integrate AI optimization algorithms that automatically identify optimal contingency plans. When a disruption is simulated</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such as a port closure or factory fire</w:t>
      </w:r>
      <w:r w:rsidR="00454169" w:rsidRPr="00C33D99">
        <w:rPr>
          <w:rFonts w:ascii="Times New Roman" w:eastAsia="Georgia" w:hAnsi="Times New Roman" w:cs="Times New Roman"/>
          <w:sz w:val="20"/>
          <w:szCs w:val="24"/>
        </w:rPr>
        <w:t xml:space="preserve"> </w:t>
      </w:r>
      <w:r w:rsidRPr="00C33D99">
        <w:rPr>
          <w:rFonts w:ascii="Times New Roman" w:eastAsia="Georgia" w:hAnsi="Times New Roman" w:cs="Times New Roman"/>
          <w:sz w:val="20"/>
          <w:szCs w:val="24"/>
        </w:rPr>
        <w:t>the system evaluates thousands of potential responses including alternative suppliers, transportation routes, inventory reallocation, and production schedule adjustments, recommending the strategy that minimizes total cost and service level impacts (Chen &amp; Davis, 2025).</w:t>
      </w:r>
    </w:p>
    <w:p w14:paraId="222433A9" w14:textId="77777777" w:rsidR="004C3DC8" w:rsidRPr="00C33D99" w:rsidRDefault="007A3C9A" w:rsidP="00C33D99">
      <w:pPr>
        <w:spacing w:after="240" w:line="276" w:lineRule="auto"/>
        <w:jc w:val="both"/>
        <w:rPr>
          <w:rFonts w:ascii="Times New Roman" w:hAnsi="Times New Roman" w:cs="Times New Roman"/>
          <w:sz w:val="20"/>
          <w:szCs w:val="24"/>
        </w:rPr>
      </w:pPr>
      <w:r w:rsidRPr="00C33D99">
        <w:rPr>
          <w:rFonts w:ascii="Times New Roman" w:eastAsia="Georgia" w:hAnsi="Times New Roman" w:cs="Times New Roman"/>
          <w:sz w:val="20"/>
          <w:szCs w:val="24"/>
        </w:rPr>
        <w:t>Organizations employing digital twin platforms report 25–40% faster disruption response times and 15–30% reductions in disruption-related costs compared to traditional manual planning processes. The ability to rehearse responses to various scenarios builds organizational muscle memory, enabling coordinated, confident execution when real disruptions occur.</w:t>
      </w:r>
    </w:p>
    <w:p w14:paraId="61DE9091" w14:textId="663967E0" w:rsidR="004C3DC8" w:rsidRPr="00D8113B" w:rsidRDefault="00533E7F" w:rsidP="00D8113B">
      <w:pPr>
        <w:spacing w:before="240" w:line="276" w:lineRule="auto"/>
        <w:ind w:left="720"/>
        <w:jc w:val="both"/>
        <w:rPr>
          <w:rFonts w:ascii="Times New Roman" w:hAnsi="Times New Roman" w:cs="Times New Roman"/>
          <w:b/>
          <w:sz w:val="20"/>
          <w:szCs w:val="24"/>
        </w:rPr>
      </w:pPr>
      <w:bookmarkStart w:id="18" w:name="bm_4_5_autonomous_decision_making_fc7ffa"/>
      <w:r w:rsidRPr="00D8113B">
        <w:rPr>
          <w:rFonts w:ascii="Times New Roman" w:hAnsi="Times New Roman" w:cs="Times New Roman"/>
          <w:b/>
          <w:sz w:val="20"/>
          <w:szCs w:val="24"/>
        </w:rPr>
        <w:t>6</w:t>
      </w:r>
      <w:r w:rsidR="007A3C9A" w:rsidRPr="00D8113B">
        <w:rPr>
          <w:rFonts w:ascii="Times New Roman" w:hAnsi="Times New Roman" w:cs="Times New Roman"/>
          <w:b/>
          <w:sz w:val="20"/>
          <w:szCs w:val="24"/>
        </w:rPr>
        <w:t>.5 Autonomous Decision-Making and Response Automation</w:t>
      </w:r>
      <w:bookmarkEnd w:id="18"/>
    </w:p>
    <w:p w14:paraId="325CF107" w14:textId="625D9BFD"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eastAsia="Georgia" w:hAnsi="Times New Roman" w:cs="Times New Roman"/>
          <w:sz w:val="20"/>
          <w:szCs w:val="24"/>
        </w:rPr>
        <w:t>The most advanced AI applications move beyond prediction and recommendation to autonomous decision-making and automated response execution. When predefined conditions are met</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such as a supplier shipment delay exceeding threshold levels</w:t>
      </w:r>
      <w:r w:rsidR="00454169" w:rsidRPr="006F05BF">
        <w:rPr>
          <w:rFonts w:ascii="Times New Roman" w:eastAsia="Georgia" w:hAnsi="Times New Roman" w:cs="Times New Roman"/>
          <w:sz w:val="20"/>
          <w:szCs w:val="24"/>
        </w:rPr>
        <w:t xml:space="preserve"> </w:t>
      </w:r>
      <w:r w:rsidRPr="006F05BF">
        <w:rPr>
          <w:rFonts w:ascii="Times New Roman" w:eastAsia="Georgia" w:hAnsi="Times New Roman" w:cs="Times New Roman"/>
          <w:sz w:val="20"/>
          <w:szCs w:val="24"/>
        </w:rPr>
        <w:t>AI systems can automatically trigger contingency protocols including purchase order modifications, alternative supplier activation, or customer communication, without requiring human approval for every action.</w:t>
      </w:r>
    </w:p>
    <w:p w14:paraId="32977807" w14:textId="77777777" w:rsidR="004C3DC8" w:rsidRPr="006F05BF"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 xml:space="preserve">This automation proves particularly valuable during rapidly evolving crisis situations where decision speed determines outcome quality. During the COVID-19 pandemic, organizations with automated response systems adapted significantly faster than those relying on manual decision processes, maintaining higher service levels and experiencing fewer </w:t>
      </w:r>
      <w:proofErr w:type="spellStart"/>
      <w:r w:rsidRPr="006F05BF">
        <w:rPr>
          <w:rFonts w:ascii="Times New Roman" w:hAnsi="Times New Roman" w:cs="Times New Roman"/>
          <w:sz w:val="20"/>
          <w:szCs w:val="24"/>
        </w:rPr>
        <w:t>stockouts</w:t>
      </w:r>
      <w:proofErr w:type="spellEnd"/>
      <w:r w:rsidRPr="006F05BF">
        <w:rPr>
          <w:rFonts w:ascii="Times New Roman" w:hAnsi="Times New Roman" w:cs="Times New Roman"/>
          <w:sz w:val="20"/>
          <w:szCs w:val="24"/>
        </w:rPr>
        <w:t>.</w:t>
      </w:r>
    </w:p>
    <w:p w14:paraId="77E48041" w14:textId="77777777" w:rsidR="004C3DC8" w:rsidRDefault="007A3C9A" w:rsidP="006F05BF">
      <w:pPr>
        <w:spacing w:after="240" w:line="276" w:lineRule="auto"/>
        <w:jc w:val="both"/>
        <w:rPr>
          <w:rFonts w:ascii="Times New Roman" w:hAnsi="Times New Roman" w:cs="Times New Roman"/>
          <w:sz w:val="20"/>
          <w:szCs w:val="24"/>
        </w:rPr>
      </w:pPr>
      <w:r w:rsidRPr="006F05BF">
        <w:rPr>
          <w:rFonts w:ascii="Times New Roman" w:hAnsi="Times New Roman" w:cs="Times New Roman"/>
          <w:sz w:val="20"/>
          <w:szCs w:val="24"/>
        </w:rPr>
        <w:t>Reinforcement learning algorithms learn optimal response policies through simulation, continuously improving decision quality as they accumulate experience. These systems balance multiple objectives including cost minimization, service level maintenance, inventory optimization, and risk mitigation, making nuanced trade-off decisions that account for complex interdependencies throughout the supply chain network.</w:t>
      </w:r>
    </w:p>
    <w:p w14:paraId="00D55ACE" w14:textId="70B165EF" w:rsidR="006B560C" w:rsidRDefault="00FA5FD4" w:rsidP="00544F6F">
      <w:pPr>
        <w:spacing w:line="360" w:lineRule="auto"/>
        <w:jc w:val="center"/>
        <w:rPr>
          <w:rFonts w:ascii="Times New Roman" w:hAnsi="Times New Roman" w:cs="Times New Roman"/>
          <w:b/>
          <w:bCs/>
          <w:sz w:val="24"/>
          <w:szCs w:val="24"/>
          <w:lang w:val="en-IN"/>
        </w:rPr>
      </w:pPr>
      <w:r>
        <w:rPr>
          <w:rFonts w:ascii="Times New Roman" w:hAnsi="Times New Roman" w:cs="Times New Roman"/>
          <w:b/>
          <w:bCs/>
          <w:noProof/>
          <w:sz w:val="24"/>
          <w:szCs w:val="24"/>
        </w:rPr>
        <w:lastRenderedPageBreak/>
        <w:drawing>
          <wp:inline distT="0" distB="0" distL="0" distR="0" wp14:anchorId="60A08313" wp14:editId="48F2777E">
            <wp:extent cx="5036904" cy="3249296"/>
            <wp:effectExtent l="171450" t="171450" r="373380" b="370205"/>
            <wp:docPr id="357839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39413" name="Picture 357839413"/>
                    <pic:cNvPicPr/>
                  </pic:nvPicPr>
                  <pic:blipFill rotWithShape="1">
                    <a:blip r:embed="rId13">
                      <a:extLst>
                        <a:ext uri="{28A0092B-C50C-407E-A947-70E740481C1C}">
                          <a14:useLocalDpi xmlns:a14="http://schemas.microsoft.com/office/drawing/2010/main" val="0"/>
                        </a:ext>
                      </a:extLst>
                    </a:blip>
                    <a:srcRect l="5361" t="4957" r="6434" b="57110"/>
                    <a:stretch>
                      <a:fillRect/>
                    </a:stretch>
                  </pic:blipFill>
                  <pic:spPr bwMode="auto">
                    <a:xfrm>
                      <a:off x="0" y="0"/>
                      <a:ext cx="5031772" cy="32459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D05779A" w14:textId="6D681F4B" w:rsidR="006B560C" w:rsidRPr="00F02F1F" w:rsidRDefault="00F67A7D" w:rsidP="00F02F1F">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1</w:t>
      </w:r>
      <w:r w:rsidR="00F02F1F">
        <w:rPr>
          <w:rFonts w:ascii="Times New Roman" w:hAnsi="Times New Roman" w:cs="Times New Roman"/>
          <w:b/>
          <w:bCs/>
          <w:sz w:val="20"/>
          <w:szCs w:val="24"/>
          <w:lang w:val="en-IN"/>
        </w:rPr>
        <w:t>:</w:t>
      </w:r>
      <w:r w:rsidR="006B560C" w:rsidRPr="00F02F1F">
        <w:rPr>
          <w:rFonts w:ascii="Times New Roman" w:hAnsi="Times New Roman" w:cs="Times New Roman"/>
          <w:b/>
          <w:bCs/>
          <w:sz w:val="20"/>
          <w:szCs w:val="24"/>
          <w:lang w:val="en-IN"/>
        </w:rPr>
        <w:t xml:space="preserve"> </w:t>
      </w:r>
      <w:r w:rsidR="006B560C" w:rsidRPr="00F02F1F">
        <w:rPr>
          <w:rFonts w:ascii="Times New Roman" w:hAnsi="Times New Roman" w:cs="Times New Roman"/>
          <w:bCs/>
          <w:sz w:val="20"/>
          <w:szCs w:val="24"/>
          <w:lang w:val="en-IN"/>
        </w:rPr>
        <w:t>AI-Driven Predictive Analytics Framework for Supply Chain Risk Management</w:t>
      </w:r>
    </w:p>
    <w:p w14:paraId="18043343" w14:textId="1FACDF30" w:rsidR="006B560C" w:rsidRPr="00F02F1F" w:rsidRDefault="006B560C" w:rsidP="00F02F1F">
      <w:pPr>
        <w:spacing w:after="240" w:line="276" w:lineRule="auto"/>
        <w:jc w:val="both"/>
        <w:rPr>
          <w:rFonts w:ascii="Times New Roman" w:hAnsi="Times New Roman" w:cs="Times New Roman"/>
          <w:b/>
          <w:bCs/>
          <w:sz w:val="20"/>
          <w:szCs w:val="24"/>
          <w:lang w:val="en-IN"/>
        </w:rPr>
      </w:pPr>
      <w:r w:rsidRPr="00F02F1F">
        <w:rPr>
          <w:rFonts w:ascii="Times New Roman" w:hAnsi="Times New Roman" w:cs="Times New Roman"/>
          <w:b/>
          <w:bCs/>
          <w:sz w:val="20"/>
          <w:szCs w:val="24"/>
          <w:lang w:val="en-IN"/>
        </w:rPr>
        <w:t xml:space="preserve">Source: </w:t>
      </w:r>
      <w:r w:rsidRPr="00F02F1F">
        <w:rPr>
          <w:rFonts w:ascii="Times New Roman" w:hAnsi="Times New Roman" w:cs="Times New Roman"/>
          <w:sz w:val="20"/>
          <w:szCs w:val="24"/>
          <w:lang w:val="en-IN"/>
        </w:rPr>
        <w:t>Throughput World (2024)</w:t>
      </w:r>
    </w:p>
    <w:p w14:paraId="1419240B" w14:textId="45FAE897" w:rsidR="004C3DC8" w:rsidRPr="00F02F1F" w:rsidRDefault="006B560C" w:rsidP="00F02F1F">
      <w:pPr>
        <w:spacing w:after="240" w:line="276" w:lineRule="auto"/>
        <w:jc w:val="both"/>
        <w:rPr>
          <w:rFonts w:ascii="Times New Roman" w:hAnsi="Times New Roman" w:cs="Times New Roman"/>
          <w:sz w:val="20"/>
          <w:szCs w:val="24"/>
          <w:lang w:val="en-IN"/>
        </w:rPr>
      </w:pPr>
      <w:r w:rsidRPr="00F02F1F">
        <w:rPr>
          <w:rFonts w:ascii="Times New Roman" w:hAnsi="Times New Roman" w:cs="Times New Roman"/>
          <w:sz w:val="20"/>
          <w:szCs w:val="24"/>
          <w:lang w:val="en-IN"/>
        </w:rPr>
        <w:t>This figure illustrates an end-to-end AI-driven predictive analytics framework for supply chain risk management, showing how heterogeneous data sources are integrated and processed through machine-learning and deep-learning models to generate risk intelligence and automated mitigation actions for operational decision-making.</w:t>
      </w:r>
    </w:p>
    <w:p w14:paraId="459CF874" w14:textId="691E532C" w:rsidR="004C3DC8" w:rsidRPr="00D269A1" w:rsidRDefault="00E653FE" w:rsidP="00E653FE">
      <w:pPr>
        <w:pStyle w:val="ListParagraph"/>
        <w:numPr>
          <w:ilvl w:val="0"/>
          <w:numId w:val="7"/>
        </w:numPr>
        <w:spacing w:before="240" w:line="360" w:lineRule="auto"/>
        <w:jc w:val="both"/>
        <w:rPr>
          <w:rFonts w:ascii="Times New Roman" w:hAnsi="Times New Roman" w:cs="Times New Roman"/>
          <w:b/>
          <w:sz w:val="22"/>
        </w:rPr>
      </w:pPr>
      <w:bookmarkStart w:id="19" w:name="bm_5_performance_metrics_and_quan_771a41"/>
      <w:r w:rsidRPr="00D269A1">
        <w:rPr>
          <w:rFonts w:ascii="Times New Roman" w:hAnsi="Times New Roman" w:cs="Times New Roman"/>
          <w:b/>
          <w:sz w:val="22"/>
        </w:rPr>
        <w:t>PERFORMANCE METRICS AND QUANTITATIVE BENEFITS</w:t>
      </w:r>
      <w:bookmarkEnd w:id="19"/>
    </w:p>
    <w:p w14:paraId="31F45CD3" w14:textId="77777777" w:rsidR="004C3DC8" w:rsidRPr="00F67673" w:rsidRDefault="007A3C9A" w:rsidP="00F67673">
      <w:pPr>
        <w:spacing w:after="240" w:line="276" w:lineRule="auto"/>
        <w:jc w:val="both"/>
        <w:rPr>
          <w:rFonts w:ascii="Times New Roman" w:hAnsi="Times New Roman" w:cs="Times New Roman"/>
          <w:sz w:val="20"/>
          <w:szCs w:val="24"/>
        </w:rPr>
      </w:pPr>
      <w:r w:rsidRPr="00F67673">
        <w:rPr>
          <w:rFonts w:ascii="Times New Roman" w:hAnsi="Times New Roman" w:cs="Times New Roman"/>
          <w:sz w:val="20"/>
          <w:szCs w:val="24"/>
        </w:rPr>
        <w:t>Quantifying AI's impact on supply chain risk reduction requires comprehensive performance metrics spanning multiple dimensions.</w:t>
      </w:r>
    </w:p>
    <w:p w14:paraId="0699C699" w14:textId="771B5A93" w:rsidR="004C3DC8" w:rsidRPr="008E6D78" w:rsidRDefault="006F4FB6" w:rsidP="008E6D78">
      <w:pPr>
        <w:spacing w:before="240" w:line="276" w:lineRule="auto"/>
        <w:ind w:left="720"/>
        <w:jc w:val="both"/>
        <w:rPr>
          <w:rFonts w:ascii="Times New Roman" w:hAnsi="Times New Roman" w:cs="Times New Roman"/>
          <w:b/>
          <w:sz w:val="20"/>
          <w:szCs w:val="24"/>
        </w:rPr>
      </w:pPr>
      <w:bookmarkStart w:id="20" w:name="bm_5_1_forecast_accuracy_improvement"/>
      <w:r w:rsidRPr="008E6D78">
        <w:rPr>
          <w:rFonts w:ascii="Times New Roman" w:hAnsi="Times New Roman" w:cs="Times New Roman"/>
          <w:b/>
          <w:sz w:val="20"/>
          <w:szCs w:val="24"/>
        </w:rPr>
        <w:t>7</w:t>
      </w:r>
      <w:r w:rsidR="007A3C9A" w:rsidRPr="008E6D78">
        <w:rPr>
          <w:rFonts w:ascii="Times New Roman" w:hAnsi="Times New Roman" w:cs="Times New Roman"/>
          <w:b/>
          <w:sz w:val="20"/>
          <w:szCs w:val="24"/>
        </w:rPr>
        <w:t>.1 Forecast Accuracy Improvement</w:t>
      </w:r>
      <w:bookmarkEnd w:id="20"/>
    </w:p>
    <w:p w14:paraId="54649B0C" w14:textId="77777777" w:rsidR="004C3DC8" w:rsidRPr="00276118" w:rsidRDefault="007A3C9A" w:rsidP="00276118">
      <w:pPr>
        <w:spacing w:after="240" w:line="276" w:lineRule="auto"/>
        <w:jc w:val="both"/>
        <w:rPr>
          <w:rFonts w:ascii="Times New Roman" w:hAnsi="Times New Roman" w:cs="Times New Roman"/>
          <w:sz w:val="20"/>
          <w:szCs w:val="24"/>
        </w:rPr>
      </w:pPr>
      <w:r w:rsidRPr="00276118">
        <w:rPr>
          <w:rFonts w:ascii="Times New Roman" w:eastAsia="Georgia" w:hAnsi="Times New Roman" w:cs="Times New Roman"/>
          <w:sz w:val="20"/>
          <w:szCs w:val="24"/>
        </w:rPr>
        <w:t>Forecast accuracy represents a fundamental metric for risk reduction, as more accurate predictions enable better planning and resource allocation. Multiple studies demonstrate that machine learning models achieve 20–50% reduction in forecast errors compared to traditional statistical methods across various forecasting horizons and product categories. This improvement translates directly into reduced safety stock requirements (10–30% inventory reductions), fewer stockouts (15–40% improvement in service levels), and lower emergency procurement costs.</w:t>
      </w:r>
    </w:p>
    <w:p w14:paraId="329CEF6E" w14:textId="03243FE5" w:rsidR="004C3DC8" w:rsidRPr="00276118" w:rsidRDefault="006F4FB6" w:rsidP="00276118">
      <w:pPr>
        <w:spacing w:before="240" w:line="276" w:lineRule="auto"/>
        <w:ind w:left="720"/>
        <w:jc w:val="both"/>
        <w:rPr>
          <w:rFonts w:ascii="Times New Roman" w:hAnsi="Times New Roman" w:cs="Times New Roman"/>
          <w:b/>
          <w:sz w:val="20"/>
          <w:szCs w:val="24"/>
        </w:rPr>
      </w:pPr>
      <w:bookmarkStart w:id="21" w:name="bm_5_2_disruption_response_time"/>
      <w:r w:rsidRPr="00276118">
        <w:rPr>
          <w:rFonts w:ascii="Times New Roman" w:hAnsi="Times New Roman" w:cs="Times New Roman"/>
          <w:b/>
          <w:sz w:val="20"/>
          <w:szCs w:val="24"/>
        </w:rPr>
        <w:t>7</w:t>
      </w:r>
      <w:r w:rsidR="007A3C9A" w:rsidRPr="00276118">
        <w:rPr>
          <w:rFonts w:ascii="Times New Roman" w:hAnsi="Times New Roman" w:cs="Times New Roman"/>
          <w:b/>
          <w:sz w:val="20"/>
          <w:szCs w:val="24"/>
        </w:rPr>
        <w:t>.2 Disruption Response Time</w:t>
      </w:r>
      <w:bookmarkEnd w:id="21"/>
    </w:p>
    <w:p w14:paraId="499A2128" w14:textId="35F660B0" w:rsidR="004C3DC8" w:rsidRPr="00276118" w:rsidRDefault="007A3C9A" w:rsidP="00276118">
      <w:pPr>
        <w:spacing w:after="240" w:line="276" w:lineRule="auto"/>
        <w:jc w:val="both"/>
        <w:rPr>
          <w:rFonts w:ascii="Times New Roman" w:eastAsia="Georgia" w:hAnsi="Times New Roman" w:cs="Times New Roman"/>
          <w:sz w:val="20"/>
          <w:szCs w:val="24"/>
        </w:rPr>
      </w:pPr>
      <w:r w:rsidRPr="00276118">
        <w:rPr>
          <w:rFonts w:ascii="Times New Roman" w:eastAsia="Georgia" w:hAnsi="Times New Roman" w:cs="Times New Roman"/>
          <w:sz w:val="20"/>
          <w:szCs w:val="24"/>
        </w:rPr>
        <w:t>Response time</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the interval between disruption detection and effective mitigation implementation</w:t>
      </w:r>
      <w:r w:rsidR="00454169" w:rsidRPr="00276118">
        <w:rPr>
          <w:rFonts w:ascii="Times New Roman" w:eastAsia="Georgia" w:hAnsi="Times New Roman" w:cs="Times New Roman"/>
          <w:sz w:val="20"/>
          <w:szCs w:val="24"/>
        </w:rPr>
        <w:t xml:space="preserve"> </w:t>
      </w:r>
      <w:r w:rsidRPr="00276118">
        <w:rPr>
          <w:rFonts w:ascii="Times New Roman" w:eastAsia="Georgia" w:hAnsi="Times New Roman" w:cs="Times New Roman"/>
          <w:sz w:val="20"/>
          <w:szCs w:val="24"/>
        </w:rPr>
        <w:t xml:space="preserve">critically determines disruption impact severity. Research indicates that AI-integrated supply chains respond 30–40% </w:t>
      </w:r>
      <w:r w:rsidRPr="00276118">
        <w:rPr>
          <w:rFonts w:ascii="Times New Roman" w:eastAsia="Georgia" w:hAnsi="Times New Roman" w:cs="Times New Roman"/>
          <w:sz w:val="20"/>
          <w:szCs w:val="24"/>
        </w:rPr>
        <w:lastRenderedPageBreak/>
        <w:t>faster to disruptions compared to traditional manual processes. This acceleration results from automated monitoring, instant alert generation, pre-computed contingency plans, and automated response execution for routine disruptions.</w:t>
      </w:r>
    </w:p>
    <w:p w14:paraId="38F6DF56" w14:textId="2EDCF30A" w:rsidR="004C3DC8" w:rsidRPr="00135CEC" w:rsidRDefault="006F4FB6" w:rsidP="00135CEC">
      <w:pPr>
        <w:spacing w:before="240" w:line="276" w:lineRule="auto"/>
        <w:ind w:left="720"/>
        <w:jc w:val="both"/>
        <w:rPr>
          <w:rFonts w:ascii="Times New Roman" w:hAnsi="Times New Roman" w:cs="Times New Roman"/>
          <w:b/>
          <w:sz w:val="20"/>
          <w:szCs w:val="24"/>
        </w:rPr>
      </w:pPr>
      <w:bookmarkStart w:id="22" w:name="bm_5_3_cost_reduction"/>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.3 Cost Reduction</w:t>
      </w:r>
      <w:bookmarkEnd w:id="22"/>
    </w:p>
    <w:p w14:paraId="71E2BDFB" w14:textId="77777777"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Direct cost savings from AI implementation manifest through multiple channels: reduced inventory carrying costs (typically 10–25% reduction through optimized stock levels), lower emergency procurement and expediting costs (20–40% reduction through proactive risk mitigation), decreased disruption-related losses (15–35% reduction in revenue impact from stockouts and delays), and improved supplier negotiation outcomes (5–15% procurement cost savings through better market intelligence and risk assessment).</w:t>
      </w:r>
    </w:p>
    <w:p w14:paraId="229F3AED" w14:textId="48CBEF5C" w:rsidR="004C3DC8" w:rsidRPr="00135CEC" w:rsidRDefault="006F4FB6" w:rsidP="00135CEC">
      <w:pPr>
        <w:spacing w:before="240" w:line="276" w:lineRule="auto"/>
        <w:ind w:left="720"/>
        <w:jc w:val="both"/>
        <w:rPr>
          <w:rFonts w:ascii="Times New Roman" w:hAnsi="Times New Roman" w:cs="Times New Roman"/>
          <w:b/>
          <w:sz w:val="20"/>
          <w:szCs w:val="24"/>
        </w:rPr>
      </w:pPr>
      <w:bookmarkStart w:id="23" w:name="bm_5_4_risk_detection_accuracy"/>
      <w:r w:rsidRPr="00135CEC">
        <w:rPr>
          <w:rFonts w:ascii="Times New Roman" w:hAnsi="Times New Roman" w:cs="Times New Roman"/>
          <w:b/>
          <w:sz w:val="20"/>
          <w:szCs w:val="24"/>
        </w:rPr>
        <w:t>7</w:t>
      </w:r>
      <w:r w:rsidR="007A3C9A" w:rsidRPr="00135CEC">
        <w:rPr>
          <w:rFonts w:ascii="Times New Roman" w:hAnsi="Times New Roman" w:cs="Times New Roman"/>
          <w:b/>
          <w:sz w:val="20"/>
          <w:szCs w:val="24"/>
        </w:rPr>
        <w:t>.4 Risk Detection Accuracy</w:t>
      </w:r>
      <w:bookmarkEnd w:id="23"/>
    </w:p>
    <w:p w14:paraId="51A44993" w14:textId="6B2C67D2" w:rsidR="004C3DC8" w:rsidRPr="00135CEC" w:rsidRDefault="007A3C9A" w:rsidP="00135CEC">
      <w:pPr>
        <w:spacing w:after="240" w:line="276" w:lineRule="auto"/>
        <w:jc w:val="both"/>
        <w:rPr>
          <w:rFonts w:ascii="Times New Roman" w:eastAsia="Georgia" w:hAnsi="Times New Roman" w:cs="Times New Roman"/>
          <w:sz w:val="20"/>
          <w:szCs w:val="24"/>
        </w:rPr>
      </w:pPr>
      <w:r w:rsidRPr="00135CEC">
        <w:rPr>
          <w:rFonts w:ascii="Times New Roman" w:eastAsia="Georgia" w:hAnsi="Times New Roman" w:cs="Times New Roman"/>
          <w:sz w:val="20"/>
          <w:szCs w:val="24"/>
        </w:rPr>
        <w:t>The ability to accurately identify genuine risks while minimizing false alarms determines AI system practical utility. Recent implementations demonstrate fraud detection accuracy rates of 95–98% with false positive rates below 5%, supplier risk prediction accuracy of 85–92% with 3–</w:t>
      </w:r>
      <w:r w:rsidR="00544F6F" w:rsidRPr="00135CEC">
        <w:rPr>
          <w:rFonts w:ascii="Times New Roman" w:eastAsia="Georgia" w:hAnsi="Times New Roman" w:cs="Times New Roman"/>
          <w:sz w:val="20"/>
          <w:szCs w:val="24"/>
        </w:rPr>
        <w:t>6-month</w:t>
      </w:r>
      <w:r w:rsidRPr="00135CEC">
        <w:rPr>
          <w:rFonts w:ascii="Times New Roman" w:eastAsia="Georgia" w:hAnsi="Times New Roman" w:cs="Times New Roman"/>
          <w:sz w:val="20"/>
          <w:szCs w:val="24"/>
        </w:rPr>
        <w:t xml:space="preserve"> lead times, and disruption probability estimation achieving 80–90% accuracy for events 1–4 weeks in advance.</w:t>
      </w:r>
    </w:p>
    <w:tbl>
      <w:tblPr>
        <w:tblStyle w:val="LightGrid"/>
        <w:tblW w:w="0" w:type="auto"/>
        <w:jc w:val="center"/>
        <w:tblLook w:val="04A0" w:firstRow="1" w:lastRow="0" w:firstColumn="1" w:lastColumn="0" w:noHBand="0" w:noVBand="1"/>
      </w:tblPr>
      <w:tblGrid>
        <w:gridCol w:w="2425"/>
        <w:gridCol w:w="1891"/>
        <w:gridCol w:w="1720"/>
        <w:gridCol w:w="1828"/>
      </w:tblGrid>
      <w:tr w:rsidR="004C3DC8" w:rsidRPr="00EC2FA3" w14:paraId="6D660618" w14:textId="77777777" w:rsidTr="00EC2FA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6A75E13" w14:textId="77777777" w:rsidR="004C3DC8" w:rsidRPr="00610C78" w:rsidRDefault="007A3C9A" w:rsidP="00610C78">
            <w:pPr>
              <w:spacing w:line="360" w:lineRule="auto"/>
              <w:jc w:val="center"/>
              <w:rPr>
                <w:rStyle w:val="SubtleEmphasis"/>
              </w:rPr>
            </w:pPr>
            <w:bookmarkStart w:id="24" w:name="tab_performance_comparison"/>
            <w:bookmarkEnd w:id="24"/>
            <w:r w:rsidRPr="00610C78">
              <w:rPr>
                <w:rStyle w:val="SubtleEmphasis"/>
              </w:rPr>
              <w:t>Performance Metric</w:t>
            </w:r>
          </w:p>
        </w:tc>
        <w:tc>
          <w:tcPr>
            <w:tcW w:w="0" w:type="auto"/>
          </w:tcPr>
          <w:p w14:paraId="7DD0D84A"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Traditional Methods</w:t>
            </w:r>
          </w:p>
        </w:tc>
        <w:tc>
          <w:tcPr>
            <w:tcW w:w="0" w:type="auto"/>
          </w:tcPr>
          <w:p w14:paraId="50068378"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AI-Based Methods</w:t>
            </w:r>
          </w:p>
        </w:tc>
        <w:tc>
          <w:tcPr>
            <w:tcW w:w="0" w:type="auto"/>
          </w:tcPr>
          <w:p w14:paraId="24EE84B6" w14:textId="77777777" w:rsidR="004C3DC8" w:rsidRPr="00610C78" w:rsidRDefault="007A3C9A" w:rsidP="00610C78">
            <w:pPr>
              <w:spacing w:line="360" w:lineRule="auto"/>
              <w:jc w:val="center"/>
              <w:cnfStyle w:val="100000000000" w:firstRow="1" w:lastRow="0" w:firstColumn="0" w:lastColumn="0" w:oddVBand="0" w:evenVBand="0" w:oddHBand="0" w:evenHBand="0" w:firstRowFirstColumn="0" w:firstRowLastColumn="0" w:lastRowFirstColumn="0" w:lastRowLastColumn="0"/>
              <w:rPr>
                <w:rStyle w:val="SubtleEmphasis"/>
              </w:rPr>
            </w:pPr>
            <w:r w:rsidRPr="00610C78">
              <w:rPr>
                <w:rStyle w:val="SubtleEmphasis"/>
              </w:rPr>
              <w:t>Improvement</w:t>
            </w:r>
          </w:p>
        </w:tc>
      </w:tr>
      <w:tr w:rsidR="004C3DC8" w:rsidRPr="00EC2FA3" w14:paraId="00B6BB3A"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7E04A79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Forecast Error (MAPE)</w:t>
            </w:r>
          </w:p>
        </w:tc>
        <w:tc>
          <w:tcPr>
            <w:tcW w:w="0" w:type="auto"/>
            <w:shd w:val="clear" w:color="auto" w:fill="EDEDED" w:themeFill="accent3" w:themeFillTint="33"/>
          </w:tcPr>
          <w:p w14:paraId="139E938B"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25-35%</w:t>
            </w:r>
          </w:p>
        </w:tc>
        <w:tc>
          <w:tcPr>
            <w:tcW w:w="0" w:type="auto"/>
            <w:shd w:val="clear" w:color="auto" w:fill="EDEDED" w:themeFill="accent3" w:themeFillTint="33"/>
          </w:tcPr>
          <w:p w14:paraId="458EF1D2"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12-20%</w:t>
            </w:r>
          </w:p>
        </w:tc>
        <w:tc>
          <w:tcPr>
            <w:tcW w:w="0" w:type="auto"/>
            <w:shd w:val="clear" w:color="auto" w:fill="EDEDED" w:themeFill="accent3" w:themeFillTint="33"/>
          </w:tcPr>
          <w:p w14:paraId="17DFD338" w14:textId="77777777" w:rsidR="004C3DC8" w:rsidRPr="003832B3"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3832B3">
              <w:rPr>
                <w:rFonts w:asciiTheme="minorHAnsi" w:eastAsiaTheme="majorEastAsia" w:cstheme="minorHAnsi"/>
                <w:b/>
                <w:bCs/>
                <w:sz w:val="18"/>
                <w:szCs w:val="24"/>
              </w:rPr>
              <w:t>20-50% reduction</w:t>
            </w:r>
          </w:p>
        </w:tc>
      </w:tr>
      <w:tr w:rsidR="004C3DC8" w:rsidRPr="00EC2FA3" w14:paraId="70DE66F6"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39562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Disruption Response Time</w:t>
            </w:r>
          </w:p>
        </w:tc>
        <w:tc>
          <w:tcPr>
            <w:tcW w:w="0" w:type="auto"/>
          </w:tcPr>
          <w:p w14:paraId="1BAB8F0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3-7 days</w:t>
            </w:r>
          </w:p>
        </w:tc>
        <w:tc>
          <w:tcPr>
            <w:tcW w:w="0" w:type="auto"/>
          </w:tcPr>
          <w:p w14:paraId="1F9A0796"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1-4 days</w:t>
            </w:r>
          </w:p>
        </w:tc>
        <w:tc>
          <w:tcPr>
            <w:tcW w:w="0" w:type="auto"/>
          </w:tcPr>
          <w:p w14:paraId="7321C06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30-40% faster</w:t>
            </w:r>
          </w:p>
        </w:tc>
      </w:tr>
      <w:tr w:rsidR="004C3DC8" w:rsidRPr="00EC2FA3" w14:paraId="2C330F54"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1F20D2D8"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Inventory Carrying Cost</w:t>
            </w:r>
          </w:p>
        </w:tc>
        <w:tc>
          <w:tcPr>
            <w:tcW w:w="0" w:type="auto"/>
            <w:shd w:val="clear" w:color="auto" w:fill="EDEDED" w:themeFill="accent3" w:themeFillTint="33"/>
          </w:tcPr>
          <w:p w14:paraId="49457C77"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09C4AC76"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5918EC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10-25% reduction</w:t>
            </w:r>
          </w:p>
        </w:tc>
      </w:tr>
      <w:tr w:rsidR="004C3DC8" w:rsidRPr="00EC2FA3" w14:paraId="1ADD5C08"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DDFDB6A"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Service Level (Fill Rate)</w:t>
            </w:r>
          </w:p>
        </w:tc>
        <w:tc>
          <w:tcPr>
            <w:tcW w:w="0" w:type="auto"/>
          </w:tcPr>
          <w:p w14:paraId="4FF13970"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85-92%</w:t>
            </w:r>
          </w:p>
        </w:tc>
        <w:tc>
          <w:tcPr>
            <w:tcW w:w="0" w:type="auto"/>
          </w:tcPr>
          <w:p w14:paraId="743565E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92-97%</w:t>
            </w:r>
          </w:p>
        </w:tc>
        <w:tc>
          <w:tcPr>
            <w:tcW w:w="0" w:type="auto"/>
          </w:tcPr>
          <w:p w14:paraId="3F938EE2"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heme="majorEastAsia" w:cstheme="minorHAnsi"/>
                <w:b/>
                <w:bCs/>
                <w:sz w:val="18"/>
                <w:szCs w:val="18"/>
              </w:rPr>
            </w:pPr>
            <w:r w:rsidRPr="003832B3">
              <w:rPr>
                <w:rFonts w:asciiTheme="minorHAnsi" w:eastAsiaTheme="majorEastAsia" w:cstheme="minorHAnsi"/>
                <w:b/>
                <w:bCs/>
                <w:sz w:val="18"/>
                <w:szCs w:val="18"/>
              </w:rPr>
              <w:t>5-7% improvement</w:t>
            </w:r>
          </w:p>
        </w:tc>
      </w:tr>
      <w:tr w:rsidR="004C3DC8" w:rsidRPr="00EC2FA3" w14:paraId="17613B88"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39204FE9"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Fraud Detection Accuracy</w:t>
            </w:r>
          </w:p>
        </w:tc>
        <w:tc>
          <w:tcPr>
            <w:tcW w:w="0" w:type="auto"/>
            <w:shd w:val="clear" w:color="auto" w:fill="EDEDED" w:themeFill="accent3" w:themeFillTint="33"/>
          </w:tcPr>
          <w:p w14:paraId="27A66F8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70-80%</w:t>
            </w:r>
          </w:p>
        </w:tc>
        <w:tc>
          <w:tcPr>
            <w:tcW w:w="0" w:type="auto"/>
            <w:shd w:val="clear" w:color="auto" w:fill="EDEDED" w:themeFill="accent3" w:themeFillTint="33"/>
          </w:tcPr>
          <w:p w14:paraId="3711EF6E"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95-98%</w:t>
            </w:r>
          </w:p>
        </w:tc>
        <w:tc>
          <w:tcPr>
            <w:tcW w:w="0" w:type="auto"/>
            <w:shd w:val="clear" w:color="auto" w:fill="EDEDED" w:themeFill="accent3" w:themeFillTint="33"/>
          </w:tcPr>
          <w:p w14:paraId="461B10D3"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20-25% improvement</w:t>
            </w:r>
          </w:p>
        </w:tc>
      </w:tr>
      <w:tr w:rsidR="004C3DC8" w:rsidRPr="00EC2FA3" w14:paraId="4A3162D7" w14:textId="77777777" w:rsidTr="00EC2FA3">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83591D3" w14:textId="77777777" w:rsidR="004C3DC8" w:rsidRPr="003832B3" w:rsidRDefault="007A3C9A" w:rsidP="00610C78">
            <w:pPr>
              <w:spacing w:line="360" w:lineRule="auto"/>
              <w:jc w:val="center"/>
              <w:rPr>
                <w:rFonts w:asciiTheme="minorHAnsi" w:hAnsiTheme="minorHAnsi" w:cstheme="minorHAnsi"/>
                <w:sz w:val="18"/>
                <w:szCs w:val="18"/>
              </w:rPr>
            </w:pPr>
            <w:r w:rsidRPr="003832B3">
              <w:rPr>
                <w:rFonts w:asciiTheme="minorHAnsi" w:hAnsiTheme="minorHAnsi" w:cstheme="minorHAnsi"/>
                <w:sz w:val="18"/>
                <w:szCs w:val="18"/>
              </w:rPr>
              <w:t>Supplier Risk Prediction</w:t>
            </w:r>
          </w:p>
        </w:tc>
        <w:tc>
          <w:tcPr>
            <w:tcW w:w="0" w:type="auto"/>
          </w:tcPr>
          <w:p w14:paraId="0A27EEB9"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65-75%</w:t>
            </w:r>
          </w:p>
        </w:tc>
        <w:tc>
          <w:tcPr>
            <w:tcW w:w="0" w:type="auto"/>
          </w:tcPr>
          <w:p w14:paraId="38FDE2FC"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85-92%</w:t>
            </w:r>
          </w:p>
        </w:tc>
        <w:tc>
          <w:tcPr>
            <w:tcW w:w="0" w:type="auto"/>
          </w:tcPr>
          <w:p w14:paraId="7EF9A4BA" w14:textId="77777777" w:rsidR="004C3DC8" w:rsidRPr="003832B3" w:rsidRDefault="007A3C9A" w:rsidP="00610C78">
            <w:pPr>
              <w:spacing w:line="360" w:lineRule="auto"/>
              <w:jc w:val="center"/>
              <w:cnfStyle w:val="000000010000" w:firstRow="0" w:lastRow="0" w:firstColumn="0" w:lastColumn="0" w:oddVBand="0" w:evenVBand="0" w:oddHBand="0" w:evenHBand="1" w:firstRowFirstColumn="0" w:firstRowLastColumn="0" w:lastRowFirstColumn="0" w:lastRowLastColumn="0"/>
              <w:rPr>
                <w:rFonts w:asciiTheme="minorHAnsi" w:cstheme="minorHAnsi"/>
                <w:sz w:val="18"/>
                <w:szCs w:val="18"/>
              </w:rPr>
            </w:pPr>
            <w:r w:rsidRPr="003832B3">
              <w:rPr>
                <w:rFonts w:asciiTheme="minorHAnsi" w:cstheme="minorHAnsi"/>
                <w:sz w:val="18"/>
                <w:szCs w:val="18"/>
              </w:rPr>
              <w:t>15-20% improvement</w:t>
            </w:r>
          </w:p>
        </w:tc>
      </w:tr>
      <w:tr w:rsidR="004C3DC8" w:rsidRPr="00EC2FA3" w14:paraId="711A31B1" w14:textId="77777777" w:rsidTr="00D460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63A9A1E7" w14:textId="77777777" w:rsidR="004C3DC8" w:rsidRPr="00EC2FA3" w:rsidRDefault="007A3C9A" w:rsidP="00610C78">
            <w:pPr>
              <w:spacing w:line="360" w:lineRule="auto"/>
              <w:jc w:val="center"/>
              <w:rPr>
                <w:rFonts w:asciiTheme="minorHAnsi" w:hAnsiTheme="minorHAnsi" w:cstheme="minorHAnsi"/>
                <w:sz w:val="18"/>
                <w:szCs w:val="24"/>
              </w:rPr>
            </w:pPr>
            <w:r w:rsidRPr="00EC2FA3">
              <w:rPr>
                <w:rFonts w:asciiTheme="minorHAnsi" w:hAnsiTheme="minorHAnsi" w:cstheme="minorHAnsi"/>
                <w:sz w:val="18"/>
                <w:szCs w:val="24"/>
              </w:rPr>
              <w:t>Emergency Procurement Cost</w:t>
            </w:r>
          </w:p>
        </w:tc>
        <w:tc>
          <w:tcPr>
            <w:tcW w:w="0" w:type="auto"/>
            <w:shd w:val="clear" w:color="auto" w:fill="EDEDED" w:themeFill="accent3" w:themeFillTint="33"/>
          </w:tcPr>
          <w:p w14:paraId="7DB505EA"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Baseline</w:t>
            </w:r>
          </w:p>
        </w:tc>
        <w:tc>
          <w:tcPr>
            <w:tcW w:w="0" w:type="auto"/>
            <w:shd w:val="clear" w:color="auto" w:fill="EDEDED" w:themeFill="accent3" w:themeFillTint="33"/>
          </w:tcPr>
          <w:p w14:paraId="24B0CA89"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Optimized</w:t>
            </w:r>
          </w:p>
        </w:tc>
        <w:tc>
          <w:tcPr>
            <w:tcW w:w="0" w:type="auto"/>
            <w:shd w:val="clear" w:color="auto" w:fill="EDEDED" w:themeFill="accent3" w:themeFillTint="33"/>
          </w:tcPr>
          <w:p w14:paraId="2D56AC3B" w14:textId="77777777" w:rsidR="004C3DC8" w:rsidRPr="00D4600B" w:rsidRDefault="007A3C9A" w:rsidP="00610C78">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ajorEastAsia" w:cstheme="minorHAnsi"/>
                <w:b/>
                <w:bCs/>
                <w:sz w:val="18"/>
                <w:szCs w:val="24"/>
              </w:rPr>
            </w:pPr>
            <w:r w:rsidRPr="00D4600B">
              <w:rPr>
                <w:rFonts w:asciiTheme="minorHAnsi" w:eastAsiaTheme="majorEastAsia" w:cstheme="minorHAnsi"/>
                <w:b/>
                <w:bCs/>
                <w:sz w:val="18"/>
                <w:szCs w:val="24"/>
              </w:rPr>
              <w:t>20-40% reduction</w:t>
            </w:r>
          </w:p>
        </w:tc>
      </w:tr>
    </w:tbl>
    <w:p w14:paraId="0A0E2F8C" w14:textId="77777777" w:rsidR="00226ED5" w:rsidRDefault="007A3C9A" w:rsidP="00F67A7D">
      <w:pPr>
        <w:spacing w:before="120" w:after="0" w:line="480" w:lineRule="auto"/>
        <w:jc w:val="center"/>
        <w:rPr>
          <w:rFonts w:ascii="Times New Roman" w:hAnsi="Times New Roman" w:cs="Times New Roman"/>
          <w:bCs/>
          <w:sz w:val="20"/>
          <w:szCs w:val="24"/>
        </w:rPr>
      </w:pPr>
      <w:r w:rsidRPr="00921778">
        <w:rPr>
          <w:rFonts w:ascii="Times New Roman" w:hAnsi="Times New Roman" w:cs="Times New Roman"/>
          <w:b/>
          <w:bCs/>
          <w:sz w:val="20"/>
          <w:szCs w:val="24"/>
        </w:rPr>
        <w:t xml:space="preserve">Table 2: </w:t>
      </w:r>
      <w:r w:rsidRPr="0025429D">
        <w:rPr>
          <w:rFonts w:ascii="Times New Roman" w:hAnsi="Times New Roman" w:cs="Times New Roman"/>
          <w:bCs/>
          <w:sz w:val="20"/>
          <w:szCs w:val="24"/>
        </w:rPr>
        <w:t>Comparative Performance: Traditional vs. AI-Based Supply Chain Risk Management</w:t>
      </w:r>
      <w:bookmarkStart w:id="25" w:name="bm_6_case_studies_real_world_ai_i_1689db"/>
    </w:p>
    <w:p w14:paraId="5A5A29CD" w14:textId="27E78286" w:rsidR="004C3DC8" w:rsidRPr="00226ED5" w:rsidRDefault="00226ED5" w:rsidP="00F67A7D">
      <w:pPr>
        <w:pStyle w:val="ListParagraph"/>
        <w:numPr>
          <w:ilvl w:val="0"/>
          <w:numId w:val="7"/>
        </w:numPr>
        <w:spacing w:before="120" w:after="0" w:line="276" w:lineRule="auto"/>
        <w:rPr>
          <w:rFonts w:ascii="Times New Roman" w:hAnsi="Times New Roman" w:cs="Times New Roman"/>
          <w:b/>
          <w:bCs/>
          <w:sz w:val="18"/>
          <w:szCs w:val="24"/>
        </w:rPr>
      </w:pPr>
      <w:r w:rsidRPr="00226ED5">
        <w:rPr>
          <w:rFonts w:ascii="Times New Roman" w:hAnsi="Times New Roman" w:cs="Times New Roman"/>
          <w:b/>
          <w:sz w:val="22"/>
          <w:szCs w:val="24"/>
        </w:rPr>
        <w:t>CASE STUDIES: REAL-WORLD AI IMPLEMENTATIONS</w:t>
      </w:r>
      <w:bookmarkEnd w:id="25"/>
    </w:p>
    <w:p w14:paraId="50027B82" w14:textId="2D165137" w:rsidR="004C3DC8" w:rsidRPr="00734D67" w:rsidRDefault="006F4FB6" w:rsidP="00F67A7D">
      <w:pPr>
        <w:spacing w:before="240" w:line="276" w:lineRule="auto"/>
        <w:ind w:left="720"/>
        <w:jc w:val="both"/>
        <w:rPr>
          <w:rFonts w:ascii="Times New Roman" w:hAnsi="Times New Roman" w:cs="Times New Roman"/>
          <w:b/>
          <w:sz w:val="20"/>
          <w:szCs w:val="24"/>
        </w:rPr>
      </w:pPr>
      <w:bookmarkStart w:id="26" w:name="bm_6_1_amazon_supply_chain_optimi_a8383f"/>
      <w:r w:rsidRPr="00734D67">
        <w:rPr>
          <w:rFonts w:ascii="Times New Roman" w:hAnsi="Times New Roman" w:cs="Times New Roman"/>
          <w:b/>
          <w:sz w:val="20"/>
          <w:szCs w:val="24"/>
        </w:rPr>
        <w:t>8</w:t>
      </w:r>
      <w:r w:rsidR="007A3C9A" w:rsidRPr="00734D67">
        <w:rPr>
          <w:rFonts w:ascii="Times New Roman" w:hAnsi="Times New Roman" w:cs="Times New Roman"/>
          <w:b/>
          <w:sz w:val="20"/>
          <w:szCs w:val="24"/>
        </w:rPr>
        <w:t>.1 Amazon: Supply Chain Optimization Technologies (SCOT)</w:t>
      </w:r>
      <w:bookmarkEnd w:id="26"/>
    </w:p>
    <w:p w14:paraId="0A49027F" w14:textId="77777777" w:rsidR="004C3DC8" w:rsidRPr="006F58A9"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t>Amazon's Supply Chain Optimization Technologies (SCOT) represents one of the most sophisticated AI implementations in global supply chain management. The platform leverages deep learning models to forecast demand and optimize inventory allocation across more than 400 million products in real-time. By analyzing historical purchase patterns, seasonal trends, promotional impacts, competitive pricing, product reviews, and external factors including weather and economic indicators, SCOT predicts demand at granular levels (individual SKU, fulfillment center, time period).</w:t>
      </w:r>
    </w:p>
    <w:p w14:paraId="2DF17491" w14:textId="77777777" w:rsidR="004C3DC8" w:rsidRDefault="007A3C9A" w:rsidP="006F58A9">
      <w:pPr>
        <w:spacing w:after="240" w:line="276" w:lineRule="auto"/>
        <w:jc w:val="both"/>
        <w:rPr>
          <w:rFonts w:ascii="Times New Roman" w:hAnsi="Times New Roman" w:cs="Times New Roman"/>
          <w:sz w:val="20"/>
          <w:szCs w:val="24"/>
        </w:rPr>
      </w:pPr>
      <w:r w:rsidRPr="006F58A9">
        <w:rPr>
          <w:rFonts w:ascii="Times New Roman" w:hAnsi="Times New Roman" w:cs="Times New Roman"/>
          <w:sz w:val="20"/>
          <w:szCs w:val="24"/>
        </w:rPr>
        <w:t>The system automatically determines optimal inventory positioning, deciding which products to stock in which fulfillment centers and in what quantities to minimize both stockout risks and overstock costs. This dynamic optimization considers transportation costs, customer proximity, inventory carrying costs, and demand uncertainty. The AI-driven approach has significantly reduced stockout incidents while simultaneously decreasing inventory holding costs, contributing to Amazon's industry-leading delivery speed and customer satisfaction metrics (Zhang et al., 2025).</w:t>
      </w:r>
    </w:p>
    <w:p w14:paraId="23119B85" w14:textId="61E8A597" w:rsidR="004C3DC8" w:rsidRPr="00921A3A" w:rsidRDefault="006F4FB6" w:rsidP="00921A3A">
      <w:pPr>
        <w:spacing w:before="240" w:line="276" w:lineRule="auto"/>
        <w:ind w:left="720"/>
        <w:jc w:val="both"/>
        <w:rPr>
          <w:rFonts w:ascii="Times New Roman" w:hAnsi="Times New Roman" w:cs="Times New Roman"/>
          <w:b/>
          <w:sz w:val="20"/>
          <w:szCs w:val="24"/>
        </w:rPr>
      </w:pPr>
      <w:bookmarkStart w:id="27" w:name="bm_6_2_ups_orion_routing_optimization"/>
      <w:r w:rsidRPr="00921A3A">
        <w:rPr>
          <w:rFonts w:ascii="Times New Roman" w:hAnsi="Times New Roman" w:cs="Times New Roman"/>
          <w:b/>
          <w:sz w:val="20"/>
          <w:szCs w:val="24"/>
        </w:rPr>
        <w:lastRenderedPageBreak/>
        <w:t>8</w:t>
      </w:r>
      <w:r w:rsidR="007A3C9A" w:rsidRPr="00921A3A">
        <w:rPr>
          <w:rFonts w:ascii="Times New Roman" w:hAnsi="Times New Roman" w:cs="Times New Roman"/>
          <w:b/>
          <w:sz w:val="20"/>
          <w:szCs w:val="24"/>
        </w:rPr>
        <w:t>.2 UPS: ORION Routing Optimization</w:t>
      </w:r>
      <w:bookmarkEnd w:id="27"/>
    </w:p>
    <w:p w14:paraId="758803A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UPS developed ORION (On-Road Integrated Optimization and Navigation), an AI-powered routing system that determines optimal delivery sequences for drivers. The algorithm processes multiple variables including package delivery addresses, time windows, traffic patterns, road restrictions, fuel consumption, and package priorities, calculating routes that minimize total distance, time, and fuel consumption while meeting service commitments.</w:t>
      </w:r>
    </w:p>
    <w:p w14:paraId="7E01CCD3" w14:textId="2D2F049B"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t>ORION's implementation has generated substantial benefits: reduction of approximately 100 million miles driven annually (equivalent to 10 million gallons of fuel), corresponding decrease in carbon emissions supporting sustainability objectives, improved delivery speed and consistency, and reduced operational costs estimated at hundreds of millions of dollars annually. The system exemplifies how AI optimization can simultaneously achieve cost reduction, environmental sustainability, and service quality improvement</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the triple bottom line of modern supply chain management.</w:t>
      </w:r>
    </w:p>
    <w:p w14:paraId="261BB7DC" w14:textId="798167BC" w:rsidR="004C3DC8" w:rsidRPr="00921A3A" w:rsidRDefault="006F4FB6" w:rsidP="00921A3A">
      <w:pPr>
        <w:spacing w:before="240" w:line="276" w:lineRule="auto"/>
        <w:ind w:left="720"/>
        <w:jc w:val="both"/>
        <w:rPr>
          <w:rFonts w:ascii="Times New Roman" w:hAnsi="Times New Roman" w:cs="Times New Roman"/>
          <w:b/>
          <w:sz w:val="20"/>
          <w:szCs w:val="24"/>
        </w:rPr>
      </w:pPr>
      <w:bookmarkStart w:id="28" w:name="bm_6_3_fedex_ai_powered_supply_ch_e6e060"/>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.3 FedEx: AI-Powered Supply Chain Revolution</w:t>
      </w:r>
      <w:bookmarkEnd w:id="28"/>
    </w:p>
    <w:p w14:paraId="10693A7B"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has implemented multiple AI initiatives transforming its operations. The Shipment Eligibility Orchestrator uses machine learning to analyze shipment characteristics and dynamically determine optimal handling procedures, significantly reducing costs particularly in last-mile delivery. The Hold-to-Match solution employs AI algorithms to consolidate multiple packages destined for the same location, reducing delivery trips and associated costs.</w:t>
      </w:r>
    </w:p>
    <w:p w14:paraId="2FF54612"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FedEx Surround, powered by AI analytics and IoT sensor technology, provides customers with real-time shipment monitoring and proactive intervention capabilities. The system detects anomalies in shipment conditions (temperature deviations, unexpected delays, handling issues) and automatically triggers corrective actions, dramatically reducing damage rates and improving customer satisfaction. FedEx's strategic investments in AI robotics and partnerships (including with Nimble for warehouse automation) aim to create fully autonomous fulfillment centers, representing the future of AI-driven logistics operations.</w:t>
      </w:r>
    </w:p>
    <w:p w14:paraId="6F8DDBA8" w14:textId="5E89B7F0" w:rsidR="004C3DC8" w:rsidRPr="00921A3A" w:rsidRDefault="006F4FB6" w:rsidP="00921A3A">
      <w:pPr>
        <w:spacing w:before="240" w:line="276" w:lineRule="auto"/>
        <w:ind w:left="720"/>
        <w:jc w:val="both"/>
        <w:rPr>
          <w:rFonts w:ascii="Times New Roman" w:hAnsi="Times New Roman" w:cs="Times New Roman"/>
          <w:b/>
          <w:sz w:val="20"/>
          <w:szCs w:val="24"/>
        </w:rPr>
      </w:pPr>
      <w:bookmarkStart w:id="29" w:name="bm_6_4_unilever_ai_for_supply_cha_d57e81"/>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.4 Unilever: AI for Supply Chain Synchronization</w:t>
      </w:r>
      <w:bookmarkEnd w:id="29"/>
    </w:p>
    <w:p w14:paraId="3030A1EF"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Unilever integrated AI across 20 global supply chain control towers, creating an interconnected network that provides real-time visibility and coordinated decision-making. By combining data from manufacturing plants, distribution centers, transportation providers, and retail partners with machine learning analytics, Unilever achieved improved responsiveness to demand fluctuations (reducing forecast error by approximately 30%), reduced stockout incidents at retail locations, enhanced collaboration between logistics and procurement functions, and optimized inventory positioning throughout the multi-echelon network.</w:t>
      </w:r>
    </w:p>
    <w:p w14:paraId="54C128DC"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The AI platform enables Unilever to detect demand signals earlier, adjust production schedules dynamically, optimize transportation capacity utilization, and proactively manage supplier relationships. These capabilities proved particularly valuable during the COVID-19 pandemic when demand patterns shifted dramatically and unpredictably.</w:t>
      </w:r>
    </w:p>
    <w:p w14:paraId="1149745D" w14:textId="2BCBE60B" w:rsidR="004C3DC8" w:rsidRPr="00921A3A" w:rsidRDefault="006F4FB6" w:rsidP="00921A3A">
      <w:pPr>
        <w:spacing w:before="240" w:line="276" w:lineRule="auto"/>
        <w:ind w:left="720"/>
        <w:jc w:val="both"/>
        <w:rPr>
          <w:rFonts w:ascii="Times New Roman" w:hAnsi="Times New Roman" w:cs="Times New Roman"/>
          <w:b/>
          <w:sz w:val="20"/>
          <w:szCs w:val="24"/>
        </w:rPr>
      </w:pPr>
      <w:bookmarkStart w:id="30" w:name="bm_6_5_zara_ai_powered_demand_sensing"/>
      <w:r w:rsidRPr="00921A3A">
        <w:rPr>
          <w:rFonts w:ascii="Times New Roman" w:hAnsi="Times New Roman" w:cs="Times New Roman"/>
          <w:b/>
          <w:sz w:val="20"/>
          <w:szCs w:val="24"/>
        </w:rPr>
        <w:t>8</w:t>
      </w:r>
      <w:r w:rsidR="007A3C9A" w:rsidRPr="00921A3A">
        <w:rPr>
          <w:rFonts w:ascii="Times New Roman" w:hAnsi="Times New Roman" w:cs="Times New Roman"/>
          <w:b/>
          <w:sz w:val="20"/>
          <w:szCs w:val="24"/>
        </w:rPr>
        <w:t>.5 Zara: AI-Powered Demand Sensing</w:t>
      </w:r>
      <w:bookmarkEnd w:id="30"/>
    </w:p>
    <w:p w14:paraId="4A01D19A" w14:textId="77777777"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hAnsi="Times New Roman" w:cs="Times New Roman"/>
          <w:sz w:val="20"/>
          <w:szCs w:val="24"/>
        </w:rPr>
        <w:t>Zara, the fast-fashion retailer, employs AI to monitor fashion trends, social media buzz, and in-store data, informing design and production decisions with unprecedented speed. The demand sensing platform analyzes customer preferences in real-time, identifying emerging trends and predicting which styles, colors, and sizes will sell successfully. This intelligence enables Zara to rapidly restock bestsellers, avoiding lost sales from stockouts, and minimize production of slow-moving items, reducing markdown costs and waste.</w:t>
      </w:r>
    </w:p>
    <w:p w14:paraId="42D2D52A" w14:textId="7C0A023C" w:rsidR="004C3DC8" w:rsidRPr="00B677A5" w:rsidRDefault="007A3C9A" w:rsidP="00B677A5">
      <w:pPr>
        <w:spacing w:after="240" w:line="276" w:lineRule="auto"/>
        <w:jc w:val="both"/>
        <w:rPr>
          <w:rFonts w:ascii="Times New Roman" w:hAnsi="Times New Roman" w:cs="Times New Roman"/>
          <w:sz w:val="20"/>
          <w:szCs w:val="24"/>
        </w:rPr>
      </w:pPr>
      <w:r w:rsidRPr="00B677A5">
        <w:rPr>
          <w:rFonts w:ascii="Times New Roman" w:eastAsia="Georgia" w:hAnsi="Times New Roman" w:cs="Times New Roman"/>
          <w:sz w:val="20"/>
          <w:szCs w:val="24"/>
        </w:rPr>
        <w:lastRenderedPageBreak/>
        <w:t>The AI-driven approach supports Zara's competitive strategy of rapid fashion cycles, with new designs moving from concept to store shelves in as little as 2–3 weeks</w:t>
      </w:r>
      <w:r w:rsidR="00454169" w:rsidRPr="00B677A5">
        <w:rPr>
          <w:rFonts w:ascii="Times New Roman" w:eastAsia="Georgia" w:hAnsi="Times New Roman" w:cs="Times New Roman"/>
          <w:sz w:val="20"/>
          <w:szCs w:val="24"/>
        </w:rPr>
        <w:t xml:space="preserve"> </w:t>
      </w:r>
      <w:r w:rsidRPr="00B677A5">
        <w:rPr>
          <w:rFonts w:ascii="Times New Roman" w:eastAsia="Georgia" w:hAnsi="Times New Roman" w:cs="Times New Roman"/>
          <w:sz w:val="20"/>
          <w:szCs w:val="24"/>
        </w:rPr>
        <w:t>significantly faster than traditional fashion industry cycles of 6–12 months. This agility, enabled by AI demand sensing, allows Zara to capture emerging trends while they remain relevant, maximizing revenue and minimizing inventory risk.</w:t>
      </w:r>
    </w:p>
    <w:p w14:paraId="4BB53D16" w14:textId="7FB4077C" w:rsidR="00454169" w:rsidRDefault="00ED203E" w:rsidP="000751A2">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902F9C" wp14:editId="0111F85E">
            <wp:extent cx="5507355" cy="2771775"/>
            <wp:effectExtent l="190500" t="190500" r="188595" b="200025"/>
            <wp:docPr id="49009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9617" name="Picture 49009617"/>
                    <pic:cNvPicPr/>
                  </pic:nvPicPr>
                  <pic:blipFill rotWithShape="1">
                    <a:blip r:embed="rId13">
                      <a:extLst>
                        <a:ext uri="{28A0092B-C50C-407E-A947-70E740481C1C}">
                          <a14:useLocalDpi xmlns:a14="http://schemas.microsoft.com/office/drawing/2010/main" val="0"/>
                        </a:ext>
                      </a:extLst>
                    </a:blip>
                    <a:srcRect t="51076" b="15373"/>
                    <a:stretch>
                      <a:fillRect/>
                    </a:stretch>
                  </pic:blipFill>
                  <pic:spPr bwMode="auto">
                    <a:xfrm>
                      <a:off x="0" y="0"/>
                      <a:ext cx="5507355" cy="27717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66319761" w14:textId="66BFB48D" w:rsidR="006B560C" w:rsidRPr="00B677A5" w:rsidRDefault="003D790B" w:rsidP="00B677A5">
      <w:pPr>
        <w:spacing w:line="360" w:lineRule="auto"/>
        <w:jc w:val="center"/>
        <w:rPr>
          <w:rFonts w:ascii="Times New Roman" w:hAnsi="Times New Roman" w:cs="Times New Roman"/>
          <w:sz w:val="20"/>
          <w:szCs w:val="24"/>
          <w:lang w:val="en-IN"/>
        </w:rPr>
      </w:pPr>
      <w:r w:rsidRPr="00F67A7D">
        <w:rPr>
          <w:rFonts w:ascii="Times New Roman" w:hAnsi="Times New Roman" w:cs="Times New Roman"/>
          <w:b/>
          <w:bCs/>
          <w:sz w:val="20"/>
          <w:szCs w:val="24"/>
        </w:rPr>
        <w:t xml:space="preserve">Fig </w:t>
      </w:r>
      <w:r>
        <w:rPr>
          <w:rFonts w:ascii="Times New Roman" w:hAnsi="Times New Roman" w:cs="Times New Roman"/>
          <w:b/>
          <w:bCs/>
          <w:sz w:val="20"/>
          <w:szCs w:val="24"/>
        </w:rPr>
        <w:t>2</w:t>
      </w:r>
      <w:r>
        <w:rPr>
          <w:rFonts w:ascii="Times New Roman" w:hAnsi="Times New Roman" w:cs="Times New Roman"/>
          <w:b/>
          <w:bCs/>
          <w:sz w:val="20"/>
          <w:szCs w:val="24"/>
          <w:lang w:val="en-IN"/>
        </w:rPr>
        <w:t>:</w:t>
      </w:r>
      <w:r w:rsidRPr="00F02F1F">
        <w:rPr>
          <w:rFonts w:ascii="Times New Roman" w:hAnsi="Times New Roman" w:cs="Times New Roman"/>
          <w:b/>
          <w:bCs/>
          <w:sz w:val="20"/>
          <w:szCs w:val="24"/>
          <w:lang w:val="en-IN"/>
        </w:rPr>
        <w:t xml:space="preserve"> </w:t>
      </w:r>
      <w:r w:rsidR="006B560C" w:rsidRPr="00B677A5">
        <w:rPr>
          <w:rFonts w:ascii="Times New Roman" w:hAnsi="Times New Roman" w:cs="Times New Roman"/>
          <w:bCs/>
          <w:sz w:val="20"/>
          <w:szCs w:val="24"/>
          <w:lang w:val="en-IN"/>
        </w:rPr>
        <w:t>Global Supply Chain Risk Landscape and AI Mitigation Strategies</w:t>
      </w:r>
    </w:p>
    <w:p w14:paraId="084A497E" w14:textId="34B2B837" w:rsidR="006B560C" w:rsidRPr="00B677A5" w:rsidRDefault="006B560C" w:rsidP="00B677A5">
      <w:pPr>
        <w:spacing w:after="240" w:line="240" w:lineRule="auto"/>
        <w:jc w:val="both"/>
        <w:rPr>
          <w:rFonts w:ascii="Times New Roman" w:hAnsi="Times New Roman" w:cs="Times New Roman"/>
          <w:b/>
          <w:bCs/>
          <w:sz w:val="20"/>
          <w:szCs w:val="24"/>
          <w:lang w:val="en-IN"/>
        </w:rPr>
      </w:pPr>
      <w:r w:rsidRPr="00B677A5">
        <w:rPr>
          <w:rFonts w:ascii="Times New Roman" w:hAnsi="Times New Roman" w:cs="Times New Roman"/>
          <w:b/>
          <w:bCs/>
          <w:sz w:val="20"/>
          <w:szCs w:val="24"/>
          <w:lang w:val="en-IN"/>
        </w:rPr>
        <w:t xml:space="preserve">Source: </w:t>
      </w:r>
      <w:r w:rsidRPr="00B677A5">
        <w:rPr>
          <w:rFonts w:ascii="Times New Roman" w:hAnsi="Times New Roman" w:cs="Times New Roman"/>
          <w:sz w:val="20"/>
          <w:szCs w:val="24"/>
          <w:lang w:val="en-IN"/>
        </w:rPr>
        <w:t>Xeneta (2024)</w:t>
      </w:r>
    </w:p>
    <w:p w14:paraId="533EB3E4" w14:textId="1A9A9E7B" w:rsidR="004C3DC8" w:rsidRPr="00B677A5" w:rsidRDefault="006B560C" w:rsidP="00B677A5">
      <w:pPr>
        <w:spacing w:after="240" w:line="240" w:lineRule="auto"/>
        <w:jc w:val="both"/>
        <w:rPr>
          <w:rFonts w:ascii="Times New Roman" w:hAnsi="Times New Roman" w:cs="Times New Roman"/>
          <w:sz w:val="20"/>
          <w:szCs w:val="24"/>
          <w:lang w:val="en-IN"/>
        </w:rPr>
      </w:pPr>
      <w:r w:rsidRPr="00B677A5">
        <w:rPr>
          <w:rFonts w:ascii="Times New Roman" w:hAnsi="Times New Roman" w:cs="Times New Roman"/>
          <w:sz w:val="20"/>
          <w:szCs w:val="24"/>
          <w:lang w:val="en-IN"/>
        </w:rPr>
        <w:t xml:space="preserve">This figure presents the global supply chain risk landscape, linking major disruption categories geopolitical, environmental, cybersecurity, demand, supply and financial risks to corresponding AI-based monitoring, analytics and response mechanisms coordinated through </w:t>
      </w:r>
      <w:proofErr w:type="gramStart"/>
      <w:r w:rsidRPr="00B677A5">
        <w:rPr>
          <w:rFonts w:ascii="Times New Roman" w:hAnsi="Times New Roman" w:cs="Times New Roman"/>
          <w:sz w:val="20"/>
          <w:szCs w:val="24"/>
          <w:lang w:val="en-IN"/>
        </w:rPr>
        <w:t>an AI</w:t>
      </w:r>
      <w:proofErr w:type="gramEnd"/>
      <w:r w:rsidRPr="00B677A5">
        <w:rPr>
          <w:rFonts w:ascii="Times New Roman" w:hAnsi="Times New Roman" w:cs="Times New Roman"/>
          <w:sz w:val="20"/>
          <w:szCs w:val="24"/>
          <w:lang w:val="en-IN"/>
        </w:rPr>
        <w:t>-enabled control-tower architecture.</w:t>
      </w:r>
    </w:p>
    <w:p w14:paraId="27880A52" w14:textId="304256D5" w:rsidR="004C3DC8" w:rsidRPr="00F43168" w:rsidRDefault="00B677A5" w:rsidP="00F43168">
      <w:pPr>
        <w:pStyle w:val="ListParagraph"/>
        <w:numPr>
          <w:ilvl w:val="0"/>
          <w:numId w:val="7"/>
        </w:numPr>
        <w:spacing w:before="240" w:line="360" w:lineRule="auto"/>
        <w:jc w:val="both"/>
        <w:rPr>
          <w:rFonts w:ascii="Times New Roman" w:hAnsi="Times New Roman" w:cs="Times New Roman"/>
          <w:sz w:val="22"/>
          <w:szCs w:val="24"/>
        </w:rPr>
      </w:pPr>
      <w:bookmarkStart w:id="31" w:name="bm_7_challenges_and_limitations"/>
      <w:r w:rsidRPr="00F43168">
        <w:rPr>
          <w:rFonts w:ascii="Times New Roman" w:hAnsi="Times New Roman" w:cs="Times New Roman"/>
          <w:b/>
          <w:sz w:val="22"/>
          <w:szCs w:val="24"/>
        </w:rPr>
        <w:t>CHALLENGES AND LIMITATIONS</w:t>
      </w:r>
      <w:bookmarkEnd w:id="31"/>
    </w:p>
    <w:p w14:paraId="2900B31F" w14:textId="77777777" w:rsidR="004C3DC8" w:rsidRPr="00D040B8" w:rsidRDefault="007A3C9A" w:rsidP="00F534C8">
      <w:pPr>
        <w:spacing w:after="240" w:line="240" w:lineRule="auto"/>
        <w:jc w:val="both"/>
        <w:rPr>
          <w:rFonts w:ascii="Times New Roman" w:hAnsi="Times New Roman" w:cs="Times New Roman"/>
          <w:sz w:val="20"/>
          <w:szCs w:val="24"/>
        </w:rPr>
      </w:pPr>
      <w:r w:rsidRPr="00D040B8">
        <w:rPr>
          <w:rFonts w:ascii="Times New Roman" w:hAnsi="Times New Roman" w:cs="Times New Roman"/>
          <w:sz w:val="20"/>
          <w:szCs w:val="24"/>
        </w:rPr>
        <w:t>Despite compelling benefits, AI implementation in supply chain risk management faces significant challenges that organizations must address.</w:t>
      </w:r>
    </w:p>
    <w:p w14:paraId="1AE4831B" w14:textId="0E4440E5" w:rsidR="004C3DC8" w:rsidRPr="0048693C" w:rsidRDefault="006F4FB6" w:rsidP="00F534C8">
      <w:pPr>
        <w:spacing w:before="240" w:line="240" w:lineRule="auto"/>
        <w:ind w:left="720"/>
        <w:jc w:val="both"/>
        <w:rPr>
          <w:rFonts w:ascii="Times New Roman" w:hAnsi="Times New Roman" w:cs="Times New Roman"/>
          <w:b/>
          <w:sz w:val="20"/>
          <w:szCs w:val="24"/>
        </w:rPr>
      </w:pPr>
      <w:bookmarkStart w:id="32" w:name="bm_7_1_data_quality_and_availability"/>
      <w:r w:rsidRPr="0048693C">
        <w:rPr>
          <w:rFonts w:ascii="Times New Roman" w:hAnsi="Times New Roman" w:cs="Times New Roman"/>
          <w:b/>
          <w:sz w:val="20"/>
          <w:szCs w:val="24"/>
        </w:rPr>
        <w:t>9</w:t>
      </w:r>
      <w:r w:rsidR="007A3C9A" w:rsidRPr="0048693C">
        <w:rPr>
          <w:rFonts w:ascii="Times New Roman" w:hAnsi="Times New Roman" w:cs="Times New Roman"/>
          <w:b/>
          <w:sz w:val="20"/>
          <w:szCs w:val="24"/>
        </w:rPr>
        <w:t>.1 Data Quality and Availability</w:t>
      </w:r>
      <w:bookmarkEnd w:id="32"/>
    </w:p>
    <w:p w14:paraId="4B866A4A"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AI algorithms require large volumes of high-quality, structured data for training and operation. Many organizations struggle with fragmented data systems, inconsistent data formats, incomplete historical records, and poor data governance practices. Supply chain data often resides in siloed systems (ERP, warehouse management, transportation management, supplier portals) that don't communicate effectively. Integrating these disparate data sources and ensuring data quality, completeness, and consistency represents a substantial undertaking requiring significant investment and organizational commitment.</w:t>
      </w:r>
    </w:p>
    <w:p w14:paraId="7EA87DA8" w14:textId="4B83F2FC" w:rsidR="004C3DC8" w:rsidRPr="00392F52" w:rsidRDefault="006F4FB6" w:rsidP="00392F52">
      <w:pPr>
        <w:spacing w:before="240" w:line="276" w:lineRule="auto"/>
        <w:ind w:left="720"/>
        <w:jc w:val="both"/>
        <w:rPr>
          <w:rFonts w:ascii="Times New Roman" w:hAnsi="Times New Roman" w:cs="Times New Roman"/>
          <w:b/>
          <w:sz w:val="20"/>
          <w:szCs w:val="24"/>
        </w:rPr>
      </w:pPr>
      <w:bookmarkStart w:id="33" w:name="bm_7_2_infrastructure_and_technol_161ff8"/>
      <w:r w:rsidRPr="00392F52">
        <w:rPr>
          <w:rFonts w:ascii="Times New Roman" w:hAnsi="Times New Roman" w:cs="Times New Roman"/>
          <w:b/>
          <w:sz w:val="20"/>
          <w:szCs w:val="24"/>
        </w:rPr>
        <w:t>9</w:t>
      </w:r>
      <w:r w:rsidR="007A3C9A" w:rsidRPr="00392F52">
        <w:rPr>
          <w:rFonts w:ascii="Times New Roman" w:hAnsi="Times New Roman" w:cs="Times New Roman"/>
          <w:b/>
          <w:sz w:val="20"/>
          <w:szCs w:val="24"/>
        </w:rPr>
        <w:t>.2 Infrastructure and Technology Investment</w:t>
      </w:r>
      <w:bookmarkEnd w:id="33"/>
    </w:p>
    <w:p w14:paraId="20E9A200" w14:textId="77777777" w:rsidR="004C3DC8" w:rsidRPr="00392F52" w:rsidRDefault="007A3C9A" w:rsidP="00392F52">
      <w:pPr>
        <w:spacing w:after="240" w:line="276" w:lineRule="auto"/>
        <w:jc w:val="both"/>
        <w:rPr>
          <w:rFonts w:ascii="Times New Roman" w:hAnsi="Times New Roman" w:cs="Times New Roman"/>
          <w:sz w:val="20"/>
          <w:szCs w:val="24"/>
        </w:rPr>
      </w:pPr>
      <w:r w:rsidRPr="00392F52">
        <w:rPr>
          <w:rFonts w:ascii="Times New Roman" w:hAnsi="Times New Roman" w:cs="Times New Roman"/>
          <w:sz w:val="20"/>
          <w:szCs w:val="24"/>
        </w:rPr>
        <w:t xml:space="preserve">Implementing AI capabilities requires substantial technology infrastructure including cloud computing platforms with sufficient processing power and storage capacity, IoT sensors and communication networks for real-time data collection, integration middleware connecting diverse systems and data sources, and AI </w:t>
      </w:r>
      <w:r w:rsidRPr="00392F52">
        <w:rPr>
          <w:rFonts w:ascii="Times New Roman" w:hAnsi="Times New Roman" w:cs="Times New Roman"/>
          <w:sz w:val="20"/>
          <w:szCs w:val="24"/>
        </w:rPr>
        <w:lastRenderedPageBreak/>
        <w:t>development platforms and tools for model training and deployment. These investments can reach millions or tens of millions of dollars for large organizations, creating financial barriers particularly for small and medium enterprises.</w:t>
      </w:r>
    </w:p>
    <w:p w14:paraId="3DF8992A" w14:textId="41BF3642" w:rsidR="004C3DC8" w:rsidRPr="00256545" w:rsidRDefault="006F4FB6" w:rsidP="00256545">
      <w:pPr>
        <w:spacing w:before="240" w:line="276" w:lineRule="auto"/>
        <w:ind w:left="720"/>
        <w:jc w:val="both"/>
        <w:rPr>
          <w:rFonts w:ascii="Times New Roman" w:hAnsi="Times New Roman" w:cs="Times New Roman"/>
          <w:b/>
          <w:sz w:val="20"/>
          <w:szCs w:val="24"/>
        </w:rPr>
      </w:pPr>
      <w:bookmarkStart w:id="34" w:name="bm_7_3_skills_and_expertise_gap"/>
      <w:r w:rsidRPr="00256545">
        <w:rPr>
          <w:rFonts w:ascii="Times New Roman" w:hAnsi="Times New Roman" w:cs="Times New Roman"/>
          <w:b/>
          <w:sz w:val="20"/>
          <w:szCs w:val="24"/>
        </w:rPr>
        <w:t>9</w:t>
      </w:r>
      <w:r w:rsidR="007A3C9A" w:rsidRPr="00256545">
        <w:rPr>
          <w:rFonts w:ascii="Times New Roman" w:hAnsi="Times New Roman" w:cs="Times New Roman"/>
          <w:b/>
          <w:sz w:val="20"/>
          <w:szCs w:val="24"/>
        </w:rPr>
        <w:t>.3 Skills and Expertise Gap</w:t>
      </w:r>
      <w:bookmarkEnd w:id="34"/>
    </w:p>
    <w:p w14:paraId="0518BED2" w14:textId="77777777" w:rsidR="004C3DC8" w:rsidRPr="00BC5A18" w:rsidRDefault="007A3C9A" w:rsidP="00BC5A18">
      <w:pPr>
        <w:spacing w:after="240" w:line="276" w:lineRule="auto"/>
        <w:jc w:val="both"/>
        <w:rPr>
          <w:rFonts w:ascii="Times New Roman" w:hAnsi="Times New Roman" w:cs="Times New Roman"/>
          <w:sz w:val="20"/>
          <w:szCs w:val="24"/>
        </w:rPr>
      </w:pPr>
      <w:r w:rsidRPr="00BC5A18">
        <w:rPr>
          <w:rFonts w:ascii="Times New Roman" w:hAnsi="Times New Roman" w:cs="Times New Roman"/>
          <w:sz w:val="20"/>
          <w:szCs w:val="24"/>
        </w:rPr>
        <w:t>Successful AI implementation requires specialized skills that remain in short supply: data scientists capable of developing and training machine learning models, AI engineers who can deploy and maintain production systems, supply chain professionals who understand both domain knowledge and AI capabilities, and change management specialists who can drive organizational adoption. The shortage of qualified professionals creates competition for talent and increases implementation costs and timelines.</w:t>
      </w:r>
    </w:p>
    <w:p w14:paraId="215D3A9C" w14:textId="667672DB" w:rsidR="004C3DC8" w:rsidRPr="007519E5" w:rsidRDefault="006F4FB6" w:rsidP="007519E5">
      <w:pPr>
        <w:spacing w:before="240" w:line="276" w:lineRule="auto"/>
        <w:ind w:left="720"/>
        <w:jc w:val="both"/>
        <w:rPr>
          <w:rFonts w:ascii="Times New Roman" w:hAnsi="Times New Roman" w:cs="Times New Roman"/>
          <w:b/>
          <w:sz w:val="20"/>
          <w:szCs w:val="24"/>
        </w:rPr>
      </w:pPr>
      <w:bookmarkStart w:id="35" w:name="bm_7_4_model_interpretability_and_trust"/>
      <w:r w:rsidRPr="007519E5">
        <w:rPr>
          <w:rFonts w:ascii="Times New Roman" w:hAnsi="Times New Roman" w:cs="Times New Roman"/>
          <w:b/>
          <w:sz w:val="20"/>
          <w:szCs w:val="24"/>
        </w:rPr>
        <w:t>9</w:t>
      </w:r>
      <w:r w:rsidR="007A3C9A" w:rsidRPr="007519E5">
        <w:rPr>
          <w:rFonts w:ascii="Times New Roman" w:hAnsi="Times New Roman" w:cs="Times New Roman"/>
          <w:b/>
          <w:sz w:val="20"/>
          <w:szCs w:val="24"/>
        </w:rPr>
        <w:t>.4 Model Interpretability and Trust</w:t>
      </w:r>
      <w:bookmarkEnd w:id="35"/>
    </w:p>
    <w:p w14:paraId="109E2E9E" w14:textId="77777777" w:rsidR="004C3DC8" w:rsidRPr="007519E5" w:rsidRDefault="007A3C9A" w:rsidP="007519E5">
      <w:pPr>
        <w:spacing w:after="240" w:line="276" w:lineRule="auto"/>
        <w:jc w:val="both"/>
        <w:rPr>
          <w:rFonts w:ascii="Times New Roman" w:hAnsi="Times New Roman" w:cs="Times New Roman"/>
          <w:sz w:val="20"/>
          <w:szCs w:val="24"/>
        </w:rPr>
      </w:pPr>
      <w:r w:rsidRPr="007519E5">
        <w:rPr>
          <w:rFonts w:ascii="Times New Roman" w:hAnsi="Times New Roman" w:cs="Times New Roman"/>
          <w:sz w:val="20"/>
          <w:szCs w:val="24"/>
        </w:rPr>
        <w:t>Many AI algorithms, particularly deep learning models, operate as "black boxes" where the logic behind specific predictions or recommendations remains opaque. Supply chain managers may hesitate to trust and act upon recommendations they don't understand, particularly for high-stakes decisions involving millions of dollars or critical customer commitments. Explainable AI (XAI) techniques that provide interpretable insights into model reasoning represent an active research frontier addressing this limitation (Zhang et al., 2024).</w:t>
      </w:r>
    </w:p>
    <w:p w14:paraId="1F6F22DD" w14:textId="3669AE47" w:rsidR="004C3DC8" w:rsidRPr="008B7876" w:rsidRDefault="006F4FB6" w:rsidP="008B7876">
      <w:pPr>
        <w:spacing w:before="240" w:line="276" w:lineRule="auto"/>
        <w:ind w:left="720"/>
        <w:jc w:val="both"/>
        <w:rPr>
          <w:rFonts w:ascii="Times New Roman" w:hAnsi="Times New Roman" w:cs="Times New Roman"/>
          <w:b/>
          <w:sz w:val="20"/>
          <w:szCs w:val="24"/>
        </w:rPr>
      </w:pPr>
      <w:bookmarkStart w:id="36" w:name="bm_7_5_organizational_change_management"/>
      <w:r w:rsidRPr="008B7876">
        <w:rPr>
          <w:rFonts w:ascii="Times New Roman" w:hAnsi="Times New Roman" w:cs="Times New Roman"/>
          <w:b/>
          <w:sz w:val="20"/>
          <w:szCs w:val="24"/>
        </w:rPr>
        <w:t>9</w:t>
      </w:r>
      <w:r w:rsidR="007A3C9A" w:rsidRPr="008B7876">
        <w:rPr>
          <w:rFonts w:ascii="Times New Roman" w:hAnsi="Times New Roman" w:cs="Times New Roman"/>
          <w:b/>
          <w:sz w:val="20"/>
          <w:szCs w:val="24"/>
        </w:rPr>
        <w:t>.5 Organizational Change Management</w:t>
      </w:r>
      <w:bookmarkEnd w:id="36"/>
    </w:p>
    <w:p w14:paraId="05994C5C" w14:textId="77777777" w:rsidR="004C3DC8" w:rsidRPr="008B7876" w:rsidRDefault="007A3C9A" w:rsidP="008B7876">
      <w:pPr>
        <w:spacing w:after="240" w:line="276" w:lineRule="auto"/>
        <w:jc w:val="both"/>
        <w:rPr>
          <w:rFonts w:ascii="Times New Roman" w:hAnsi="Times New Roman" w:cs="Times New Roman"/>
          <w:sz w:val="20"/>
          <w:szCs w:val="24"/>
        </w:rPr>
      </w:pPr>
      <w:r w:rsidRPr="008B7876">
        <w:rPr>
          <w:rFonts w:ascii="Times New Roman" w:hAnsi="Times New Roman" w:cs="Times New Roman"/>
          <w:sz w:val="20"/>
          <w:szCs w:val="24"/>
        </w:rPr>
        <w:t>Transitioning from traditional, manual decision-making processes to AI-driven approaches requires significant organizational change. Employees may resist automation fearing job displacement, managers may be reluctant to cede decision authority to algorithms, and organizational culture may favor conventional approaches over innovative technologies. Successful implementations require comprehensive change management programs including stakeholder engagement, training initiatives, pilot projects demonstrating value, and gradual transition strategies that build confidence and competence.</w:t>
      </w:r>
    </w:p>
    <w:p w14:paraId="65131141" w14:textId="7E9CEBAD" w:rsidR="004C3DC8" w:rsidRPr="00186EC6" w:rsidRDefault="006F4FB6" w:rsidP="00186EC6">
      <w:pPr>
        <w:spacing w:before="240" w:line="276" w:lineRule="auto"/>
        <w:ind w:left="720"/>
        <w:jc w:val="both"/>
        <w:rPr>
          <w:rFonts w:ascii="Times New Roman" w:hAnsi="Times New Roman" w:cs="Times New Roman"/>
          <w:b/>
          <w:sz w:val="20"/>
          <w:szCs w:val="24"/>
        </w:rPr>
      </w:pPr>
      <w:bookmarkStart w:id="37" w:name="bm_7_6_ethical_considerations_and_bias"/>
      <w:r w:rsidRPr="00186EC6">
        <w:rPr>
          <w:rFonts w:ascii="Times New Roman" w:hAnsi="Times New Roman" w:cs="Times New Roman"/>
          <w:b/>
          <w:sz w:val="20"/>
          <w:szCs w:val="24"/>
        </w:rPr>
        <w:t>9</w:t>
      </w:r>
      <w:r w:rsidR="007A3C9A" w:rsidRPr="00186EC6">
        <w:rPr>
          <w:rFonts w:ascii="Times New Roman" w:hAnsi="Times New Roman" w:cs="Times New Roman"/>
          <w:b/>
          <w:sz w:val="20"/>
          <w:szCs w:val="24"/>
        </w:rPr>
        <w:t>.6 Ethical Considerations and Bias</w:t>
      </w:r>
      <w:bookmarkEnd w:id="37"/>
    </w:p>
    <w:p w14:paraId="2789CE6B" w14:textId="77777777" w:rsidR="004C3DC8" w:rsidRPr="00186EC6" w:rsidRDefault="007A3C9A" w:rsidP="00186EC6">
      <w:pPr>
        <w:spacing w:after="240" w:line="276" w:lineRule="auto"/>
        <w:jc w:val="both"/>
        <w:rPr>
          <w:rFonts w:ascii="Times New Roman" w:hAnsi="Times New Roman" w:cs="Times New Roman"/>
          <w:sz w:val="20"/>
          <w:szCs w:val="24"/>
        </w:rPr>
      </w:pPr>
      <w:r w:rsidRPr="00186EC6">
        <w:rPr>
          <w:rFonts w:ascii="Times New Roman" w:hAnsi="Times New Roman" w:cs="Times New Roman"/>
          <w:sz w:val="20"/>
          <w:szCs w:val="24"/>
        </w:rPr>
        <w:t>AI algorithms can perpetuate or amplify biases present in training data, potentially leading to unfair treatment of certain suppliers, customers, or stakeholders. Ethical considerations include transparency in AI decision-making, fairness in algorithmic outcomes across different groups, accountability when AI-driven decisions produce negative consequences, and privacy protection for sensitive business and personal data. Organizations must establish ethical frameworks and governance structures ensuring responsible AI deployment aligned with corporate values and societal expectations.</w:t>
      </w:r>
    </w:p>
    <w:p w14:paraId="6CC0B69C" w14:textId="37EFC5B7" w:rsidR="004C3DC8" w:rsidRPr="00FE545E" w:rsidRDefault="00FE545E" w:rsidP="00D11160">
      <w:pPr>
        <w:pStyle w:val="ListParagraph"/>
        <w:numPr>
          <w:ilvl w:val="0"/>
          <w:numId w:val="23"/>
        </w:numPr>
        <w:spacing w:before="240" w:line="360" w:lineRule="auto"/>
        <w:jc w:val="both"/>
        <w:rPr>
          <w:rFonts w:ascii="Times New Roman" w:hAnsi="Times New Roman" w:cs="Times New Roman"/>
          <w:sz w:val="22"/>
          <w:szCs w:val="24"/>
        </w:rPr>
      </w:pPr>
      <w:bookmarkStart w:id="38" w:name="bm_8_future_research_directions"/>
      <w:r w:rsidRPr="00FE545E">
        <w:rPr>
          <w:rFonts w:ascii="Times New Roman" w:hAnsi="Times New Roman" w:cs="Times New Roman"/>
          <w:b/>
          <w:sz w:val="22"/>
          <w:szCs w:val="24"/>
        </w:rPr>
        <w:t>FUTURE RESEARCH DIRECTIONS</w:t>
      </w:r>
      <w:bookmarkEnd w:id="38"/>
    </w:p>
    <w:p w14:paraId="382A7369" w14:textId="77777777" w:rsidR="004C3DC8" w:rsidRPr="00DD5EE4" w:rsidRDefault="007A3C9A" w:rsidP="00F534C8">
      <w:pPr>
        <w:spacing w:after="240" w:line="240" w:lineRule="auto"/>
        <w:jc w:val="both"/>
        <w:rPr>
          <w:rFonts w:ascii="Times New Roman" w:hAnsi="Times New Roman" w:cs="Times New Roman"/>
          <w:sz w:val="20"/>
          <w:szCs w:val="24"/>
        </w:rPr>
      </w:pPr>
      <w:r w:rsidRPr="00DD5EE4">
        <w:rPr>
          <w:rFonts w:ascii="Times New Roman" w:hAnsi="Times New Roman" w:cs="Times New Roman"/>
          <w:sz w:val="20"/>
          <w:szCs w:val="24"/>
        </w:rPr>
        <w:t>The field of AI-driven supply chain risk management continues rapid evolution, with several promising research directions emerging.</w:t>
      </w:r>
    </w:p>
    <w:p w14:paraId="4F9A5CFC" w14:textId="24E612AB" w:rsidR="004C3DC8" w:rsidRPr="00D50FD5" w:rsidRDefault="006F4FB6" w:rsidP="00F534C8">
      <w:pPr>
        <w:spacing w:before="240" w:line="240" w:lineRule="auto"/>
        <w:ind w:left="720"/>
        <w:jc w:val="both"/>
        <w:rPr>
          <w:rFonts w:ascii="Times New Roman" w:hAnsi="Times New Roman" w:cs="Times New Roman"/>
          <w:b/>
          <w:sz w:val="20"/>
          <w:szCs w:val="24"/>
        </w:rPr>
      </w:pPr>
      <w:bookmarkStart w:id="39" w:name="bm_8_1_explainable_ai_xai_for_tra_97bb27"/>
      <w:r w:rsidRPr="00D50FD5">
        <w:rPr>
          <w:rFonts w:ascii="Times New Roman" w:hAnsi="Times New Roman" w:cs="Times New Roman"/>
          <w:b/>
          <w:sz w:val="20"/>
          <w:szCs w:val="24"/>
        </w:rPr>
        <w:t>10</w:t>
      </w:r>
      <w:r w:rsidR="007A3C9A" w:rsidRPr="00D50FD5">
        <w:rPr>
          <w:rFonts w:ascii="Times New Roman" w:hAnsi="Times New Roman" w:cs="Times New Roman"/>
          <w:b/>
          <w:sz w:val="20"/>
          <w:szCs w:val="24"/>
        </w:rPr>
        <w:t>.1 Explainable AI (XAI) for Transparent Decision-Making</w:t>
      </w:r>
      <w:bookmarkEnd w:id="39"/>
    </w:p>
    <w:p w14:paraId="6FEE0137" w14:textId="77777777" w:rsidR="004C3DC8" w:rsidRPr="00A93318" w:rsidRDefault="007A3C9A" w:rsidP="00A93318">
      <w:pPr>
        <w:spacing w:after="240" w:line="276" w:lineRule="auto"/>
        <w:jc w:val="both"/>
        <w:rPr>
          <w:rFonts w:ascii="Times New Roman" w:hAnsi="Times New Roman" w:cs="Times New Roman"/>
          <w:sz w:val="20"/>
          <w:szCs w:val="24"/>
        </w:rPr>
      </w:pPr>
      <w:r w:rsidRPr="00A93318">
        <w:rPr>
          <w:rFonts w:ascii="Times New Roman" w:hAnsi="Times New Roman" w:cs="Times New Roman"/>
          <w:sz w:val="20"/>
          <w:szCs w:val="24"/>
        </w:rPr>
        <w:t>Developing interpretable AI models that provide clear explanations for predictions and recommendations represents a critical research priority. XAI techniques including attention mechanisms, feature importance analysis, counterfactual explanations, and rule extraction from neural networks can help build trust and adoption. Future research should focus on domain-speci</w:t>
      </w:r>
      <w:bookmarkStart w:id="40" w:name="_GoBack"/>
      <w:bookmarkEnd w:id="40"/>
      <w:r w:rsidRPr="00A93318">
        <w:rPr>
          <w:rFonts w:ascii="Times New Roman" w:hAnsi="Times New Roman" w:cs="Times New Roman"/>
          <w:sz w:val="20"/>
          <w:szCs w:val="24"/>
        </w:rPr>
        <w:t>fic XAI methods tailored to supply chain contexts, balancing model interpretability with predictive performance, and developing user interfaces that effectively communicate AI reasoning to non-technical stakeholders.</w:t>
      </w:r>
    </w:p>
    <w:p w14:paraId="18B19ABC" w14:textId="6DC8404A" w:rsidR="004C3DC8" w:rsidRPr="0051594E" w:rsidRDefault="006F4FB6" w:rsidP="0051594E">
      <w:pPr>
        <w:spacing w:before="240" w:line="276" w:lineRule="auto"/>
        <w:ind w:left="720"/>
        <w:jc w:val="both"/>
        <w:rPr>
          <w:rFonts w:ascii="Times New Roman" w:hAnsi="Times New Roman" w:cs="Times New Roman"/>
          <w:b/>
          <w:sz w:val="20"/>
          <w:szCs w:val="24"/>
        </w:rPr>
      </w:pPr>
      <w:bookmarkStart w:id="41" w:name="bm_8_2_integration_of_emerging_te_651638"/>
      <w:r w:rsidRPr="0051594E">
        <w:rPr>
          <w:rFonts w:ascii="Times New Roman" w:hAnsi="Times New Roman" w:cs="Times New Roman"/>
          <w:b/>
          <w:sz w:val="20"/>
          <w:szCs w:val="24"/>
        </w:rPr>
        <w:lastRenderedPageBreak/>
        <w:t>10</w:t>
      </w:r>
      <w:r w:rsidR="007A3C9A" w:rsidRPr="0051594E">
        <w:rPr>
          <w:rFonts w:ascii="Times New Roman" w:hAnsi="Times New Roman" w:cs="Times New Roman"/>
          <w:b/>
          <w:sz w:val="20"/>
          <w:szCs w:val="24"/>
        </w:rPr>
        <w:t>.2 Integration of Emerging Technologies</w:t>
      </w:r>
      <w:bookmarkEnd w:id="41"/>
    </w:p>
    <w:p w14:paraId="7089EC98"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The convergence of AI with complementary technologies creates synergistic capabilities exceeding individual components. Priority areas include AI-blockchain integration for enhanced transparency and fraud detection with improved scalability, AI-IoT fusion enabling real-time data collection and autonomous response systems, AI-digital twin platforms for comprehensive scenario simulation and optimization, and quantum computing applications potentially solving complex optimization problems intractable for classical computers.</w:t>
      </w:r>
    </w:p>
    <w:p w14:paraId="76467C4D" w14:textId="4E86E664" w:rsidR="004C3DC8" w:rsidRPr="0051594E" w:rsidRDefault="006F4FB6" w:rsidP="0051594E">
      <w:pPr>
        <w:spacing w:before="240" w:line="276" w:lineRule="auto"/>
        <w:ind w:left="720"/>
        <w:jc w:val="both"/>
        <w:rPr>
          <w:rFonts w:ascii="Times New Roman" w:hAnsi="Times New Roman" w:cs="Times New Roman"/>
          <w:b/>
          <w:sz w:val="20"/>
          <w:szCs w:val="24"/>
        </w:rPr>
      </w:pPr>
      <w:bookmarkStart w:id="42" w:name="bm_8_3_adaptive_and_continuous_le_7f44a1"/>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.3 Adaptive and Continuous Learning Systems</w:t>
      </w:r>
      <w:bookmarkEnd w:id="42"/>
    </w:p>
    <w:p w14:paraId="091B8432"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Current AI implementations typically involve periodic retraining of models with updated data. Future systems should employ continuous learning approaches that adapt in real-time as new information becomes available, automatically detecting when model performance degrades and triggering retraining, learning from successes and failures to continuously improve decision quality, and adapting to changing risk landscapes without extensive manual reconfiguration.</w:t>
      </w:r>
    </w:p>
    <w:p w14:paraId="7FAB2D21" w14:textId="734D0D85" w:rsidR="004C3DC8" w:rsidRPr="0051594E" w:rsidRDefault="006F4FB6" w:rsidP="0051594E">
      <w:pPr>
        <w:spacing w:before="240" w:line="276" w:lineRule="auto"/>
        <w:ind w:left="720"/>
        <w:jc w:val="both"/>
        <w:rPr>
          <w:rFonts w:ascii="Times New Roman" w:hAnsi="Times New Roman" w:cs="Times New Roman"/>
          <w:b/>
          <w:sz w:val="20"/>
          <w:szCs w:val="24"/>
        </w:rPr>
      </w:pPr>
      <w:bookmarkStart w:id="43" w:name="bm_8_4_collaborative_and_ecosyste_f1f5e4"/>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.4 Collaborative and Ecosystem-Level Risk Management</w:t>
      </w:r>
      <w:bookmarkEnd w:id="43"/>
    </w:p>
    <w:p w14:paraId="64EF4951"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Most current AI implementations focus on individual organization optimization. Future research should explore multi-organization collaborative platforms where supply chain partners share data and insights, creating ecosystem-level visibility and coordinated risk response, distributed AI architectures operating across organizational boundaries while preserving competitive confidentiality, and blockchain-based data sharing frameworks enabling trusted collaboration without centralized control.</w:t>
      </w:r>
    </w:p>
    <w:p w14:paraId="4ADC8BDB" w14:textId="726FF9EE" w:rsidR="004C3DC8" w:rsidRPr="0051594E" w:rsidRDefault="006F4FB6" w:rsidP="0051594E">
      <w:pPr>
        <w:spacing w:before="240" w:line="276" w:lineRule="auto"/>
        <w:ind w:left="720"/>
        <w:jc w:val="both"/>
        <w:rPr>
          <w:rFonts w:ascii="Times New Roman" w:hAnsi="Times New Roman" w:cs="Times New Roman"/>
          <w:b/>
          <w:sz w:val="20"/>
          <w:szCs w:val="24"/>
        </w:rPr>
      </w:pPr>
      <w:bookmarkStart w:id="44" w:name="bm_8_5_resilience_and_sustainabil_b4e6f9"/>
      <w:r w:rsidRPr="0051594E">
        <w:rPr>
          <w:rFonts w:ascii="Times New Roman" w:hAnsi="Times New Roman" w:cs="Times New Roman"/>
          <w:b/>
          <w:sz w:val="20"/>
          <w:szCs w:val="24"/>
        </w:rPr>
        <w:t>10</w:t>
      </w:r>
      <w:r w:rsidR="007A3C9A" w:rsidRPr="0051594E">
        <w:rPr>
          <w:rFonts w:ascii="Times New Roman" w:hAnsi="Times New Roman" w:cs="Times New Roman"/>
          <w:b/>
          <w:sz w:val="20"/>
          <w:szCs w:val="24"/>
        </w:rPr>
        <w:t>.5 Resilience and Sustainability Integration</w:t>
      </w:r>
      <w:bookmarkEnd w:id="44"/>
    </w:p>
    <w:p w14:paraId="09EE2BD3" w14:textId="77777777" w:rsidR="004C3DC8" w:rsidRPr="0051594E" w:rsidRDefault="007A3C9A" w:rsidP="0051594E">
      <w:pPr>
        <w:spacing w:after="240" w:line="276" w:lineRule="auto"/>
        <w:jc w:val="both"/>
        <w:rPr>
          <w:rFonts w:ascii="Times New Roman" w:hAnsi="Times New Roman" w:cs="Times New Roman"/>
          <w:sz w:val="20"/>
          <w:szCs w:val="24"/>
        </w:rPr>
      </w:pPr>
      <w:r w:rsidRPr="0051594E">
        <w:rPr>
          <w:rFonts w:ascii="Times New Roman" w:hAnsi="Times New Roman" w:cs="Times New Roman"/>
          <w:sz w:val="20"/>
          <w:szCs w:val="24"/>
        </w:rPr>
        <w:t>Future AI systems should simultaneously optimize for multiple objectives including risk mitigation, cost efficiency, environmental sustainability (carbon emissions, resource consumption), and social responsibility (labor practices, community impact). Multi-objective optimization algorithms that balance competing priorities, sustainability scoring systems integrated into supplier selection and routing decisions, and circular economy frameworks supported by AI-driven reverse logistics and material recovery represent important research frontiers.</w:t>
      </w:r>
    </w:p>
    <w:p w14:paraId="1113FA46" w14:textId="30FA3933" w:rsidR="004C3DC8" w:rsidRPr="00CE26BA" w:rsidRDefault="00BF042C" w:rsidP="00CE26BA">
      <w:pPr>
        <w:pStyle w:val="ListParagraph"/>
        <w:numPr>
          <w:ilvl w:val="0"/>
          <w:numId w:val="23"/>
        </w:numPr>
        <w:spacing w:before="240" w:line="360" w:lineRule="auto"/>
        <w:jc w:val="both"/>
        <w:rPr>
          <w:rFonts w:ascii="Times New Roman" w:hAnsi="Times New Roman" w:cs="Times New Roman"/>
          <w:sz w:val="22"/>
          <w:szCs w:val="24"/>
        </w:rPr>
      </w:pPr>
      <w:bookmarkStart w:id="45" w:name="bm_9_conclusion"/>
      <w:r w:rsidRPr="00CE26BA">
        <w:rPr>
          <w:rFonts w:ascii="Times New Roman" w:hAnsi="Times New Roman" w:cs="Times New Roman"/>
          <w:b/>
          <w:sz w:val="22"/>
          <w:szCs w:val="24"/>
        </w:rPr>
        <w:t>CONCLUSION</w:t>
      </w:r>
      <w:bookmarkEnd w:id="45"/>
    </w:p>
    <w:p w14:paraId="467500E2"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t>Artificial Intelligence has emerged as a transformative force in supply chain risk management, offering capabilities that fundamentally exceed traditional approaches. Through machine learning algorithms, neural networks, digital twins, and integration with complementary technologies including blockchain and IoT, AI enables predictive analytics with 20–50% improvement in forecast accuracy, real-time monitoring and anomaly detection with 95–98% accuracy, scenario simulation and contingency planning through digital twins, and autonomous decision-making with 30–40% faster response times.</w:t>
      </w:r>
    </w:p>
    <w:p w14:paraId="11AFB373"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eastAsia="Georgia" w:hAnsi="Times New Roman" w:cs="Times New Roman"/>
          <w:sz w:val="20"/>
          <w:szCs w:val="24"/>
        </w:rPr>
        <w:t>Real-world implementations by leading organizations including Amazon, UPS, FedEx, Unilever, and Zara demonstrate substantial quantifiable benefits across multiple dimensions: inventory optimization (10–25% reductions in carrying costs), service level improvements (5–7% increase in fill rates), cost savings (15–40% reduction in emergency procurement and disruption-related expenses), and enhanced resilience (faster recovery from disruptions, reduced impact severity).</w:t>
      </w:r>
    </w:p>
    <w:p w14:paraId="1C83F1FC"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 xml:space="preserve">The comprehensive risk taxonomy developed in this research, distinguishing internal risks (manufacturing, planning, business) from external risks (demand, supply, environmental, geopolitical, cybersecurity, financial), provides a structured framework for matching AI techniques to specific risk categories. Random </w:t>
      </w:r>
      <w:r w:rsidRPr="0078101B">
        <w:rPr>
          <w:rFonts w:ascii="Times New Roman" w:hAnsi="Times New Roman" w:cs="Times New Roman"/>
          <w:sz w:val="20"/>
          <w:szCs w:val="24"/>
        </w:rPr>
        <w:lastRenderedPageBreak/>
        <w:t xml:space="preserve">Forest and </w:t>
      </w:r>
      <w:proofErr w:type="spellStart"/>
      <w:r w:rsidRPr="0078101B">
        <w:rPr>
          <w:rFonts w:ascii="Times New Roman" w:hAnsi="Times New Roman" w:cs="Times New Roman"/>
          <w:sz w:val="20"/>
          <w:szCs w:val="24"/>
        </w:rPr>
        <w:t>XGBoost</w:t>
      </w:r>
      <w:proofErr w:type="spellEnd"/>
      <w:r w:rsidRPr="0078101B">
        <w:rPr>
          <w:rFonts w:ascii="Times New Roman" w:hAnsi="Times New Roman" w:cs="Times New Roman"/>
          <w:sz w:val="20"/>
          <w:szCs w:val="24"/>
        </w:rPr>
        <w:t xml:space="preserve"> algorithms excel at supplier risk assessment and demand forecasting, neural networks capture complex non-linear patterns in time-series data and unstructured information, digital twins enable risk-free experimentation with disruption scenarios, and blockchain-AI integration enhances transparency and fraud detection.</w:t>
      </w:r>
    </w:p>
    <w:p w14:paraId="0CE714A9"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Despite compelling benefits, organizations face significant implementation challenges including data quality and integration requirements, substantial infrastructure and technology investments, skills and expertise gaps in AI and data science, model interpretability and trust concerns, organizational change management resistance, and ethical considerations regarding algorithmic bias and accountability. Addressing these challenges requires strategic planning, phased implementation approaches, investment in talent development, and establishment of governance frameworks ensuring responsible AI deployment.</w:t>
      </w:r>
    </w:p>
    <w:p w14:paraId="18104F25"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Future research directions include development of explainable AI techniques for transparent decision-making, integration with emerging technologies (quantum computing, advanced IoT, next-generation blockchain), adaptive learning systems that continuously improve without manual retraining, collaborative ecosystem-level platforms enabling multi-organization coordination, and integration of sustainability and social responsibility objectives alongside traditional risk and cost optimization.</w:t>
      </w:r>
    </w:p>
    <w:p w14:paraId="44B8F750" w14:textId="77777777" w:rsidR="004C3DC8" w:rsidRPr="0078101B" w:rsidRDefault="007A3C9A" w:rsidP="0078101B">
      <w:pPr>
        <w:spacing w:after="240" w:line="276" w:lineRule="auto"/>
        <w:jc w:val="both"/>
        <w:rPr>
          <w:rFonts w:ascii="Times New Roman" w:hAnsi="Times New Roman" w:cs="Times New Roman"/>
          <w:sz w:val="20"/>
          <w:szCs w:val="24"/>
        </w:rPr>
      </w:pPr>
      <w:r w:rsidRPr="0078101B">
        <w:rPr>
          <w:rFonts w:ascii="Times New Roman" w:hAnsi="Times New Roman" w:cs="Times New Roman"/>
          <w:sz w:val="20"/>
          <w:szCs w:val="24"/>
        </w:rPr>
        <w:t>As supply chains continue growing in complexity and facing increasingly unpredictable disruptions, AI technologies will transition from competitive advantage to competitive necessity. Organizations that successfully implement AI-driven risk management systems will demonstrate superior resilience, agility, and performance, while those that delay adoption risk falling behind in an increasingly AI-enabled competitive landscape. The evidence presented in this research conclusively demonstrates that AI represents not merely an incremental improvement but a paradigm shift in supply chain risk management capabilities.</w:t>
      </w:r>
    </w:p>
    <w:p w14:paraId="06F48CBC" w14:textId="10C931DE" w:rsidR="004C3DC8" w:rsidRPr="00277708" w:rsidRDefault="006F4FB6" w:rsidP="00277708">
      <w:pPr>
        <w:spacing w:before="240" w:line="276" w:lineRule="auto"/>
        <w:ind w:left="720"/>
        <w:jc w:val="both"/>
        <w:rPr>
          <w:rFonts w:ascii="Times New Roman" w:hAnsi="Times New Roman" w:cs="Times New Roman"/>
          <w:b/>
          <w:sz w:val="20"/>
          <w:szCs w:val="24"/>
        </w:rPr>
      </w:pPr>
      <w:bookmarkStart w:id="46" w:name="bm_10_managerial_implications"/>
      <w:r w:rsidRPr="00277708">
        <w:rPr>
          <w:rFonts w:ascii="Times New Roman" w:hAnsi="Times New Roman" w:cs="Times New Roman"/>
          <w:b/>
          <w:sz w:val="20"/>
          <w:szCs w:val="24"/>
        </w:rPr>
        <w:t>12</w:t>
      </w:r>
      <w:r w:rsidR="007A3C9A" w:rsidRPr="00277708">
        <w:rPr>
          <w:rFonts w:ascii="Times New Roman" w:hAnsi="Times New Roman" w:cs="Times New Roman"/>
          <w:b/>
          <w:sz w:val="20"/>
          <w:szCs w:val="24"/>
        </w:rPr>
        <w:t>.</w:t>
      </w:r>
      <w:r w:rsidR="00277708">
        <w:rPr>
          <w:rFonts w:ascii="Times New Roman" w:hAnsi="Times New Roman" w:cs="Times New Roman"/>
          <w:b/>
          <w:sz w:val="20"/>
          <w:szCs w:val="24"/>
        </w:rPr>
        <w:t>1</w:t>
      </w:r>
      <w:r w:rsidR="007A3C9A" w:rsidRPr="00277708">
        <w:rPr>
          <w:rFonts w:ascii="Times New Roman" w:hAnsi="Times New Roman" w:cs="Times New Roman"/>
          <w:b/>
          <w:sz w:val="20"/>
          <w:szCs w:val="24"/>
        </w:rPr>
        <w:t xml:space="preserve"> Managerial Implications</w:t>
      </w:r>
      <w:bookmarkEnd w:id="46"/>
    </w:p>
    <w:p w14:paraId="6EC7C583" w14:textId="77777777" w:rsidR="004C3DC8" w:rsidRPr="007F011D" w:rsidRDefault="007A3C9A" w:rsidP="007F011D">
      <w:pPr>
        <w:spacing w:after="240" w:line="276" w:lineRule="auto"/>
        <w:jc w:val="both"/>
        <w:rPr>
          <w:rFonts w:ascii="Times New Roman" w:hAnsi="Times New Roman" w:cs="Times New Roman"/>
          <w:sz w:val="20"/>
          <w:szCs w:val="24"/>
        </w:rPr>
      </w:pPr>
      <w:r w:rsidRPr="007F011D">
        <w:rPr>
          <w:rFonts w:ascii="Times New Roman" w:hAnsi="Times New Roman" w:cs="Times New Roman"/>
          <w:sz w:val="20"/>
          <w:szCs w:val="24"/>
        </w:rPr>
        <w:t>For practitioners and supply chain managers, this research offers several actionable insights:</w:t>
      </w:r>
    </w:p>
    <w:p w14:paraId="00F11BCB" w14:textId="77777777" w:rsidR="004C3DC8" w:rsidRPr="000751A2" w:rsidRDefault="007A3C9A" w:rsidP="00463BAC">
      <w:pPr>
        <w:numPr>
          <w:ilvl w:val="0"/>
          <w:numId w:val="25"/>
        </w:numPr>
        <w:spacing w:after="240" w:line="240" w:lineRule="auto"/>
        <w:jc w:val="both"/>
        <w:rPr>
          <w:rFonts w:ascii="Times New Roman" w:hAnsi="Times New Roman" w:cs="Times New Roman"/>
          <w:sz w:val="24"/>
          <w:szCs w:val="24"/>
        </w:rPr>
      </w:pPr>
      <w:r w:rsidRPr="007F011D">
        <w:rPr>
          <w:rFonts w:ascii="Times New Roman" w:hAnsi="Times New Roman" w:cs="Times New Roman"/>
          <w:b/>
          <w:sz w:val="20"/>
          <w:szCs w:val="24"/>
        </w:rPr>
        <w:t>Start with High-Impact Use Cases:</w:t>
      </w:r>
      <w:r w:rsidRPr="007F011D">
        <w:rPr>
          <w:rFonts w:ascii="Times New Roman" w:hAnsi="Times New Roman" w:cs="Times New Roman"/>
          <w:sz w:val="20"/>
          <w:szCs w:val="24"/>
        </w:rPr>
        <w:t xml:space="preserve"> Begin AI implementation with specific, well-defined use cases demonstrating clear ROI such as demand forecasting improvement or supplier risk assessment, rather than attempting enterprise-wide transformation simultaneously.</w:t>
      </w:r>
    </w:p>
    <w:p w14:paraId="3CC3EF1F"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t xml:space="preserve">Invest in Data Infrastructure: </w:t>
      </w:r>
      <w:r w:rsidRPr="00AA7D75">
        <w:rPr>
          <w:rFonts w:ascii="Times New Roman" w:hAnsi="Times New Roman" w:cs="Times New Roman"/>
          <w:sz w:val="20"/>
          <w:szCs w:val="24"/>
        </w:rPr>
        <w:t>Prioritize data quality improvement, system integration, and governance frameworks as foundational prerequisites for successful AI deployment.</w:t>
      </w:r>
    </w:p>
    <w:p w14:paraId="43B950D4" w14:textId="77777777" w:rsidR="004C3DC8" w:rsidRPr="00AA7D75" w:rsidRDefault="007A3C9A" w:rsidP="00463BAC">
      <w:pPr>
        <w:numPr>
          <w:ilvl w:val="0"/>
          <w:numId w:val="25"/>
        </w:numPr>
        <w:spacing w:after="240" w:line="240" w:lineRule="auto"/>
        <w:jc w:val="both"/>
        <w:rPr>
          <w:rFonts w:ascii="Times New Roman" w:hAnsi="Times New Roman" w:cs="Times New Roman"/>
          <w:b/>
          <w:sz w:val="20"/>
          <w:szCs w:val="24"/>
        </w:rPr>
      </w:pPr>
      <w:r w:rsidRPr="00AA7D75">
        <w:rPr>
          <w:rFonts w:ascii="Times New Roman" w:hAnsi="Times New Roman" w:cs="Times New Roman"/>
          <w:b/>
          <w:sz w:val="20"/>
          <w:szCs w:val="24"/>
        </w:rPr>
        <w:t xml:space="preserve">Develop Internal Capabilities: </w:t>
      </w:r>
      <w:r w:rsidRPr="00AA7D75">
        <w:rPr>
          <w:rFonts w:ascii="Times New Roman" w:hAnsi="Times New Roman" w:cs="Times New Roman"/>
          <w:sz w:val="20"/>
          <w:szCs w:val="24"/>
        </w:rPr>
        <w:t>Build internal AI expertise through training programs, strategic hiring, and partnerships with technology providers and academic institutions.</w:t>
      </w:r>
    </w:p>
    <w:p w14:paraId="375EAEC8"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Adopt Phased Implementation: </w:t>
      </w:r>
      <w:r w:rsidRPr="00E86389">
        <w:rPr>
          <w:rFonts w:ascii="Times New Roman" w:hAnsi="Times New Roman" w:cs="Times New Roman"/>
          <w:sz w:val="20"/>
          <w:szCs w:val="24"/>
        </w:rPr>
        <w:t>Use pilot projects to demonstrate value, build organizational confidence, and refine approaches before scaling across the enterprise.</w:t>
      </w:r>
    </w:p>
    <w:p w14:paraId="4663F95C"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Establish Governance Frameworks: </w:t>
      </w:r>
      <w:r w:rsidRPr="00E86389">
        <w:rPr>
          <w:rFonts w:ascii="Times New Roman" w:hAnsi="Times New Roman" w:cs="Times New Roman"/>
          <w:sz w:val="20"/>
          <w:szCs w:val="24"/>
        </w:rPr>
        <w:t>Develop ethical guidelines, accountability structures, and oversight mechanisms ensuring responsible AI deployment aligned with organizational values.</w:t>
      </w:r>
    </w:p>
    <w:p w14:paraId="04621BF0" w14:textId="77777777" w:rsidR="004C3DC8" w:rsidRPr="00E86389" w:rsidRDefault="007A3C9A" w:rsidP="00463BAC">
      <w:pPr>
        <w:numPr>
          <w:ilvl w:val="0"/>
          <w:numId w:val="25"/>
        </w:numPr>
        <w:spacing w:after="240" w:line="240" w:lineRule="auto"/>
        <w:jc w:val="both"/>
        <w:rPr>
          <w:rFonts w:ascii="Times New Roman" w:hAnsi="Times New Roman" w:cs="Times New Roman"/>
          <w:b/>
          <w:sz w:val="20"/>
          <w:szCs w:val="24"/>
        </w:rPr>
      </w:pPr>
      <w:r w:rsidRPr="00E86389">
        <w:rPr>
          <w:rFonts w:ascii="Times New Roman" w:hAnsi="Times New Roman" w:cs="Times New Roman"/>
          <w:b/>
          <w:sz w:val="20"/>
          <w:szCs w:val="24"/>
        </w:rPr>
        <w:t xml:space="preserve">Foster Collaborative Ecosystems: </w:t>
      </w:r>
      <w:r w:rsidRPr="00E86389">
        <w:rPr>
          <w:rFonts w:ascii="Times New Roman" w:hAnsi="Times New Roman" w:cs="Times New Roman"/>
          <w:sz w:val="20"/>
          <w:szCs w:val="24"/>
        </w:rPr>
        <w:t>Engage supply chain partners in data sharing and collaborative risk management initiatives, recognizing that ecosystem-level resilience benefits all participants.</w:t>
      </w:r>
    </w:p>
    <w:p w14:paraId="42D66DAD" w14:textId="77777777" w:rsidR="004C3DC8" w:rsidRDefault="007A3C9A" w:rsidP="007C134C">
      <w:pPr>
        <w:spacing w:after="240" w:line="276" w:lineRule="auto"/>
        <w:jc w:val="both"/>
        <w:rPr>
          <w:rFonts w:ascii="Times New Roman" w:hAnsi="Times New Roman" w:cs="Times New Roman"/>
          <w:sz w:val="20"/>
          <w:szCs w:val="24"/>
        </w:rPr>
      </w:pPr>
      <w:r w:rsidRPr="007146ED">
        <w:rPr>
          <w:rFonts w:ascii="Times New Roman" w:hAnsi="Times New Roman" w:cs="Times New Roman"/>
          <w:sz w:val="20"/>
          <w:szCs w:val="24"/>
        </w:rPr>
        <w:t>The transition to AI-driven supply chain risk management represents a journey requiring sustained commitment, strategic investment, and organizational transformation. However, the evidence clearly demonstrates that this journey yields substantial competitive advantages, enhanced resilience, and superior performance outcomes justifying the required effort and resources.</w:t>
      </w:r>
    </w:p>
    <w:p w14:paraId="36164F81" w14:textId="77777777" w:rsidR="00A76361" w:rsidRDefault="00A76361" w:rsidP="007C134C">
      <w:pPr>
        <w:spacing w:after="240" w:line="276" w:lineRule="auto"/>
        <w:jc w:val="both"/>
        <w:rPr>
          <w:rFonts w:ascii="Times New Roman" w:hAnsi="Times New Roman" w:cs="Times New Roman"/>
          <w:sz w:val="20"/>
          <w:szCs w:val="24"/>
        </w:rPr>
      </w:pPr>
    </w:p>
    <w:p w14:paraId="335169E6" w14:textId="77777777" w:rsidR="00A76361" w:rsidRPr="009770C6" w:rsidRDefault="00A76361" w:rsidP="00A76361">
      <w:pPr>
        <w:spacing w:after="240" w:line="276" w:lineRule="auto"/>
        <w:jc w:val="both"/>
        <w:rPr>
          <w:rFonts w:ascii="Times New Roman" w:hAnsi="Times New Roman" w:cs="Times New Roman"/>
          <w:b/>
          <w:bCs/>
          <w:sz w:val="22"/>
          <w:szCs w:val="24"/>
        </w:rPr>
      </w:pPr>
      <w:r w:rsidRPr="009770C6">
        <w:rPr>
          <w:rFonts w:ascii="Times New Roman" w:hAnsi="Times New Roman" w:cs="Times New Roman"/>
          <w:b/>
          <w:bCs/>
          <w:sz w:val="22"/>
          <w:szCs w:val="24"/>
        </w:rPr>
        <w:t>REFERENCES</w:t>
      </w:r>
    </w:p>
    <w:p w14:paraId="55585F51" w14:textId="3EAE95D3" w:rsidR="00A76361" w:rsidRPr="009A5507" w:rsidRDefault="00A3507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4"/>
        </w:rPr>
      </w:pPr>
      <w:r w:rsidRPr="00A35073">
        <w:rPr>
          <w:rFonts w:ascii="Times New Roman" w:hAnsi="Times New Roman" w:cs="Times New Roman"/>
          <w:sz w:val="20"/>
          <w:szCs w:val="24"/>
        </w:rPr>
        <w:t>Abbas, A., &amp; Watson, L. (2024).</w:t>
      </w:r>
      <w:r w:rsidR="00A76361" w:rsidRPr="00063B60">
        <w:rPr>
          <w:rFonts w:ascii="Times New Roman" w:hAnsi="Times New Roman" w:cs="Times New Roman"/>
          <w:sz w:val="20"/>
          <w:szCs w:val="24"/>
        </w:rPr>
        <w:t xml:space="preserve"> </w:t>
      </w:r>
      <w:r w:rsidR="00E15F0E">
        <w:rPr>
          <w:rFonts w:ascii="Times New Roman" w:hAnsi="Times New Roman" w:cs="Times New Roman"/>
          <w:sz w:val="20"/>
          <w:szCs w:val="24"/>
        </w:rPr>
        <w:t>‘</w:t>
      </w:r>
      <w:r w:rsidR="00E15F0E" w:rsidRPr="00E15F0E">
        <w:rPr>
          <w:rFonts w:ascii="Times New Roman" w:hAnsi="Times New Roman" w:cs="Times New Roman"/>
          <w:sz w:val="20"/>
          <w:szCs w:val="24"/>
        </w:rPr>
        <w:t>Risk Management: Supply Chain and Operations Perspective</w:t>
      </w:r>
      <w:r w:rsidR="00E15F0E">
        <w:rPr>
          <w:rFonts w:ascii="Times New Roman" w:hAnsi="Times New Roman" w:cs="Times New Roman"/>
          <w:sz w:val="20"/>
          <w:szCs w:val="24"/>
        </w:rPr>
        <w:t>’</w:t>
      </w:r>
      <w:r w:rsidR="00E15F0E" w:rsidRPr="00E15F0E">
        <w:rPr>
          <w:rFonts w:ascii="Times New Roman" w:hAnsi="Times New Roman" w:cs="Times New Roman"/>
          <w:sz w:val="20"/>
          <w:szCs w:val="24"/>
        </w:rPr>
        <w:t xml:space="preserve">. </w:t>
      </w:r>
      <w:proofErr w:type="spellStart"/>
      <w:proofErr w:type="gramStart"/>
      <w:r w:rsidR="00E15F0E" w:rsidRPr="00E15F0E">
        <w:rPr>
          <w:rFonts w:ascii="Times New Roman" w:hAnsi="Times New Roman" w:cs="Times New Roman"/>
          <w:i/>
          <w:sz w:val="20"/>
          <w:szCs w:val="24"/>
        </w:rPr>
        <w:t>eCampusOntario</w:t>
      </w:r>
      <w:proofErr w:type="spellEnd"/>
      <w:proofErr w:type="gramEnd"/>
      <w:r w:rsidR="00E15F0E" w:rsidRPr="00E15F0E">
        <w:rPr>
          <w:rFonts w:ascii="Times New Roman" w:hAnsi="Times New Roman" w:cs="Times New Roman"/>
          <w:i/>
          <w:sz w:val="20"/>
          <w:szCs w:val="24"/>
        </w:rPr>
        <w:t xml:space="preserve"> Open Textbook</w:t>
      </w:r>
      <w:r w:rsidR="00E15F0E" w:rsidRPr="00E15F0E">
        <w:rPr>
          <w:rFonts w:ascii="Times New Roman" w:hAnsi="Times New Roman" w:cs="Times New Roman"/>
          <w:sz w:val="20"/>
          <w:szCs w:val="24"/>
        </w:rPr>
        <w:t>.</w:t>
      </w:r>
    </w:p>
    <w:p w14:paraId="6605A4E8" w14:textId="422B3618" w:rsidR="00A46CFF" w:rsidRDefault="009B58E9"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9B58E9">
        <w:rPr>
          <w:rFonts w:ascii="Times New Roman" w:hAnsi="Times New Roman" w:cs="Times New Roman"/>
          <w:sz w:val="20"/>
          <w:szCs w:val="20"/>
        </w:rPr>
        <w:t>Belhadi</w:t>
      </w:r>
      <w:proofErr w:type="spellEnd"/>
      <w:r w:rsidRPr="009B58E9">
        <w:rPr>
          <w:rFonts w:ascii="Times New Roman" w:hAnsi="Times New Roman" w:cs="Times New Roman"/>
          <w:sz w:val="20"/>
          <w:szCs w:val="20"/>
        </w:rPr>
        <w:t xml:space="preserve">, A., </w:t>
      </w:r>
      <w:proofErr w:type="spellStart"/>
      <w:r w:rsidRPr="009B58E9">
        <w:rPr>
          <w:rFonts w:ascii="Times New Roman" w:hAnsi="Times New Roman" w:cs="Times New Roman"/>
          <w:sz w:val="20"/>
          <w:szCs w:val="20"/>
        </w:rPr>
        <w:t>Kamble</w:t>
      </w:r>
      <w:proofErr w:type="spellEnd"/>
      <w:r w:rsidRPr="009B58E9">
        <w:rPr>
          <w:rFonts w:ascii="Times New Roman" w:hAnsi="Times New Roman" w:cs="Times New Roman"/>
          <w:sz w:val="20"/>
          <w:szCs w:val="20"/>
        </w:rPr>
        <w:t xml:space="preserve">, S., </w:t>
      </w:r>
      <w:proofErr w:type="spellStart"/>
      <w:r w:rsidRPr="009B58E9">
        <w:rPr>
          <w:rFonts w:ascii="Times New Roman" w:hAnsi="Times New Roman" w:cs="Times New Roman"/>
          <w:sz w:val="20"/>
          <w:szCs w:val="20"/>
        </w:rPr>
        <w:t>Fosso</w:t>
      </w:r>
      <w:proofErr w:type="spellEnd"/>
      <w:r w:rsidRPr="009B58E9">
        <w:rPr>
          <w:rFonts w:ascii="Times New Roman" w:hAnsi="Times New Roman" w:cs="Times New Roman"/>
          <w:sz w:val="20"/>
          <w:szCs w:val="20"/>
        </w:rPr>
        <w:t xml:space="preserve"> </w:t>
      </w:r>
      <w:proofErr w:type="spellStart"/>
      <w:r w:rsidRPr="009B58E9">
        <w:rPr>
          <w:rFonts w:ascii="Times New Roman" w:hAnsi="Times New Roman" w:cs="Times New Roman"/>
          <w:sz w:val="20"/>
          <w:szCs w:val="20"/>
        </w:rPr>
        <w:t>Wamba</w:t>
      </w:r>
      <w:proofErr w:type="spellEnd"/>
      <w:r w:rsidRPr="009B58E9">
        <w:rPr>
          <w:rFonts w:ascii="Times New Roman" w:hAnsi="Times New Roman" w:cs="Times New Roman"/>
          <w:sz w:val="20"/>
          <w:szCs w:val="20"/>
        </w:rPr>
        <w:t xml:space="preserve">, S., &amp; </w:t>
      </w:r>
      <w:proofErr w:type="spellStart"/>
      <w:r w:rsidRPr="009B58E9">
        <w:rPr>
          <w:rFonts w:ascii="Times New Roman" w:hAnsi="Times New Roman" w:cs="Times New Roman"/>
          <w:sz w:val="20"/>
          <w:szCs w:val="20"/>
        </w:rPr>
        <w:t>Queiroz</w:t>
      </w:r>
      <w:proofErr w:type="spellEnd"/>
      <w:r w:rsidRPr="009B58E9">
        <w:rPr>
          <w:rFonts w:ascii="Times New Roman" w:hAnsi="Times New Roman" w:cs="Times New Roman"/>
          <w:sz w:val="20"/>
          <w:szCs w:val="20"/>
        </w:rPr>
        <w:t>, M. M. (2021).</w:t>
      </w:r>
      <w:r w:rsidR="00A46CFF" w:rsidRPr="00A46CFF">
        <w:rPr>
          <w:rFonts w:ascii="Times New Roman" w:hAnsi="Times New Roman" w:cs="Times New Roman"/>
          <w:sz w:val="24"/>
          <w:szCs w:val="24"/>
        </w:rPr>
        <w:t xml:space="preserve"> </w:t>
      </w:r>
      <w:r w:rsidR="00DE1F11">
        <w:rPr>
          <w:rFonts w:ascii="Times New Roman" w:hAnsi="Times New Roman" w:cs="Times New Roman"/>
          <w:sz w:val="24"/>
          <w:szCs w:val="24"/>
        </w:rPr>
        <w:t>‘</w:t>
      </w:r>
      <w:r w:rsidR="00A46CFF" w:rsidRPr="00A46CFF">
        <w:rPr>
          <w:rFonts w:ascii="Times New Roman" w:hAnsi="Times New Roman" w:cs="Times New Roman"/>
          <w:sz w:val="20"/>
          <w:szCs w:val="20"/>
        </w:rPr>
        <w:t>Building supply chain resilience: An artificial intelligence-based technique and decision-making framework</w:t>
      </w:r>
      <w:r w:rsidR="00DE1F11">
        <w:rPr>
          <w:rFonts w:ascii="Times New Roman" w:hAnsi="Times New Roman" w:cs="Times New Roman"/>
          <w:sz w:val="20"/>
          <w:szCs w:val="20"/>
        </w:rPr>
        <w:t>’</w:t>
      </w:r>
      <w:r w:rsidR="00A46CFF" w:rsidRPr="00A46CFF">
        <w:rPr>
          <w:rFonts w:ascii="Times New Roman" w:hAnsi="Times New Roman" w:cs="Times New Roman"/>
          <w:sz w:val="20"/>
          <w:szCs w:val="20"/>
        </w:rPr>
        <w:t xml:space="preserve">. </w:t>
      </w:r>
      <w:r w:rsidR="00A46CFF" w:rsidRPr="00A46CFF">
        <w:rPr>
          <w:rFonts w:ascii="Times New Roman" w:hAnsi="Times New Roman" w:cs="Times New Roman"/>
          <w:i/>
          <w:sz w:val="20"/>
          <w:szCs w:val="20"/>
        </w:rPr>
        <w:t>International Journal of Production Research</w:t>
      </w:r>
      <w:r w:rsidR="00A46CFF" w:rsidRPr="00A46CFF">
        <w:rPr>
          <w:rFonts w:ascii="Times New Roman" w:hAnsi="Times New Roman" w:cs="Times New Roman"/>
          <w:sz w:val="20"/>
          <w:szCs w:val="20"/>
        </w:rPr>
        <w:t xml:space="preserve">, 60(14), 4487–4507. </w:t>
      </w:r>
      <w:hyperlink r:id="rId14">
        <w:r w:rsidR="00A46CFF" w:rsidRPr="00A46CFF">
          <w:rPr>
            <w:rStyle w:val="Hyperlink"/>
            <w:rFonts w:ascii="Times New Roman" w:hAnsi="Times New Roman" w:cs="Times New Roman"/>
            <w:sz w:val="20"/>
            <w:szCs w:val="20"/>
          </w:rPr>
          <w:t>https://doi.org/10.1080/00207543.2021.1950935</w:t>
        </w:r>
      </w:hyperlink>
    </w:p>
    <w:p w14:paraId="4955ACDA" w14:textId="687040DC" w:rsidR="00A76361" w:rsidRDefault="00EB578F"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EB578F">
        <w:rPr>
          <w:rFonts w:ascii="Times New Roman" w:hAnsi="Times New Roman" w:cs="Times New Roman"/>
          <w:sz w:val="20"/>
          <w:szCs w:val="20"/>
        </w:rPr>
        <w:t>Bughin</w:t>
      </w:r>
      <w:proofErr w:type="spellEnd"/>
      <w:r w:rsidRPr="00EB578F">
        <w:rPr>
          <w:rFonts w:ascii="Times New Roman" w:hAnsi="Times New Roman" w:cs="Times New Roman"/>
          <w:sz w:val="20"/>
          <w:szCs w:val="20"/>
        </w:rPr>
        <w:t xml:space="preserve">, J., </w:t>
      </w:r>
      <w:proofErr w:type="spellStart"/>
      <w:r w:rsidRPr="00EB578F">
        <w:rPr>
          <w:rFonts w:ascii="Times New Roman" w:hAnsi="Times New Roman" w:cs="Times New Roman"/>
          <w:sz w:val="20"/>
          <w:szCs w:val="20"/>
        </w:rPr>
        <w:t>Hazan</w:t>
      </w:r>
      <w:proofErr w:type="spellEnd"/>
      <w:r w:rsidRPr="00EB578F">
        <w:rPr>
          <w:rFonts w:ascii="Times New Roman" w:hAnsi="Times New Roman" w:cs="Times New Roman"/>
          <w:sz w:val="20"/>
          <w:szCs w:val="20"/>
        </w:rPr>
        <w:t xml:space="preserve">, E., </w:t>
      </w:r>
      <w:proofErr w:type="spellStart"/>
      <w:r w:rsidRPr="00EB578F">
        <w:rPr>
          <w:rFonts w:ascii="Times New Roman" w:hAnsi="Times New Roman" w:cs="Times New Roman"/>
          <w:sz w:val="20"/>
          <w:szCs w:val="20"/>
        </w:rPr>
        <w:t>Ramaswamy</w:t>
      </w:r>
      <w:proofErr w:type="spellEnd"/>
      <w:r w:rsidRPr="00EB578F">
        <w:rPr>
          <w:rFonts w:ascii="Times New Roman" w:hAnsi="Times New Roman" w:cs="Times New Roman"/>
          <w:sz w:val="20"/>
          <w:szCs w:val="20"/>
        </w:rPr>
        <w:t xml:space="preserve">, S., Chui, M., </w:t>
      </w:r>
      <w:proofErr w:type="spellStart"/>
      <w:r w:rsidRPr="00EB578F">
        <w:rPr>
          <w:rFonts w:ascii="Times New Roman" w:hAnsi="Times New Roman" w:cs="Times New Roman"/>
          <w:sz w:val="20"/>
          <w:szCs w:val="20"/>
        </w:rPr>
        <w:t>Allas</w:t>
      </w:r>
      <w:proofErr w:type="spellEnd"/>
      <w:r w:rsidRPr="00EB578F">
        <w:rPr>
          <w:rFonts w:ascii="Times New Roman" w:hAnsi="Times New Roman" w:cs="Times New Roman"/>
          <w:sz w:val="20"/>
          <w:szCs w:val="20"/>
        </w:rPr>
        <w:t xml:space="preserve">, T., </w:t>
      </w:r>
      <w:proofErr w:type="spellStart"/>
      <w:r w:rsidRPr="00EB578F">
        <w:rPr>
          <w:rFonts w:ascii="Times New Roman" w:hAnsi="Times New Roman" w:cs="Times New Roman"/>
          <w:sz w:val="20"/>
          <w:szCs w:val="20"/>
        </w:rPr>
        <w:t>Dahlström</w:t>
      </w:r>
      <w:proofErr w:type="spellEnd"/>
      <w:r w:rsidRPr="00EB578F">
        <w:rPr>
          <w:rFonts w:ascii="Times New Roman" w:hAnsi="Times New Roman" w:cs="Times New Roman"/>
          <w:sz w:val="20"/>
          <w:szCs w:val="20"/>
        </w:rPr>
        <w:t xml:space="preserve">, P., Henke, N., &amp; Trench, M. (2017). </w:t>
      </w:r>
      <w:r w:rsidR="000875FC">
        <w:rPr>
          <w:rFonts w:ascii="Times New Roman" w:hAnsi="Times New Roman" w:cs="Times New Roman"/>
          <w:sz w:val="20"/>
          <w:szCs w:val="20"/>
        </w:rPr>
        <w:t>‘</w:t>
      </w:r>
      <w:r w:rsidR="000875FC" w:rsidRPr="000875FC">
        <w:rPr>
          <w:rFonts w:ascii="Times New Roman" w:hAnsi="Times New Roman" w:cs="Times New Roman"/>
          <w:sz w:val="20"/>
          <w:szCs w:val="20"/>
        </w:rPr>
        <w:t>Artificial Intelligence: The Next Digital Frontier?</w:t>
      </w:r>
      <w:r w:rsidR="000875FC">
        <w:rPr>
          <w:rFonts w:ascii="Times New Roman" w:hAnsi="Times New Roman" w:cs="Times New Roman"/>
          <w:sz w:val="20"/>
          <w:szCs w:val="20"/>
        </w:rPr>
        <w:t>’</w:t>
      </w:r>
      <w:r w:rsidR="000875FC" w:rsidRPr="000875FC">
        <w:rPr>
          <w:rFonts w:ascii="Times New Roman" w:hAnsi="Times New Roman" w:cs="Times New Roman"/>
          <w:sz w:val="20"/>
          <w:szCs w:val="20"/>
        </w:rPr>
        <w:t xml:space="preserve"> </w:t>
      </w:r>
      <w:r w:rsidR="000875FC" w:rsidRPr="000875FC">
        <w:rPr>
          <w:rFonts w:ascii="Times New Roman" w:hAnsi="Times New Roman" w:cs="Times New Roman"/>
          <w:i/>
          <w:sz w:val="20"/>
          <w:szCs w:val="20"/>
        </w:rPr>
        <w:t>McKinsey Global Institute</w:t>
      </w:r>
      <w:r w:rsidR="000875FC" w:rsidRPr="000875FC">
        <w:rPr>
          <w:rFonts w:ascii="Times New Roman" w:hAnsi="Times New Roman" w:cs="Times New Roman"/>
          <w:sz w:val="20"/>
          <w:szCs w:val="20"/>
        </w:rPr>
        <w:t>.</w:t>
      </w:r>
    </w:p>
    <w:p w14:paraId="76D4F51E" w14:textId="28A9EB68" w:rsidR="00A76361" w:rsidRDefault="005F0D61"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Chen, L., &amp; Davis, M. (2025).</w:t>
      </w:r>
      <w:r w:rsidR="006B0BFB">
        <w:rPr>
          <w:rFonts w:ascii="Times New Roman" w:hAnsi="Times New Roman" w:cs="Times New Roman"/>
          <w:sz w:val="20"/>
          <w:szCs w:val="20"/>
        </w:rPr>
        <w:t xml:space="preserve"> </w:t>
      </w:r>
      <w:r w:rsidR="00A76361" w:rsidRPr="00FC1CFD">
        <w:rPr>
          <w:rFonts w:ascii="Times New Roman" w:hAnsi="Times New Roman" w:cs="Times New Roman"/>
          <w:sz w:val="20"/>
          <w:szCs w:val="20"/>
        </w:rPr>
        <w:t>'</w:t>
      </w:r>
      <w:r w:rsidR="006B0BFB" w:rsidRPr="006B0BFB">
        <w:rPr>
          <w:rFonts w:ascii="Times New Roman" w:hAnsi="Times New Roman" w:cs="Times New Roman"/>
          <w:sz w:val="20"/>
          <w:szCs w:val="20"/>
        </w:rPr>
        <w:t>Digital twins for real-time risk simulation in supply chains</w:t>
      </w:r>
      <w:r w:rsidR="00CA1223">
        <w:rPr>
          <w:rFonts w:ascii="Times New Roman" w:hAnsi="Times New Roman" w:cs="Times New Roman"/>
          <w:sz w:val="20"/>
          <w:szCs w:val="20"/>
        </w:rPr>
        <w:t>’</w:t>
      </w:r>
      <w:r w:rsidR="006B0BFB" w:rsidRPr="006B0BFB">
        <w:rPr>
          <w:rFonts w:ascii="Times New Roman" w:hAnsi="Times New Roman" w:cs="Times New Roman"/>
          <w:sz w:val="20"/>
          <w:szCs w:val="20"/>
        </w:rPr>
        <w:t xml:space="preserve">. </w:t>
      </w:r>
      <w:r w:rsidR="006B0BFB" w:rsidRPr="006B0BFB">
        <w:rPr>
          <w:rFonts w:ascii="Times New Roman" w:hAnsi="Times New Roman" w:cs="Times New Roman"/>
          <w:i/>
          <w:sz w:val="20"/>
          <w:szCs w:val="20"/>
        </w:rPr>
        <w:t>Supply Chain Innovation Journal</w:t>
      </w:r>
      <w:r w:rsidR="006B0BFB" w:rsidRPr="006B0BFB">
        <w:rPr>
          <w:rFonts w:ascii="Times New Roman" w:hAnsi="Times New Roman" w:cs="Times New Roman"/>
          <w:sz w:val="20"/>
          <w:szCs w:val="20"/>
        </w:rPr>
        <w:t>, 12(3), 245–268.</w:t>
      </w:r>
    </w:p>
    <w:p w14:paraId="299F6F0B" w14:textId="25D2F3DE" w:rsidR="00C2443A" w:rsidRDefault="00D84317"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D84317">
        <w:rPr>
          <w:rFonts w:ascii="Times New Roman" w:hAnsi="Times New Roman" w:cs="Times New Roman"/>
          <w:sz w:val="20"/>
          <w:szCs w:val="20"/>
        </w:rPr>
        <w:t xml:space="preserve">Lee, S., &amp; Kim, J. (2024). </w:t>
      </w:r>
      <w:r w:rsidR="00A8755A">
        <w:rPr>
          <w:rFonts w:ascii="Times New Roman" w:hAnsi="Times New Roman" w:cs="Times New Roman"/>
          <w:sz w:val="20"/>
          <w:szCs w:val="20"/>
        </w:rPr>
        <w:t>‘</w:t>
      </w:r>
      <w:proofErr w:type="spellStart"/>
      <w:r w:rsidRPr="00D84317">
        <w:rPr>
          <w:rFonts w:ascii="Times New Roman" w:hAnsi="Times New Roman" w:cs="Times New Roman"/>
          <w:sz w:val="20"/>
          <w:szCs w:val="20"/>
        </w:rPr>
        <w:t>Blockchain</w:t>
      </w:r>
      <w:proofErr w:type="spellEnd"/>
      <w:r w:rsidRPr="00D84317">
        <w:rPr>
          <w:rFonts w:ascii="Times New Roman" w:hAnsi="Times New Roman" w:cs="Times New Roman"/>
          <w:sz w:val="20"/>
          <w:szCs w:val="20"/>
        </w:rPr>
        <w:t xml:space="preserve"> and AI integration: Transforming transparency in supply chain management</w:t>
      </w:r>
      <w:r w:rsidR="00A8755A">
        <w:rPr>
          <w:rFonts w:ascii="Times New Roman" w:hAnsi="Times New Roman" w:cs="Times New Roman"/>
          <w:sz w:val="20"/>
          <w:szCs w:val="20"/>
        </w:rPr>
        <w:t>’</w:t>
      </w:r>
      <w:r w:rsidRPr="00D84317">
        <w:rPr>
          <w:rFonts w:ascii="Times New Roman" w:hAnsi="Times New Roman" w:cs="Times New Roman"/>
          <w:sz w:val="20"/>
          <w:szCs w:val="20"/>
        </w:rPr>
        <w:t xml:space="preserve">. </w:t>
      </w:r>
      <w:r w:rsidRPr="00D84317">
        <w:rPr>
          <w:rFonts w:ascii="Times New Roman" w:hAnsi="Times New Roman" w:cs="Times New Roman"/>
          <w:i/>
          <w:sz w:val="20"/>
          <w:szCs w:val="20"/>
        </w:rPr>
        <w:t>European Journal of Engineering Education and Life-Long Learning</w:t>
      </w:r>
      <w:r w:rsidRPr="00D84317">
        <w:rPr>
          <w:rFonts w:ascii="Times New Roman" w:hAnsi="Times New Roman" w:cs="Times New Roman"/>
          <w:sz w:val="20"/>
          <w:szCs w:val="20"/>
        </w:rPr>
        <w:t>, 14(2), 156–178.</w:t>
      </w:r>
    </w:p>
    <w:p w14:paraId="499F09FF" w14:textId="211AC4B5" w:rsidR="00987F5F" w:rsidRDefault="00E775B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E775B3">
        <w:rPr>
          <w:rFonts w:ascii="Times New Roman" w:hAnsi="Times New Roman" w:cs="Times New Roman"/>
          <w:sz w:val="20"/>
          <w:szCs w:val="20"/>
        </w:rPr>
        <w:t xml:space="preserve">Patel, A., &amp; Johnson, M. (2024). </w:t>
      </w:r>
      <w:r w:rsidR="00987F5F">
        <w:rPr>
          <w:rFonts w:ascii="Times New Roman" w:hAnsi="Times New Roman" w:cs="Times New Roman"/>
          <w:sz w:val="20"/>
          <w:szCs w:val="20"/>
        </w:rPr>
        <w:t>‘</w:t>
      </w:r>
      <w:r w:rsidR="00AC5975" w:rsidRPr="00AC5975">
        <w:rPr>
          <w:rFonts w:ascii="Times New Roman" w:hAnsi="Times New Roman" w:cs="Times New Roman"/>
          <w:sz w:val="20"/>
          <w:szCs w:val="20"/>
        </w:rPr>
        <w:t xml:space="preserve">Real-time supply chain visibility through AI and </w:t>
      </w:r>
      <w:proofErr w:type="spellStart"/>
      <w:r w:rsidR="00AC5975" w:rsidRPr="00AC5975">
        <w:rPr>
          <w:rFonts w:ascii="Times New Roman" w:hAnsi="Times New Roman" w:cs="Times New Roman"/>
          <w:sz w:val="20"/>
          <w:szCs w:val="20"/>
        </w:rPr>
        <w:t>IoT</w:t>
      </w:r>
      <w:proofErr w:type="spellEnd"/>
      <w:r w:rsidR="00AC5975" w:rsidRPr="00AC5975">
        <w:rPr>
          <w:rFonts w:ascii="Times New Roman" w:hAnsi="Times New Roman" w:cs="Times New Roman"/>
          <w:sz w:val="20"/>
          <w:szCs w:val="20"/>
        </w:rPr>
        <w:t xml:space="preserve"> integration</w:t>
      </w:r>
      <w:r w:rsidR="002B1CA2">
        <w:rPr>
          <w:rFonts w:ascii="Times New Roman" w:hAnsi="Times New Roman" w:cs="Times New Roman"/>
          <w:sz w:val="20"/>
          <w:szCs w:val="20"/>
        </w:rPr>
        <w:t>’</w:t>
      </w:r>
      <w:r w:rsidR="00AC5975" w:rsidRPr="00AC5975">
        <w:rPr>
          <w:rFonts w:ascii="Times New Roman" w:hAnsi="Times New Roman" w:cs="Times New Roman"/>
          <w:sz w:val="20"/>
          <w:szCs w:val="20"/>
        </w:rPr>
        <w:t xml:space="preserve">. </w:t>
      </w:r>
      <w:r w:rsidR="00AC5975" w:rsidRPr="00AC5975">
        <w:rPr>
          <w:rFonts w:ascii="Times New Roman" w:hAnsi="Times New Roman" w:cs="Times New Roman"/>
          <w:i/>
          <w:sz w:val="20"/>
          <w:szCs w:val="20"/>
        </w:rPr>
        <w:t>International Journal of Modern Engineering Science and Data Computing Systems</w:t>
      </w:r>
      <w:r w:rsidR="00AC5975" w:rsidRPr="00AC5975">
        <w:rPr>
          <w:rFonts w:ascii="Times New Roman" w:hAnsi="Times New Roman" w:cs="Times New Roman"/>
          <w:sz w:val="20"/>
          <w:szCs w:val="20"/>
        </w:rPr>
        <w:t>, 8(4), 89–112.</w:t>
      </w:r>
    </w:p>
    <w:p w14:paraId="78AA8688" w14:textId="40F80545" w:rsidR="00495ED9" w:rsidRDefault="00D02FAC" w:rsidP="00754186">
      <w:pPr>
        <w:pStyle w:val="ListParagraph"/>
        <w:numPr>
          <w:ilvl w:val="0"/>
          <w:numId w:val="26"/>
        </w:numPr>
        <w:spacing w:after="0" w:line="240" w:lineRule="auto"/>
        <w:ind w:hanging="720"/>
        <w:jc w:val="both"/>
        <w:rPr>
          <w:rFonts w:ascii="Times New Roman" w:hAnsi="Times New Roman" w:cs="Times New Roman"/>
          <w:sz w:val="20"/>
          <w:szCs w:val="20"/>
        </w:rPr>
      </w:pPr>
      <w:r w:rsidRPr="00D02FAC">
        <w:rPr>
          <w:rFonts w:ascii="Times New Roman" w:hAnsi="Times New Roman" w:cs="Times New Roman"/>
          <w:sz w:val="20"/>
          <w:szCs w:val="20"/>
        </w:rPr>
        <w:t>Paul</w:t>
      </w:r>
      <w:r w:rsidR="00A35175">
        <w:rPr>
          <w:rFonts w:ascii="Times New Roman" w:hAnsi="Times New Roman" w:cs="Times New Roman"/>
          <w:sz w:val="20"/>
          <w:szCs w:val="20"/>
        </w:rPr>
        <w:t>, S. K., &amp; Singh, R. K. (2021</w:t>
      </w:r>
      <w:r w:rsidR="00495ED9">
        <w:rPr>
          <w:rFonts w:ascii="Times New Roman" w:hAnsi="Times New Roman" w:cs="Times New Roman"/>
          <w:sz w:val="20"/>
          <w:szCs w:val="20"/>
        </w:rPr>
        <w:t>). ‘</w:t>
      </w:r>
      <w:r w:rsidR="00495ED9" w:rsidRPr="00495ED9">
        <w:rPr>
          <w:rFonts w:ascii="Times New Roman" w:hAnsi="Times New Roman" w:cs="Times New Roman"/>
          <w:sz w:val="20"/>
          <w:szCs w:val="20"/>
        </w:rPr>
        <w:t>Adoption of artificial intelligence in supply chain risk management: A technology-organization-environment perspective</w:t>
      </w:r>
      <w:r w:rsidR="00495ED9">
        <w:rPr>
          <w:rFonts w:ascii="Times New Roman" w:hAnsi="Times New Roman" w:cs="Times New Roman"/>
          <w:sz w:val="20"/>
          <w:szCs w:val="20"/>
        </w:rPr>
        <w:t>’.</w:t>
      </w:r>
      <w:r w:rsidR="00495ED9" w:rsidRPr="00495ED9">
        <w:rPr>
          <w:rFonts w:ascii="Times New Roman" w:hAnsi="Times New Roman" w:cs="Times New Roman"/>
          <w:i/>
          <w:sz w:val="24"/>
          <w:szCs w:val="24"/>
        </w:rPr>
        <w:t xml:space="preserve"> </w:t>
      </w:r>
      <w:r w:rsidR="00495ED9" w:rsidRPr="00495ED9">
        <w:rPr>
          <w:rFonts w:ascii="Times New Roman" w:hAnsi="Times New Roman" w:cs="Times New Roman"/>
          <w:i/>
          <w:sz w:val="20"/>
          <w:szCs w:val="20"/>
        </w:rPr>
        <w:t>International Journal of Logistics Systems and Management</w:t>
      </w:r>
      <w:r w:rsidR="00495ED9" w:rsidRPr="00495ED9">
        <w:rPr>
          <w:rFonts w:ascii="Times New Roman" w:hAnsi="Times New Roman" w:cs="Times New Roman"/>
          <w:sz w:val="20"/>
          <w:szCs w:val="20"/>
        </w:rPr>
        <w:t xml:space="preserve">, 39(3), 307–569. </w:t>
      </w:r>
      <w:hyperlink r:id="rId15">
        <w:r w:rsidR="00495ED9" w:rsidRPr="00495ED9">
          <w:rPr>
            <w:rStyle w:val="Hyperlink"/>
            <w:rFonts w:ascii="Times New Roman" w:hAnsi="Times New Roman" w:cs="Times New Roman"/>
            <w:sz w:val="20"/>
            <w:szCs w:val="20"/>
          </w:rPr>
          <w:t>https://doi.org/10.1504/IJLSM.2021.10037569</w:t>
        </w:r>
      </w:hyperlink>
    </w:p>
    <w:p w14:paraId="7BD98D4A" w14:textId="77777777" w:rsidR="00AB3532" w:rsidRPr="00495ED9" w:rsidRDefault="00AB3532" w:rsidP="00754186">
      <w:pPr>
        <w:pStyle w:val="ListParagraph"/>
        <w:spacing w:after="0" w:line="240" w:lineRule="auto"/>
        <w:jc w:val="both"/>
        <w:rPr>
          <w:rFonts w:ascii="Times New Roman" w:hAnsi="Times New Roman" w:cs="Times New Roman"/>
          <w:sz w:val="20"/>
          <w:szCs w:val="20"/>
        </w:rPr>
      </w:pPr>
    </w:p>
    <w:p w14:paraId="3E69D283" w14:textId="48A7B072" w:rsidR="002B1CA2" w:rsidRPr="00495ED9" w:rsidRDefault="00661218"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661218">
        <w:rPr>
          <w:rFonts w:ascii="Times New Roman" w:hAnsi="Times New Roman" w:cs="Times New Roman"/>
          <w:sz w:val="20"/>
          <w:szCs w:val="20"/>
        </w:rPr>
        <w:t>Remko</w:t>
      </w:r>
      <w:proofErr w:type="spellEnd"/>
      <w:r w:rsidRPr="00661218">
        <w:rPr>
          <w:rFonts w:ascii="Times New Roman" w:hAnsi="Times New Roman" w:cs="Times New Roman"/>
          <w:sz w:val="20"/>
          <w:szCs w:val="20"/>
        </w:rPr>
        <w:t xml:space="preserve">, V. H. (2023). </w:t>
      </w:r>
      <w:r w:rsidR="002B2F50">
        <w:rPr>
          <w:rFonts w:ascii="Times New Roman" w:hAnsi="Times New Roman" w:cs="Times New Roman"/>
          <w:sz w:val="20"/>
          <w:szCs w:val="20"/>
        </w:rPr>
        <w:t>‘</w:t>
      </w:r>
      <w:r w:rsidRPr="00661218">
        <w:rPr>
          <w:rFonts w:ascii="Times New Roman" w:hAnsi="Times New Roman" w:cs="Times New Roman"/>
          <w:sz w:val="20"/>
          <w:szCs w:val="20"/>
        </w:rPr>
        <w:t>Supply chain disruptions and mitigation strategies: A case for artificial intelligence integration</w:t>
      </w:r>
      <w:r w:rsidR="002B2F50">
        <w:rPr>
          <w:rFonts w:ascii="Times New Roman" w:hAnsi="Times New Roman" w:cs="Times New Roman"/>
          <w:sz w:val="20"/>
          <w:szCs w:val="20"/>
        </w:rPr>
        <w:t>’</w:t>
      </w:r>
      <w:r w:rsidRPr="00661218">
        <w:rPr>
          <w:rFonts w:ascii="Times New Roman" w:hAnsi="Times New Roman" w:cs="Times New Roman"/>
          <w:sz w:val="20"/>
          <w:szCs w:val="20"/>
        </w:rPr>
        <w:t xml:space="preserve">. </w:t>
      </w:r>
      <w:r w:rsidRPr="00661218">
        <w:rPr>
          <w:rFonts w:ascii="Times New Roman" w:hAnsi="Times New Roman" w:cs="Times New Roman"/>
          <w:i/>
          <w:sz w:val="20"/>
          <w:szCs w:val="20"/>
        </w:rPr>
        <w:t>Operations and Supply Chain Management</w:t>
      </w:r>
      <w:r w:rsidRPr="00661218">
        <w:rPr>
          <w:rFonts w:ascii="Times New Roman" w:hAnsi="Times New Roman" w:cs="Times New Roman"/>
          <w:sz w:val="20"/>
          <w:szCs w:val="20"/>
        </w:rPr>
        <w:t>, 16(2), 178–195.</w:t>
      </w:r>
    </w:p>
    <w:p w14:paraId="19FA1E6D" w14:textId="3B748334" w:rsidR="00C2443A" w:rsidRDefault="002B2F50"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2B2F50">
        <w:rPr>
          <w:rFonts w:ascii="Times New Roman" w:hAnsi="Times New Roman" w:cs="Times New Roman"/>
          <w:sz w:val="20"/>
          <w:szCs w:val="20"/>
        </w:rPr>
        <w:t xml:space="preserve">Zhang, Y., Chen, W., &amp; Li, M. (2024). </w:t>
      </w:r>
      <w:r>
        <w:rPr>
          <w:rFonts w:ascii="Times New Roman" w:hAnsi="Times New Roman" w:cs="Times New Roman"/>
          <w:sz w:val="20"/>
          <w:szCs w:val="20"/>
        </w:rPr>
        <w:t>‘</w:t>
      </w:r>
      <w:r w:rsidRPr="002B2F50">
        <w:rPr>
          <w:rFonts w:ascii="Times New Roman" w:hAnsi="Times New Roman" w:cs="Times New Roman"/>
          <w:sz w:val="20"/>
          <w:szCs w:val="20"/>
        </w:rPr>
        <w:t xml:space="preserve">AI in supply chain risk assessment: A systematic review and </w:t>
      </w:r>
      <w:proofErr w:type="spellStart"/>
      <w:r w:rsidRPr="002B2F50">
        <w:rPr>
          <w:rFonts w:ascii="Times New Roman" w:hAnsi="Times New Roman" w:cs="Times New Roman"/>
          <w:sz w:val="20"/>
          <w:szCs w:val="20"/>
        </w:rPr>
        <w:t>bibliometric</w:t>
      </w:r>
      <w:proofErr w:type="spellEnd"/>
      <w:r w:rsidRPr="002B2F50">
        <w:rPr>
          <w:rFonts w:ascii="Times New Roman" w:hAnsi="Times New Roman" w:cs="Times New Roman"/>
          <w:sz w:val="20"/>
          <w:szCs w:val="20"/>
        </w:rPr>
        <w:t xml:space="preserve"> analysis</w:t>
      </w:r>
      <w:r>
        <w:rPr>
          <w:rFonts w:ascii="Times New Roman" w:hAnsi="Times New Roman" w:cs="Times New Roman"/>
          <w:sz w:val="20"/>
          <w:szCs w:val="20"/>
        </w:rPr>
        <w:t>’</w:t>
      </w:r>
      <w:r w:rsidRPr="002B2F50">
        <w:rPr>
          <w:rFonts w:ascii="Times New Roman" w:hAnsi="Times New Roman" w:cs="Times New Roman"/>
          <w:sz w:val="20"/>
          <w:szCs w:val="20"/>
        </w:rPr>
        <w:t xml:space="preserve">. </w:t>
      </w:r>
      <w:proofErr w:type="spellStart"/>
      <w:proofErr w:type="gramStart"/>
      <w:r w:rsidRPr="002B2F50">
        <w:rPr>
          <w:rFonts w:ascii="Times New Roman" w:hAnsi="Times New Roman" w:cs="Times New Roman"/>
          <w:i/>
          <w:sz w:val="20"/>
          <w:szCs w:val="20"/>
        </w:rPr>
        <w:t>arXiv</w:t>
      </w:r>
      <w:proofErr w:type="spellEnd"/>
      <w:proofErr w:type="gramEnd"/>
      <w:r w:rsidRPr="002B2F50">
        <w:rPr>
          <w:rFonts w:ascii="Times New Roman" w:hAnsi="Times New Roman" w:cs="Times New Roman"/>
          <w:i/>
          <w:sz w:val="20"/>
          <w:szCs w:val="20"/>
        </w:rPr>
        <w:t xml:space="preserve"> preprint</w:t>
      </w:r>
      <w:r w:rsidRPr="002B2F50">
        <w:rPr>
          <w:rFonts w:ascii="Times New Roman" w:hAnsi="Times New Roman" w:cs="Times New Roman"/>
          <w:sz w:val="20"/>
          <w:szCs w:val="20"/>
        </w:rPr>
        <w:t xml:space="preserve"> arXiv:2401.10895.</w:t>
      </w:r>
    </w:p>
    <w:p w14:paraId="7FDA3AFA" w14:textId="3B818259" w:rsidR="002B2F50" w:rsidRDefault="009D62A3"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9D62A3">
        <w:rPr>
          <w:rFonts w:ascii="Times New Roman" w:hAnsi="Times New Roman" w:cs="Times New Roman"/>
          <w:sz w:val="20"/>
          <w:szCs w:val="20"/>
        </w:rPr>
        <w:t xml:space="preserve">Zhang, Y., Wang, J., Liu, X., &amp; Anderson, R. (2025). </w:t>
      </w:r>
      <w:r w:rsidR="005C53BB">
        <w:rPr>
          <w:rFonts w:ascii="Times New Roman" w:hAnsi="Times New Roman" w:cs="Times New Roman"/>
          <w:sz w:val="20"/>
          <w:szCs w:val="20"/>
        </w:rPr>
        <w:t>‘</w:t>
      </w:r>
      <w:r w:rsidRPr="009D62A3">
        <w:rPr>
          <w:rFonts w:ascii="Times New Roman" w:hAnsi="Times New Roman" w:cs="Times New Roman"/>
          <w:sz w:val="20"/>
          <w:szCs w:val="20"/>
        </w:rPr>
        <w:t>Research on supply chain resilience mechanism of AI-enabled manufacturing enterprises based on organizational change perspective</w:t>
      </w:r>
      <w:r w:rsidR="005C53BB">
        <w:rPr>
          <w:rFonts w:ascii="Times New Roman" w:hAnsi="Times New Roman" w:cs="Times New Roman"/>
          <w:sz w:val="20"/>
          <w:szCs w:val="20"/>
        </w:rPr>
        <w:t>’</w:t>
      </w:r>
      <w:r w:rsidRPr="009D62A3">
        <w:rPr>
          <w:rFonts w:ascii="Times New Roman" w:hAnsi="Times New Roman" w:cs="Times New Roman"/>
          <w:sz w:val="20"/>
          <w:szCs w:val="20"/>
        </w:rPr>
        <w:t xml:space="preserve">. </w:t>
      </w:r>
      <w:r w:rsidRPr="009D62A3">
        <w:rPr>
          <w:rFonts w:ascii="Times New Roman" w:hAnsi="Times New Roman" w:cs="Times New Roman"/>
          <w:i/>
          <w:sz w:val="20"/>
          <w:szCs w:val="20"/>
        </w:rPr>
        <w:t>Scientific Reports</w:t>
      </w:r>
      <w:r w:rsidRPr="009D62A3">
        <w:rPr>
          <w:rFonts w:ascii="Times New Roman" w:hAnsi="Times New Roman" w:cs="Times New Roman"/>
          <w:sz w:val="20"/>
          <w:szCs w:val="20"/>
        </w:rPr>
        <w:t xml:space="preserve">, 15, Article 17138. </w:t>
      </w:r>
      <w:hyperlink r:id="rId16">
        <w:r w:rsidRPr="009D62A3">
          <w:rPr>
            <w:rStyle w:val="Hyperlink"/>
            <w:rFonts w:ascii="Times New Roman" w:hAnsi="Times New Roman" w:cs="Times New Roman"/>
            <w:sz w:val="20"/>
            <w:szCs w:val="20"/>
          </w:rPr>
          <w:t>https://doi.org/10.1038/s41598-025-17138-3</w:t>
        </w:r>
      </w:hyperlink>
    </w:p>
    <w:p w14:paraId="72725DF4" w14:textId="3BB320CF"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Pr>
          <w:rFonts w:ascii="Times New Roman" w:hAnsi="Times New Roman" w:cs="Times New Roman"/>
          <w:sz w:val="20"/>
          <w:szCs w:val="20"/>
        </w:rPr>
        <w:t>Accenture</w:t>
      </w:r>
      <w:r w:rsidRPr="005C53BB">
        <w:rPr>
          <w:rFonts w:ascii="Times New Roman" w:hAnsi="Times New Roman" w:cs="Times New Roman"/>
          <w:sz w:val="20"/>
          <w:szCs w:val="20"/>
        </w:rPr>
        <w:t xml:space="preserve"> (2025). </w:t>
      </w:r>
      <w:r>
        <w:rPr>
          <w:rFonts w:ascii="Times New Roman" w:hAnsi="Times New Roman" w:cs="Times New Roman"/>
          <w:sz w:val="20"/>
          <w:szCs w:val="20"/>
        </w:rPr>
        <w:t>‘</w:t>
      </w:r>
      <w:r w:rsidRPr="005C53BB">
        <w:rPr>
          <w:rFonts w:ascii="Times New Roman" w:hAnsi="Times New Roman" w:cs="Times New Roman"/>
          <w:sz w:val="20"/>
          <w:szCs w:val="20"/>
        </w:rPr>
        <w:t>AI's role in supply chain risk management</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Supply Chain Management Review</w:t>
      </w:r>
      <w:r w:rsidRPr="005C53BB">
        <w:rPr>
          <w:rFonts w:ascii="Times New Roman" w:hAnsi="Times New Roman" w:cs="Times New Roman"/>
          <w:sz w:val="20"/>
          <w:szCs w:val="20"/>
        </w:rPr>
        <w:t>, March 2025.</w:t>
      </w:r>
    </w:p>
    <w:p w14:paraId="748827E5" w14:textId="673DFBAC" w:rsidR="005C53BB" w:rsidRDefault="005C53BB"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5C53BB">
        <w:rPr>
          <w:rFonts w:ascii="Times New Roman" w:hAnsi="Times New Roman" w:cs="Times New Roman"/>
          <w:sz w:val="20"/>
          <w:szCs w:val="20"/>
        </w:rPr>
        <w:t>Bughin</w:t>
      </w:r>
      <w:proofErr w:type="spellEnd"/>
      <w:r w:rsidRPr="005C53BB">
        <w:rPr>
          <w:rFonts w:ascii="Times New Roman" w:hAnsi="Times New Roman" w:cs="Times New Roman"/>
          <w:sz w:val="20"/>
          <w:szCs w:val="20"/>
        </w:rPr>
        <w:t xml:space="preserve">, J., </w:t>
      </w:r>
      <w:proofErr w:type="spellStart"/>
      <w:r w:rsidRPr="005C53BB">
        <w:rPr>
          <w:rFonts w:ascii="Times New Roman" w:hAnsi="Times New Roman" w:cs="Times New Roman"/>
          <w:sz w:val="20"/>
          <w:szCs w:val="20"/>
        </w:rPr>
        <w:t>Seong</w:t>
      </w:r>
      <w:proofErr w:type="spellEnd"/>
      <w:r w:rsidRPr="005C53BB">
        <w:rPr>
          <w:rFonts w:ascii="Times New Roman" w:hAnsi="Times New Roman" w:cs="Times New Roman"/>
          <w:sz w:val="20"/>
          <w:szCs w:val="20"/>
        </w:rPr>
        <w:t xml:space="preserve">, J., </w:t>
      </w:r>
      <w:proofErr w:type="spellStart"/>
      <w:r w:rsidRPr="005C53BB">
        <w:rPr>
          <w:rFonts w:ascii="Times New Roman" w:hAnsi="Times New Roman" w:cs="Times New Roman"/>
          <w:sz w:val="20"/>
          <w:szCs w:val="20"/>
        </w:rPr>
        <w:t>Manyika</w:t>
      </w:r>
      <w:proofErr w:type="spellEnd"/>
      <w:r w:rsidRPr="005C53BB">
        <w:rPr>
          <w:rFonts w:ascii="Times New Roman" w:hAnsi="Times New Roman" w:cs="Times New Roman"/>
          <w:sz w:val="20"/>
          <w:szCs w:val="20"/>
        </w:rPr>
        <w:t xml:space="preserve">, J., Chui, M., &amp; Joshi, R. (2018). </w:t>
      </w:r>
      <w:r>
        <w:rPr>
          <w:rFonts w:ascii="Times New Roman" w:hAnsi="Times New Roman" w:cs="Times New Roman"/>
          <w:sz w:val="20"/>
          <w:szCs w:val="20"/>
        </w:rPr>
        <w:t>‘</w:t>
      </w:r>
      <w:r w:rsidRPr="005C53BB">
        <w:rPr>
          <w:rFonts w:ascii="Times New Roman" w:hAnsi="Times New Roman" w:cs="Times New Roman"/>
          <w:sz w:val="20"/>
          <w:szCs w:val="20"/>
        </w:rPr>
        <w:t>Notes from the AI frontier: Modeling the impact of AI on the world economy</w:t>
      </w:r>
      <w:r>
        <w:rPr>
          <w:rFonts w:ascii="Times New Roman" w:hAnsi="Times New Roman" w:cs="Times New Roman"/>
          <w:sz w:val="20"/>
          <w:szCs w:val="20"/>
        </w:rPr>
        <w:t>’</w:t>
      </w:r>
      <w:r w:rsidRPr="005C53BB">
        <w:rPr>
          <w:rFonts w:ascii="Times New Roman" w:hAnsi="Times New Roman" w:cs="Times New Roman"/>
          <w:sz w:val="20"/>
          <w:szCs w:val="20"/>
        </w:rPr>
        <w:t xml:space="preserve">. </w:t>
      </w:r>
      <w:r w:rsidRPr="005C53BB">
        <w:rPr>
          <w:rFonts w:ascii="Times New Roman" w:hAnsi="Times New Roman" w:cs="Times New Roman"/>
          <w:i/>
          <w:sz w:val="20"/>
          <w:szCs w:val="20"/>
        </w:rPr>
        <w:t>McKinsey Global Institute Discussion Paper</w:t>
      </w:r>
      <w:r w:rsidRPr="005C53BB">
        <w:rPr>
          <w:rFonts w:ascii="Times New Roman" w:hAnsi="Times New Roman" w:cs="Times New Roman"/>
          <w:sz w:val="20"/>
          <w:szCs w:val="20"/>
        </w:rPr>
        <w:t>.</w:t>
      </w:r>
    </w:p>
    <w:p w14:paraId="4FECEF9E" w14:textId="682B3087" w:rsidR="005C53BB" w:rsidRDefault="00130E6C"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130E6C">
        <w:rPr>
          <w:rFonts w:ascii="Times New Roman" w:hAnsi="Times New Roman" w:cs="Times New Roman"/>
          <w:sz w:val="20"/>
          <w:szCs w:val="20"/>
        </w:rPr>
        <w:t>Cecere</w:t>
      </w:r>
      <w:proofErr w:type="spellEnd"/>
      <w:r w:rsidRPr="00130E6C">
        <w:rPr>
          <w:rFonts w:ascii="Times New Roman" w:hAnsi="Times New Roman" w:cs="Times New Roman"/>
          <w:sz w:val="20"/>
          <w:szCs w:val="20"/>
        </w:rPr>
        <w:t xml:space="preserve">, L. (2024). </w:t>
      </w:r>
      <w:r w:rsidR="002B5788">
        <w:rPr>
          <w:rFonts w:ascii="Times New Roman" w:hAnsi="Times New Roman" w:cs="Times New Roman"/>
          <w:sz w:val="20"/>
          <w:szCs w:val="20"/>
        </w:rPr>
        <w:t>‘</w:t>
      </w:r>
      <w:r w:rsidRPr="00130E6C">
        <w:rPr>
          <w:rFonts w:ascii="Times New Roman" w:hAnsi="Times New Roman" w:cs="Times New Roman"/>
          <w:sz w:val="20"/>
          <w:szCs w:val="20"/>
        </w:rPr>
        <w:t>AI-driven supply chain visibility: Transforming risk management</w:t>
      </w:r>
      <w:r w:rsidR="002B5788">
        <w:rPr>
          <w:rFonts w:ascii="Times New Roman" w:hAnsi="Times New Roman" w:cs="Times New Roman"/>
          <w:sz w:val="20"/>
          <w:szCs w:val="20"/>
        </w:rPr>
        <w:t>’</w:t>
      </w:r>
      <w:r w:rsidRPr="00130E6C">
        <w:rPr>
          <w:rFonts w:ascii="Times New Roman" w:hAnsi="Times New Roman" w:cs="Times New Roman"/>
          <w:sz w:val="20"/>
          <w:szCs w:val="20"/>
        </w:rPr>
        <w:t xml:space="preserve">. </w:t>
      </w:r>
      <w:r w:rsidRPr="00130E6C">
        <w:rPr>
          <w:rFonts w:ascii="Times New Roman" w:hAnsi="Times New Roman" w:cs="Times New Roman"/>
          <w:i/>
          <w:sz w:val="20"/>
          <w:szCs w:val="20"/>
        </w:rPr>
        <w:t>Supply Chain Insights</w:t>
      </w:r>
      <w:r w:rsidRPr="00130E6C">
        <w:rPr>
          <w:rFonts w:ascii="Times New Roman" w:hAnsi="Times New Roman" w:cs="Times New Roman"/>
          <w:sz w:val="20"/>
          <w:szCs w:val="20"/>
        </w:rPr>
        <w:t>, September 2024.</w:t>
      </w:r>
    </w:p>
    <w:p w14:paraId="5BF18E9F" w14:textId="53A0B239" w:rsidR="002B5788" w:rsidRDefault="0010534E"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10534E">
        <w:rPr>
          <w:rFonts w:ascii="Times New Roman" w:hAnsi="Times New Roman" w:cs="Times New Roman"/>
          <w:sz w:val="20"/>
          <w:szCs w:val="20"/>
        </w:rPr>
        <w:t xml:space="preserve">Gartner. (2024). </w:t>
      </w:r>
      <w:r>
        <w:rPr>
          <w:rFonts w:ascii="Times New Roman" w:hAnsi="Times New Roman" w:cs="Times New Roman"/>
          <w:sz w:val="20"/>
          <w:szCs w:val="20"/>
        </w:rPr>
        <w:t>‘</w:t>
      </w:r>
      <w:proofErr w:type="gramStart"/>
      <w:r w:rsidRPr="0010534E">
        <w:rPr>
          <w:rFonts w:ascii="Times New Roman" w:hAnsi="Times New Roman" w:cs="Times New Roman"/>
          <w:i/>
          <w:sz w:val="20"/>
          <w:szCs w:val="20"/>
        </w:rPr>
        <w:t>Predicting</w:t>
      </w:r>
      <w:proofErr w:type="gramEnd"/>
      <w:r w:rsidRPr="0010534E">
        <w:rPr>
          <w:rFonts w:ascii="Times New Roman" w:hAnsi="Times New Roman" w:cs="Times New Roman"/>
          <w:i/>
          <w:sz w:val="20"/>
          <w:szCs w:val="20"/>
        </w:rPr>
        <w:t xml:space="preserve"> the future of </w:t>
      </w:r>
      <w:proofErr w:type="spellStart"/>
      <w:r w:rsidRPr="0010534E">
        <w:rPr>
          <w:rFonts w:ascii="Times New Roman" w:hAnsi="Times New Roman" w:cs="Times New Roman"/>
          <w:i/>
          <w:sz w:val="20"/>
          <w:szCs w:val="20"/>
        </w:rPr>
        <w:t>cybersecurity</w:t>
      </w:r>
      <w:proofErr w:type="spellEnd"/>
      <w:r w:rsidRPr="0010534E">
        <w:rPr>
          <w:rFonts w:ascii="Times New Roman" w:hAnsi="Times New Roman" w:cs="Times New Roman"/>
          <w:i/>
          <w:sz w:val="20"/>
          <w:szCs w:val="20"/>
        </w:rPr>
        <w:t>: Trends for 2025</w:t>
      </w:r>
      <w:r>
        <w:rPr>
          <w:rFonts w:ascii="Times New Roman" w:hAnsi="Times New Roman" w:cs="Times New Roman"/>
          <w:i/>
          <w:sz w:val="20"/>
          <w:szCs w:val="20"/>
        </w:rPr>
        <w:t>’</w:t>
      </w:r>
      <w:r w:rsidRPr="0010534E">
        <w:rPr>
          <w:rFonts w:ascii="Times New Roman" w:hAnsi="Times New Roman" w:cs="Times New Roman"/>
          <w:sz w:val="20"/>
          <w:szCs w:val="20"/>
        </w:rPr>
        <w:t xml:space="preserve">. </w:t>
      </w:r>
      <w:r w:rsidRPr="0010534E">
        <w:rPr>
          <w:rFonts w:ascii="Times New Roman" w:hAnsi="Times New Roman" w:cs="Times New Roman"/>
          <w:i/>
          <w:sz w:val="20"/>
          <w:szCs w:val="20"/>
        </w:rPr>
        <w:t>Gartner Research</w:t>
      </w:r>
      <w:r w:rsidRPr="0010534E">
        <w:rPr>
          <w:rFonts w:ascii="Times New Roman" w:hAnsi="Times New Roman" w:cs="Times New Roman"/>
          <w:sz w:val="20"/>
          <w:szCs w:val="20"/>
        </w:rPr>
        <w:t>.</w:t>
      </w:r>
    </w:p>
    <w:p w14:paraId="675BB170" w14:textId="2F23AD29" w:rsidR="007A6A86" w:rsidRDefault="007A6A86"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proofErr w:type="spellStart"/>
      <w:r w:rsidRPr="007A6A86">
        <w:rPr>
          <w:rFonts w:ascii="Times New Roman" w:hAnsi="Times New Roman" w:cs="Times New Roman"/>
          <w:sz w:val="20"/>
          <w:szCs w:val="20"/>
        </w:rPr>
        <w:t>McKendrick</w:t>
      </w:r>
      <w:proofErr w:type="spellEnd"/>
      <w:r w:rsidRPr="007A6A86">
        <w:rPr>
          <w:rFonts w:ascii="Times New Roman" w:hAnsi="Times New Roman" w:cs="Times New Roman"/>
          <w:sz w:val="20"/>
          <w:szCs w:val="20"/>
        </w:rPr>
        <w:t xml:space="preserve">, J. (2023). </w:t>
      </w:r>
      <w:r w:rsidR="00FE3E00">
        <w:rPr>
          <w:rFonts w:ascii="Times New Roman" w:hAnsi="Times New Roman" w:cs="Times New Roman"/>
          <w:sz w:val="20"/>
          <w:szCs w:val="20"/>
        </w:rPr>
        <w:t>‘</w:t>
      </w:r>
      <w:r w:rsidRPr="007A6A86">
        <w:rPr>
          <w:rFonts w:ascii="Times New Roman" w:hAnsi="Times New Roman" w:cs="Times New Roman"/>
          <w:sz w:val="20"/>
          <w:szCs w:val="20"/>
        </w:rPr>
        <w:t>Supply chain disruptions and the role of AI in mitigation strategies</w:t>
      </w:r>
      <w:r w:rsidR="00FE3E00">
        <w:rPr>
          <w:rFonts w:ascii="Times New Roman" w:hAnsi="Times New Roman" w:cs="Times New Roman"/>
          <w:sz w:val="20"/>
          <w:szCs w:val="20"/>
        </w:rPr>
        <w:t>’</w:t>
      </w:r>
      <w:r w:rsidRPr="007A6A86">
        <w:rPr>
          <w:rFonts w:ascii="Times New Roman" w:hAnsi="Times New Roman" w:cs="Times New Roman"/>
          <w:sz w:val="20"/>
          <w:szCs w:val="20"/>
        </w:rPr>
        <w:t xml:space="preserve">. </w:t>
      </w:r>
      <w:r w:rsidRPr="007A6A86">
        <w:rPr>
          <w:rFonts w:ascii="Times New Roman" w:hAnsi="Times New Roman" w:cs="Times New Roman"/>
          <w:i/>
          <w:sz w:val="20"/>
          <w:szCs w:val="20"/>
        </w:rPr>
        <w:t>Forbes Technology Council</w:t>
      </w:r>
      <w:r w:rsidRPr="007A6A86">
        <w:rPr>
          <w:rFonts w:ascii="Times New Roman" w:hAnsi="Times New Roman" w:cs="Times New Roman"/>
          <w:sz w:val="20"/>
          <w:szCs w:val="20"/>
        </w:rPr>
        <w:t>, April 2023.</w:t>
      </w:r>
    </w:p>
    <w:p w14:paraId="06B6CADA" w14:textId="1AF9E68D" w:rsidR="00FE3E00" w:rsidRPr="001A71A6" w:rsidRDefault="00FE3E00"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FE3E00">
        <w:rPr>
          <w:rFonts w:ascii="Times New Roman" w:hAnsi="Times New Roman" w:cs="Times New Roman"/>
          <w:sz w:val="20"/>
          <w:szCs w:val="20"/>
        </w:rPr>
        <w:t xml:space="preserve">Strategic Market Research. (2026). </w:t>
      </w:r>
      <w:r w:rsidR="001A71A6" w:rsidRPr="001A71A6">
        <w:rPr>
          <w:rFonts w:ascii="Times New Roman" w:hAnsi="Times New Roman" w:cs="Times New Roman"/>
          <w:sz w:val="20"/>
          <w:szCs w:val="20"/>
        </w:rPr>
        <w:t>‘</w:t>
      </w:r>
      <w:r w:rsidRPr="001A71A6">
        <w:rPr>
          <w:rFonts w:ascii="Times New Roman" w:hAnsi="Times New Roman" w:cs="Times New Roman"/>
          <w:sz w:val="20"/>
          <w:szCs w:val="20"/>
        </w:rPr>
        <w:t>Artificial intelligence in supply chain market 2024-2030: Market size, share, and forecast</w:t>
      </w:r>
      <w:r w:rsidR="001A71A6">
        <w:rPr>
          <w:rFonts w:ascii="Times New Roman" w:hAnsi="Times New Roman" w:cs="Times New Roman"/>
          <w:sz w:val="20"/>
          <w:szCs w:val="20"/>
        </w:rPr>
        <w:t>’</w:t>
      </w:r>
      <w:r w:rsidRPr="001A71A6">
        <w:rPr>
          <w:rFonts w:ascii="Times New Roman" w:hAnsi="Times New Roman" w:cs="Times New Roman"/>
          <w:sz w:val="20"/>
          <w:szCs w:val="20"/>
        </w:rPr>
        <w:t xml:space="preserve">. </w:t>
      </w:r>
      <w:r w:rsidRPr="001A71A6">
        <w:rPr>
          <w:rFonts w:ascii="Times New Roman" w:hAnsi="Times New Roman" w:cs="Times New Roman"/>
          <w:i/>
          <w:sz w:val="20"/>
          <w:szCs w:val="20"/>
        </w:rPr>
        <w:t>Strategic Market Research Report.</w:t>
      </w:r>
    </w:p>
    <w:p w14:paraId="000E5D88" w14:textId="6193C5CD" w:rsidR="001A71A6" w:rsidRDefault="00851C42" w:rsidP="00754186">
      <w:pPr>
        <w:pStyle w:val="ListParagraph"/>
        <w:numPr>
          <w:ilvl w:val="0"/>
          <w:numId w:val="26"/>
        </w:numPr>
        <w:spacing w:after="0" w:line="240" w:lineRule="auto"/>
        <w:ind w:hanging="720"/>
        <w:contextualSpacing w:val="0"/>
        <w:jc w:val="both"/>
        <w:rPr>
          <w:rFonts w:ascii="Times New Roman" w:hAnsi="Times New Roman" w:cs="Times New Roman"/>
          <w:sz w:val="20"/>
          <w:szCs w:val="20"/>
        </w:rPr>
      </w:pPr>
      <w:r w:rsidRPr="00851C42">
        <w:rPr>
          <w:rFonts w:ascii="Times New Roman" w:hAnsi="Times New Roman" w:cs="Times New Roman"/>
          <w:sz w:val="20"/>
          <w:szCs w:val="20"/>
        </w:rPr>
        <w:t xml:space="preserve">Throughput World. (2024). </w:t>
      </w:r>
      <w:r w:rsidR="00362934">
        <w:rPr>
          <w:rFonts w:ascii="Times New Roman" w:hAnsi="Times New Roman" w:cs="Times New Roman"/>
          <w:sz w:val="20"/>
          <w:szCs w:val="20"/>
        </w:rPr>
        <w:t>‘</w:t>
      </w:r>
      <w:r w:rsidRPr="00851C42">
        <w:rPr>
          <w:rFonts w:ascii="Times New Roman" w:hAnsi="Times New Roman" w:cs="Times New Roman"/>
          <w:sz w:val="20"/>
          <w:szCs w:val="20"/>
        </w:rPr>
        <w:t xml:space="preserve">What is supply chain predictive analytics and how does it work? </w:t>
      </w:r>
      <w:r w:rsidRPr="00851C42">
        <w:rPr>
          <w:rFonts w:ascii="Times New Roman" w:hAnsi="Times New Roman" w:cs="Times New Roman"/>
          <w:i/>
          <w:sz w:val="20"/>
          <w:szCs w:val="20"/>
        </w:rPr>
        <w:t>Throughput Blog</w:t>
      </w:r>
      <w:r w:rsidRPr="00851C42">
        <w:rPr>
          <w:rFonts w:ascii="Times New Roman" w:hAnsi="Times New Roman" w:cs="Times New Roman"/>
          <w:sz w:val="20"/>
          <w:szCs w:val="20"/>
        </w:rPr>
        <w:t xml:space="preserve">, January 30, 2026. </w:t>
      </w:r>
      <w:hyperlink r:id="rId17">
        <w:r w:rsidRPr="00851C42">
          <w:rPr>
            <w:rStyle w:val="Hyperlink"/>
            <w:rFonts w:ascii="Times New Roman" w:hAnsi="Times New Roman" w:cs="Times New Roman"/>
            <w:sz w:val="20"/>
            <w:szCs w:val="20"/>
          </w:rPr>
          <w:t>https://throughput.world/blog/predictive-analytics-in-supply-chain/</w:t>
        </w:r>
      </w:hyperlink>
    </w:p>
    <w:p w14:paraId="62295C13" w14:textId="53CBCA8F" w:rsidR="004C3DC8" w:rsidRPr="008B50E3" w:rsidRDefault="00362934" w:rsidP="000751A2">
      <w:pPr>
        <w:pStyle w:val="ListParagraph"/>
        <w:numPr>
          <w:ilvl w:val="0"/>
          <w:numId w:val="26"/>
        </w:numPr>
        <w:spacing w:after="210" w:line="360" w:lineRule="auto"/>
        <w:ind w:hanging="720"/>
        <w:contextualSpacing w:val="0"/>
        <w:jc w:val="both"/>
        <w:rPr>
          <w:rFonts w:ascii="Times New Roman" w:hAnsi="Times New Roman" w:cs="Times New Roman"/>
          <w:sz w:val="24"/>
          <w:szCs w:val="24"/>
        </w:rPr>
      </w:pPr>
      <w:proofErr w:type="spellStart"/>
      <w:r w:rsidRPr="008B50E3">
        <w:rPr>
          <w:rFonts w:ascii="Times New Roman" w:hAnsi="Times New Roman" w:cs="Times New Roman"/>
          <w:sz w:val="20"/>
          <w:szCs w:val="20"/>
        </w:rPr>
        <w:t>Xeneta</w:t>
      </w:r>
      <w:proofErr w:type="spellEnd"/>
      <w:r w:rsidRPr="008B50E3">
        <w:rPr>
          <w:rFonts w:ascii="Times New Roman" w:hAnsi="Times New Roman" w:cs="Times New Roman"/>
          <w:sz w:val="20"/>
          <w:szCs w:val="20"/>
        </w:rPr>
        <w:t xml:space="preserve">. (2024). </w:t>
      </w:r>
      <w:r w:rsidR="005E4054" w:rsidRPr="008B50E3">
        <w:rPr>
          <w:rFonts w:ascii="Times New Roman" w:hAnsi="Times New Roman" w:cs="Times New Roman"/>
          <w:sz w:val="20"/>
          <w:szCs w:val="20"/>
        </w:rPr>
        <w:t>‘</w:t>
      </w:r>
      <w:r w:rsidRPr="008B50E3">
        <w:rPr>
          <w:rFonts w:ascii="Times New Roman" w:hAnsi="Times New Roman" w:cs="Times New Roman"/>
          <w:sz w:val="20"/>
          <w:szCs w:val="20"/>
        </w:rPr>
        <w:t>Top 10 global supply chain risks in 2024</w:t>
      </w:r>
      <w:r w:rsidR="005E4054" w:rsidRPr="008B50E3">
        <w:rPr>
          <w:rFonts w:ascii="Times New Roman" w:hAnsi="Times New Roman" w:cs="Times New Roman"/>
          <w:sz w:val="20"/>
          <w:szCs w:val="20"/>
        </w:rPr>
        <w:t>’</w:t>
      </w:r>
      <w:r w:rsidRPr="008B50E3">
        <w:rPr>
          <w:rFonts w:ascii="Times New Roman" w:hAnsi="Times New Roman" w:cs="Times New Roman"/>
          <w:sz w:val="20"/>
          <w:szCs w:val="20"/>
        </w:rPr>
        <w:t xml:space="preserve">. </w:t>
      </w:r>
      <w:proofErr w:type="spellStart"/>
      <w:r w:rsidRPr="008B50E3">
        <w:rPr>
          <w:rFonts w:ascii="Times New Roman" w:hAnsi="Times New Roman" w:cs="Times New Roman"/>
          <w:i/>
          <w:sz w:val="20"/>
          <w:szCs w:val="20"/>
        </w:rPr>
        <w:t>Xeneta</w:t>
      </w:r>
      <w:proofErr w:type="spellEnd"/>
      <w:r w:rsidRPr="008B50E3">
        <w:rPr>
          <w:rFonts w:ascii="Times New Roman" w:hAnsi="Times New Roman" w:cs="Times New Roman"/>
          <w:i/>
          <w:sz w:val="20"/>
          <w:szCs w:val="20"/>
        </w:rPr>
        <w:t xml:space="preserve"> Insights</w:t>
      </w:r>
      <w:r w:rsidRPr="008B50E3">
        <w:rPr>
          <w:rFonts w:ascii="Times New Roman" w:hAnsi="Times New Roman" w:cs="Times New Roman"/>
          <w:sz w:val="20"/>
          <w:szCs w:val="20"/>
        </w:rPr>
        <w:t xml:space="preserve">, May 22, 2024. </w:t>
      </w:r>
      <w:hyperlink r:id="rId18">
        <w:r w:rsidRPr="008B50E3">
          <w:rPr>
            <w:rStyle w:val="Hyperlink"/>
            <w:rFonts w:ascii="Times New Roman" w:hAnsi="Times New Roman" w:cs="Times New Roman"/>
            <w:sz w:val="20"/>
            <w:szCs w:val="20"/>
          </w:rPr>
          <w:t>https://www.xeneta.com/blog/top-10-global-supply-chain-risks-in-2024</w:t>
        </w:r>
      </w:hyperlink>
    </w:p>
    <w:sectPr w:rsidR="004C3DC8" w:rsidRPr="008B50E3">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EEEA2" w14:textId="77777777" w:rsidR="002B0F90" w:rsidRDefault="002B0F90" w:rsidP="00454169">
      <w:pPr>
        <w:spacing w:after="0" w:line="240" w:lineRule="auto"/>
      </w:pPr>
      <w:r>
        <w:separator/>
      </w:r>
    </w:p>
  </w:endnote>
  <w:endnote w:type="continuationSeparator" w:id="0">
    <w:p w14:paraId="68726A25" w14:textId="77777777" w:rsidR="002B0F90" w:rsidRDefault="002B0F90" w:rsidP="00454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6CD9B" w14:textId="77777777" w:rsidR="002B0F90" w:rsidRDefault="002B0F90" w:rsidP="00454169">
      <w:pPr>
        <w:spacing w:after="0" w:line="240" w:lineRule="auto"/>
      </w:pPr>
      <w:r>
        <w:separator/>
      </w:r>
    </w:p>
  </w:footnote>
  <w:footnote w:type="continuationSeparator" w:id="0">
    <w:p w14:paraId="38A0644F" w14:textId="77777777" w:rsidR="002B0F90" w:rsidRDefault="002B0F90" w:rsidP="004541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2F84"/>
    <w:multiLevelType w:val="hybridMultilevel"/>
    <w:tmpl w:val="1F428F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C10B5"/>
    <w:multiLevelType w:val="hybridMultilevel"/>
    <w:tmpl w:val="5BA662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F043B"/>
    <w:multiLevelType w:val="hybridMultilevel"/>
    <w:tmpl w:val="297CF1E6"/>
    <w:lvl w:ilvl="0" w:tplc="9704055A">
      <w:start w:val="1"/>
      <w:numFmt w:val="upperRoman"/>
      <w:lvlText w:val="%1."/>
      <w:lvlJc w:val="righ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A5DDD"/>
    <w:multiLevelType w:val="hybridMultilevel"/>
    <w:tmpl w:val="84E001F2"/>
    <w:lvl w:ilvl="0" w:tplc="04090005">
      <w:start w:val="1"/>
      <w:numFmt w:val="bullet"/>
      <w:lvlText w:val=""/>
      <w:lvlJc w:val="left"/>
      <w:pPr>
        <w:tabs>
          <w:tab w:val="num" w:pos="1080"/>
        </w:tabs>
        <w:ind w:left="720" w:hanging="360"/>
      </w:pPr>
      <w:rPr>
        <w:rFonts w:ascii="Wingdings" w:hAnsi="Wingdings" w:hint="default"/>
      </w:r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4">
    <w:nsid w:val="1B820F99"/>
    <w:multiLevelType w:val="hybridMultilevel"/>
    <w:tmpl w:val="087A7CDA"/>
    <w:lvl w:ilvl="0" w:tplc="0409000D">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5">
    <w:nsid w:val="1CA92338"/>
    <w:multiLevelType w:val="hybridMultilevel"/>
    <w:tmpl w:val="BAA0F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73BCF"/>
    <w:multiLevelType w:val="hybridMultilevel"/>
    <w:tmpl w:val="6F348986"/>
    <w:lvl w:ilvl="0" w:tplc="5CA6B17C">
      <w:start w:val="1"/>
      <w:numFmt w:val="decimal"/>
      <w:lvlText w:val="%1."/>
      <w:lvlJc w:val="left"/>
      <w:pPr>
        <w:tabs>
          <w:tab w:val="num" w:pos="1080"/>
        </w:tabs>
        <w:ind w:left="720" w:hanging="360"/>
      </w:pPr>
    </w:lvl>
    <w:lvl w:ilvl="1" w:tplc="808AD0EA">
      <w:numFmt w:val="decimal"/>
      <w:lvlText w:val=""/>
      <w:lvlJc w:val="left"/>
    </w:lvl>
    <w:lvl w:ilvl="2" w:tplc="272C0B92">
      <w:numFmt w:val="decimal"/>
      <w:lvlText w:val=""/>
      <w:lvlJc w:val="left"/>
    </w:lvl>
    <w:lvl w:ilvl="3" w:tplc="4206368E">
      <w:numFmt w:val="decimal"/>
      <w:lvlText w:val=""/>
      <w:lvlJc w:val="left"/>
    </w:lvl>
    <w:lvl w:ilvl="4" w:tplc="6FC678E4">
      <w:numFmt w:val="decimal"/>
      <w:lvlText w:val=""/>
      <w:lvlJc w:val="left"/>
    </w:lvl>
    <w:lvl w:ilvl="5" w:tplc="4B4C135E">
      <w:numFmt w:val="decimal"/>
      <w:lvlText w:val=""/>
      <w:lvlJc w:val="left"/>
    </w:lvl>
    <w:lvl w:ilvl="6" w:tplc="6CC2E804">
      <w:numFmt w:val="decimal"/>
      <w:lvlText w:val=""/>
      <w:lvlJc w:val="left"/>
    </w:lvl>
    <w:lvl w:ilvl="7" w:tplc="99EC5F70">
      <w:numFmt w:val="decimal"/>
      <w:lvlText w:val=""/>
      <w:lvlJc w:val="left"/>
    </w:lvl>
    <w:lvl w:ilvl="8" w:tplc="C12C4794">
      <w:numFmt w:val="decimal"/>
      <w:lvlText w:val=""/>
      <w:lvlJc w:val="left"/>
    </w:lvl>
  </w:abstractNum>
  <w:abstractNum w:abstractNumId="7">
    <w:nsid w:val="3329571B"/>
    <w:multiLevelType w:val="multilevel"/>
    <w:tmpl w:val="652A6A1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nsid w:val="33952BDF"/>
    <w:multiLevelType w:val="hybridMultilevel"/>
    <w:tmpl w:val="7804BFC2"/>
    <w:lvl w:ilvl="0" w:tplc="04090001">
      <w:start w:val="1"/>
      <w:numFmt w:val="bullet"/>
      <w:lvlText w:val=""/>
      <w:lvlJc w:val="left"/>
      <w:pPr>
        <w:tabs>
          <w:tab w:val="num" w:pos="1080"/>
        </w:tabs>
        <w:ind w:left="720" w:hanging="360"/>
      </w:pPr>
      <w:rPr>
        <w:rFonts w:ascii="Symbol" w:hAnsi="Symbol"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9">
    <w:nsid w:val="33C96AB7"/>
    <w:multiLevelType w:val="hybridMultilevel"/>
    <w:tmpl w:val="9A645C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C6A52"/>
    <w:multiLevelType w:val="hybridMultilevel"/>
    <w:tmpl w:val="52F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5C6BA0"/>
    <w:multiLevelType w:val="hybridMultilevel"/>
    <w:tmpl w:val="42B82254"/>
    <w:lvl w:ilvl="0" w:tplc="0409000B">
      <w:start w:val="1"/>
      <w:numFmt w:val="bullet"/>
      <w:lvlText w:val=""/>
      <w:lvlJc w:val="left"/>
      <w:pPr>
        <w:tabs>
          <w:tab w:val="num" w:pos="1080"/>
        </w:tabs>
        <w:ind w:left="720" w:hanging="360"/>
      </w:pPr>
      <w:rPr>
        <w:rFonts w:ascii="Wingdings" w:hAnsi="Wingdings" w:hint="default"/>
      </w:r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2">
    <w:nsid w:val="42D35FC7"/>
    <w:multiLevelType w:val="hybridMultilevel"/>
    <w:tmpl w:val="2DCC62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D378A"/>
    <w:multiLevelType w:val="hybridMultilevel"/>
    <w:tmpl w:val="F2EC0E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05204"/>
    <w:multiLevelType w:val="hybridMultilevel"/>
    <w:tmpl w:val="8A94CBC6"/>
    <w:lvl w:ilvl="0" w:tplc="7162222C">
      <w:start w:val="1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B510EE"/>
    <w:multiLevelType w:val="hybridMultilevel"/>
    <w:tmpl w:val="72B401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11F0C"/>
    <w:multiLevelType w:val="hybridMultilevel"/>
    <w:tmpl w:val="ABC08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677C0D"/>
    <w:multiLevelType w:val="hybridMultilevel"/>
    <w:tmpl w:val="56706BF0"/>
    <w:lvl w:ilvl="0" w:tplc="6EBA3350">
      <w:start w:val="1"/>
      <w:numFmt w:val="decimal"/>
      <w:lvlText w:val="%1."/>
      <w:lvlJc w:val="left"/>
      <w:pPr>
        <w:tabs>
          <w:tab w:val="num" w:pos="1080"/>
        </w:tabs>
        <w:ind w:left="720" w:hanging="360"/>
      </w:pPr>
    </w:lvl>
    <w:lvl w:ilvl="1" w:tplc="D19034F0">
      <w:numFmt w:val="decimal"/>
      <w:lvlText w:val=""/>
      <w:lvlJc w:val="left"/>
    </w:lvl>
    <w:lvl w:ilvl="2" w:tplc="28EE9002">
      <w:numFmt w:val="decimal"/>
      <w:lvlText w:val=""/>
      <w:lvlJc w:val="left"/>
    </w:lvl>
    <w:lvl w:ilvl="3" w:tplc="45068CAE">
      <w:numFmt w:val="decimal"/>
      <w:lvlText w:val=""/>
      <w:lvlJc w:val="left"/>
    </w:lvl>
    <w:lvl w:ilvl="4" w:tplc="6F966856">
      <w:numFmt w:val="decimal"/>
      <w:lvlText w:val=""/>
      <w:lvlJc w:val="left"/>
    </w:lvl>
    <w:lvl w:ilvl="5" w:tplc="02A6EF64">
      <w:numFmt w:val="decimal"/>
      <w:lvlText w:val=""/>
      <w:lvlJc w:val="left"/>
    </w:lvl>
    <w:lvl w:ilvl="6" w:tplc="951842F2">
      <w:numFmt w:val="decimal"/>
      <w:lvlText w:val=""/>
      <w:lvlJc w:val="left"/>
    </w:lvl>
    <w:lvl w:ilvl="7" w:tplc="C74096F2">
      <w:numFmt w:val="decimal"/>
      <w:lvlText w:val=""/>
      <w:lvlJc w:val="left"/>
    </w:lvl>
    <w:lvl w:ilvl="8" w:tplc="4F282AB8">
      <w:numFmt w:val="decimal"/>
      <w:lvlText w:val=""/>
      <w:lvlJc w:val="left"/>
    </w:lvl>
  </w:abstractNum>
  <w:abstractNum w:abstractNumId="18">
    <w:nsid w:val="55B970AB"/>
    <w:multiLevelType w:val="hybridMultilevel"/>
    <w:tmpl w:val="CC30FFCE"/>
    <w:lvl w:ilvl="0" w:tplc="5B007A6A">
      <w:start w:val="2"/>
      <w:numFmt w:val="upperRoman"/>
      <w:lvlText w:val="%1."/>
      <w:lvlJc w:val="righ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32545A"/>
    <w:multiLevelType w:val="hybridMultilevel"/>
    <w:tmpl w:val="83D2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9A3AC9"/>
    <w:multiLevelType w:val="hybridMultilevel"/>
    <w:tmpl w:val="F7F4F93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723A2"/>
    <w:multiLevelType w:val="hybridMultilevel"/>
    <w:tmpl w:val="5C9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FC274B"/>
    <w:multiLevelType w:val="hybridMultilevel"/>
    <w:tmpl w:val="37B20CCC"/>
    <w:lvl w:ilvl="0" w:tplc="E54E6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722EDF"/>
    <w:multiLevelType w:val="hybridMultilevel"/>
    <w:tmpl w:val="B4D4D1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C97AA0"/>
    <w:multiLevelType w:val="hybridMultilevel"/>
    <w:tmpl w:val="36969A26"/>
    <w:lvl w:ilvl="0" w:tplc="AFCA75D6">
      <w:numFmt w:val="decimal"/>
      <w:lvlText w:val=""/>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B681184"/>
    <w:multiLevelType w:val="hybridMultilevel"/>
    <w:tmpl w:val="2B90AFE4"/>
    <w:lvl w:ilvl="0" w:tplc="AFCA75D6">
      <w:numFmt w:val="decimal"/>
      <w:lvlText w:val=""/>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25"/>
  </w:num>
  <w:num w:numId="5">
    <w:abstractNumId w:val="24"/>
  </w:num>
  <w:num w:numId="6">
    <w:abstractNumId w:val="1"/>
  </w:num>
  <w:num w:numId="7">
    <w:abstractNumId w:val="18"/>
  </w:num>
  <w:num w:numId="8">
    <w:abstractNumId w:val="0"/>
  </w:num>
  <w:num w:numId="9">
    <w:abstractNumId w:val="8"/>
  </w:num>
  <w:num w:numId="10">
    <w:abstractNumId w:val="11"/>
  </w:num>
  <w:num w:numId="11">
    <w:abstractNumId w:val="20"/>
  </w:num>
  <w:num w:numId="12">
    <w:abstractNumId w:val="4"/>
  </w:num>
  <w:num w:numId="13">
    <w:abstractNumId w:val="12"/>
  </w:num>
  <w:num w:numId="14">
    <w:abstractNumId w:val="16"/>
  </w:num>
  <w:num w:numId="15">
    <w:abstractNumId w:val="10"/>
  </w:num>
  <w:num w:numId="16">
    <w:abstractNumId w:val="9"/>
  </w:num>
  <w:num w:numId="17">
    <w:abstractNumId w:val="19"/>
  </w:num>
  <w:num w:numId="18">
    <w:abstractNumId w:val="21"/>
  </w:num>
  <w:num w:numId="19">
    <w:abstractNumId w:val="5"/>
  </w:num>
  <w:num w:numId="20">
    <w:abstractNumId w:val="2"/>
  </w:num>
  <w:num w:numId="21">
    <w:abstractNumId w:val="13"/>
  </w:num>
  <w:num w:numId="22">
    <w:abstractNumId w:val="15"/>
  </w:num>
  <w:num w:numId="23">
    <w:abstractNumId w:val="14"/>
  </w:num>
  <w:num w:numId="24">
    <w:abstractNumId w:val="23"/>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DC8"/>
    <w:rsid w:val="00024DBB"/>
    <w:rsid w:val="00033FC9"/>
    <w:rsid w:val="000751A2"/>
    <w:rsid w:val="000875FC"/>
    <w:rsid w:val="00095AE4"/>
    <w:rsid w:val="000A2E55"/>
    <w:rsid w:val="000C301B"/>
    <w:rsid w:val="000D5580"/>
    <w:rsid w:val="000E392D"/>
    <w:rsid w:val="000F3FF4"/>
    <w:rsid w:val="000F467B"/>
    <w:rsid w:val="00102205"/>
    <w:rsid w:val="0010393C"/>
    <w:rsid w:val="0010534E"/>
    <w:rsid w:val="00121259"/>
    <w:rsid w:val="00122C5C"/>
    <w:rsid w:val="00124231"/>
    <w:rsid w:val="00130E6C"/>
    <w:rsid w:val="00133DBD"/>
    <w:rsid w:val="00135CEC"/>
    <w:rsid w:val="0015046B"/>
    <w:rsid w:val="0015611D"/>
    <w:rsid w:val="001645C8"/>
    <w:rsid w:val="00186EC6"/>
    <w:rsid w:val="00196C77"/>
    <w:rsid w:val="001A71A6"/>
    <w:rsid w:val="001D27CA"/>
    <w:rsid w:val="00213CD1"/>
    <w:rsid w:val="00226ED5"/>
    <w:rsid w:val="00233B8C"/>
    <w:rsid w:val="0025429D"/>
    <w:rsid w:val="00256545"/>
    <w:rsid w:val="00276118"/>
    <w:rsid w:val="00277708"/>
    <w:rsid w:val="002A1706"/>
    <w:rsid w:val="002A3BC7"/>
    <w:rsid w:val="002A4F70"/>
    <w:rsid w:val="002B0F90"/>
    <w:rsid w:val="002B1CA2"/>
    <w:rsid w:val="002B2F50"/>
    <w:rsid w:val="002B5788"/>
    <w:rsid w:val="00300917"/>
    <w:rsid w:val="00305C8F"/>
    <w:rsid w:val="003065D2"/>
    <w:rsid w:val="003101F6"/>
    <w:rsid w:val="0031473E"/>
    <w:rsid w:val="003148A3"/>
    <w:rsid w:val="00323937"/>
    <w:rsid w:val="00326527"/>
    <w:rsid w:val="00341AD0"/>
    <w:rsid w:val="00362934"/>
    <w:rsid w:val="003832B3"/>
    <w:rsid w:val="00392DA6"/>
    <w:rsid w:val="00392F52"/>
    <w:rsid w:val="003A71FE"/>
    <w:rsid w:val="003D790B"/>
    <w:rsid w:val="00410328"/>
    <w:rsid w:val="00415203"/>
    <w:rsid w:val="00440841"/>
    <w:rsid w:val="00454169"/>
    <w:rsid w:val="00463BAC"/>
    <w:rsid w:val="004657BA"/>
    <w:rsid w:val="0048693C"/>
    <w:rsid w:val="00495ED9"/>
    <w:rsid w:val="004B17AC"/>
    <w:rsid w:val="004C3DC8"/>
    <w:rsid w:val="004F251B"/>
    <w:rsid w:val="0051594E"/>
    <w:rsid w:val="00532131"/>
    <w:rsid w:val="00533E7F"/>
    <w:rsid w:val="00544F6F"/>
    <w:rsid w:val="00576F58"/>
    <w:rsid w:val="005C53BB"/>
    <w:rsid w:val="005E13A3"/>
    <w:rsid w:val="005E4054"/>
    <w:rsid w:val="005F0D61"/>
    <w:rsid w:val="006065B7"/>
    <w:rsid w:val="00610C78"/>
    <w:rsid w:val="006124EE"/>
    <w:rsid w:val="00625727"/>
    <w:rsid w:val="00661218"/>
    <w:rsid w:val="00673C13"/>
    <w:rsid w:val="006A0278"/>
    <w:rsid w:val="006B0BFB"/>
    <w:rsid w:val="006B1F46"/>
    <w:rsid w:val="006B560C"/>
    <w:rsid w:val="006E3FC7"/>
    <w:rsid w:val="006F05BF"/>
    <w:rsid w:val="006F4FB6"/>
    <w:rsid w:val="006F58A9"/>
    <w:rsid w:val="00702F4F"/>
    <w:rsid w:val="007146ED"/>
    <w:rsid w:val="007157F4"/>
    <w:rsid w:val="007267FA"/>
    <w:rsid w:val="00734D67"/>
    <w:rsid w:val="007519E5"/>
    <w:rsid w:val="00754186"/>
    <w:rsid w:val="007552D8"/>
    <w:rsid w:val="0078101B"/>
    <w:rsid w:val="00786B19"/>
    <w:rsid w:val="007A3C9A"/>
    <w:rsid w:val="007A6A86"/>
    <w:rsid w:val="007C134C"/>
    <w:rsid w:val="007D6784"/>
    <w:rsid w:val="007E21A1"/>
    <w:rsid w:val="007F011D"/>
    <w:rsid w:val="00813777"/>
    <w:rsid w:val="00851C42"/>
    <w:rsid w:val="00872D6A"/>
    <w:rsid w:val="008857C6"/>
    <w:rsid w:val="008963EA"/>
    <w:rsid w:val="008B50E3"/>
    <w:rsid w:val="008B7876"/>
    <w:rsid w:val="008E6D78"/>
    <w:rsid w:val="008F3F87"/>
    <w:rsid w:val="00901A06"/>
    <w:rsid w:val="00921778"/>
    <w:rsid w:val="00921A3A"/>
    <w:rsid w:val="00932864"/>
    <w:rsid w:val="009504DA"/>
    <w:rsid w:val="00987F5F"/>
    <w:rsid w:val="00995AE3"/>
    <w:rsid w:val="009A7455"/>
    <w:rsid w:val="009B58E9"/>
    <w:rsid w:val="009D1233"/>
    <w:rsid w:val="009D62A3"/>
    <w:rsid w:val="009E2FEF"/>
    <w:rsid w:val="009E5CE7"/>
    <w:rsid w:val="00A30976"/>
    <w:rsid w:val="00A35073"/>
    <w:rsid w:val="00A35175"/>
    <w:rsid w:val="00A46C6C"/>
    <w:rsid w:val="00A46CFF"/>
    <w:rsid w:val="00A76361"/>
    <w:rsid w:val="00A8755A"/>
    <w:rsid w:val="00A93318"/>
    <w:rsid w:val="00A934FF"/>
    <w:rsid w:val="00A97742"/>
    <w:rsid w:val="00AA7D75"/>
    <w:rsid w:val="00AB3532"/>
    <w:rsid w:val="00AC5975"/>
    <w:rsid w:val="00AF0EF3"/>
    <w:rsid w:val="00B028B3"/>
    <w:rsid w:val="00B02A6B"/>
    <w:rsid w:val="00B54689"/>
    <w:rsid w:val="00B677A5"/>
    <w:rsid w:val="00BB56D3"/>
    <w:rsid w:val="00BC5A18"/>
    <w:rsid w:val="00BD500C"/>
    <w:rsid w:val="00BF042C"/>
    <w:rsid w:val="00BF2AE8"/>
    <w:rsid w:val="00C016C3"/>
    <w:rsid w:val="00C2443A"/>
    <w:rsid w:val="00C33D99"/>
    <w:rsid w:val="00C40D87"/>
    <w:rsid w:val="00C66D1F"/>
    <w:rsid w:val="00C96EBB"/>
    <w:rsid w:val="00CA1223"/>
    <w:rsid w:val="00CA76FA"/>
    <w:rsid w:val="00CB20E3"/>
    <w:rsid w:val="00CB40A9"/>
    <w:rsid w:val="00CD1EAD"/>
    <w:rsid w:val="00CE26BA"/>
    <w:rsid w:val="00D02FAC"/>
    <w:rsid w:val="00D040B8"/>
    <w:rsid w:val="00D11160"/>
    <w:rsid w:val="00D166A6"/>
    <w:rsid w:val="00D16CC0"/>
    <w:rsid w:val="00D269A1"/>
    <w:rsid w:val="00D43C42"/>
    <w:rsid w:val="00D4600B"/>
    <w:rsid w:val="00D50FD5"/>
    <w:rsid w:val="00D80CC9"/>
    <w:rsid w:val="00D8113B"/>
    <w:rsid w:val="00D84317"/>
    <w:rsid w:val="00D86ADE"/>
    <w:rsid w:val="00D9757B"/>
    <w:rsid w:val="00DA4068"/>
    <w:rsid w:val="00DB0072"/>
    <w:rsid w:val="00DC212F"/>
    <w:rsid w:val="00DD5EE4"/>
    <w:rsid w:val="00DE1F11"/>
    <w:rsid w:val="00E15F0E"/>
    <w:rsid w:val="00E4607F"/>
    <w:rsid w:val="00E653FE"/>
    <w:rsid w:val="00E775B3"/>
    <w:rsid w:val="00E853A7"/>
    <w:rsid w:val="00E86389"/>
    <w:rsid w:val="00EA7DB8"/>
    <w:rsid w:val="00EB578F"/>
    <w:rsid w:val="00EB77B4"/>
    <w:rsid w:val="00EC2FA3"/>
    <w:rsid w:val="00ED203E"/>
    <w:rsid w:val="00EF1629"/>
    <w:rsid w:val="00F02F1F"/>
    <w:rsid w:val="00F03260"/>
    <w:rsid w:val="00F10809"/>
    <w:rsid w:val="00F43168"/>
    <w:rsid w:val="00F436F3"/>
    <w:rsid w:val="00F534C8"/>
    <w:rsid w:val="00F67673"/>
    <w:rsid w:val="00F67A7D"/>
    <w:rsid w:val="00FA5FD4"/>
    <w:rsid w:val="00FB0E91"/>
    <w:rsid w:val="00FE3E00"/>
    <w:rsid w:val="00FE545E"/>
    <w:rsid w:val="00FE6DC5"/>
    <w:rsid w:val="00FF2D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9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45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69"/>
  </w:style>
  <w:style w:type="paragraph" w:styleId="Footer">
    <w:name w:val="footer"/>
    <w:basedOn w:val="Normal"/>
    <w:link w:val="FooterChar"/>
    <w:uiPriority w:val="99"/>
    <w:unhideWhenUsed/>
    <w:rsid w:val="0045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69"/>
  </w:style>
  <w:style w:type="character" w:styleId="Hyperlink">
    <w:name w:val="Hyperlink"/>
    <w:basedOn w:val="DefaultParagraphFont"/>
    <w:uiPriority w:val="99"/>
    <w:unhideWhenUsed/>
    <w:rsid w:val="00872D6A"/>
    <w:rPr>
      <w:color w:val="0563C1" w:themeColor="hyperlink"/>
      <w:u w:val="single"/>
    </w:rPr>
  </w:style>
  <w:style w:type="paragraph" w:styleId="ListParagraph">
    <w:name w:val="List Paragraph"/>
    <w:basedOn w:val="Normal"/>
    <w:uiPriority w:val="34"/>
    <w:qFormat/>
    <w:rsid w:val="00326527"/>
    <w:pPr>
      <w:ind w:left="720"/>
      <w:contextualSpacing/>
    </w:pPr>
  </w:style>
  <w:style w:type="table" w:styleId="LightList-Accent5">
    <w:name w:val="Light List Accent 5"/>
    <w:basedOn w:val="TableNormal"/>
    <w:uiPriority w:val="61"/>
    <w:rsid w:val="007D6784"/>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5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7F"/>
    <w:rPr>
      <w:rFonts w:ascii="Tahoma" w:hAnsi="Tahoma" w:cs="Tahoma"/>
      <w:sz w:val="16"/>
      <w:szCs w:val="16"/>
    </w:rPr>
  </w:style>
  <w:style w:type="table" w:styleId="LightShading-Accent4">
    <w:name w:val="Light Shading Accent 4"/>
    <w:basedOn w:val="TableNormal"/>
    <w:uiPriority w:val="60"/>
    <w:rsid w:val="00135CE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3">
    <w:name w:val="Light Grid Accent 3"/>
    <w:basedOn w:val="TableNormal"/>
    <w:uiPriority w:val="62"/>
    <w:rsid w:val="00135CE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135C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610C78"/>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Header">
    <w:name w:val="header"/>
    <w:basedOn w:val="Normal"/>
    <w:link w:val="HeaderChar"/>
    <w:uiPriority w:val="99"/>
    <w:unhideWhenUsed/>
    <w:rsid w:val="00454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169"/>
  </w:style>
  <w:style w:type="paragraph" w:styleId="Footer">
    <w:name w:val="footer"/>
    <w:basedOn w:val="Normal"/>
    <w:link w:val="FooterChar"/>
    <w:uiPriority w:val="99"/>
    <w:unhideWhenUsed/>
    <w:rsid w:val="00454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169"/>
  </w:style>
  <w:style w:type="character" w:styleId="Hyperlink">
    <w:name w:val="Hyperlink"/>
    <w:basedOn w:val="DefaultParagraphFont"/>
    <w:uiPriority w:val="99"/>
    <w:unhideWhenUsed/>
    <w:rsid w:val="00872D6A"/>
    <w:rPr>
      <w:color w:val="0563C1" w:themeColor="hyperlink"/>
      <w:u w:val="single"/>
    </w:rPr>
  </w:style>
  <w:style w:type="paragraph" w:styleId="ListParagraph">
    <w:name w:val="List Paragraph"/>
    <w:basedOn w:val="Normal"/>
    <w:uiPriority w:val="34"/>
    <w:qFormat/>
    <w:rsid w:val="00326527"/>
    <w:pPr>
      <w:ind w:left="720"/>
      <w:contextualSpacing/>
    </w:pPr>
  </w:style>
  <w:style w:type="table" w:styleId="LightList-Accent5">
    <w:name w:val="Light List Accent 5"/>
    <w:basedOn w:val="TableNormal"/>
    <w:uiPriority w:val="61"/>
    <w:rsid w:val="007D6784"/>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styleId="BalloonText">
    <w:name w:val="Balloon Text"/>
    <w:basedOn w:val="Normal"/>
    <w:link w:val="BalloonTextChar"/>
    <w:uiPriority w:val="99"/>
    <w:semiHidden/>
    <w:unhideWhenUsed/>
    <w:rsid w:val="00533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E7F"/>
    <w:rPr>
      <w:rFonts w:ascii="Tahoma" w:hAnsi="Tahoma" w:cs="Tahoma"/>
      <w:sz w:val="16"/>
      <w:szCs w:val="16"/>
    </w:rPr>
  </w:style>
  <w:style w:type="table" w:styleId="LightShading-Accent4">
    <w:name w:val="Light Shading Accent 4"/>
    <w:basedOn w:val="TableNormal"/>
    <w:uiPriority w:val="60"/>
    <w:rsid w:val="00135CEC"/>
    <w:pPr>
      <w:spacing w:after="0" w:line="240" w:lineRule="auto"/>
    </w:pPr>
    <w:rPr>
      <w:color w:val="BF8F00" w:themeColor="accent4" w:themeShade="BF"/>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Grid-Accent3">
    <w:name w:val="Light Grid Accent 3"/>
    <w:basedOn w:val="TableNormal"/>
    <w:uiPriority w:val="62"/>
    <w:rsid w:val="00135CEC"/>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
    <w:name w:val="Light Grid"/>
    <w:basedOn w:val="TableNormal"/>
    <w:uiPriority w:val="62"/>
    <w:rsid w:val="00135CE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610C7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ebaidoo@gmail.com" TargetMode="External"/><Relationship Id="rId13" Type="http://schemas.openxmlformats.org/officeDocument/2006/relationships/image" Target="media/image1.png"/><Relationship Id="rId18" Type="http://schemas.openxmlformats.org/officeDocument/2006/relationships/hyperlink" Target="https://www.xeneta.com/blog/top-10-global-supply-chain-risks-in-202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krakatau@gmail.com" TargetMode="External"/><Relationship Id="rId17" Type="http://schemas.openxmlformats.org/officeDocument/2006/relationships/hyperlink" Target="https://throughput.world/blog/predictive-analytics-in-supply-chain/" TargetMode="External"/><Relationship Id="rId2" Type="http://schemas.openxmlformats.org/officeDocument/2006/relationships/styles" Target="styles.xml"/><Relationship Id="rId16" Type="http://schemas.openxmlformats.org/officeDocument/2006/relationships/hyperlink" Target="https://doi.org/10.1038/s41598-025-17138-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binsonkachungu@yahoo.com" TargetMode="External"/><Relationship Id="rId5" Type="http://schemas.openxmlformats.org/officeDocument/2006/relationships/webSettings" Target="webSettings.xml"/><Relationship Id="rId15" Type="http://schemas.openxmlformats.org/officeDocument/2006/relationships/hyperlink" Target="https://doi.org/10.1504/IJLSM.2021.10037569" TargetMode="External"/><Relationship Id="rId10" Type="http://schemas.openxmlformats.org/officeDocument/2006/relationships/hyperlink" Target="mailto:aosoge@outloo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dongesitdessien@gmail.com" TargetMode="External"/><Relationship Id="rId14" Type="http://schemas.openxmlformats.org/officeDocument/2006/relationships/hyperlink" Target="https://doi.org/10.1080/00207543.2021.19509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16</Pages>
  <Words>7366</Words>
  <Characters>41989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 INDIA</dc:creator>
  <cp:keywords>PhD INDIA</cp:keywords>
  <dc:description/>
  <cp:lastModifiedBy>HP</cp:lastModifiedBy>
  <cp:revision>203</cp:revision>
  <dcterms:created xsi:type="dcterms:W3CDTF">2026-02-10T08:53:00Z</dcterms:created>
  <dcterms:modified xsi:type="dcterms:W3CDTF">2026-02-18T09:31:00Z</dcterms:modified>
</cp:coreProperties>
</file>