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2EE" w14:textId="7F18061A" w:rsidR="00D546E4" w:rsidRPr="00A43DEA" w:rsidRDefault="00A43DEA" w:rsidP="005D673F">
      <w:pPr>
        <w:spacing w:before="240" w:after="240" w:line="240" w:lineRule="auto"/>
        <w:jc w:val="center"/>
        <w:rPr>
          <w:rFonts w:ascii="Times New Roman" w:eastAsia="Times New Roman" w:hAnsi="Times New Roman" w:cs="Times New Roman"/>
          <w:b/>
          <w:bCs/>
          <w:sz w:val="28"/>
          <w:szCs w:val="24"/>
          <w:lang w:bidi="ta-IN"/>
        </w:rPr>
      </w:pPr>
      <w:r w:rsidRPr="00A43DEA">
        <w:rPr>
          <w:rFonts w:ascii="Times New Roman" w:eastAsia="Times New Roman" w:hAnsi="Times New Roman" w:cs="Times New Roman"/>
          <w:b/>
          <w:bCs/>
          <w:sz w:val="28"/>
          <w:szCs w:val="24"/>
          <w:lang w:bidi="ta-IN"/>
        </w:rPr>
        <w:t>The Role</w:t>
      </w:r>
      <w:r w:rsidR="00296D8F" w:rsidRPr="00A43DEA">
        <w:rPr>
          <w:rFonts w:ascii="Times New Roman" w:eastAsia="Times New Roman" w:hAnsi="Times New Roman" w:cs="Times New Roman"/>
          <w:b/>
          <w:bCs/>
          <w:sz w:val="28"/>
          <w:szCs w:val="24"/>
          <w:lang w:bidi="ta-IN"/>
        </w:rPr>
        <w:t xml:space="preserve"> of School-</w:t>
      </w:r>
      <w:r w:rsidR="00EB242A" w:rsidRPr="00A43DEA">
        <w:rPr>
          <w:rFonts w:ascii="Times New Roman" w:eastAsia="Times New Roman" w:hAnsi="Times New Roman" w:cs="Times New Roman"/>
          <w:b/>
          <w:bCs/>
          <w:sz w:val="28"/>
          <w:szCs w:val="24"/>
          <w:lang w:bidi="ta-IN"/>
        </w:rPr>
        <w:t>Level</w:t>
      </w:r>
      <w:r w:rsidR="00D546E4" w:rsidRPr="00A43DEA">
        <w:rPr>
          <w:rFonts w:ascii="Times New Roman" w:eastAsia="Times New Roman" w:hAnsi="Times New Roman" w:cs="Times New Roman"/>
          <w:b/>
          <w:bCs/>
          <w:sz w:val="28"/>
          <w:szCs w:val="24"/>
          <w:lang w:bidi="ta-IN"/>
        </w:rPr>
        <w:t xml:space="preserve"> Guidance and </w:t>
      </w:r>
      <w:r w:rsidR="001401D2" w:rsidRPr="00A43DEA">
        <w:rPr>
          <w:rFonts w:ascii="Times New Roman" w:eastAsia="Times New Roman" w:hAnsi="Times New Roman" w:cs="Times New Roman"/>
          <w:b/>
          <w:bCs/>
          <w:sz w:val="28"/>
          <w:szCs w:val="24"/>
          <w:lang w:bidi="ta-IN"/>
        </w:rPr>
        <w:t>Counselling</w:t>
      </w:r>
      <w:r w:rsidR="00C53295" w:rsidRPr="00A43DEA">
        <w:rPr>
          <w:rFonts w:ascii="Times New Roman" w:eastAsia="Times New Roman" w:hAnsi="Times New Roman" w:cs="Times New Roman"/>
          <w:b/>
          <w:bCs/>
          <w:sz w:val="28"/>
          <w:szCs w:val="24"/>
          <w:lang w:bidi="ta-IN"/>
        </w:rPr>
        <w:t xml:space="preserve"> Services for</w:t>
      </w:r>
      <w:r w:rsidR="00D546E4" w:rsidRPr="00A43DEA">
        <w:rPr>
          <w:rFonts w:ascii="Times New Roman" w:eastAsia="Times New Roman" w:hAnsi="Times New Roman" w:cs="Times New Roman"/>
          <w:b/>
          <w:bCs/>
          <w:sz w:val="28"/>
          <w:szCs w:val="24"/>
          <w:lang w:bidi="ta-IN"/>
        </w:rPr>
        <w:t xml:space="preserve"> </w:t>
      </w:r>
      <w:r w:rsidR="00057A91" w:rsidRPr="00A43DEA">
        <w:rPr>
          <w:rFonts w:ascii="Times New Roman" w:eastAsia="Times New Roman" w:hAnsi="Times New Roman" w:cs="Times New Roman"/>
          <w:b/>
          <w:bCs/>
          <w:sz w:val="28"/>
          <w:szCs w:val="24"/>
          <w:lang w:bidi="ta-IN"/>
        </w:rPr>
        <w:t>Sustaining</w:t>
      </w:r>
      <w:r w:rsidR="00D546E4" w:rsidRPr="00A43DEA">
        <w:rPr>
          <w:rFonts w:ascii="Times New Roman" w:eastAsia="Times New Roman" w:hAnsi="Times New Roman" w:cs="Times New Roman"/>
          <w:b/>
          <w:bCs/>
          <w:sz w:val="28"/>
          <w:szCs w:val="24"/>
          <w:lang w:bidi="ta-IN"/>
        </w:rPr>
        <w:t xml:space="preserve"> the Mental </w:t>
      </w:r>
      <w:r w:rsidR="00296D8F" w:rsidRPr="00A43DEA">
        <w:rPr>
          <w:rFonts w:ascii="Times New Roman" w:eastAsia="Times New Roman" w:hAnsi="Times New Roman" w:cs="Times New Roman"/>
          <w:b/>
          <w:bCs/>
          <w:sz w:val="28"/>
          <w:szCs w:val="24"/>
          <w:lang w:bidi="ta-IN"/>
        </w:rPr>
        <w:t>Health</w:t>
      </w:r>
      <w:r w:rsidRPr="00A43DEA">
        <w:rPr>
          <w:rFonts w:ascii="Times New Roman" w:eastAsia="Times New Roman" w:hAnsi="Times New Roman" w:cs="Times New Roman"/>
          <w:b/>
          <w:bCs/>
          <w:sz w:val="28"/>
          <w:szCs w:val="24"/>
          <w:lang w:bidi="ta-IN"/>
        </w:rPr>
        <w:t xml:space="preserve"> of </w:t>
      </w:r>
      <w:r w:rsidR="00A928CD">
        <w:rPr>
          <w:rFonts w:ascii="Times New Roman" w:eastAsia="Times New Roman" w:hAnsi="Times New Roman" w:cs="Times New Roman"/>
          <w:b/>
          <w:bCs/>
          <w:sz w:val="28"/>
          <w:szCs w:val="24"/>
          <w:lang w:bidi="ta-IN"/>
        </w:rPr>
        <w:t>G.C.E Advanced Level</w:t>
      </w:r>
      <w:r w:rsidRPr="00A43DEA">
        <w:rPr>
          <w:rFonts w:ascii="Times New Roman" w:eastAsia="Times New Roman" w:hAnsi="Times New Roman" w:cs="Times New Roman"/>
          <w:sz w:val="28"/>
          <w:szCs w:val="24"/>
          <w:lang w:bidi="ta-IN"/>
        </w:rPr>
        <w:t xml:space="preserve"> </w:t>
      </w:r>
      <w:r w:rsidR="00D546E4" w:rsidRPr="00A43DEA">
        <w:rPr>
          <w:rFonts w:ascii="Times New Roman" w:eastAsia="Times New Roman" w:hAnsi="Times New Roman" w:cs="Times New Roman"/>
          <w:b/>
          <w:bCs/>
          <w:sz w:val="28"/>
          <w:szCs w:val="24"/>
          <w:lang w:bidi="ta-IN"/>
        </w:rPr>
        <w:t>Students</w:t>
      </w:r>
      <w:r w:rsidR="002177EE">
        <w:rPr>
          <w:rFonts w:ascii="Times New Roman" w:eastAsia="Times New Roman" w:hAnsi="Times New Roman" w:cs="Times New Roman"/>
          <w:b/>
          <w:bCs/>
          <w:sz w:val="28"/>
          <w:szCs w:val="24"/>
          <w:lang w:bidi="ta-IN"/>
        </w:rPr>
        <w:t xml:space="preserve"> in Sri Lanka</w:t>
      </w:r>
    </w:p>
    <w:p w14:paraId="0B1134C8" w14:textId="77777777" w:rsidR="00057A91" w:rsidRPr="00251894" w:rsidRDefault="00251894" w:rsidP="00172B40">
      <w:pPr>
        <w:spacing w:after="0" w:line="240" w:lineRule="auto"/>
        <w:jc w:val="center"/>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w:r>
      <w:r w:rsidR="00172B40" w:rsidRPr="00251894">
        <w:rPr>
          <w:rFonts w:ascii="Times New Roman" w:eastAsia="Times New Roman" w:hAnsi="Times New Roman" w:cs="Times New Roman"/>
          <w:sz w:val="24"/>
          <w:szCs w:val="24"/>
          <w:lang w:bidi="ta-IN"/>
        </w:rPr>
        <w:t xml:space="preserve"/>
      </w:r>
      <w:r w:rsidR="00D546E4" w:rsidRPr="00251894">
        <w:rPr>
          <w:rFonts w:ascii="Times New Roman" w:eastAsia="Times New Roman" w:hAnsi="Times New Roman" w:cs="Times New Roman"/>
          <w:sz w:val="24"/>
          <w:szCs w:val="24"/>
          <w:vertAlign w:val="superscript"/>
          <w:lang w:bidi="ta-IN"/>
        </w:rPr>
        <w:t/>
      </w:r>
      <w:r w:rsidR="00172B40" w:rsidRPr="00251894">
        <w:rPr>
          <w:rFonts w:ascii="Times New Roman" w:eastAsia="Times New Roman" w:hAnsi="Times New Roman" w:cs="Times New Roman"/>
          <w:sz w:val="24"/>
          <w:szCs w:val="24"/>
          <w:lang w:bidi="ta-IN"/>
        </w:rPr>
        <w:t xml:space="preserve"/>
      </w:r>
      <w:r>
        <w:rPr>
          <w:rFonts w:ascii="Times New Roman" w:eastAsia="Times New Roman" w:hAnsi="Times New Roman" w:cs="Times New Roman"/>
          <w:sz w:val="24"/>
          <w:szCs w:val="24"/>
          <w:lang w:bidi="ta-IN"/>
        </w:rPr>
        <w:t/>
      </w:r>
      <w:r w:rsidR="00172B40" w:rsidRPr="00251894">
        <w:rPr>
          <w:rFonts w:ascii="Times New Roman" w:eastAsia="Times New Roman" w:hAnsi="Times New Roman" w:cs="Times New Roman"/>
          <w:sz w:val="24"/>
          <w:szCs w:val="24"/>
          <w:lang w:bidi="ta-IN"/>
        </w:rPr>
        <w:t xml:space="preserve"/>
      </w:r>
      <w:r w:rsidR="00D546E4" w:rsidRPr="00251894">
        <w:rPr>
          <w:rFonts w:ascii="Times New Roman" w:eastAsia="Times New Roman" w:hAnsi="Times New Roman" w:cs="Times New Roman"/>
          <w:sz w:val="24"/>
          <w:szCs w:val="24"/>
          <w:vertAlign w:val="superscript"/>
          <w:lang w:bidi="ta-IN"/>
        </w:rPr>
        <w:t/>
      </w:r>
    </w:p>
    <w:p w14:paraId="2E229AD9" w14:textId="77777777" w:rsidR="00D546E4" w:rsidRPr="00251894" w:rsidRDefault="00172B40" w:rsidP="00172B40">
      <w:pPr>
        <w:spacing w:after="0" w:line="240" w:lineRule="auto"/>
        <w:jc w:val="center"/>
        <w:rPr>
          <w:rFonts w:ascii="Times New Roman" w:eastAsia="Times New Roman" w:hAnsi="Times New Roman" w:cs="Times New Roman"/>
          <w:sz w:val="24"/>
          <w:szCs w:val="24"/>
          <w:lang w:bidi="ta-IN"/>
        </w:rPr>
      </w:pPr>
      <w:r w:rsidRPr="00251894">
        <w:rPr>
          <w:rFonts w:ascii="Times New Roman" w:eastAsia="Times New Roman" w:hAnsi="Times New Roman" w:cs="Times New Roman"/>
          <w:sz w:val="24"/>
          <w:szCs w:val="24"/>
          <w:lang w:bidi="ta-IN"/>
        </w:rPr>
        <w:t/>
      </w:r>
      <w:r w:rsidR="00251894">
        <w:rPr>
          <w:rFonts w:ascii="Times New Roman" w:eastAsia="Times New Roman" w:hAnsi="Times New Roman" w:cs="Times New Roman"/>
          <w:sz w:val="24"/>
          <w:szCs w:val="24"/>
          <w:lang w:bidi="ta-IN"/>
        </w:rPr>
        <w:t xml:space="preserve"/>
      </w:r>
      <w:r w:rsidRPr="00251894">
        <w:rPr>
          <w:rFonts w:ascii="Times New Roman" w:eastAsia="Times New Roman" w:hAnsi="Times New Roman" w:cs="Times New Roman"/>
          <w:sz w:val="24"/>
          <w:szCs w:val="24"/>
          <w:vertAlign w:val="superscript"/>
          <w:lang w:bidi="ta-IN"/>
        </w:rPr>
        <w:t/>
      </w:r>
      <w:r w:rsidR="00251894">
        <w:rPr>
          <w:rFonts w:ascii="Times New Roman" w:eastAsia="Times New Roman" w:hAnsi="Times New Roman" w:cs="Times New Roman"/>
          <w:sz w:val="24"/>
          <w:szCs w:val="24"/>
          <w:lang w:bidi="ta-IN"/>
        </w:rPr>
        <w:t xml:space="preserve"/>
      </w:r>
      <w:r w:rsidR="00D546E4" w:rsidRPr="00251894">
        <w:rPr>
          <w:rFonts w:ascii="Times New Roman" w:eastAsia="Times New Roman" w:hAnsi="Times New Roman" w:cs="Times New Roman"/>
          <w:sz w:val="24"/>
          <w:szCs w:val="24"/>
          <w:lang w:bidi="ta-IN"/>
        </w:rPr>
        <w:t xml:space="preserve"/>
      </w:r>
      <w:r w:rsidR="00D546E4" w:rsidRPr="00251894">
        <w:rPr>
          <w:rFonts w:ascii="Times New Roman" w:eastAsia="Times New Roman" w:hAnsi="Times New Roman" w:cs="Times New Roman"/>
          <w:sz w:val="24"/>
          <w:szCs w:val="24"/>
          <w:vertAlign w:val="superscript"/>
          <w:lang w:bidi="ta-IN"/>
        </w:rPr>
        <w:t/>
      </w:r>
      <w:r w:rsidR="00D546E4" w:rsidRPr="00251894">
        <w:rPr>
          <w:rFonts w:ascii="Times New Roman" w:eastAsia="Times New Roman" w:hAnsi="Times New Roman" w:cs="Times New Roman"/>
          <w:sz w:val="24"/>
          <w:szCs w:val="24"/>
          <w:lang w:bidi="ta-IN"/>
        </w:rPr>
        <w:t/>
      </w:r>
    </w:p>
    <w:p w14:paraId="009B4789" w14:textId="77777777" w:rsidR="00D546E4" w:rsidRPr="00251894" w:rsidRDefault="00172B40" w:rsidP="00172B40">
      <w:pPr>
        <w:spacing w:after="0" w:line="240" w:lineRule="auto"/>
        <w:jc w:val="center"/>
        <w:rPr>
          <w:rFonts w:ascii="Times New Roman" w:eastAsia="Times New Roman" w:hAnsi="Times New Roman" w:cs="Times New Roman"/>
          <w:sz w:val="24"/>
          <w:szCs w:val="24"/>
          <w:lang w:bidi="ta-IN"/>
        </w:rPr>
      </w:pPr>
      <w:r w:rsidRPr="00251894">
        <w:rPr>
          <w:rFonts w:ascii="Times New Roman" w:eastAsia="Times New Roman" w:hAnsi="Times New Roman" w:cs="Times New Roman"/>
          <w:sz w:val="24"/>
          <w:szCs w:val="24"/>
          <w:vertAlign w:val="superscript"/>
          <w:lang w:bidi="ta-IN"/>
        </w:rPr>
        <w:t/>
      </w:r>
      <w:r w:rsidR="00D546E4" w:rsidRPr="00251894">
        <w:rPr>
          <w:rFonts w:ascii="Times New Roman" w:eastAsia="Times New Roman" w:hAnsi="Times New Roman" w:cs="Times New Roman"/>
          <w:sz w:val="24"/>
          <w:szCs w:val="24"/>
          <w:lang w:bidi="ta-IN"/>
        </w:rPr>
        <w:t/>
      </w:r>
      <w:r w:rsidRPr="00251894">
        <w:rPr>
          <w:rFonts w:ascii="Times New Roman" w:eastAsia="Times New Roman" w:hAnsi="Times New Roman" w:cs="Times New Roman"/>
          <w:sz w:val="24"/>
          <w:szCs w:val="24"/>
          <w:lang w:bidi="ta-IN"/>
        </w:rPr>
        <w:t xml:space="preserve"/>
      </w:r>
      <w:r w:rsidR="00D546E4" w:rsidRPr="00251894">
        <w:rPr>
          <w:rFonts w:ascii="Times New Roman" w:eastAsia="Times New Roman" w:hAnsi="Times New Roman" w:cs="Times New Roman"/>
          <w:sz w:val="24"/>
          <w:szCs w:val="24"/>
          <w:lang w:bidi="ta-IN"/>
        </w:rPr>
        <w:t/>
      </w:r>
      <w:r w:rsidRPr="00251894">
        <w:rPr>
          <w:rFonts w:ascii="Times New Roman" w:eastAsia="Times New Roman" w:hAnsi="Times New Roman" w:cs="Times New Roman"/>
          <w:sz w:val="24"/>
          <w:szCs w:val="24"/>
          <w:lang w:bidi="ta-IN"/>
        </w:rPr>
        <w:t xml:space="preserve"/>
      </w:r>
      <w:r w:rsidR="00251894">
        <w:rPr>
          <w:rFonts w:ascii="Times New Roman" w:eastAsia="Times New Roman" w:hAnsi="Times New Roman" w:cs="Times New Roman"/>
          <w:sz w:val="24"/>
          <w:szCs w:val="24"/>
          <w:lang w:bidi="ta-IN"/>
        </w:rPr>
        <w:t/>
      </w:r>
    </w:p>
    <w:p w14:paraId="6013F7EF" w14:textId="77777777" w:rsidR="00D546E4" w:rsidRPr="00251894" w:rsidRDefault="00780CB1" w:rsidP="00251894">
      <w:pPr>
        <w:spacing w:after="0" w:line="240" w:lineRule="auto"/>
        <w:jc w:val="center"/>
        <w:rPr>
          <w:rFonts w:ascii="Times New Roman" w:eastAsia="Times New Roman" w:hAnsi="Times New Roman" w:cs="Times New Roman"/>
          <w:sz w:val="24"/>
          <w:szCs w:val="24"/>
          <w:lang w:bidi="ta-IN"/>
        </w:rPr>
      </w:pPr>
      <w:hyperlink r:id="rId7" w:history="1">
        <w:r w:rsidRPr="00251894">
          <w:rPr>
            <w:rStyle w:val="Hyperlink"/>
            <w:rFonts w:ascii="Times New Roman" w:eastAsia="Times New Roman" w:hAnsi="Times New Roman" w:cs="Times New Roman"/>
            <w:sz w:val="24"/>
            <w:szCs w:val="24"/>
            <w:lang w:bidi="ta-IN"/>
          </w:rPr>
          <w:t/>
        </w:r>
      </w:hyperlink>
      <w:r w:rsidR="00D546E4" w:rsidRPr="00251894">
        <w:rPr>
          <w:rFonts w:ascii="Times New Roman" w:eastAsia="Times New Roman" w:hAnsi="Times New Roman" w:cs="Times New Roman"/>
          <w:sz w:val="24"/>
          <w:szCs w:val="24"/>
          <w:vertAlign w:val="superscript"/>
          <w:lang w:bidi="ta-IN"/>
        </w:rPr>
        <w:t/>
      </w:r>
      <w:r w:rsidR="00251894">
        <w:rPr>
          <w:rFonts w:ascii="Times New Roman" w:eastAsia="Times New Roman" w:hAnsi="Times New Roman" w:cs="Times New Roman"/>
          <w:sz w:val="24"/>
          <w:szCs w:val="24"/>
          <w:lang w:bidi="ta-IN"/>
        </w:rPr>
        <w:t xml:space="preserve"/>
      </w:r>
      <w:hyperlink r:id="rId8" w:history="1">
        <w:r w:rsidRPr="00251894">
          <w:rPr>
            <w:rStyle w:val="Hyperlink"/>
            <w:rFonts w:ascii="Times New Roman" w:eastAsia="Times New Roman" w:hAnsi="Times New Roman" w:cs="Times New Roman"/>
            <w:sz w:val="24"/>
            <w:szCs w:val="24"/>
            <w:lang w:bidi="ta-IN"/>
          </w:rPr>
          <w:t/>
        </w:r>
      </w:hyperlink>
      <w:r w:rsidR="00D546E4" w:rsidRPr="00251894">
        <w:rPr>
          <w:rFonts w:ascii="Times New Roman" w:eastAsia="Times New Roman" w:hAnsi="Times New Roman" w:cs="Times New Roman"/>
          <w:sz w:val="24"/>
          <w:szCs w:val="24"/>
          <w:vertAlign w:val="superscript"/>
          <w:lang w:bidi="ta-IN"/>
        </w:rPr>
        <w:t/>
      </w:r>
    </w:p>
    <w:p w14:paraId="791B6942" w14:textId="77777777" w:rsidR="00EB242A" w:rsidRPr="00532E89" w:rsidRDefault="00532E89" w:rsidP="005D673F">
      <w:pPr>
        <w:spacing w:before="240" w:after="240" w:line="240" w:lineRule="auto"/>
        <w:jc w:val="both"/>
        <w:rPr>
          <w:rFonts w:ascii="Times New Roman" w:eastAsia="Times New Roman" w:hAnsi="Times New Roman" w:cs="Times New Roman"/>
          <w:sz w:val="28"/>
          <w:szCs w:val="28"/>
          <w:lang w:bidi="ta-IN"/>
        </w:rPr>
      </w:pPr>
      <w:r w:rsidRPr="00532E89">
        <w:rPr>
          <w:rFonts w:ascii="Times New Roman" w:eastAsia="Times New Roman" w:hAnsi="Times New Roman" w:cs="Times New Roman"/>
          <w:b/>
          <w:bCs/>
          <w:sz w:val="28"/>
          <w:szCs w:val="28"/>
          <w:lang w:bidi="ta-IN"/>
        </w:rPr>
        <w:t>ABSTRACT</w:t>
      </w:r>
    </w:p>
    <w:p w14:paraId="2BA201B0" w14:textId="77777777" w:rsidR="00A928CD" w:rsidRPr="00251894" w:rsidRDefault="00A928CD" w:rsidP="005D673F">
      <w:pPr>
        <w:spacing w:before="240" w:after="240" w:line="240" w:lineRule="auto"/>
        <w:jc w:val="both"/>
        <w:rPr>
          <w:rFonts w:ascii="Times New Roman" w:eastAsia="Times New Roman" w:hAnsi="Times New Roman" w:cs="Times New Roman"/>
          <w:iCs/>
          <w:sz w:val="24"/>
          <w:szCs w:val="24"/>
        </w:rPr>
      </w:pPr>
      <w:r w:rsidRPr="00251894">
        <w:rPr>
          <w:rFonts w:ascii="Times New Roman" w:eastAsia="Times New Roman" w:hAnsi="Times New Roman" w:cs="Times New Roman"/>
          <w:iCs/>
          <w:sz w:val="24"/>
          <w:szCs w:val="24"/>
        </w:rPr>
        <w:t xml:space="preserve">Counselling plays a crucial role in promoting students’ mental health, particularly among G.C.E. Advanced Level (A/L) students who face significant academic and psychosocial pressures. This study examined the role of school-level guidance and counselling services in sustaining the mental health of A/L students in 1AB schools of the Manmunai North Educational Zone, Batticaloa Educational Division, Sri Lanka. The objectives were to identify counselling activities available to A/L students and propose strategies to improve their effectiveness. A mixed-methods research design was employed. Eight 1AB schools were selected for the study. Participants included school principals, deputy principals, guidance and counselling teachers, educational and psychosocial officers, psychiatrists, and a counselling nurse. From a population of 2,588 A/L students, 147 students were selected using Slovin’s formula with a margin of error of 0.08. Data were collected through questionnaires, interviews, and documentary evidence. Quantitative data were analyzed using SPSS Version 22, while qualitative data were interpreted thematically. The findings revealed that 62.6% of A/L students experienced mental stress, with students in the Biology and Physical Science streams reporting higher levels of psychological difficulties. Although mental health concerns were common, the level of counselling activities conducted in schools was inadequate (Mean = 1.93). Key challenges included a shortage of trained guidance counsellors, insufficient professional training, and limited access to regular psychological counselling services. The study recommends strengthening school counselling programs, appointing qualified guidance and counselling teachers, promoting co-curricular activities that support mental well-being (Mean = 4.55), and ensuring the effective implementation of existing school counselling guidelines. </w:t>
      </w:r>
    </w:p>
    <w:p w14:paraId="01278865" w14:textId="77777777" w:rsidR="00A43DEA" w:rsidRPr="00251894" w:rsidRDefault="00A43DEA" w:rsidP="005D673F">
      <w:pPr>
        <w:spacing w:before="240" w:after="240" w:line="240" w:lineRule="auto"/>
        <w:jc w:val="both"/>
        <w:rPr>
          <w:rFonts w:ascii="Times New Roman" w:eastAsia="Times New Roman" w:hAnsi="Times New Roman" w:cs="Times New Roman"/>
          <w:iCs/>
          <w:sz w:val="24"/>
          <w:szCs w:val="24"/>
        </w:rPr>
      </w:pPr>
      <w:r w:rsidRPr="00251894">
        <w:rPr>
          <w:rFonts w:ascii="Times New Roman" w:eastAsia="Times New Roman" w:hAnsi="Times New Roman" w:cs="Times New Roman"/>
          <w:b/>
          <w:iCs/>
          <w:sz w:val="24"/>
          <w:szCs w:val="24"/>
        </w:rPr>
        <w:t>Keywords:</w:t>
      </w:r>
      <w:r w:rsidRPr="00251894">
        <w:rPr>
          <w:rFonts w:ascii="Times New Roman" w:eastAsia="Times New Roman" w:hAnsi="Times New Roman" w:cs="Times New Roman"/>
          <w:iCs/>
          <w:sz w:val="24"/>
          <w:szCs w:val="24"/>
        </w:rPr>
        <w:t xml:space="preserve"> Counselling, </w:t>
      </w:r>
      <w:r w:rsidR="00A928CD" w:rsidRPr="00251894">
        <w:rPr>
          <w:rFonts w:ascii="Times New Roman" w:eastAsia="Times New Roman" w:hAnsi="Times New Roman" w:cs="Times New Roman"/>
          <w:iCs/>
          <w:sz w:val="24"/>
          <w:szCs w:val="24"/>
        </w:rPr>
        <w:t xml:space="preserve">Guidance and Counselling Services, G.C.E. Advanced Level Students, </w:t>
      </w:r>
      <w:r w:rsidRPr="00251894">
        <w:rPr>
          <w:rFonts w:ascii="Times New Roman" w:eastAsia="Times New Roman" w:hAnsi="Times New Roman" w:cs="Times New Roman"/>
          <w:iCs/>
          <w:sz w:val="24"/>
          <w:szCs w:val="24"/>
        </w:rPr>
        <w:t>Mental Hea</w:t>
      </w:r>
      <w:r w:rsidR="00A928CD" w:rsidRPr="00251894">
        <w:rPr>
          <w:rFonts w:ascii="Times New Roman" w:eastAsia="Times New Roman" w:hAnsi="Times New Roman" w:cs="Times New Roman"/>
          <w:iCs/>
          <w:sz w:val="24"/>
          <w:szCs w:val="24"/>
        </w:rPr>
        <w:t>lth, Psychological Counselling.</w:t>
      </w:r>
    </w:p>
    <w:p w14:paraId="64A83ACB" w14:textId="77777777" w:rsidR="00A928CD" w:rsidRDefault="00A928CD" w:rsidP="005D673F">
      <w:pPr>
        <w:spacing w:before="240" w:after="240" w:line="240" w:lineRule="auto"/>
        <w:jc w:val="both"/>
        <w:rPr>
          <w:rFonts w:ascii="Times New Roman" w:eastAsia="Times New Roman" w:hAnsi="Times New Roman" w:cs="Times New Roman"/>
          <w:i/>
        </w:rPr>
      </w:pPr>
    </w:p>
    <w:p w14:paraId="24E46F1E" w14:textId="77777777" w:rsidR="00532E89" w:rsidRDefault="00532E89">
      <w:pPr>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br w:type="page"/>
      </w:r>
    </w:p>
    <w:p w14:paraId="6A878A04" w14:textId="77777777" w:rsidR="00D546E4" w:rsidRPr="00532E89" w:rsidRDefault="00532E89" w:rsidP="00532E89">
      <w:pPr>
        <w:tabs>
          <w:tab w:val="center" w:pos="5348"/>
        </w:tabs>
        <w:spacing w:before="240" w:after="240" w:line="240" w:lineRule="auto"/>
        <w:jc w:val="both"/>
        <w:rPr>
          <w:rFonts w:ascii="Times New Roman" w:eastAsia="Times New Roman" w:hAnsi="Times New Roman" w:cs="Times New Roman"/>
          <w:b/>
          <w:bCs/>
          <w:sz w:val="28"/>
          <w:szCs w:val="28"/>
          <w:lang w:bidi="ta-IN"/>
        </w:rPr>
      </w:pPr>
      <w:r w:rsidRPr="00532E89">
        <w:rPr>
          <w:rFonts w:ascii="Times New Roman" w:eastAsia="Times New Roman" w:hAnsi="Times New Roman" w:cs="Times New Roman"/>
          <w:b/>
          <w:bCs/>
          <w:sz w:val="28"/>
          <w:szCs w:val="28"/>
          <w:lang w:bidi="ta-IN"/>
        </w:rPr>
        <w:lastRenderedPageBreak/>
        <w:t>INTRODUCTION</w:t>
      </w:r>
      <w:r>
        <w:rPr>
          <w:rFonts w:ascii="Times New Roman" w:eastAsia="Times New Roman" w:hAnsi="Times New Roman" w:cs="Times New Roman"/>
          <w:b/>
          <w:bCs/>
          <w:sz w:val="28"/>
          <w:szCs w:val="28"/>
          <w:lang w:bidi="ta-IN"/>
        </w:rPr>
        <w:tab/>
      </w:r>
    </w:p>
    <w:p w14:paraId="6CC6BD87"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In accordance with the National Education Commission Report of 1992 and the recommendations of the National Education Commission in 2003, guidance and counselling officers have been appointed in many schools today. They have been provided with training, and dedicated centers have been opened, thereby expanding this service. The preamble to the New Education Act of Sri Lanka for Public Education in 2009 emphasizes that "all teachers should be trained as counselors" (Disharaja, 2024).</w:t>
      </w:r>
    </w:p>
    <w:p w14:paraId="1F61CA79"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Basic psychological counselling helps foster a close relationship between two individuals. Continuous mental abilities, skills, and relational states are central to this method. Furthermore, it creates a safe environment to express and soothe repressed emotions. This process promotes psychological awareness, inner strength, and personal growth. It also encourages the use of books on mental hygiene. In this way, the provision of guidance and counselling services alongside school education is extremely important for students in the current situation (Kamalanathan, 2009).</w:t>
      </w:r>
    </w:p>
    <w:p w14:paraId="05A14320"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This service is seen as instrumental in guiding and counselling students on physical, mental, and social problems and challenges, aiming to transform them into well-educated individuals. According to the ideas presented by Chris Hehal in 1962, the activities of every school and the welfare of the students studying there should be prioritized. Only then can the goals of schools and curricula be successful. It is not appropriate to focus solely on intellectual development without giving importance to the welfare and personal development of students. This is because education is significantly influenced by psychological development, and only through the implementation of psychological approaches by counselors can educational achievements be fulfilled, according to Hehal (Mahesan, 2010).</w:t>
      </w:r>
    </w:p>
    <w:p w14:paraId="1698DAD3"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Most situations in students' lives present challenges. Psychological counselling services are viewed as a way to empower students by providing strength and courage to face such problematic situations. This guidance and counselling service is highly important in schools. However, because regular guidance and counselling are not consistently provided to students in schools, their mental well-being is currently affected in many ways. Based on this context, this study has been conducted to research the mental state of students, the problems and causes affecting their mental well-being, the challenges faced, and the importance of school guidance and counselling in promoting mental well-being.</w:t>
      </w:r>
    </w:p>
    <w:p w14:paraId="010F8CF9" w14:textId="77777777" w:rsidR="00D546E4" w:rsidRPr="00532E89" w:rsidRDefault="00532E89" w:rsidP="005D673F">
      <w:pPr>
        <w:spacing w:before="240" w:after="240" w:line="240" w:lineRule="auto"/>
        <w:jc w:val="both"/>
        <w:rPr>
          <w:rFonts w:ascii="Times New Roman" w:eastAsia="Times New Roman" w:hAnsi="Times New Roman" w:cs="Times New Roman"/>
          <w:b/>
          <w:bCs/>
          <w:sz w:val="28"/>
          <w:szCs w:val="28"/>
          <w:lang w:bidi="ta-IN"/>
        </w:rPr>
      </w:pPr>
      <w:r w:rsidRPr="00532E89">
        <w:rPr>
          <w:rFonts w:ascii="Times New Roman" w:eastAsia="Times New Roman" w:hAnsi="Times New Roman" w:cs="Times New Roman"/>
          <w:b/>
          <w:bCs/>
          <w:sz w:val="28"/>
          <w:szCs w:val="28"/>
          <w:lang w:bidi="ta-IN"/>
        </w:rPr>
        <w:t>RESEARCH BACKGROUND</w:t>
      </w:r>
    </w:p>
    <w:p w14:paraId="4C9FE866"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Counselling service involves the counsellor meeting the counsellee face-to-face to understand and discuss their problems, thereby providing assistance for them to solve their problems through self-awareness. Today, guidance and counselling services are essential for all humans globally. They also provide the foundations for psychological well-being (Kamalanathan, 2009).</w:t>
      </w:r>
    </w:p>
    <w:p w14:paraId="2DA376E3" w14:textId="77777777" w:rsidR="00060804"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 xml:space="preserve">Krantz et al. (2023), in their American study titled "A Guide for Schools on Student-Directed Suicide Prevention Programs Eligible for Implementation under the STANDUP Act - a Rapid Review and Evidence Synthesis," stated that in 2021, 22% of young Americans had contemplated suicide in the past 12 months, and 10% had attempted suicide. This represents an increase of more than 25% in attempts recorded since 2011. They also stated that the reason for such a daily increase in suicides is the lack of awareness about suicide prevention programs and insufficient guidance. Based on this, the research topic was chosen, and the research was conducted in the identified area. </w:t>
      </w:r>
    </w:p>
    <w:p w14:paraId="73149BA2"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Kisokanth, Najeem, and Karunakaran (2014) stated in their study conducted in Batticaloa, "The Influence of Common Risk Factors for the Patient with Attempted Suicide Hospitalized at the Teaching Hospital, Batticaloa," that 37% of individuals aged 11-20 attempted suicide due to mental stress. This study was also conducted with this background in mind.</w:t>
      </w:r>
    </w:p>
    <w:p w14:paraId="78A38664" w14:textId="77777777" w:rsidR="00147D2E" w:rsidRPr="00147D2E" w:rsidRDefault="00147D2E" w:rsidP="005D673F">
      <w:pPr>
        <w:spacing w:before="240" w:after="240" w:line="240" w:lineRule="auto"/>
        <w:jc w:val="both"/>
        <w:rPr>
          <w:rFonts w:ascii="Times New Roman" w:eastAsia="Times New Roman" w:hAnsi="Times New Roman" w:cs="Times New Roman"/>
          <w:sz w:val="24"/>
          <w:szCs w:val="24"/>
          <w:lang w:bidi="ta-IN"/>
        </w:rPr>
      </w:pPr>
      <w:r w:rsidRPr="00147D2E">
        <w:rPr>
          <w:rFonts w:ascii="Times New Roman" w:eastAsia="Times New Roman" w:hAnsi="Times New Roman" w:cs="Times New Roman"/>
          <w:sz w:val="24"/>
          <w:szCs w:val="24"/>
          <w:lang w:bidi="ta-IN"/>
        </w:rPr>
        <w:t xml:space="preserve">Today in Sri Lanka, students constitute a significant number of those involved in suicide attempts, a concept put forward by researchers. Although students commit suicide for various reasons, there are also situations where </w:t>
      </w:r>
      <w:r w:rsidRPr="00147D2E">
        <w:rPr>
          <w:rFonts w:ascii="Times New Roman" w:eastAsia="Times New Roman" w:hAnsi="Times New Roman" w:cs="Times New Roman"/>
          <w:sz w:val="24"/>
          <w:szCs w:val="24"/>
          <w:lang w:bidi="ta-IN"/>
        </w:rPr>
        <w:lastRenderedPageBreak/>
        <w:t>they do so due to examination results. When examining the internal and external factors for these incidents, the rate is increasing due to disappointment and unfulfilled expectations during school, failed relationships, mental distress resulting from taunts by family members, outsiders, and friends, and subsequent suicide attempts. Therefore, this study has also been conducted based on the background that guidance counselling for students is essential in the current period.</w:t>
      </w:r>
    </w:p>
    <w:p w14:paraId="3467A3F0" w14:textId="77777777" w:rsidR="00D546E4" w:rsidRPr="00D546E4" w:rsidRDefault="00D546E4" w:rsidP="005D673F">
      <w:pPr>
        <w:spacing w:before="240" w:after="240" w:line="240" w:lineRule="auto"/>
        <w:jc w:val="both"/>
        <w:rPr>
          <w:rFonts w:ascii="Times New Roman" w:eastAsia="Times New Roman" w:hAnsi="Times New Roman" w:cs="Times New Roman"/>
          <w:sz w:val="24"/>
          <w:szCs w:val="24"/>
          <w:lang w:bidi="ta-IN"/>
        </w:rPr>
      </w:pPr>
      <w:r w:rsidRPr="00D546E4">
        <w:rPr>
          <w:rFonts w:ascii="Times New Roman" w:eastAsia="Times New Roman" w:hAnsi="Times New Roman" w:cs="Times New Roman"/>
          <w:sz w:val="24"/>
          <w:szCs w:val="24"/>
          <w:lang w:bidi="ta-IN"/>
        </w:rPr>
        <w:t xml:space="preserve">In Batticaloa District, more children have been admitted to Remand Homes (RH) / Places of Safety / Safe Houses (SH) in the Manmunai North Divisional Secretariat Division compared to other Divisional Secretariat Divisions (as shown in Table 1). This study was also conducted based on this background. </w:t>
      </w:r>
    </w:p>
    <w:p w14:paraId="0709008A" w14:textId="77777777" w:rsidR="00D546E4" w:rsidRDefault="00D546E4" w:rsidP="005D673F">
      <w:pPr>
        <w:spacing w:before="240" w:after="240" w:line="240" w:lineRule="auto"/>
        <w:jc w:val="both"/>
        <w:rPr>
          <w:rFonts w:ascii="Times New Roman" w:eastAsia="Times New Roman" w:hAnsi="Times New Roman" w:cs="Times New Roman"/>
          <w:sz w:val="24"/>
          <w:szCs w:val="24"/>
          <w:lang w:bidi="ta-IN"/>
        </w:rPr>
      </w:pPr>
      <w:r w:rsidRPr="00D546E4">
        <w:rPr>
          <w:rFonts w:ascii="Times New Roman" w:eastAsia="Times New Roman" w:hAnsi="Times New Roman" w:cs="Times New Roman"/>
          <w:b/>
          <w:bCs/>
          <w:sz w:val="24"/>
          <w:szCs w:val="24"/>
          <w:lang w:bidi="ta-IN"/>
        </w:rPr>
        <w:t xml:space="preserve">Table 1: Details of those admitted to Remand Home/Safety House in Divisional Secretariat Divisions under the Batticaloa </w:t>
      </w:r>
      <w:r w:rsidR="004904C9">
        <w:rPr>
          <w:rFonts w:ascii="Times New Roman" w:eastAsia="Times New Roman" w:hAnsi="Times New Roman" w:cs="Times New Roman"/>
          <w:b/>
          <w:bCs/>
          <w:sz w:val="24"/>
          <w:szCs w:val="24"/>
          <w:lang w:bidi="ta-IN"/>
        </w:rPr>
        <w:t xml:space="preserve">Probation </w:t>
      </w:r>
      <w:r w:rsidRPr="00D546E4">
        <w:rPr>
          <w:rFonts w:ascii="Times New Roman" w:eastAsia="Times New Roman" w:hAnsi="Times New Roman" w:cs="Times New Roman"/>
          <w:b/>
          <w:bCs/>
          <w:sz w:val="24"/>
          <w:szCs w:val="24"/>
          <w:lang w:bidi="ta-IN"/>
        </w:rPr>
        <w:t>Division</w:t>
      </w:r>
      <w:r w:rsidR="004904C9">
        <w:rPr>
          <w:rFonts w:ascii="Times New Roman" w:eastAsia="Times New Roman" w:hAnsi="Times New Roman" w:cs="Times New Roman"/>
          <w:b/>
          <w:bCs/>
          <w:sz w:val="24"/>
          <w:szCs w:val="24"/>
          <w:lang w:bidi="ta-IN"/>
        </w:rPr>
        <w:t>s</w:t>
      </w:r>
      <w:r w:rsidRPr="00D546E4">
        <w:rPr>
          <w:rFonts w:ascii="Times New Roman" w:eastAsia="Times New Roman" w:hAnsi="Times New Roman" w:cs="Times New Roman"/>
          <w:b/>
          <w:bCs/>
          <w:sz w:val="24"/>
          <w:szCs w:val="24"/>
          <w:lang w:bidi="ta-IN"/>
        </w:rPr>
        <w:t xml:space="preserve"> in the last year </w:t>
      </w:r>
    </w:p>
    <w:tbl>
      <w:tblPr>
        <w:tblStyle w:val="TableGrid"/>
        <w:tblW w:w="9016" w:type="dxa"/>
        <w:jc w:val="center"/>
        <w:tblInd w:w="0" w:type="dxa"/>
        <w:tblLayout w:type="fixed"/>
        <w:tblCellMar>
          <w:top w:w="45" w:type="dxa"/>
        </w:tblCellMar>
        <w:tblLook w:val="04A0" w:firstRow="1" w:lastRow="0" w:firstColumn="1" w:lastColumn="0" w:noHBand="0" w:noVBand="1"/>
      </w:tblPr>
      <w:tblGrid>
        <w:gridCol w:w="1657"/>
        <w:gridCol w:w="572"/>
        <w:gridCol w:w="378"/>
        <w:gridCol w:w="385"/>
        <w:gridCol w:w="478"/>
        <w:gridCol w:w="382"/>
        <w:gridCol w:w="477"/>
        <w:gridCol w:w="478"/>
        <w:gridCol w:w="477"/>
        <w:gridCol w:w="477"/>
        <w:gridCol w:w="574"/>
        <w:gridCol w:w="382"/>
        <w:gridCol w:w="390"/>
        <w:gridCol w:w="470"/>
        <w:gridCol w:w="382"/>
        <w:gridCol w:w="477"/>
        <w:gridCol w:w="573"/>
        <w:gridCol w:w="7"/>
      </w:tblGrid>
      <w:tr w:rsidR="00384238" w:rsidRPr="00A928CD" w14:paraId="167D6C63" w14:textId="77777777" w:rsidTr="00532E89">
        <w:trPr>
          <w:trHeight w:val="238"/>
          <w:jc w:val="center"/>
        </w:trPr>
        <w:tc>
          <w:tcPr>
            <w:tcW w:w="1657" w:type="dxa"/>
            <w:vMerge w:val="restart"/>
            <w:tcBorders>
              <w:top w:val="single" w:sz="2" w:space="0" w:color="000000"/>
              <w:left w:val="single" w:sz="2" w:space="0" w:color="000000"/>
              <w:bottom w:val="single" w:sz="2" w:space="0" w:color="000000"/>
              <w:right w:val="single" w:sz="2" w:space="0" w:color="000000"/>
            </w:tcBorders>
            <w:vAlign w:val="center"/>
          </w:tcPr>
          <w:p w14:paraId="7F665325" w14:textId="77777777" w:rsidR="00384238" w:rsidRPr="00A928CD" w:rsidRDefault="00384238" w:rsidP="005D673F">
            <w:pPr>
              <w:spacing w:before="240" w:after="240"/>
              <w:ind w:left="64"/>
              <w:jc w:val="center"/>
              <w:rPr>
                <w:rFonts w:ascii="Kalaham" w:hAnsi="Kalaham"/>
                <w:sz w:val="20"/>
                <w:szCs w:val="20"/>
              </w:rPr>
            </w:pPr>
            <w:r w:rsidRPr="00A928CD">
              <w:rPr>
                <w:rFonts w:ascii="Times New Roman" w:eastAsia="Times New Roman" w:hAnsi="Times New Roman" w:cs="Times New Roman"/>
                <w:sz w:val="20"/>
                <w:szCs w:val="20"/>
                <w:lang w:bidi="ta-IN"/>
              </w:rPr>
              <w:t>Divisional Secretariat Division</w:t>
            </w:r>
          </w:p>
        </w:tc>
        <w:tc>
          <w:tcPr>
            <w:tcW w:w="572" w:type="dxa"/>
            <w:vMerge w:val="restart"/>
            <w:tcBorders>
              <w:top w:val="single" w:sz="2" w:space="0" w:color="000000"/>
              <w:left w:val="single" w:sz="2" w:space="0" w:color="000000"/>
              <w:bottom w:val="single" w:sz="2" w:space="0" w:color="000000"/>
              <w:right w:val="single" w:sz="2" w:space="0" w:color="000000"/>
            </w:tcBorders>
            <w:textDirection w:val="btLr"/>
            <w:vAlign w:val="center"/>
          </w:tcPr>
          <w:p w14:paraId="1390A84F" w14:textId="77777777" w:rsidR="00384238" w:rsidRPr="00A928CD" w:rsidRDefault="00384238" w:rsidP="005D673F">
            <w:pPr>
              <w:spacing w:before="240" w:after="240"/>
              <w:ind w:left="37" w:right="113"/>
              <w:jc w:val="center"/>
              <w:rPr>
                <w:rFonts w:ascii="Times New Roman" w:hAnsi="Times New Roman" w:cs="Times New Roman"/>
                <w:sz w:val="20"/>
                <w:szCs w:val="20"/>
              </w:rPr>
            </w:pPr>
            <w:r w:rsidRPr="00A928CD">
              <w:rPr>
                <w:rFonts w:ascii="Times New Roman" w:eastAsia="Bookman Old Style" w:hAnsi="Times New Roman" w:cs="Times New Roman"/>
                <w:b/>
                <w:sz w:val="20"/>
                <w:szCs w:val="20"/>
              </w:rPr>
              <w:t>Type</w:t>
            </w:r>
          </w:p>
        </w:tc>
        <w:tc>
          <w:tcPr>
            <w:tcW w:w="6787" w:type="dxa"/>
            <w:gridSpan w:val="16"/>
            <w:tcBorders>
              <w:top w:val="single" w:sz="2" w:space="0" w:color="000000"/>
              <w:left w:val="single" w:sz="2" w:space="0" w:color="000000"/>
              <w:bottom w:val="single" w:sz="2" w:space="0" w:color="000000"/>
              <w:right w:val="single" w:sz="2" w:space="0" w:color="000000"/>
            </w:tcBorders>
            <w:vAlign w:val="center"/>
          </w:tcPr>
          <w:p w14:paraId="2F958789"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Gender and Age Group</w:t>
            </w:r>
          </w:p>
        </w:tc>
      </w:tr>
      <w:tr w:rsidR="00384238" w:rsidRPr="00A928CD" w14:paraId="43B50124" w14:textId="77777777" w:rsidTr="00532E89">
        <w:trPr>
          <w:trHeight w:val="511"/>
          <w:jc w:val="center"/>
        </w:trPr>
        <w:tc>
          <w:tcPr>
            <w:tcW w:w="1657" w:type="dxa"/>
            <w:vMerge/>
            <w:tcBorders>
              <w:top w:val="nil"/>
              <w:left w:val="single" w:sz="2" w:space="0" w:color="000000"/>
              <w:bottom w:val="nil"/>
              <w:right w:val="single" w:sz="2" w:space="0" w:color="000000"/>
            </w:tcBorders>
          </w:tcPr>
          <w:p w14:paraId="64B3CEBB" w14:textId="77777777" w:rsidR="00384238" w:rsidRPr="00A928CD" w:rsidRDefault="00384238" w:rsidP="005D673F">
            <w:pPr>
              <w:spacing w:before="240" w:after="240"/>
              <w:rPr>
                <w:rFonts w:ascii="Kalaham" w:hAnsi="Kalaham"/>
                <w:sz w:val="20"/>
                <w:szCs w:val="20"/>
              </w:rPr>
            </w:pPr>
          </w:p>
        </w:tc>
        <w:tc>
          <w:tcPr>
            <w:tcW w:w="572" w:type="dxa"/>
            <w:vMerge/>
            <w:tcBorders>
              <w:top w:val="nil"/>
              <w:left w:val="single" w:sz="2" w:space="0" w:color="000000"/>
              <w:bottom w:val="nil"/>
              <w:right w:val="single" w:sz="2" w:space="0" w:color="000000"/>
            </w:tcBorders>
          </w:tcPr>
          <w:p w14:paraId="610EC1AF" w14:textId="77777777" w:rsidR="00384238" w:rsidRPr="00A928CD" w:rsidRDefault="00384238" w:rsidP="005D673F">
            <w:pPr>
              <w:spacing w:before="240" w:after="240"/>
              <w:rPr>
                <w:rFonts w:ascii="Kalaham" w:hAnsi="Kalaham"/>
                <w:sz w:val="20"/>
                <w:szCs w:val="20"/>
              </w:rPr>
            </w:pPr>
          </w:p>
        </w:tc>
        <w:tc>
          <w:tcPr>
            <w:tcW w:w="1241" w:type="dxa"/>
            <w:gridSpan w:val="3"/>
            <w:tcBorders>
              <w:top w:val="single" w:sz="2" w:space="0" w:color="000000"/>
              <w:left w:val="single" w:sz="2" w:space="0" w:color="000000"/>
              <w:bottom w:val="single" w:sz="2" w:space="0" w:color="000000"/>
              <w:right w:val="single" w:sz="2" w:space="0" w:color="000000"/>
            </w:tcBorders>
            <w:vAlign w:val="center"/>
          </w:tcPr>
          <w:p w14:paraId="0E294A0B"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Under 7 years</w:t>
            </w:r>
          </w:p>
        </w:tc>
        <w:tc>
          <w:tcPr>
            <w:tcW w:w="1337" w:type="dxa"/>
            <w:gridSpan w:val="3"/>
            <w:tcBorders>
              <w:top w:val="single" w:sz="2" w:space="0" w:color="000000"/>
              <w:left w:val="single" w:sz="2" w:space="0" w:color="000000"/>
              <w:bottom w:val="single" w:sz="2" w:space="0" w:color="000000"/>
              <w:right w:val="single" w:sz="2" w:space="0" w:color="000000"/>
            </w:tcBorders>
            <w:vAlign w:val="center"/>
          </w:tcPr>
          <w:p w14:paraId="610A37F3"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(7 - 10)</w:t>
            </w:r>
          </w:p>
        </w:tc>
        <w:tc>
          <w:tcPr>
            <w:tcW w:w="1528" w:type="dxa"/>
            <w:gridSpan w:val="3"/>
            <w:tcBorders>
              <w:top w:val="single" w:sz="2" w:space="0" w:color="000000"/>
              <w:left w:val="single" w:sz="2" w:space="0" w:color="000000"/>
              <w:bottom w:val="single" w:sz="2" w:space="0" w:color="000000"/>
              <w:right w:val="single" w:sz="2" w:space="0" w:color="000000"/>
            </w:tcBorders>
            <w:vAlign w:val="center"/>
          </w:tcPr>
          <w:p w14:paraId="601148B5"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(11 - 16)</w:t>
            </w:r>
          </w:p>
        </w:tc>
        <w:tc>
          <w:tcPr>
            <w:tcW w:w="1242" w:type="dxa"/>
            <w:gridSpan w:val="3"/>
            <w:tcBorders>
              <w:top w:val="single" w:sz="2" w:space="0" w:color="000000"/>
              <w:left w:val="single" w:sz="2" w:space="0" w:color="000000"/>
              <w:bottom w:val="single" w:sz="2" w:space="0" w:color="000000"/>
              <w:right w:val="single" w:sz="2" w:space="0" w:color="000000"/>
            </w:tcBorders>
            <w:vAlign w:val="center"/>
          </w:tcPr>
          <w:p w14:paraId="121F2305"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Over 16 years</w:t>
            </w:r>
          </w:p>
        </w:tc>
        <w:tc>
          <w:tcPr>
            <w:tcW w:w="1439" w:type="dxa"/>
            <w:gridSpan w:val="4"/>
            <w:tcBorders>
              <w:top w:val="single" w:sz="2" w:space="0" w:color="000000"/>
              <w:left w:val="single" w:sz="2" w:space="0" w:color="000000"/>
              <w:bottom w:val="single" w:sz="2" w:space="0" w:color="000000"/>
              <w:right w:val="single" w:sz="2" w:space="0" w:color="000000"/>
            </w:tcBorders>
            <w:vAlign w:val="center"/>
          </w:tcPr>
          <w:p w14:paraId="4F8F336F"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Total</w:t>
            </w:r>
          </w:p>
        </w:tc>
      </w:tr>
      <w:tr w:rsidR="00251894" w:rsidRPr="00A928CD" w14:paraId="06433B97" w14:textId="77777777" w:rsidTr="00251894">
        <w:trPr>
          <w:gridAfter w:val="1"/>
          <w:wAfter w:w="7" w:type="dxa"/>
          <w:cantSplit/>
          <w:trHeight w:val="1121"/>
          <w:jc w:val="center"/>
        </w:trPr>
        <w:tc>
          <w:tcPr>
            <w:tcW w:w="1657" w:type="dxa"/>
            <w:vMerge/>
            <w:tcBorders>
              <w:top w:val="nil"/>
              <w:left w:val="single" w:sz="2" w:space="0" w:color="000000"/>
              <w:bottom w:val="single" w:sz="2" w:space="0" w:color="000000"/>
              <w:right w:val="single" w:sz="2" w:space="0" w:color="000000"/>
            </w:tcBorders>
          </w:tcPr>
          <w:p w14:paraId="11F9976D" w14:textId="77777777" w:rsidR="00251894" w:rsidRPr="00A928CD" w:rsidRDefault="00251894" w:rsidP="00251894">
            <w:pPr>
              <w:spacing w:before="240" w:after="240"/>
              <w:rPr>
                <w:rFonts w:ascii="Kalaham" w:hAnsi="Kalaham"/>
                <w:sz w:val="20"/>
                <w:szCs w:val="20"/>
              </w:rPr>
            </w:pPr>
          </w:p>
        </w:tc>
        <w:tc>
          <w:tcPr>
            <w:tcW w:w="572" w:type="dxa"/>
            <w:vMerge/>
            <w:tcBorders>
              <w:top w:val="nil"/>
              <w:left w:val="single" w:sz="2" w:space="0" w:color="000000"/>
              <w:bottom w:val="single" w:sz="2" w:space="0" w:color="000000"/>
              <w:right w:val="single" w:sz="2" w:space="0" w:color="000000"/>
            </w:tcBorders>
          </w:tcPr>
          <w:p w14:paraId="2F32DFCE" w14:textId="77777777" w:rsidR="00251894" w:rsidRPr="00A928CD" w:rsidRDefault="00251894" w:rsidP="00251894">
            <w:pPr>
              <w:spacing w:before="240" w:after="240"/>
              <w:rPr>
                <w:rFonts w:ascii="Kalaham" w:hAnsi="Kalaham"/>
                <w:sz w:val="20"/>
                <w:szCs w:val="20"/>
              </w:rPr>
            </w:pPr>
          </w:p>
        </w:tc>
        <w:tc>
          <w:tcPr>
            <w:tcW w:w="378" w:type="dxa"/>
            <w:tcBorders>
              <w:top w:val="single" w:sz="2" w:space="0" w:color="000000"/>
              <w:left w:val="single" w:sz="2" w:space="0" w:color="000000"/>
              <w:bottom w:val="single" w:sz="2" w:space="0" w:color="000000"/>
              <w:right w:val="single" w:sz="2" w:space="0" w:color="000000"/>
            </w:tcBorders>
            <w:vAlign w:val="center"/>
          </w:tcPr>
          <w:p w14:paraId="4DC0A5F2" w14:textId="77777777" w:rsidR="00251894" w:rsidRPr="00A928CD" w:rsidRDefault="00251894" w:rsidP="00251894">
            <w:pPr>
              <w:spacing w:before="240" w:after="240"/>
              <w:ind w:left="115"/>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385" w:type="dxa"/>
            <w:tcBorders>
              <w:top w:val="single" w:sz="2" w:space="0" w:color="000000"/>
              <w:left w:val="single" w:sz="2" w:space="0" w:color="000000"/>
              <w:bottom w:val="single" w:sz="2" w:space="0" w:color="000000"/>
              <w:right w:val="single" w:sz="2" w:space="0" w:color="000000"/>
            </w:tcBorders>
            <w:vAlign w:val="center"/>
          </w:tcPr>
          <w:p w14:paraId="72AB1305" w14:textId="77777777" w:rsidR="00251894" w:rsidRPr="00A928CD" w:rsidRDefault="00251894" w:rsidP="00251894">
            <w:pPr>
              <w:spacing w:before="240" w:after="240"/>
              <w:ind w:left="179"/>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478" w:type="dxa"/>
            <w:tcBorders>
              <w:top w:val="single" w:sz="2" w:space="0" w:color="000000"/>
              <w:left w:val="single" w:sz="2" w:space="0" w:color="000000"/>
              <w:bottom w:val="single" w:sz="2" w:space="0" w:color="000000"/>
              <w:right w:val="single" w:sz="2" w:space="0" w:color="000000"/>
            </w:tcBorders>
            <w:textDirection w:val="btLr"/>
            <w:vAlign w:val="center"/>
          </w:tcPr>
          <w:p w14:paraId="2805AC6A" w14:textId="77777777" w:rsidR="00251894" w:rsidRPr="00A928CD" w:rsidRDefault="00251894" w:rsidP="00251894">
            <w:pPr>
              <w:spacing w:before="240" w:after="240"/>
              <w:ind w:left="113" w:right="113"/>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c>
          <w:tcPr>
            <w:tcW w:w="382" w:type="dxa"/>
            <w:tcBorders>
              <w:top w:val="single" w:sz="2" w:space="0" w:color="000000"/>
              <w:left w:val="single" w:sz="2" w:space="0" w:color="000000"/>
              <w:bottom w:val="single" w:sz="2" w:space="0" w:color="000000"/>
              <w:right w:val="single" w:sz="2" w:space="0" w:color="000000"/>
            </w:tcBorders>
            <w:vAlign w:val="center"/>
          </w:tcPr>
          <w:p w14:paraId="7CB43340" w14:textId="77777777" w:rsidR="00251894" w:rsidRPr="00A928CD" w:rsidRDefault="00251894" w:rsidP="00251894">
            <w:pPr>
              <w:spacing w:before="240" w:after="240"/>
              <w:ind w:left="115"/>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477" w:type="dxa"/>
            <w:tcBorders>
              <w:top w:val="single" w:sz="2" w:space="0" w:color="000000"/>
              <w:left w:val="single" w:sz="2" w:space="0" w:color="000000"/>
              <w:bottom w:val="single" w:sz="2" w:space="0" w:color="000000"/>
              <w:right w:val="single" w:sz="2" w:space="0" w:color="000000"/>
            </w:tcBorders>
            <w:vAlign w:val="center"/>
          </w:tcPr>
          <w:p w14:paraId="281F08CD" w14:textId="77777777" w:rsidR="00251894" w:rsidRPr="00A928CD" w:rsidRDefault="00251894" w:rsidP="00251894">
            <w:pPr>
              <w:spacing w:before="240" w:after="240"/>
              <w:ind w:left="179"/>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478" w:type="dxa"/>
            <w:tcBorders>
              <w:top w:val="single" w:sz="2" w:space="0" w:color="000000"/>
              <w:left w:val="single" w:sz="2" w:space="0" w:color="000000"/>
              <w:bottom w:val="single" w:sz="2" w:space="0" w:color="000000"/>
              <w:right w:val="single" w:sz="2" w:space="0" w:color="000000"/>
            </w:tcBorders>
            <w:textDirection w:val="btLr"/>
            <w:vAlign w:val="center"/>
          </w:tcPr>
          <w:p w14:paraId="49A15F56" w14:textId="77777777" w:rsidR="00251894" w:rsidRPr="00A928CD" w:rsidRDefault="00251894" w:rsidP="00251894">
            <w:pPr>
              <w:spacing w:before="240" w:after="240"/>
              <w:ind w:left="113" w:right="113"/>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c>
          <w:tcPr>
            <w:tcW w:w="477" w:type="dxa"/>
            <w:tcBorders>
              <w:top w:val="single" w:sz="2" w:space="0" w:color="000000"/>
              <w:left w:val="single" w:sz="2" w:space="0" w:color="000000"/>
              <w:bottom w:val="single" w:sz="2" w:space="0" w:color="000000"/>
              <w:right w:val="single" w:sz="2" w:space="0" w:color="000000"/>
            </w:tcBorders>
            <w:vAlign w:val="center"/>
          </w:tcPr>
          <w:p w14:paraId="4ED34F4B" w14:textId="77777777" w:rsidR="00251894" w:rsidRPr="00A928CD" w:rsidRDefault="00251894" w:rsidP="00251894">
            <w:pPr>
              <w:spacing w:before="240" w:after="240"/>
              <w:ind w:left="115"/>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477" w:type="dxa"/>
            <w:tcBorders>
              <w:top w:val="single" w:sz="2" w:space="0" w:color="000000"/>
              <w:left w:val="single" w:sz="2" w:space="0" w:color="000000"/>
              <w:bottom w:val="single" w:sz="2" w:space="0" w:color="000000"/>
              <w:right w:val="single" w:sz="2" w:space="0" w:color="000000"/>
            </w:tcBorders>
            <w:vAlign w:val="center"/>
          </w:tcPr>
          <w:p w14:paraId="1B95BD0D" w14:textId="77777777" w:rsidR="00251894" w:rsidRPr="00A928CD" w:rsidRDefault="00251894" w:rsidP="00251894">
            <w:pPr>
              <w:spacing w:before="240" w:after="240"/>
              <w:ind w:left="179"/>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574" w:type="dxa"/>
            <w:tcBorders>
              <w:top w:val="single" w:sz="2" w:space="0" w:color="000000"/>
              <w:left w:val="single" w:sz="2" w:space="0" w:color="000000"/>
              <w:bottom w:val="single" w:sz="2" w:space="0" w:color="000000"/>
              <w:right w:val="single" w:sz="2" w:space="0" w:color="000000"/>
            </w:tcBorders>
            <w:textDirection w:val="btLr"/>
            <w:vAlign w:val="center"/>
          </w:tcPr>
          <w:p w14:paraId="5A82562A" w14:textId="77777777" w:rsidR="00251894" w:rsidRPr="00A928CD" w:rsidRDefault="00251894" w:rsidP="00251894">
            <w:pPr>
              <w:spacing w:before="240" w:after="240"/>
              <w:ind w:left="113" w:right="113"/>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c>
          <w:tcPr>
            <w:tcW w:w="382" w:type="dxa"/>
            <w:tcBorders>
              <w:top w:val="single" w:sz="2" w:space="0" w:color="000000"/>
              <w:left w:val="single" w:sz="2" w:space="0" w:color="000000"/>
              <w:bottom w:val="single" w:sz="2" w:space="0" w:color="000000"/>
              <w:right w:val="single" w:sz="2" w:space="0" w:color="000000"/>
            </w:tcBorders>
            <w:vAlign w:val="center"/>
          </w:tcPr>
          <w:p w14:paraId="55307D2C" w14:textId="77777777" w:rsidR="00251894" w:rsidRPr="00A928CD" w:rsidRDefault="00251894" w:rsidP="00251894">
            <w:pPr>
              <w:spacing w:before="240" w:after="240"/>
              <w:ind w:left="115"/>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390" w:type="dxa"/>
            <w:tcBorders>
              <w:top w:val="single" w:sz="2" w:space="0" w:color="000000"/>
              <w:left w:val="single" w:sz="2" w:space="0" w:color="000000"/>
              <w:bottom w:val="single" w:sz="2" w:space="0" w:color="000000"/>
              <w:right w:val="single" w:sz="2" w:space="0" w:color="000000"/>
            </w:tcBorders>
            <w:vAlign w:val="center"/>
          </w:tcPr>
          <w:p w14:paraId="403EDAC0" w14:textId="77777777" w:rsidR="00251894" w:rsidRPr="00A928CD" w:rsidRDefault="00251894" w:rsidP="00251894">
            <w:pPr>
              <w:spacing w:before="240" w:after="240"/>
              <w:ind w:left="179"/>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470" w:type="dxa"/>
            <w:tcBorders>
              <w:top w:val="single" w:sz="2" w:space="0" w:color="000000"/>
              <w:left w:val="single" w:sz="2" w:space="0" w:color="000000"/>
              <w:bottom w:val="single" w:sz="2" w:space="0" w:color="000000"/>
              <w:right w:val="single" w:sz="2" w:space="0" w:color="000000"/>
            </w:tcBorders>
            <w:textDirection w:val="btLr"/>
            <w:vAlign w:val="center"/>
          </w:tcPr>
          <w:p w14:paraId="465AC274" w14:textId="77777777" w:rsidR="00251894" w:rsidRPr="00A928CD" w:rsidRDefault="00251894" w:rsidP="00251894">
            <w:pPr>
              <w:spacing w:before="240" w:after="240"/>
              <w:ind w:left="113" w:right="113"/>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c>
          <w:tcPr>
            <w:tcW w:w="382" w:type="dxa"/>
            <w:tcBorders>
              <w:top w:val="single" w:sz="2" w:space="0" w:color="000000"/>
              <w:left w:val="single" w:sz="2" w:space="0" w:color="000000"/>
              <w:bottom w:val="single" w:sz="2" w:space="0" w:color="000000"/>
              <w:right w:val="single" w:sz="2" w:space="0" w:color="000000"/>
            </w:tcBorders>
            <w:vAlign w:val="center"/>
          </w:tcPr>
          <w:p w14:paraId="22E2B9A7" w14:textId="77777777" w:rsidR="00251894" w:rsidRPr="00A928CD" w:rsidRDefault="00251894" w:rsidP="00251894">
            <w:pPr>
              <w:spacing w:before="240" w:after="240"/>
              <w:ind w:left="115"/>
              <w:jc w:val="center"/>
              <w:rPr>
                <w:rFonts w:ascii="Times New Roman" w:hAnsi="Times New Roman" w:cs="Times New Roman"/>
                <w:b/>
                <w:bCs/>
                <w:sz w:val="20"/>
                <w:szCs w:val="20"/>
              </w:rPr>
            </w:pPr>
            <w:r>
              <w:rPr>
                <w:rFonts w:ascii="Times New Roman" w:hAnsi="Times New Roman" w:cs="Times New Roman"/>
                <w:b/>
                <w:bCs/>
                <w:sz w:val="20"/>
                <w:szCs w:val="20"/>
              </w:rPr>
              <w:t>M</w:t>
            </w:r>
          </w:p>
        </w:tc>
        <w:tc>
          <w:tcPr>
            <w:tcW w:w="477" w:type="dxa"/>
            <w:tcBorders>
              <w:top w:val="single" w:sz="2" w:space="0" w:color="000000"/>
              <w:left w:val="single" w:sz="2" w:space="0" w:color="000000"/>
              <w:bottom w:val="single" w:sz="2" w:space="0" w:color="000000"/>
              <w:right w:val="single" w:sz="2" w:space="0" w:color="000000"/>
            </w:tcBorders>
            <w:vAlign w:val="center"/>
          </w:tcPr>
          <w:p w14:paraId="6EF90984" w14:textId="77777777" w:rsidR="00251894" w:rsidRPr="00A928CD" w:rsidRDefault="00251894" w:rsidP="00251894">
            <w:pPr>
              <w:spacing w:before="240" w:after="240"/>
              <w:ind w:left="179"/>
              <w:jc w:val="center"/>
              <w:rPr>
                <w:rFonts w:ascii="Times New Roman" w:hAnsi="Times New Roman" w:cs="Times New Roman"/>
                <w:b/>
                <w:bCs/>
                <w:sz w:val="20"/>
                <w:szCs w:val="20"/>
              </w:rPr>
            </w:pPr>
            <w:r>
              <w:rPr>
                <w:rFonts w:ascii="Times New Roman" w:hAnsi="Times New Roman" w:cs="Times New Roman"/>
                <w:b/>
                <w:bCs/>
                <w:sz w:val="20"/>
                <w:szCs w:val="20"/>
              </w:rPr>
              <w:t>F</w:t>
            </w:r>
          </w:p>
        </w:tc>
        <w:tc>
          <w:tcPr>
            <w:tcW w:w="573" w:type="dxa"/>
            <w:tcBorders>
              <w:top w:val="single" w:sz="2" w:space="0" w:color="000000"/>
              <w:left w:val="single" w:sz="2" w:space="0" w:color="000000"/>
              <w:bottom w:val="single" w:sz="2" w:space="0" w:color="000000"/>
              <w:right w:val="single" w:sz="2" w:space="0" w:color="000000"/>
            </w:tcBorders>
            <w:textDirection w:val="btLr"/>
            <w:vAlign w:val="center"/>
          </w:tcPr>
          <w:p w14:paraId="62EF0297" w14:textId="77777777" w:rsidR="00251894" w:rsidRPr="00A928CD" w:rsidRDefault="00251894" w:rsidP="00251894">
            <w:pPr>
              <w:spacing w:before="240" w:after="240"/>
              <w:ind w:left="113" w:right="113"/>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r>
      <w:tr w:rsidR="00384238" w:rsidRPr="00A928CD" w14:paraId="35AAD6D4" w14:textId="77777777" w:rsidTr="00251894">
        <w:trPr>
          <w:gridAfter w:val="1"/>
          <w:wAfter w:w="7" w:type="dxa"/>
          <w:trHeight w:val="472"/>
          <w:jc w:val="center"/>
        </w:trPr>
        <w:tc>
          <w:tcPr>
            <w:tcW w:w="1657" w:type="dxa"/>
            <w:tcBorders>
              <w:top w:val="single" w:sz="2" w:space="0" w:color="000000"/>
              <w:left w:val="single" w:sz="2" w:space="0" w:color="000000"/>
              <w:bottom w:val="single" w:sz="2" w:space="0" w:color="000000"/>
              <w:right w:val="single" w:sz="2" w:space="0" w:color="000000"/>
            </w:tcBorders>
            <w:vAlign w:val="center"/>
          </w:tcPr>
          <w:p w14:paraId="5C51D670"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Koralaipattu North</w:t>
            </w:r>
          </w:p>
        </w:tc>
        <w:tc>
          <w:tcPr>
            <w:tcW w:w="572" w:type="dxa"/>
            <w:tcBorders>
              <w:top w:val="single" w:sz="2" w:space="0" w:color="000000"/>
              <w:left w:val="single" w:sz="2" w:space="0" w:color="000000"/>
              <w:bottom w:val="single" w:sz="2" w:space="0" w:color="000000"/>
              <w:right w:val="single" w:sz="2" w:space="0" w:color="000000"/>
            </w:tcBorders>
            <w:vAlign w:val="center"/>
          </w:tcPr>
          <w:p w14:paraId="4A9C6493" w14:textId="77777777" w:rsidR="00384238" w:rsidRPr="00A928CD" w:rsidRDefault="00384238" w:rsidP="005D673F">
            <w:pPr>
              <w:spacing w:before="240" w:after="240"/>
              <w:ind w:left="1"/>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SH</w:t>
            </w:r>
          </w:p>
        </w:tc>
        <w:tc>
          <w:tcPr>
            <w:tcW w:w="378" w:type="dxa"/>
            <w:tcBorders>
              <w:top w:val="single" w:sz="2" w:space="0" w:color="000000"/>
              <w:left w:val="single" w:sz="2" w:space="0" w:color="000000"/>
              <w:bottom w:val="single" w:sz="2" w:space="0" w:color="000000"/>
              <w:right w:val="single" w:sz="2" w:space="0" w:color="000000"/>
            </w:tcBorders>
            <w:vAlign w:val="center"/>
          </w:tcPr>
          <w:p w14:paraId="6CCB25BB"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w:t>
            </w:r>
          </w:p>
        </w:tc>
        <w:tc>
          <w:tcPr>
            <w:tcW w:w="385" w:type="dxa"/>
            <w:tcBorders>
              <w:top w:val="single" w:sz="2" w:space="0" w:color="000000"/>
              <w:left w:val="single" w:sz="2" w:space="0" w:color="000000"/>
              <w:bottom w:val="single" w:sz="2" w:space="0" w:color="000000"/>
              <w:right w:val="single" w:sz="2" w:space="0" w:color="000000"/>
            </w:tcBorders>
            <w:vAlign w:val="center"/>
          </w:tcPr>
          <w:p w14:paraId="487357F7"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vAlign w:val="center"/>
          </w:tcPr>
          <w:p w14:paraId="0C028144"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vAlign w:val="center"/>
          </w:tcPr>
          <w:p w14:paraId="5725BBB5"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5D9EFCD2"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vAlign w:val="center"/>
          </w:tcPr>
          <w:p w14:paraId="3755FDF9"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78FD12B2"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1FC31D51"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1</w:t>
            </w:r>
          </w:p>
        </w:tc>
        <w:tc>
          <w:tcPr>
            <w:tcW w:w="574" w:type="dxa"/>
            <w:tcBorders>
              <w:top w:val="single" w:sz="2" w:space="0" w:color="000000"/>
              <w:left w:val="single" w:sz="2" w:space="0" w:color="000000"/>
              <w:bottom w:val="single" w:sz="2" w:space="0" w:color="000000"/>
              <w:right w:val="single" w:sz="2" w:space="0" w:color="000000"/>
            </w:tcBorders>
            <w:vAlign w:val="center"/>
          </w:tcPr>
          <w:p w14:paraId="1B488093" w14:textId="77777777" w:rsidR="00384238" w:rsidRPr="00A928CD" w:rsidRDefault="00384238" w:rsidP="005D673F">
            <w:pPr>
              <w:spacing w:before="240" w:after="240"/>
              <w:ind w:left="186"/>
              <w:jc w:val="center"/>
              <w:rPr>
                <w:rFonts w:ascii="Kalaham" w:hAnsi="Kalaham"/>
                <w:sz w:val="20"/>
                <w:szCs w:val="20"/>
              </w:rPr>
            </w:pPr>
            <w:r w:rsidRPr="00A928CD">
              <w:rPr>
                <w:rFonts w:ascii="Kalaham" w:eastAsia="Bookman Old Style" w:hAnsi="Kalaham" w:cs="Bookman Old Style"/>
                <w:sz w:val="20"/>
                <w:szCs w:val="20"/>
              </w:rPr>
              <w:t>1</w:t>
            </w:r>
          </w:p>
        </w:tc>
        <w:tc>
          <w:tcPr>
            <w:tcW w:w="382" w:type="dxa"/>
            <w:tcBorders>
              <w:top w:val="single" w:sz="2" w:space="0" w:color="000000"/>
              <w:left w:val="single" w:sz="2" w:space="0" w:color="000000"/>
              <w:bottom w:val="single" w:sz="2" w:space="0" w:color="000000"/>
              <w:right w:val="single" w:sz="2" w:space="0" w:color="000000"/>
            </w:tcBorders>
            <w:vAlign w:val="center"/>
          </w:tcPr>
          <w:p w14:paraId="47793A34"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w:t>
            </w:r>
          </w:p>
        </w:tc>
        <w:tc>
          <w:tcPr>
            <w:tcW w:w="390" w:type="dxa"/>
            <w:tcBorders>
              <w:top w:val="single" w:sz="2" w:space="0" w:color="000000"/>
              <w:left w:val="single" w:sz="2" w:space="0" w:color="000000"/>
              <w:bottom w:val="single" w:sz="2" w:space="0" w:color="000000"/>
              <w:right w:val="single" w:sz="2" w:space="0" w:color="000000"/>
            </w:tcBorders>
            <w:vAlign w:val="center"/>
          </w:tcPr>
          <w:p w14:paraId="10BABC94"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470" w:type="dxa"/>
            <w:tcBorders>
              <w:top w:val="single" w:sz="2" w:space="0" w:color="000000"/>
              <w:left w:val="single" w:sz="2" w:space="0" w:color="000000"/>
              <w:bottom w:val="single" w:sz="2" w:space="0" w:color="000000"/>
              <w:right w:val="single" w:sz="2" w:space="0" w:color="000000"/>
            </w:tcBorders>
            <w:vAlign w:val="center"/>
          </w:tcPr>
          <w:p w14:paraId="66E12B84"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vAlign w:val="center"/>
          </w:tcPr>
          <w:p w14:paraId="674F582B"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69F65511"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1</w:t>
            </w:r>
          </w:p>
        </w:tc>
        <w:tc>
          <w:tcPr>
            <w:tcW w:w="573" w:type="dxa"/>
            <w:tcBorders>
              <w:top w:val="single" w:sz="2" w:space="0" w:color="000000"/>
              <w:left w:val="single" w:sz="2" w:space="0" w:color="000000"/>
              <w:bottom w:val="single" w:sz="2" w:space="0" w:color="000000"/>
              <w:right w:val="single" w:sz="2" w:space="0" w:color="000000"/>
            </w:tcBorders>
            <w:vAlign w:val="center"/>
          </w:tcPr>
          <w:p w14:paraId="2A2A5926"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1</w:t>
            </w:r>
          </w:p>
        </w:tc>
      </w:tr>
      <w:tr w:rsidR="00384238" w:rsidRPr="00A928CD" w14:paraId="5FB7C9BC" w14:textId="77777777" w:rsidTr="00251894">
        <w:trPr>
          <w:gridAfter w:val="1"/>
          <w:wAfter w:w="7" w:type="dxa"/>
          <w:trHeight w:val="238"/>
          <w:jc w:val="center"/>
        </w:trPr>
        <w:tc>
          <w:tcPr>
            <w:tcW w:w="1657" w:type="dxa"/>
            <w:tcBorders>
              <w:top w:val="single" w:sz="2" w:space="0" w:color="000000"/>
              <w:left w:val="single" w:sz="2" w:space="0" w:color="000000"/>
              <w:bottom w:val="single" w:sz="2" w:space="0" w:color="000000"/>
              <w:right w:val="single" w:sz="2" w:space="0" w:color="000000"/>
            </w:tcBorders>
            <w:vAlign w:val="center"/>
          </w:tcPr>
          <w:p w14:paraId="76005C8D"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Koralaipattu</w:t>
            </w:r>
          </w:p>
        </w:tc>
        <w:tc>
          <w:tcPr>
            <w:tcW w:w="572" w:type="dxa"/>
            <w:tcBorders>
              <w:top w:val="single" w:sz="2" w:space="0" w:color="000000"/>
              <w:left w:val="single" w:sz="2" w:space="0" w:color="000000"/>
              <w:bottom w:val="single" w:sz="2" w:space="0" w:color="000000"/>
              <w:right w:val="single" w:sz="2" w:space="0" w:color="000000"/>
            </w:tcBorders>
          </w:tcPr>
          <w:p w14:paraId="06EB8FC0" w14:textId="77777777" w:rsidR="00384238" w:rsidRPr="00A928CD" w:rsidRDefault="00384238" w:rsidP="005D673F">
            <w:pPr>
              <w:spacing w:before="240" w:after="240"/>
              <w:ind w:left="-56"/>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SH</w:t>
            </w:r>
          </w:p>
        </w:tc>
        <w:tc>
          <w:tcPr>
            <w:tcW w:w="378" w:type="dxa"/>
            <w:tcBorders>
              <w:top w:val="single" w:sz="2" w:space="0" w:color="000000"/>
              <w:left w:val="single" w:sz="2" w:space="0" w:color="000000"/>
              <w:bottom w:val="single" w:sz="2" w:space="0" w:color="000000"/>
              <w:right w:val="single" w:sz="2" w:space="0" w:color="000000"/>
            </w:tcBorders>
          </w:tcPr>
          <w:p w14:paraId="15F67C6A"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385" w:type="dxa"/>
            <w:tcBorders>
              <w:top w:val="single" w:sz="2" w:space="0" w:color="000000"/>
              <w:left w:val="single" w:sz="2" w:space="0" w:color="000000"/>
              <w:bottom w:val="single" w:sz="2" w:space="0" w:color="000000"/>
              <w:right w:val="single" w:sz="2" w:space="0" w:color="000000"/>
            </w:tcBorders>
          </w:tcPr>
          <w:p w14:paraId="2C0FA2CF" w14:textId="77777777" w:rsidR="00384238" w:rsidRPr="00A928CD" w:rsidRDefault="00384238" w:rsidP="005D673F">
            <w:pPr>
              <w:spacing w:before="240" w:after="240"/>
              <w:ind w:left="-52"/>
              <w:jc w:val="center"/>
              <w:rPr>
                <w:rFonts w:ascii="Kalaham" w:hAnsi="Kalaham"/>
                <w:sz w:val="20"/>
                <w:szCs w:val="20"/>
              </w:rPr>
            </w:pPr>
            <w:r w:rsidRPr="00A928CD">
              <w:rPr>
                <w:rFonts w:ascii="Kalaham" w:eastAsia="Bookman Old Style" w:hAnsi="Kalaham" w:cs="Bookman Old Style"/>
                <w:sz w:val="20"/>
                <w:szCs w:val="20"/>
              </w:rPr>
              <w:t>3</w:t>
            </w:r>
          </w:p>
        </w:tc>
        <w:tc>
          <w:tcPr>
            <w:tcW w:w="478" w:type="dxa"/>
            <w:tcBorders>
              <w:top w:val="single" w:sz="2" w:space="0" w:color="000000"/>
              <w:left w:val="single" w:sz="2" w:space="0" w:color="000000"/>
              <w:bottom w:val="single" w:sz="2" w:space="0" w:color="000000"/>
              <w:right w:val="single" w:sz="2" w:space="0" w:color="000000"/>
            </w:tcBorders>
          </w:tcPr>
          <w:p w14:paraId="6EE5B0CB" w14:textId="77777777" w:rsidR="00384238" w:rsidRPr="00A928CD" w:rsidRDefault="00384238" w:rsidP="005D673F">
            <w:pPr>
              <w:spacing w:before="240" w:after="240"/>
              <w:ind w:left="-54"/>
              <w:jc w:val="center"/>
              <w:rPr>
                <w:rFonts w:ascii="Kalaham" w:hAnsi="Kalaham"/>
                <w:sz w:val="20"/>
                <w:szCs w:val="20"/>
              </w:rPr>
            </w:pPr>
            <w:r w:rsidRPr="00A928CD">
              <w:rPr>
                <w:rFonts w:ascii="Kalaham" w:eastAsia="Bookman Old Style" w:hAnsi="Kalaham" w:cs="Bookman Old Style"/>
                <w:sz w:val="20"/>
                <w:szCs w:val="20"/>
              </w:rPr>
              <w:t>3</w:t>
            </w:r>
          </w:p>
        </w:tc>
        <w:tc>
          <w:tcPr>
            <w:tcW w:w="382" w:type="dxa"/>
            <w:tcBorders>
              <w:top w:val="single" w:sz="2" w:space="0" w:color="000000"/>
              <w:left w:val="single" w:sz="2" w:space="0" w:color="000000"/>
              <w:bottom w:val="single" w:sz="2" w:space="0" w:color="000000"/>
              <w:right w:val="single" w:sz="2" w:space="0" w:color="000000"/>
            </w:tcBorders>
          </w:tcPr>
          <w:p w14:paraId="7CBC5487" w14:textId="77777777" w:rsidR="00384238" w:rsidRPr="00A928CD" w:rsidRDefault="00384238" w:rsidP="005D673F">
            <w:pPr>
              <w:spacing w:before="240" w:after="240"/>
              <w:ind w:left="-55"/>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6003B7C0"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1</w:t>
            </w:r>
          </w:p>
        </w:tc>
        <w:tc>
          <w:tcPr>
            <w:tcW w:w="478" w:type="dxa"/>
            <w:tcBorders>
              <w:top w:val="single" w:sz="2" w:space="0" w:color="000000"/>
              <w:left w:val="single" w:sz="2" w:space="0" w:color="000000"/>
              <w:bottom w:val="single" w:sz="2" w:space="0" w:color="000000"/>
              <w:right w:val="single" w:sz="2" w:space="0" w:color="000000"/>
            </w:tcBorders>
          </w:tcPr>
          <w:p w14:paraId="09AD3292"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1</w:t>
            </w:r>
          </w:p>
        </w:tc>
        <w:tc>
          <w:tcPr>
            <w:tcW w:w="477" w:type="dxa"/>
            <w:tcBorders>
              <w:top w:val="single" w:sz="2" w:space="0" w:color="000000"/>
              <w:left w:val="single" w:sz="2" w:space="0" w:color="000000"/>
              <w:bottom w:val="single" w:sz="2" w:space="0" w:color="000000"/>
              <w:right w:val="single" w:sz="2" w:space="0" w:color="000000"/>
            </w:tcBorders>
          </w:tcPr>
          <w:p w14:paraId="5479BB24"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5</w:t>
            </w:r>
          </w:p>
        </w:tc>
        <w:tc>
          <w:tcPr>
            <w:tcW w:w="477" w:type="dxa"/>
            <w:tcBorders>
              <w:top w:val="single" w:sz="2" w:space="0" w:color="000000"/>
              <w:left w:val="single" w:sz="2" w:space="0" w:color="000000"/>
              <w:bottom w:val="single" w:sz="2" w:space="0" w:color="000000"/>
              <w:right w:val="single" w:sz="2" w:space="0" w:color="000000"/>
            </w:tcBorders>
          </w:tcPr>
          <w:p w14:paraId="5D0D4571" w14:textId="77777777" w:rsidR="00384238" w:rsidRPr="00A928CD" w:rsidRDefault="00384238" w:rsidP="005D673F">
            <w:pPr>
              <w:spacing w:before="240" w:after="240"/>
              <w:ind w:left="132"/>
              <w:jc w:val="center"/>
              <w:rPr>
                <w:rFonts w:ascii="Kalaham" w:hAnsi="Kalaham"/>
                <w:sz w:val="20"/>
                <w:szCs w:val="20"/>
              </w:rPr>
            </w:pPr>
            <w:r w:rsidRPr="00A928CD">
              <w:rPr>
                <w:rFonts w:ascii="Kalaham" w:eastAsia="Bookman Old Style" w:hAnsi="Kalaham" w:cs="Bookman Old Style"/>
                <w:sz w:val="20"/>
                <w:szCs w:val="20"/>
              </w:rPr>
              <w:t>15</w:t>
            </w:r>
          </w:p>
        </w:tc>
        <w:tc>
          <w:tcPr>
            <w:tcW w:w="574" w:type="dxa"/>
            <w:tcBorders>
              <w:top w:val="single" w:sz="2" w:space="0" w:color="000000"/>
              <w:left w:val="single" w:sz="2" w:space="0" w:color="000000"/>
              <w:bottom w:val="single" w:sz="2" w:space="0" w:color="000000"/>
              <w:right w:val="single" w:sz="2" w:space="0" w:color="000000"/>
            </w:tcBorders>
          </w:tcPr>
          <w:p w14:paraId="612DF96F" w14:textId="77777777" w:rsidR="00384238" w:rsidRPr="00A928CD" w:rsidRDefault="00384238" w:rsidP="005D673F">
            <w:pPr>
              <w:spacing w:before="240" w:after="240"/>
              <w:ind w:left="123"/>
              <w:jc w:val="center"/>
              <w:rPr>
                <w:rFonts w:ascii="Kalaham" w:hAnsi="Kalaham"/>
                <w:sz w:val="20"/>
                <w:szCs w:val="20"/>
              </w:rPr>
            </w:pPr>
            <w:r w:rsidRPr="00A928CD">
              <w:rPr>
                <w:rFonts w:ascii="Kalaham" w:eastAsia="Bookman Old Style" w:hAnsi="Kalaham" w:cs="Bookman Old Style"/>
                <w:sz w:val="20"/>
                <w:szCs w:val="20"/>
              </w:rPr>
              <w:t>20</w:t>
            </w:r>
          </w:p>
        </w:tc>
        <w:tc>
          <w:tcPr>
            <w:tcW w:w="382" w:type="dxa"/>
            <w:tcBorders>
              <w:top w:val="single" w:sz="2" w:space="0" w:color="000000"/>
              <w:left w:val="single" w:sz="2" w:space="0" w:color="000000"/>
              <w:bottom w:val="single" w:sz="2" w:space="0" w:color="000000"/>
              <w:right w:val="single" w:sz="2" w:space="0" w:color="000000"/>
            </w:tcBorders>
          </w:tcPr>
          <w:p w14:paraId="3BC6FB0E"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390" w:type="dxa"/>
            <w:tcBorders>
              <w:top w:val="single" w:sz="2" w:space="0" w:color="000000"/>
              <w:left w:val="single" w:sz="2" w:space="0" w:color="000000"/>
              <w:bottom w:val="single" w:sz="2" w:space="0" w:color="000000"/>
              <w:right w:val="single" w:sz="2" w:space="0" w:color="000000"/>
            </w:tcBorders>
          </w:tcPr>
          <w:p w14:paraId="5B9A18DB"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1</w:t>
            </w:r>
          </w:p>
        </w:tc>
        <w:tc>
          <w:tcPr>
            <w:tcW w:w="470" w:type="dxa"/>
            <w:tcBorders>
              <w:top w:val="single" w:sz="2" w:space="0" w:color="000000"/>
              <w:left w:val="single" w:sz="2" w:space="0" w:color="000000"/>
              <w:bottom w:val="single" w:sz="2" w:space="0" w:color="000000"/>
              <w:right w:val="single" w:sz="2" w:space="0" w:color="000000"/>
            </w:tcBorders>
          </w:tcPr>
          <w:p w14:paraId="41B8826B"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1</w:t>
            </w:r>
          </w:p>
        </w:tc>
        <w:tc>
          <w:tcPr>
            <w:tcW w:w="382" w:type="dxa"/>
            <w:tcBorders>
              <w:top w:val="single" w:sz="2" w:space="0" w:color="000000"/>
              <w:left w:val="single" w:sz="2" w:space="0" w:color="000000"/>
              <w:bottom w:val="single" w:sz="2" w:space="0" w:color="000000"/>
              <w:right w:val="single" w:sz="2" w:space="0" w:color="000000"/>
            </w:tcBorders>
          </w:tcPr>
          <w:p w14:paraId="5E701C2F"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5</w:t>
            </w:r>
          </w:p>
        </w:tc>
        <w:tc>
          <w:tcPr>
            <w:tcW w:w="477" w:type="dxa"/>
            <w:tcBorders>
              <w:top w:val="single" w:sz="2" w:space="0" w:color="000000"/>
              <w:left w:val="single" w:sz="2" w:space="0" w:color="000000"/>
              <w:bottom w:val="single" w:sz="2" w:space="0" w:color="000000"/>
              <w:right w:val="single" w:sz="2" w:space="0" w:color="000000"/>
            </w:tcBorders>
          </w:tcPr>
          <w:p w14:paraId="0DF624B3" w14:textId="77777777" w:rsidR="00384238" w:rsidRPr="00A928CD" w:rsidRDefault="00384238" w:rsidP="005D673F">
            <w:pPr>
              <w:spacing w:before="240" w:after="240"/>
              <w:ind w:left="131"/>
              <w:jc w:val="center"/>
              <w:rPr>
                <w:rFonts w:ascii="Kalaham" w:hAnsi="Kalaham"/>
                <w:sz w:val="20"/>
                <w:szCs w:val="20"/>
              </w:rPr>
            </w:pPr>
            <w:r w:rsidRPr="00A928CD">
              <w:rPr>
                <w:rFonts w:ascii="Kalaham" w:eastAsia="Bookman Old Style" w:hAnsi="Kalaham" w:cs="Bookman Old Style"/>
                <w:sz w:val="20"/>
                <w:szCs w:val="20"/>
              </w:rPr>
              <w:t>20</w:t>
            </w:r>
          </w:p>
        </w:tc>
        <w:tc>
          <w:tcPr>
            <w:tcW w:w="573" w:type="dxa"/>
            <w:tcBorders>
              <w:top w:val="single" w:sz="2" w:space="0" w:color="000000"/>
              <w:left w:val="single" w:sz="2" w:space="0" w:color="000000"/>
              <w:bottom w:val="single" w:sz="2" w:space="0" w:color="000000"/>
              <w:right w:val="single" w:sz="2" w:space="0" w:color="000000"/>
            </w:tcBorders>
          </w:tcPr>
          <w:p w14:paraId="36EA908A" w14:textId="77777777" w:rsidR="00384238" w:rsidRPr="00A928CD" w:rsidRDefault="00384238" w:rsidP="005D673F">
            <w:pPr>
              <w:spacing w:before="240" w:after="240"/>
              <w:ind w:left="175"/>
              <w:rPr>
                <w:rFonts w:ascii="Kalaham" w:hAnsi="Kalaham"/>
                <w:sz w:val="20"/>
                <w:szCs w:val="20"/>
              </w:rPr>
            </w:pPr>
            <w:r w:rsidRPr="00A928CD">
              <w:rPr>
                <w:rFonts w:ascii="Kalaham" w:eastAsia="Bookman Old Style" w:hAnsi="Kalaham" w:cs="Bookman Old Style"/>
                <w:sz w:val="20"/>
                <w:szCs w:val="20"/>
              </w:rPr>
              <w:t>25</w:t>
            </w:r>
          </w:p>
        </w:tc>
      </w:tr>
      <w:tr w:rsidR="00384238" w:rsidRPr="00A928CD" w14:paraId="1E8FCA5A" w14:textId="77777777" w:rsidTr="00251894">
        <w:trPr>
          <w:gridAfter w:val="1"/>
          <w:wAfter w:w="7" w:type="dxa"/>
          <w:trHeight w:val="175"/>
          <w:jc w:val="center"/>
        </w:trPr>
        <w:tc>
          <w:tcPr>
            <w:tcW w:w="1657" w:type="dxa"/>
            <w:tcBorders>
              <w:top w:val="single" w:sz="2" w:space="0" w:color="000000"/>
              <w:left w:val="single" w:sz="2" w:space="0" w:color="000000"/>
              <w:bottom w:val="single" w:sz="4" w:space="0" w:color="000000"/>
              <w:right w:val="single" w:sz="2" w:space="0" w:color="000000"/>
            </w:tcBorders>
            <w:vAlign w:val="center"/>
          </w:tcPr>
          <w:p w14:paraId="28C315B4"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Eravur</w:t>
            </w:r>
          </w:p>
        </w:tc>
        <w:tc>
          <w:tcPr>
            <w:tcW w:w="572" w:type="dxa"/>
            <w:tcBorders>
              <w:top w:val="single" w:sz="2" w:space="0" w:color="000000"/>
              <w:left w:val="single" w:sz="2" w:space="0" w:color="000000"/>
              <w:bottom w:val="single" w:sz="2" w:space="0" w:color="000000"/>
              <w:right w:val="single" w:sz="2" w:space="0" w:color="000000"/>
            </w:tcBorders>
          </w:tcPr>
          <w:p w14:paraId="5F245D26" w14:textId="77777777" w:rsidR="00384238" w:rsidRPr="00A928CD" w:rsidRDefault="00384238" w:rsidP="005D673F">
            <w:pPr>
              <w:spacing w:before="240" w:after="240"/>
              <w:ind w:left="-16"/>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SH</w:t>
            </w:r>
          </w:p>
        </w:tc>
        <w:tc>
          <w:tcPr>
            <w:tcW w:w="378" w:type="dxa"/>
            <w:tcBorders>
              <w:top w:val="single" w:sz="2" w:space="0" w:color="000000"/>
              <w:left w:val="single" w:sz="2" w:space="0" w:color="000000"/>
              <w:bottom w:val="single" w:sz="2" w:space="0" w:color="000000"/>
              <w:right w:val="single" w:sz="2" w:space="0" w:color="000000"/>
            </w:tcBorders>
          </w:tcPr>
          <w:p w14:paraId="111674F1"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1</w:t>
            </w:r>
          </w:p>
        </w:tc>
        <w:tc>
          <w:tcPr>
            <w:tcW w:w="385" w:type="dxa"/>
            <w:tcBorders>
              <w:top w:val="single" w:sz="2" w:space="0" w:color="000000"/>
              <w:left w:val="single" w:sz="2" w:space="0" w:color="000000"/>
              <w:bottom w:val="single" w:sz="2" w:space="0" w:color="000000"/>
              <w:right w:val="single" w:sz="2" w:space="0" w:color="000000"/>
            </w:tcBorders>
          </w:tcPr>
          <w:p w14:paraId="2590F7E0"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2</w:t>
            </w:r>
          </w:p>
        </w:tc>
        <w:tc>
          <w:tcPr>
            <w:tcW w:w="478" w:type="dxa"/>
            <w:tcBorders>
              <w:top w:val="single" w:sz="2" w:space="0" w:color="000000"/>
              <w:left w:val="single" w:sz="2" w:space="0" w:color="000000"/>
              <w:bottom w:val="single" w:sz="2" w:space="0" w:color="000000"/>
              <w:right w:val="single" w:sz="2" w:space="0" w:color="000000"/>
            </w:tcBorders>
          </w:tcPr>
          <w:p w14:paraId="45821A4D"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3</w:t>
            </w:r>
          </w:p>
        </w:tc>
        <w:tc>
          <w:tcPr>
            <w:tcW w:w="382" w:type="dxa"/>
            <w:tcBorders>
              <w:top w:val="single" w:sz="2" w:space="0" w:color="000000"/>
              <w:left w:val="single" w:sz="2" w:space="0" w:color="000000"/>
              <w:bottom w:val="single" w:sz="2" w:space="0" w:color="000000"/>
              <w:right w:val="single" w:sz="2" w:space="0" w:color="000000"/>
            </w:tcBorders>
          </w:tcPr>
          <w:p w14:paraId="2B37D237"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17886472"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8</w:t>
            </w:r>
          </w:p>
        </w:tc>
        <w:tc>
          <w:tcPr>
            <w:tcW w:w="478" w:type="dxa"/>
            <w:tcBorders>
              <w:top w:val="single" w:sz="2" w:space="0" w:color="000000"/>
              <w:left w:val="single" w:sz="2" w:space="0" w:color="000000"/>
              <w:bottom w:val="single" w:sz="2" w:space="0" w:color="000000"/>
              <w:right w:val="single" w:sz="2" w:space="0" w:color="000000"/>
            </w:tcBorders>
          </w:tcPr>
          <w:p w14:paraId="6682226F"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8</w:t>
            </w:r>
          </w:p>
        </w:tc>
        <w:tc>
          <w:tcPr>
            <w:tcW w:w="477" w:type="dxa"/>
            <w:tcBorders>
              <w:top w:val="single" w:sz="2" w:space="0" w:color="000000"/>
              <w:left w:val="single" w:sz="2" w:space="0" w:color="000000"/>
              <w:bottom w:val="single" w:sz="2" w:space="0" w:color="000000"/>
              <w:right w:val="single" w:sz="2" w:space="0" w:color="000000"/>
            </w:tcBorders>
          </w:tcPr>
          <w:p w14:paraId="296FDEEE"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8</w:t>
            </w:r>
          </w:p>
        </w:tc>
        <w:tc>
          <w:tcPr>
            <w:tcW w:w="477" w:type="dxa"/>
            <w:tcBorders>
              <w:top w:val="single" w:sz="2" w:space="0" w:color="000000"/>
              <w:left w:val="single" w:sz="2" w:space="0" w:color="000000"/>
              <w:bottom w:val="single" w:sz="2" w:space="0" w:color="000000"/>
              <w:right w:val="single" w:sz="2" w:space="0" w:color="000000"/>
            </w:tcBorders>
          </w:tcPr>
          <w:p w14:paraId="43C82BCC" w14:textId="77777777" w:rsidR="00384238" w:rsidRPr="00A928CD" w:rsidRDefault="00384238" w:rsidP="005D673F">
            <w:pPr>
              <w:spacing w:before="240" w:after="240"/>
              <w:ind w:left="131"/>
              <w:jc w:val="center"/>
              <w:rPr>
                <w:rFonts w:ascii="Kalaham" w:hAnsi="Kalaham"/>
                <w:sz w:val="20"/>
                <w:szCs w:val="20"/>
              </w:rPr>
            </w:pPr>
            <w:r w:rsidRPr="00A928CD">
              <w:rPr>
                <w:rFonts w:ascii="Kalaham" w:eastAsia="Bookman Old Style" w:hAnsi="Kalaham" w:cs="Bookman Old Style"/>
                <w:sz w:val="20"/>
                <w:szCs w:val="20"/>
              </w:rPr>
              <w:t>22</w:t>
            </w:r>
          </w:p>
        </w:tc>
        <w:tc>
          <w:tcPr>
            <w:tcW w:w="574" w:type="dxa"/>
            <w:tcBorders>
              <w:top w:val="single" w:sz="2" w:space="0" w:color="000000"/>
              <w:left w:val="single" w:sz="2" w:space="0" w:color="000000"/>
              <w:bottom w:val="single" w:sz="2" w:space="0" w:color="000000"/>
              <w:right w:val="single" w:sz="2" w:space="0" w:color="000000"/>
            </w:tcBorders>
          </w:tcPr>
          <w:p w14:paraId="71451B0E" w14:textId="77777777" w:rsidR="00384238" w:rsidRPr="00A928CD" w:rsidRDefault="00384238" w:rsidP="005D673F">
            <w:pPr>
              <w:spacing w:before="240" w:after="240"/>
              <w:ind w:left="123"/>
              <w:jc w:val="center"/>
              <w:rPr>
                <w:rFonts w:ascii="Kalaham" w:hAnsi="Kalaham"/>
                <w:sz w:val="20"/>
                <w:szCs w:val="20"/>
              </w:rPr>
            </w:pPr>
            <w:r w:rsidRPr="00A928CD">
              <w:rPr>
                <w:rFonts w:ascii="Kalaham" w:eastAsia="Bookman Old Style" w:hAnsi="Kalaham" w:cs="Bookman Old Style"/>
                <w:sz w:val="20"/>
                <w:szCs w:val="20"/>
              </w:rPr>
              <w:t>30</w:t>
            </w:r>
          </w:p>
        </w:tc>
        <w:tc>
          <w:tcPr>
            <w:tcW w:w="382" w:type="dxa"/>
            <w:tcBorders>
              <w:top w:val="single" w:sz="2" w:space="0" w:color="000000"/>
              <w:left w:val="single" w:sz="2" w:space="0" w:color="000000"/>
              <w:bottom w:val="single" w:sz="2" w:space="0" w:color="000000"/>
              <w:right w:val="single" w:sz="2" w:space="0" w:color="000000"/>
            </w:tcBorders>
          </w:tcPr>
          <w:p w14:paraId="032BE226"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5</w:t>
            </w:r>
          </w:p>
        </w:tc>
        <w:tc>
          <w:tcPr>
            <w:tcW w:w="390" w:type="dxa"/>
            <w:tcBorders>
              <w:top w:val="single" w:sz="2" w:space="0" w:color="000000"/>
              <w:left w:val="single" w:sz="2" w:space="0" w:color="000000"/>
              <w:bottom w:val="single" w:sz="2" w:space="0" w:color="000000"/>
              <w:right w:val="single" w:sz="2" w:space="0" w:color="000000"/>
            </w:tcBorders>
          </w:tcPr>
          <w:p w14:paraId="458F7B3C"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7</w:t>
            </w:r>
          </w:p>
        </w:tc>
        <w:tc>
          <w:tcPr>
            <w:tcW w:w="470" w:type="dxa"/>
            <w:tcBorders>
              <w:top w:val="single" w:sz="2" w:space="0" w:color="000000"/>
              <w:left w:val="single" w:sz="2" w:space="0" w:color="000000"/>
              <w:bottom w:val="single" w:sz="2" w:space="0" w:color="000000"/>
              <w:right w:val="single" w:sz="2" w:space="0" w:color="000000"/>
            </w:tcBorders>
          </w:tcPr>
          <w:p w14:paraId="2C7785D1"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12</w:t>
            </w:r>
          </w:p>
        </w:tc>
        <w:tc>
          <w:tcPr>
            <w:tcW w:w="382" w:type="dxa"/>
            <w:tcBorders>
              <w:top w:val="single" w:sz="2" w:space="0" w:color="000000"/>
              <w:left w:val="single" w:sz="2" w:space="0" w:color="000000"/>
              <w:bottom w:val="single" w:sz="2" w:space="0" w:color="000000"/>
              <w:right w:val="single" w:sz="2" w:space="0" w:color="000000"/>
            </w:tcBorders>
          </w:tcPr>
          <w:p w14:paraId="00556551"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14</w:t>
            </w:r>
          </w:p>
        </w:tc>
        <w:tc>
          <w:tcPr>
            <w:tcW w:w="477" w:type="dxa"/>
            <w:tcBorders>
              <w:top w:val="single" w:sz="2" w:space="0" w:color="000000"/>
              <w:left w:val="single" w:sz="2" w:space="0" w:color="000000"/>
              <w:bottom w:val="single" w:sz="2" w:space="0" w:color="000000"/>
              <w:right w:val="single" w:sz="2" w:space="0" w:color="000000"/>
            </w:tcBorders>
          </w:tcPr>
          <w:p w14:paraId="671C855A" w14:textId="77777777" w:rsidR="00384238" w:rsidRPr="00A928CD" w:rsidRDefault="00384238" w:rsidP="005D673F">
            <w:pPr>
              <w:spacing w:before="240" w:after="240"/>
              <w:ind w:left="130"/>
              <w:jc w:val="center"/>
              <w:rPr>
                <w:rFonts w:ascii="Kalaham" w:hAnsi="Kalaham"/>
                <w:sz w:val="20"/>
                <w:szCs w:val="20"/>
              </w:rPr>
            </w:pPr>
            <w:r w:rsidRPr="00A928CD">
              <w:rPr>
                <w:rFonts w:ascii="Kalaham" w:eastAsia="Bookman Old Style" w:hAnsi="Kalaham" w:cs="Bookman Old Style"/>
                <w:sz w:val="20"/>
                <w:szCs w:val="20"/>
              </w:rPr>
              <w:t>39</w:t>
            </w:r>
          </w:p>
        </w:tc>
        <w:tc>
          <w:tcPr>
            <w:tcW w:w="573" w:type="dxa"/>
            <w:tcBorders>
              <w:top w:val="single" w:sz="2" w:space="0" w:color="000000"/>
              <w:left w:val="single" w:sz="2" w:space="0" w:color="000000"/>
              <w:bottom w:val="single" w:sz="2" w:space="0" w:color="000000"/>
              <w:right w:val="single" w:sz="2" w:space="0" w:color="000000"/>
            </w:tcBorders>
          </w:tcPr>
          <w:p w14:paraId="4C34BEFD" w14:textId="77777777" w:rsidR="00384238" w:rsidRPr="00A928CD" w:rsidRDefault="00384238" w:rsidP="005D673F">
            <w:pPr>
              <w:spacing w:before="240" w:after="240"/>
              <w:ind w:left="175"/>
              <w:rPr>
                <w:rFonts w:ascii="Kalaham" w:hAnsi="Kalaham"/>
                <w:sz w:val="20"/>
                <w:szCs w:val="20"/>
              </w:rPr>
            </w:pPr>
            <w:r w:rsidRPr="00A928CD">
              <w:rPr>
                <w:rFonts w:ascii="Kalaham" w:eastAsia="Bookman Old Style" w:hAnsi="Kalaham" w:cs="Bookman Old Style"/>
                <w:sz w:val="20"/>
                <w:szCs w:val="20"/>
              </w:rPr>
              <w:t>53</w:t>
            </w:r>
          </w:p>
        </w:tc>
      </w:tr>
      <w:tr w:rsidR="00384238" w:rsidRPr="00A928CD" w14:paraId="3B00A11D" w14:textId="77777777" w:rsidTr="00251894">
        <w:trPr>
          <w:gridAfter w:val="1"/>
          <w:wAfter w:w="7" w:type="dxa"/>
          <w:trHeight w:val="197"/>
          <w:jc w:val="center"/>
        </w:trPr>
        <w:tc>
          <w:tcPr>
            <w:tcW w:w="1657" w:type="dxa"/>
            <w:vMerge w:val="restart"/>
            <w:tcBorders>
              <w:top w:val="single" w:sz="4" w:space="0" w:color="000000"/>
              <w:left w:val="single" w:sz="2" w:space="0" w:color="000000"/>
              <w:bottom w:val="single" w:sz="2" w:space="0" w:color="000000"/>
              <w:right w:val="single" w:sz="2" w:space="0" w:color="000000"/>
            </w:tcBorders>
            <w:vAlign w:val="center"/>
          </w:tcPr>
          <w:p w14:paraId="0D529B64"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Manmunai North</w:t>
            </w:r>
          </w:p>
        </w:tc>
        <w:tc>
          <w:tcPr>
            <w:tcW w:w="572" w:type="dxa"/>
            <w:tcBorders>
              <w:top w:val="single" w:sz="2" w:space="0" w:color="000000"/>
              <w:left w:val="single" w:sz="2" w:space="0" w:color="000000"/>
              <w:bottom w:val="single" w:sz="2" w:space="0" w:color="000000"/>
              <w:right w:val="single" w:sz="2" w:space="0" w:color="000000"/>
            </w:tcBorders>
          </w:tcPr>
          <w:p w14:paraId="352003C0" w14:textId="77777777" w:rsidR="00384238" w:rsidRPr="00A928CD" w:rsidRDefault="00384238" w:rsidP="005D673F">
            <w:pPr>
              <w:spacing w:before="240" w:after="240"/>
              <w:ind w:left="1"/>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SH</w:t>
            </w:r>
          </w:p>
        </w:tc>
        <w:tc>
          <w:tcPr>
            <w:tcW w:w="378" w:type="dxa"/>
            <w:tcBorders>
              <w:top w:val="single" w:sz="2" w:space="0" w:color="000000"/>
              <w:left w:val="single" w:sz="2" w:space="0" w:color="000000"/>
              <w:bottom w:val="single" w:sz="2" w:space="0" w:color="000000"/>
              <w:right w:val="single" w:sz="2" w:space="0" w:color="000000"/>
            </w:tcBorders>
          </w:tcPr>
          <w:p w14:paraId="283CADF9"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2</w:t>
            </w:r>
          </w:p>
        </w:tc>
        <w:tc>
          <w:tcPr>
            <w:tcW w:w="385" w:type="dxa"/>
            <w:tcBorders>
              <w:top w:val="single" w:sz="2" w:space="0" w:color="000000"/>
              <w:left w:val="single" w:sz="2" w:space="0" w:color="000000"/>
              <w:bottom w:val="single" w:sz="2" w:space="0" w:color="000000"/>
              <w:right w:val="single" w:sz="2" w:space="0" w:color="000000"/>
            </w:tcBorders>
          </w:tcPr>
          <w:p w14:paraId="3AEAFF67"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tcPr>
          <w:p w14:paraId="6454D301"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2</w:t>
            </w:r>
          </w:p>
        </w:tc>
        <w:tc>
          <w:tcPr>
            <w:tcW w:w="382" w:type="dxa"/>
            <w:tcBorders>
              <w:top w:val="single" w:sz="2" w:space="0" w:color="000000"/>
              <w:left w:val="single" w:sz="2" w:space="0" w:color="000000"/>
              <w:bottom w:val="single" w:sz="2" w:space="0" w:color="000000"/>
              <w:right w:val="single" w:sz="2" w:space="0" w:color="000000"/>
            </w:tcBorders>
          </w:tcPr>
          <w:p w14:paraId="252FBD3C"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7</w:t>
            </w:r>
          </w:p>
        </w:tc>
        <w:tc>
          <w:tcPr>
            <w:tcW w:w="477" w:type="dxa"/>
            <w:tcBorders>
              <w:top w:val="single" w:sz="2" w:space="0" w:color="000000"/>
              <w:left w:val="single" w:sz="2" w:space="0" w:color="000000"/>
              <w:bottom w:val="single" w:sz="2" w:space="0" w:color="000000"/>
              <w:right w:val="single" w:sz="2" w:space="0" w:color="000000"/>
            </w:tcBorders>
          </w:tcPr>
          <w:p w14:paraId="337B618B"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3</w:t>
            </w:r>
          </w:p>
        </w:tc>
        <w:tc>
          <w:tcPr>
            <w:tcW w:w="478" w:type="dxa"/>
            <w:tcBorders>
              <w:top w:val="single" w:sz="2" w:space="0" w:color="000000"/>
              <w:left w:val="single" w:sz="2" w:space="0" w:color="000000"/>
              <w:bottom w:val="single" w:sz="2" w:space="0" w:color="000000"/>
              <w:right w:val="single" w:sz="2" w:space="0" w:color="000000"/>
            </w:tcBorders>
          </w:tcPr>
          <w:p w14:paraId="1F59D48F" w14:textId="77777777" w:rsidR="00384238" w:rsidRPr="00A928CD" w:rsidRDefault="00384238" w:rsidP="005D673F">
            <w:pPr>
              <w:spacing w:before="240" w:after="240"/>
              <w:ind w:left="131"/>
              <w:jc w:val="center"/>
              <w:rPr>
                <w:rFonts w:ascii="Kalaham" w:hAnsi="Kalaham"/>
                <w:sz w:val="20"/>
                <w:szCs w:val="20"/>
              </w:rPr>
            </w:pPr>
            <w:r w:rsidRPr="00A928CD">
              <w:rPr>
                <w:rFonts w:ascii="Kalaham" w:eastAsia="Bookman Old Style" w:hAnsi="Kalaham" w:cs="Bookman Old Style"/>
                <w:sz w:val="20"/>
                <w:szCs w:val="20"/>
              </w:rPr>
              <w:t>10</w:t>
            </w:r>
          </w:p>
        </w:tc>
        <w:tc>
          <w:tcPr>
            <w:tcW w:w="477" w:type="dxa"/>
            <w:tcBorders>
              <w:top w:val="single" w:sz="2" w:space="0" w:color="000000"/>
              <w:left w:val="single" w:sz="2" w:space="0" w:color="000000"/>
              <w:bottom w:val="single" w:sz="2" w:space="0" w:color="000000"/>
              <w:right w:val="single" w:sz="2" w:space="0" w:color="000000"/>
            </w:tcBorders>
          </w:tcPr>
          <w:p w14:paraId="543C3B3A"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22</w:t>
            </w:r>
          </w:p>
        </w:tc>
        <w:tc>
          <w:tcPr>
            <w:tcW w:w="477" w:type="dxa"/>
            <w:tcBorders>
              <w:top w:val="single" w:sz="2" w:space="0" w:color="000000"/>
              <w:left w:val="single" w:sz="2" w:space="0" w:color="000000"/>
              <w:bottom w:val="single" w:sz="2" w:space="0" w:color="000000"/>
              <w:right w:val="single" w:sz="2" w:space="0" w:color="000000"/>
            </w:tcBorders>
          </w:tcPr>
          <w:p w14:paraId="25B912A3" w14:textId="77777777" w:rsidR="00384238" w:rsidRPr="00A928CD" w:rsidRDefault="00384238" w:rsidP="005D673F">
            <w:pPr>
              <w:spacing w:before="240" w:after="240"/>
              <w:ind w:left="132"/>
              <w:jc w:val="center"/>
              <w:rPr>
                <w:rFonts w:ascii="Kalaham" w:hAnsi="Kalaham"/>
                <w:sz w:val="20"/>
                <w:szCs w:val="20"/>
              </w:rPr>
            </w:pPr>
            <w:r w:rsidRPr="00A928CD">
              <w:rPr>
                <w:rFonts w:ascii="Kalaham" w:eastAsia="Bookman Old Style" w:hAnsi="Kalaham" w:cs="Bookman Old Style"/>
                <w:sz w:val="20"/>
                <w:szCs w:val="20"/>
              </w:rPr>
              <w:t>20</w:t>
            </w:r>
          </w:p>
        </w:tc>
        <w:tc>
          <w:tcPr>
            <w:tcW w:w="574" w:type="dxa"/>
            <w:tcBorders>
              <w:top w:val="single" w:sz="2" w:space="0" w:color="000000"/>
              <w:left w:val="single" w:sz="2" w:space="0" w:color="000000"/>
              <w:bottom w:val="single" w:sz="2" w:space="0" w:color="000000"/>
              <w:right w:val="single" w:sz="2" w:space="0" w:color="000000"/>
            </w:tcBorders>
          </w:tcPr>
          <w:p w14:paraId="480CC6A3" w14:textId="77777777" w:rsidR="00384238" w:rsidRPr="00A928CD" w:rsidRDefault="00384238" w:rsidP="005D673F">
            <w:pPr>
              <w:spacing w:before="240" w:after="240"/>
              <w:ind w:left="124"/>
              <w:jc w:val="center"/>
              <w:rPr>
                <w:rFonts w:ascii="Kalaham" w:hAnsi="Kalaham"/>
                <w:sz w:val="20"/>
                <w:szCs w:val="20"/>
              </w:rPr>
            </w:pPr>
            <w:r w:rsidRPr="00A928CD">
              <w:rPr>
                <w:rFonts w:ascii="Kalaham" w:eastAsia="Bookman Old Style" w:hAnsi="Kalaham" w:cs="Bookman Old Style"/>
                <w:sz w:val="20"/>
                <w:szCs w:val="20"/>
              </w:rPr>
              <w:t>42</w:t>
            </w:r>
          </w:p>
        </w:tc>
        <w:tc>
          <w:tcPr>
            <w:tcW w:w="382" w:type="dxa"/>
            <w:tcBorders>
              <w:top w:val="single" w:sz="2" w:space="0" w:color="000000"/>
              <w:left w:val="single" w:sz="2" w:space="0" w:color="000000"/>
              <w:bottom w:val="single" w:sz="2" w:space="0" w:color="000000"/>
              <w:right w:val="single" w:sz="2" w:space="0" w:color="000000"/>
            </w:tcBorders>
          </w:tcPr>
          <w:p w14:paraId="2D2D49BC"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1</w:t>
            </w:r>
          </w:p>
        </w:tc>
        <w:tc>
          <w:tcPr>
            <w:tcW w:w="390" w:type="dxa"/>
            <w:tcBorders>
              <w:top w:val="single" w:sz="2" w:space="0" w:color="000000"/>
              <w:left w:val="single" w:sz="2" w:space="0" w:color="000000"/>
              <w:bottom w:val="single" w:sz="2" w:space="0" w:color="000000"/>
              <w:right w:val="single" w:sz="2" w:space="0" w:color="000000"/>
            </w:tcBorders>
          </w:tcPr>
          <w:p w14:paraId="3D728810"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2</w:t>
            </w:r>
          </w:p>
        </w:tc>
        <w:tc>
          <w:tcPr>
            <w:tcW w:w="470" w:type="dxa"/>
            <w:tcBorders>
              <w:top w:val="single" w:sz="2" w:space="0" w:color="000000"/>
              <w:left w:val="single" w:sz="2" w:space="0" w:color="000000"/>
              <w:bottom w:val="single" w:sz="2" w:space="0" w:color="000000"/>
              <w:right w:val="single" w:sz="2" w:space="0" w:color="000000"/>
            </w:tcBorders>
          </w:tcPr>
          <w:p w14:paraId="6DDAB4B0"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3</w:t>
            </w:r>
          </w:p>
        </w:tc>
        <w:tc>
          <w:tcPr>
            <w:tcW w:w="382" w:type="dxa"/>
            <w:tcBorders>
              <w:top w:val="single" w:sz="2" w:space="0" w:color="000000"/>
              <w:left w:val="single" w:sz="2" w:space="0" w:color="000000"/>
              <w:bottom w:val="single" w:sz="2" w:space="0" w:color="000000"/>
              <w:right w:val="single" w:sz="2" w:space="0" w:color="000000"/>
            </w:tcBorders>
          </w:tcPr>
          <w:p w14:paraId="7A52ACD5"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32</w:t>
            </w:r>
          </w:p>
        </w:tc>
        <w:tc>
          <w:tcPr>
            <w:tcW w:w="477" w:type="dxa"/>
            <w:tcBorders>
              <w:top w:val="single" w:sz="2" w:space="0" w:color="000000"/>
              <w:left w:val="single" w:sz="2" w:space="0" w:color="000000"/>
              <w:bottom w:val="single" w:sz="2" w:space="0" w:color="000000"/>
              <w:right w:val="single" w:sz="2" w:space="0" w:color="000000"/>
            </w:tcBorders>
          </w:tcPr>
          <w:p w14:paraId="50BD72F8" w14:textId="77777777" w:rsidR="00384238" w:rsidRPr="00A928CD" w:rsidRDefault="00384238" w:rsidP="005D673F">
            <w:pPr>
              <w:spacing w:before="240" w:after="240"/>
              <w:ind w:left="131"/>
              <w:jc w:val="center"/>
              <w:rPr>
                <w:rFonts w:ascii="Kalaham" w:hAnsi="Kalaham"/>
                <w:sz w:val="20"/>
                <w:szCs w:val="20"/>
              </w:rPr>
            </w:pPr>
            <w:r w:rsidRPr="00A928CD">
              <w:rPr>
                <w:rFonts w:ascii="Kalaham" w:eastAsia="Bookman Old Style" w:hAnsi="Kalaham" w:cs="Bookman Old Style"/>
                <w:sz w:val="20"/>
                <w:szCs w:val="20"/>
              </w:rPr>
              <w:t>25</w:t>
            </w:r>
          </w:p>
        </w:tc>
        <w:tc>
          <w:tcPr>
            <w:tcW w:w="573" w:type="dxa"/>
            <w:tcBorders>
              <w:top w:val="single" w:sz="2" w:space="0" w:color="000000"/>
              <w:left w:val="single" w:sz="2" w:space="0" w:color="000000"/>
              <w:bottom w:val="single" w:sz="2" w:space="0" w:color="000000"/>
              <w:right w:val="single" w:sz="2" w:space="0" w:color="000000"/>
            </w:tcBorders>
          </w:tcPr>
          <w:p w14:paraId="0EF07D39" w14:textId="77777777" w:rsidR="00384238" w:rsidRPr="00A928CD" w:rsidRDefault="00384238" w:rsidP="005D673F">
            <w:pPr>
              <w:spacing w:before="240" w:after="240"/>
              <w:ind w:left="175"/>
              <w:rPr>
                <w:rFonts w:ascii="Kalaham" w:hAnsi="Kalaham"/>
                <w:sz w:val="20"/>
                <w:szCs w:val="20"/>
              </w:rPr>
            </w:pPr>
            <w:r w:rsidRPr="00A928CD">
              <w:rPr>
                <w:rFonts w:ascii="Kalaham" w:eastAsia="Bookman Old Style" w:hAnsi="Kalaham" w:cs="Bookman Old Style"/>
                <w:sz w:val="20"/>
                <w:szCs w:val="20"/>
              </w:rPr>
              <w:t>57</w:t>
            </w:r>
          </w:p>
        </w:tc>
      </w:tr>
      <w:tr w:rsidR="00384238" w:rsidRPr="00A928CD" w14:paraId="3E31E023" w14:textId="77777777" w:rsidTr="00251894">
        <w:trPr>
          <w:gridAfter w:val="1"/>
          <w:wAfter w:w="7" w:type="dxa"/>
          <w:trHeight w:val="238"/>
          <w:jc w:val="center"/>
        </w:trPr>
        <w:tc>
          <w:tcPr>
            <w:tcW w:w="1657" w:type="dxa"/>
            <w:vMerge/>
            <w:tcBorders>
              <w:top w:val="nil"/>
              <w:left w:val="single" w:sz="2" w:space="0" w:color="000000"/>
              <w:bottom w:val="single" w:sz="2" w:space="0" w:color="000000"/>
              <w:right w:val="single" w:sz="2" w:space="0" w:color="000000"/>
            </w:tcBorders>
            <w:vAlign w:val="center"/>
          </w:tcPr>
          <w:p w14:paraId="2231B239" w14:textId="77777777" w:rsidR="00384238" w:rsidRPr="00A928CD" w:rsidRDefault="00384238" w:rsidP="005D673F">
            <w:pPr>
              <w:spacing w:before="240" w:after="240"/>
              <w:jc w:val="center"/>
              <w:rPr>
                <w:rFonts w:ascii="Kalaham" w:hAnsi="Kalaham"/>
                <w:b/>
                <w:bCs/>
                <w:sz w:val="20"/>
                <w:szCs w:val="20"/>
              </w:rPr>
            </w:pPr>
          </w:p>
        </w:tc>
        <w:tc>
          <w:tcPr>
            <w:tcW w:w="572" w:type="dxa"/>
            <w:tcBorders>
              <w:top w:val="single" w:sz="2" w:space="0" w:color="000000"/>
              <w:left w:val="single" w:sz="2" w:space="0" w:color="000000"/>
              <w:bottom w:val="single" w:sz="2" w:space="0" w:color="000000"/>
              <w:right w:val="single" w:sz="2" w:space="0" w:color="000000"/>
            </w:tcBorders>
          </w:tcPr>
          <w:p w14:paraId="678F02A1" w14:textId="77777777" w:rsidR="00384238" w:rsidRPr="00A928CD" w:rsidRDefault="00384238" w:rsidP="005D673F">
            <w:pPr>
              <w:spacing w:before="240" w:after="240"/>
              <w:ind w:left="-20"/>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RH</w:t>
            </w:r>
          </w:p>
        </w:tc>
        <w:tc>
          <w:tcPr>
            <w:tcW w:w="378" w:type="dxa"/>
            <w:tcBorders>
              <w:top w:val="single" w:sz="2" w:space="0" w:color="000000"/>
              <w:left w:val="single" w:sz="2" w:space="0" w:color="000000"/>
              <w:bottom w:val="single" w:sz="2" w:space="0" w:color="000000"/>
              <w:right w:val="single" w:sz="2" w:space="0" w:color="000000"/>
            </w:tcBorders>
          </w:tcPr>
          <w:p w14:paraId="7464D717" w14:textId="77777777" w:rsidR="00384238" w:rsidRPr="00A928CD" w:rsidRDefault="00384238" w:rsidP="005D673F">
            <w:pPr>
              <w:spacing w:before="240" w:after="240"/>
              <w:ind w:left="-28"/>
              <w:jc w:val="center"/>
              <w:rPr>
                <w:rFonts w:ascii="Kalaham" w:hAnsi="Kalaham"/>
                <w:sz w:val="20"/>
                <w:szCs w:val="20"/>
              </w:rPr>
            </w:pPr>
            <w:r w:rsidRPr="00A928CD">
              <w:rPr>
                <w:rFonts w:ascii="Kalaham" w:eastAsia="Bookman Old Style" w:hAnsi="Kalaham" w:cs="Bookman Old Style"/>
                <w:sz w:val="20"/>
                <w:szCs w:val="20"/>
              </w:rPr>
              <w:t>1</w:t>
            </w:r>
          </w:p>
        </w:tc>
        <w:tc>
          <w:tcPr>
            <w:tcW w:w="385" w:type="dxa"/>
            <w:tcBorders>
              <w:top w:val="single" w:sz="2" w:space="0" w:color="000000"/>
              <w:left w:val="single" w:sz="2" w:space="0" w:color="000000"/>
              <w:bottom w:val="single" w:sz="2" w:space="0" w:color="000000"/>
              <w:right w:val="single" w:sz="2" w:space="0" w:color="000000"/>
            </w:tcBorders>
          </w:tcPr>
          <w:p w14:paraId="5B9C902E"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3</w:t>
            </w:r>
          </w:p>
        </w:tc>
        <w:tc>
          <w:tcPr>
            <w:tcW w:w="478" w:type="dxa"/>
            <w:tcBorders>
              <w:top w:val="single" w:sz="2" w:space="0" w:color="000000"/>
              <w:left w:val="single" w:sz="2" w:space="0" w:color="000000"/>
              <w:bottom w:val="single" w:sz="2" w:space="0" w:color="000000"/>
              <w:right w:val="single" w:sz="2" w:space="0" w:color="000000"/>
            </w:tcBorders>
          </w:tcPr>
          <w:p w14:paraId="2054143F"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4</w:t>
            </w:r>
          </w:p>
        </w:tc>
        <w:tc>
          <w:tcPr>
            <w:tcW w:w="382" w:type="dxa"/>
            <w:tcBorders>
              <w:top w:val="single" w:sz="2" w:space="0" w:color="000000"/>
              <w:left w:val="single" w:sz="2" w:space="0" w:color="000000"/>
              <w:bottom w:val="single" w:sz="2" w:space="0" w:color="000000"/>
              <w:right w:val="single" w:sz="2" w:space="0" w:color="000000"/>
            </w:tcBorders>
          </w:tcPr>
          <w:p w14:paraId="54997F11"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1FAC8246"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tcPr>
          <w:p w14:paraId="380E7BC4"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1EAEDADB"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350ED66E"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574" w:type="dxa"/>
            <w:tcBorders>
              <w:top w:val="single" w:sz="2" w:space="0" w:color="000000"/>
              <w:left w:val="single" w:sz="2" w:space="0" w:color="000000"/>
              <w:bottom w:val="single" w:sz="2" w:space="0" w:color="000000"/>
              <w:right w:val="single" w:sz="2" w:space="0" w:color="000000"/>
            </w:tcBorders>
          </w:tcPr>
          <w:p w14:paraId="15450FC2"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157A3822"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390" w:type="dxa"/>
            <w:tcBorders>
              <w:top w:val="single" w:sz="2" w:space="0" w:color="000000"/>
              <w:left w:val="single" w:sz="2" w:space="0" w:color="000000"/>
              <w:bottom w:val="single" w:sz="2" w:space="0" w:color="000000"/>
              <w:right w:val="single" w:sz="2" w:space="0" w:color="000000"/>
            </w:tcBorders>
          </w:tcPr>
          <w:p w14:paraId="0CC81BBD"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w:t>
            </w:r>
          </w:p>
        </w:tc>
        <w:tc>
          <w:tcPr>
            <w:tcW w:w="470" w:type="dxa"/>
            <w:tcBorders>
              <w:top w:val="single" w:sz="2" w:space="0" w:color="000000"/>
              <w:left w:val="single" w:sz="2" w:space="0" w:color="000000"/>
              <w:bottom w:val="single" w:sz="2" w:space="0" w:color="000000"/>
              <w:right w:val="single" w:sz="2" w:space="0" w:color="000000"/>
            </w:tcBorders>
          </w:tcPr>
          <w:p w14:paraId="73DCDBA7"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7AE38622" w14:textId="77777777" w:rsidR="00384238" w:rsidRPr="00A928CD" w:rsidRDefault="00384238" w:rsidP="005D673F">
            <w:pPr>
              <w:spacing w:before="240" w:after="240"/>
              <w:ind w:right="6"/>
              <w:jc w:val="center"/>
              <w:rPr>
                <w:rFonts w:ascii="Kalaham" w:hAnsi="Kalaham"/>
                <w:sz w:val="20"/>
                <w:szCs w:val="20"/>
              </w:rPr>
            </w:pPr>
            <w:r w:rsidRPr="00A928CD">
              <w:rPr>
                <w:rFonts w:ascii="Kalaham" w:eastAsia="Bookman Old Style" w:hAnsi="Kalaham" w:cs="Bookman Old Style"/>
                <w:sz w:val="20"/>
                <w:szCs w:val="20"/>
              </w:rPr>
              <w:t>1</w:t>
            </w:r>
          </w:p>
        </w:tc>
        <w:tc>
          <w:tcPr>
            <w:tcW w:w="477" w:type="dxa"/>
            <w:tcBorders>
              <w:top w:val="single" w:sz="2" w:space="0" w:color="000000"/>
              <w:left w:val="single" w:sz="2" w:space="0" w:color="000000"/>
              <w:bottom w:val="single" w:sz="2" w:space="0" w:color="000000"/>
              <w:right w:val="single" w:sz="2" w:space="0" w:color="000000"/>
            </w:tcBorders>
          </w:tcPr>
          <w:p w14:paraId="059DB8EC"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3</w:t>
            </w:r>
          </w:p>
        </w:tc>
        <w:tc>
          <w:tcPr>
            <w:tcW w:w="573" w:type="dxa"/>
            <w:tcBorders>
              <w:top w:val="single" w:sz="2" w:space="0" w:color="000000"/>
              <w:left w:val="single" w:sz="2" w:space="0" w:color="000000"/>
              <w:bottom w:val="single" w:sz="2" w:space="0" w:color="000000"/>
              <w:right w:val="single" w:sz="2" w:space="0" w:color="000000"/>
            </w:tcBorders>
          </w:tcPr>
          <w:p w14:paraId="0ECBDEE0"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4</w:t>
            </w:r>
          </w:p>
        </w:tc>
      </w:tr>
      <w:tr w:rsidR="00384238" w:rsidRPr="00A928CD" w14:paraId="40DDD909" w14:textId="77777777" w:rsidTr="00251894">
        <w:trPr>
          <w:gridAfter w:val="1"/>
          <w:wAfter w:w="7" w:type="dxa"/>
          <w:trHeight w:val="193"/>
          <w:jc w:val="center"/>
        </w:trPr>
        <w:tc>
          <w:tcPr>
            <w:tcW w:w="1657" w:type="dxa"/>
            <w:tcBorders>
              <w:top w:val="single" w:sz="2" w:space="0" w:color="000000"/>
              <w:left w:val="single" w:sz="2" w:space="0" w:color="000000"/>
              <w:bottom w:val="single" w:sz="2" w:space="0" w:color="000000"/>
              <w:right w:val="single" w:sz="2" w:space="0" w:color="000000"/>
            </w:tcBorders>
            <w:vAlign w:val="center"/>
          </w:tcPr>
          <w:p w14:paraId="1A70715D"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Eravur Pattu</w:t>
            </w:r>
          </w:p>
        </w:tc>
        <w:tc>
          <w:tcPr>
            <w:tcW w:w="572" w:type="dxa"/>
            <w:tcBorders>
              <w:top w:val="single" w:sz="2" w:space="0" w:color="000000"/>
              <w:left w:val="single" w:sz="2" w:space="0" w:color="000000"/>
              <w:bottom w:val="single" w:sz="2" w:space="0" w:color="000000"/>
              <w:right w:val="single" w:sz="2" w:space="0" w:color="000000"/>
            </w:tcBorders>
          </w:tcPr>
          <w:p w14:paraId="66B9BDAC" w14:textId="77777777" w:rsidR="00384238" w:rsidRPr="00A928CD" w:rsidRDefault="00384238" w:rsidP="005D673F">
            <w:pPr>
              <w:spacing w:before="240" w:after="240"/>
              <w:ind w:left="2"/>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RH</w:t>
            </w:r>
          </w:p>
        </w:tc>
        <w:tc>
          <w:tcPr>
            <w:tcW w:w="378" w:type="dxa"/>
            <w:tcBorders>
              <w:top w:val="single" w:sz="2" w:space="0" w:color="000000"/>
              <w:left w:val="single" w:sz="2" w:space="0" w:color="000000"/>
              <w:bottom w:val="single" w:sz="2" w:space="0" w:color="000000"/>
              <w:right w:val="single" w:sz="2" w:space="0" w:color="000000"/>
            </w:tcBorders>
          </w:tcPr>
          <w:p w14:paraId="7EAE54DC" w14:textId="77777777" w:rsidR="00384238" w:rsidRPr="00A928CD" w:rsidRDefault="00384238" w:rsidP="005D673F">
            <w:pPr>
              <w:spacing w:before="240" w:after="240"/>
              <w:ind w:left="4"/>
              <w:jc w:val="center"/>
              <w:rPr>
                <w:rFonts w:ascii="Kalaham" w:hAnsi="Kalaham"/>
                <w:sz w:val="20"/>
                <w:szCs w:val="20"/>
              </w:rPr>
            </w:pPr>
            <w:r w:rsidRPr="00A928CD">
              <w:rPr>
                <w:rFonts w:ascii="Kalaham" w:eastAsia="Bookman Old Style" w:hAnsi="Kalaham" w:cs="Bookman Old Style"/>
                <w:sz w:val="20"/>
                <w:szCs w:val="20"/>
              </w:rPr>
              <w:t>1</w:t>
            </w:r>
          </w:p>
        </w:tc>
        <w:tc>
          <w:tcPr>
            <w:tcW w:w="385" w:type="dxa"/>
            <w:tcBorders>
              <w:top w:val="single" w:sz="2" w:space="0" w:color="000000"/>
              <w:left w:val="single" w:sz="2" w:space="0" w:color="000000"/>
              <w:bottom w:val="single" w:sz="2" w:space="0" w:color="000000"/>
              <w:right w:val="single" w:sz="2" w:space="0" w:color="000000"/>
            </w:tcBorders>
          </w:tcPr>
          <w:p w14:paraId="00FA72EA" w14:textId="77777777" w:rsidR="00384238" w:rsidRPr="00A928CD" w:rsidRDefault="00384238" w:rsidP="005D673F">
            <w:pPr>
              <w:spacing w:before="240" w:after="240"/>
              <w:ind w:left="2"/>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tcPr>
          <w:p w14:paraId="23171935" w14:textId="77777777" w:rsidR="00384238" w:rsidRPr="00A928CD" w:rsidRDefault="00384238" w:rsidP="005D673F">
            <w:pPr>
              <w:spacing w:before="240" w:after="240"/>
              <w:ind w:left="2"/>
              <w:jc w:val="center"/>
              <w:rPr>
                <w:rFonts w:ascii="Kalaham" w:hAnsi="Kalaham"/>
                <w:sz w:val="20"/>
                <w:szCs w:val="20"/>
              </w:rPr>
            </w:pPr>
            <w:r w:rsidRPr="00A928CD">
              <w:rPr>
                <w:rFonts w:ascii="Kalaham" w:eastAsia="Bookman Old Style" w:hAnsi="Kalaham" w:cs="Bookman Old Style"/>
                <w:sz w:val="20"/>
                <w:szCs w:val="20"/>
              </w:rPr>
              <w:t>1</w:t>
            </w:r>
          </w:p>
        </w:tc>
        <w:tc>
          <w:tcPr>
            <w:tcW w:w="382" w:type="dxa"/>
            <w:tcBorders>
              <w:top w:val="single" w:sz="2" w:space="0" w:color="000000"/>
              <w:left w:val="single" w:sz="2" w:space="0" w:color="000000"/>
              <w:bottom w:val="single" w:sz="2" w:space="0" w:color="000000"/>
              <w:right w:val="single" w:sz="2" w:space="0" w:color="000000"/>
            </w:tcBorders>
          </w:tcPr>
          <w:p w14:paraId="482EC173" w14:textId="77777777" w:rsidR="00384238" w:rsidRPr="00A928CD" w:rsidRDefault="00384238" w:rsidP="005D673F">
            <w:pPr>
              <w:spacing w:before="240" w:after="240"/>
              <w:ind w:left="2"/>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44C02AC9" w14:textId="77777777" w:rsidR="00384238" w:rsidRPr="00A928CD" w:rsidRDefault="00384238" w:rsidP="005D673F">
            <w:pPr>
              <w:spacing w:before="240" w:after="240"/>
              <w:ind w:left="3"/>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tcPr>
          <w:p w14:paraId="1B3646A0" w14:textId="77777777" w:rsidR="00384238" w:rsidRPr="00A928CD" w:rsidRDefault="00384238" w:rsidP="005D673F">
            <w:pPr>
              <w:spacing w:before="240" w:after="240"/>
              <w:ind w:left="1"/>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0C40274B" w14:textId="77777777" w:rsidR="00384238" w:rsidRPr="00A928CD" w:rsidRDefault="00384238" w:rsidP="005D673F">
            <w:pPr>
              <w:spacing w:before="240" w:after="240"/>
              <w:ind w:left="2"/>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14302072" w14:textId="77777777" w:rsidR="00384238" w:rsidRPr="00A928CD" w:rsidRDefault="00384238" w:rsidP="005D673F">
            <w:pPr>
              <w:spacing w:before="240" w:after="240"/>
              <w:ind w:left="1"/>
              <w:jc w:val="center"/>
              <w:rPr>
                <w:rFonts w:ascii="Kalaham" w:hAnsi="Kalaham"/>
                <w:sz w:val="20"/>
                <w:szCs w:val="20"/>
              </w:rPr>
            </w:pPr>
            <w:r w:rsidRPr="00A928CD">
              <w:rPr>
                <w:rFonts w:ascii="Kalaham" w:eastAsia="Bookman Old Style" w:hAnsi="Kalaham" w:cs="Bookman Old Style"/>
                <w:sz w:val="20"/>
                <w:szCs w:val="20"/>
              </w:rPr>
              <w:t>-</w:t>
            </w:r>
          </w:p>
        </w:tc>
        <w:tc>
          <w:tcPr>
            <w:tcW w:w="574" w:type="dxa"/>
            <w:tcBorders>
              <w:top w:val="single" w:sz="2" w:space="0" w:color="000000"/>
              <w:left w:val="single" w:sz="2" w:space="0" w:color="000000"/>
              <w:bottom w:val="single" w:sz="2" w:space="0" w:color="000000"/>
              <w:right w:val="single" w:sz="2" w:space="0" w:color="000000"/>
            </w:tcBorders>
          </w:tcPr>
          <w:p w14:paraId="155971BC"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236CF53E"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w:t>
            </w:r>
          </w:p>
        </w:tc>
        <w:tc>
          <w:tcPr>
            <w:tcW w:w="390" w:type="dxa"/>
            <w:tcBorders>
              <w:top w:val="single" w:sz="2" w:space="0" w:color="000000"/>
              <w:left w:val="single" w:sz="2" w:space="0" w:color="000000"/>
              <w:bottom w:val="single" w:sz="2" w:space="0" w:color="000000"/>
              <w:right w:val="single" w:sz="2" w:space="0" w:color="000000"/>
            </w:tcBorders>
          </w:tcPr>
          <w:p w14:paraId="26090AFD"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470" w:type="dxa"/>
            <w:tcBorders>
              <w:top w:val="single" w:sz="2" w:space="0" w:color="000000"/>
              <w:left w:val="single" w:sz="2" w:space="0" w:color="000000"/>
              <w:bottom w:val="single" w:sz="2" w:space="0" w:color="000000"/>
              <w:right w:val="single" w:sz="2" w:space="0" w:color="000000"/>
            </w:tcBorders>
          </w:tcPr>
          <w:p w14:paraId="43F75FFB"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0429F262"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1</w:t>
            </w:r>
          </w:p>
        </w:tc>
        <w:tc>
          <w:tcPr>
            <w:tcW w:w="477" w:type="dxa"/>
            <w:tcBorders>
              <w:top w:val="single" w:sz="2" w:space="0" w:color="000000"/>
              <w:left w:val="single" w:sz="2" w:space="0" w:color="000000"/>
              <w:bottom w:val="single" w:sz="2" w:space="0" w:color="000000"/>
              <w:right w:val="single" w:sz="2" w:space="0" w:color="000000"/>
            </w:tcBorders>
          </w:tcPr>
          <w:p w14:paraId="5844570B"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573" w:type="dxa"/>
            <w:tcBorders>
              <w:top w:val="single" w:sz="2" w:space="0" w:color="000000"/>
              <w:left w:val="single" w:sz="2" w:space="0" w:color="000000"/>
              <w:bottom w:val="single" w:sz="2" w:space="0" w:color="000000"/>
              <w:right w:val="single" w:sz="2" w:space="0" w:color="000000"/>
            </w:tcBorders>
          </w:tcPr>
          <w:p w14:paraId="50CC18BD"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1</w:t>
            </w:r>
          </w:p>
        </w:tc>
      </w:tr>
      <w:tr w:rsidR="00384238" w:rsidRPr="00A928CD" w14:paraId="40407F58" w14:textId="77777777" w:rsidTr="00251894">
        <w:trPr>
          <w:gridAfter w:val="1"/>
          <w:wAfter w:w="7" w:type="dxa"/>
          <w:trHeight w:val="715"/>
          <w:jc w:val="center"/>
        </w:trPr>
        <w:tc>
          <w:tcPr>
            <w:tcW w:w="1657" w:type="dxa"/>
            <w:tcBorders>
              <w:top w:val="single" w:sz="2" w:space="0" w:color="000000"/>
              <w:left w:val="single" w:sz="2" w:space="0" w:color="000000"/>
              <w:bottom w:val="single" w:sz="2" w:space="0" w:color="000000"/>
              <w:right w:val="single" w:sz="2" w:space="0" w:color="000000"/>
            </w:tcBorders>
            <w:vAlign w:val="center"/>
          </w:tcPr>
          <w:p w14:paraId="19DC07F6"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Manmunai South &amp; Eruvil Pattu</w:t>
            </w:r>
          </w:p>
        </w:tc>
        <w:tc>
          <w:tcPr>
            <w:tcW w:w="572" w:type="dxa"/>
            <w:tcBorders>
              <w:top w:val="single" w:sz="2" w:space="0" w:color="000000"/>
              <w:left w:val="single" w:sz="2" w:space="0" w:color="000000"/>
              <w:bottom w:val="single" w:sz="2" w:space="0" w:color="000000"/>
              <w:right w:val="single" w:sz="2" w:space="0" w:color="000000"/>
            </w:tcBorders>
            <w:vAlign w:val="center"/>
          </w:tcPr>
          <w:p w14:paraId="292A2C1B" w14:textId="77777777" w:rsidR="00384238" w:rsidRPr="00A928CD" w:rsidRDefault="00384238" w:rsidP="005D673F">
            <w:pPr>
              <w:spacing w:before="240" w:after="240"/>
              <w:ind w:left="1"/>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SH</w:t>
            </w:r>
          </w:p>
        </w:tc>
        <w:tc>
          <w:tcPr>
            <w:tcW w:w="378" w:type="dxa"/>
            <w:tcBorders>
              <w:top w:val="single" w:sz="2" w:space="0" w:color="000000"/>
              <w:left w:val="single" w:sz="2" w:space="0" w:color="000000"/>
              <w:bottom w:val="single" w:sz="2" w:space="0" w:color="000000"/>
              <w:right w:val="single" w:sz="2" w:space="0" w:color="000000"/>
            </w:tcBorders>
            <w:vAlign w:val="center"/>
          </w:tcPr>
          <w:p w14:paraId="51EAC313"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w:t>
            </w:r>
          </w:p>
        </w:tc>
        <w:tc>
          <w:tcPr>
            <w:tcW w:w="385" w:type="dxa"/>
            <w:tcBorders>
              <w:top w:val="single" w:sz="2" w:space="0" w:color="000000"/>
              <w:left w:val="single" w:sz="2" w:space="0" w:color="000000"/>
              <w:bottom w:val="single" w:sz="2" w:space="0" w:color="000000"/>
              <w:right w:val="single" w:sz="2" w:space="0" w:color="000000"/>
            </w:tcBorders>
            <w:vAlign w:val="center"/>
          </w:tcPr>
          <w:p w14:paraId="364AA3BE"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1</w:t>
            </w:r>
          </w:p>
        </w:tc>
        <w:tc>
          <w:tcPr>
            <w:tcW w:w="478" w:type="dxa"/>
            <w:tcBorders>
              <w:top w:val="single" w:sz="2" w:space="0" w:color="000000"/>
              <w:left w:val="single" w:sz="2" w:space="0" w:color="000000"/>
              <w:bottom w:val="single" w:sz="2" w:space="0" w:color="000000"/>
              <w:right w:val="single" w:sz="2" w:space="0" w:color="000000"/>
            </w:tcBorders>
            <w:vAlign w:val="center"/>
          </w:tcPr>
          <w:p w14:paraId="687882D1"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1</w:t>
            </w:r>
          </w:p>
        </w:tc>
        <w:tc>
          <w:tcPr>
            <w:tcW w:w="382" w:type="dxa"/>
            <w:tcBorders>
              <w:top w:val="single" w:sz="2" w:space="0" w:color="000000"/>
              <w:left w:val="single" w:sz="2" w:space="0" w:color="000000"/>
              <w:bottom w:val="single" w:sz="2" w:space="0" w:color="000000"/>
              <w:right w:val="single" w:sz="2" w:space="0" w:color="000000"/>
            </w:tcBorders>
            <w:vAlign w:val="center"/>
          </w:tcPr>
          <w:p w14:paraId="723F811C"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094912AD"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2</w:t>
            </w:r>
          </w:p>
        </w:tc>
        <w:tc>
          <w:tcPr>
            <w:tcW w:w="478" w:type="dxa"/>
            <w:tcBorders>
              <w:top w:val="single" w:sz="2" w:space="0" w:color="000000"/>
              <w:left w:val="single" w:sz="2" w:space="0" w:color="000000"/>
              <w:bottom w:val="single" w:sz="2" w:space="0" w:color="000000"/>
              <w:right w:val="single" w:sz="2" w:space="0" w:color="000000"/>
            </w:tcBorders>
            <w:vAlign w:val="center"/>
          </w:tcPr>
          <w:p w14:paraId="535E21EE"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2</w:t>
            </w:r>
          </w:p>
        </w:tc>
        <w:tc>
          <w:tcPr>
            <w:tcW w:w="477" w:type="dxa"/>
            <w:tcBorders>
              <w:top w:val="single" w:sz="2" w:space="0" w:color="000000"/>
              <w:left w:val="single" w:sz="2" w:space="0" w:color="000000"/>
              <w:bottom w:val="single" w:sz="2" w:space="0" w:color="000000"/>
              <w:right w:val="single" w:sz="2" w:space="0" w:color="000000"/>
            </w:tcBorders>
            <w:vAlign w:val="center"/>
          </w:tcPr>
          <w:p w14:paraId="5D48924F"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9</w:t>
            </w:r>
          </w:p>
        </w:tc>
        <w:tc>
          <w:tcPr>
            <w:tcW w:w="477" w:type="dxa"/>
            <w:tcBorders>
              <w:top w:val="single" w:sz="2" w:space="0" w:color="000000"/>
              <w:left w:val="single" w:sz="2" w:space="0" w:color="000000"/>
              <w:bottom w:val="single" w:sz="2" w:space="0" w:color="000000"/>
              <w:right w:val="single" w:sz="2" w:space="0" w:color="000000"/>
            </w:tcBorders>
            <w:vAlign w:val="center"/>
          </w:tcPr>
          <w:p w14:paraId="4421BB4A"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5</w:t>
            </w:r>
          </w:p>
        </w:tc>
        <w:tc>
          <w:tcPr>
            <w:tcW w:w="574" w:type="dxa"/>
            <w:tcBorders>
              <w:top w:val="single" w:sz="2" w:space="0" w:color="000000"/>
              <w:left w:val="single" w:sz="2" w:space="0" w:color="000000"/>
              <w:bottom w:val="single" w:sz="2" w:space="0" w:color="000000"/>
              <w:right w:val="single" w:sz="2" w:space="0" w:color="000000"/>
            </w:tcBorders>
            <w:vAlign w:val="center"/>
          </w:tcPr>
          <w:p w14:paraId="5D1AD083" w14:textId="77777777" w:rsidR="00384238" w:rsidRPr="00A928CD" w:rsidRDefault="00384238" w:rsidP="005D673F">
            <w:pPr>
              <w:spacing w:before="240" w:after="240"/>
              <w:ind w:left="123"/>
              <w:jc w:val="center"/>
              <w:rPr>
                <w:rFonts w:ascii="Kalaham" w:hAnsi="Kalaham"/>
                <w:sz w:val="20"/>
                <w:szCs w:val="20"/>
              </w:rPr>
            </w:pPr>
            <w:r w:rsidRPr="00A928CD">
              <w:rPr>
                <w:rFonts w:ascii="Kalaham" w:eastAsia="Bookman Old Style" w:hAnsi="Kalaham" w:cs="Bookman Old Style"/>
                <w:sz w:val="20"/>
                <w:szCs w:val="20"/>
              </w:rPr>
              <w:t>14</w:t>
            </w:r>
          </w:p>
        </w:tc>
        <w:tc>
          <w:tcPr>
            <w:tcW w:w="382" w:type="dxa"/>
            <w:tcBorders>
              <w:top w:val="single" w:sz="2" w:space="0" w:color="000000"/>
              <w:left w:val="single" w:sz="2" w:space="0" w:color="000000"/>
              <w:bottom w:val="single" w:sz="2" w:space="0" w:color="000000"/>
              <w:right w:val="single" w:sz="2" w:space="0" w:color="000000"/>
            </w:tcBorders>
            <w:vAlign w:val="center"/>
          </w:tcPr>
          <w:p w14:paraId="68BE0821" w14:textId="77777777" w:rsidR="00384238" w:rsidRPr="00A928CD" w:rsidRDefault="00384238" w:rsidP="005D673F">
            <w:pPr>
              <w:spacing w:before="240" w:after="240"/>
              <w:ind w:left="130"/>
              <w:jc w:val="center"/>
              <w:rPr>
                <w:rFonts w:ascii="Kalaham" w:hAnsi="Kalaham"/>
                <w:sz w:val="20"/>
                <w:szCs w:val="20"/>
              </w:rPr>
            </w:pPr>
            <w:r w:rsidRPr="00A928CD">
              <w:rPr>
                <w:rFonts w:ascii="Kalaham" w:eastAsia="Bookman Old Style" w:hAnsi="Kalaham" w:cs="Bookman Old Style"/>
                <w:sz w:val="20"/>
                <w:szCs w:val="20"/>
              </w:rPr>
              <w:t>19</w:t>
            </w:r>
          </w:p>
        </w:tc>
        <w:tc>
          <w:tcPr>
            <w:tcW w:w="390" w:type="dxa"/>
            <w:tcBorders>
              <w:top w:val="single" w:sz="2" w:space="0" w:color="000000"/>
              <w:left w:val="single" w:sz="2" w:space="0" w:color="000000"/>
              <w:bottom w:val="single" w:sz="2" w:space="0" w:color="000000"/>
              <w:right w:val="single" w:sz="2" w:space="0" w:color="000000"/>
            </w:tcBorders>
            <w:vAlign w:val="center"/>
          </w:tcPr>
          <w:p w14:paraId="5D4AD252"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5</w:t>
            </w:r>
          </w:p>
        </w:tc>
        <w:tc>
          <w:tcPr>
            <w:tcW w:w="470" w:type="dxa"/>
            <w:tcBorders>
              <w:top w:val="single" w:sz="2" w:space="0" w:color="000000"/>
              <w:left w:val="single" w:sz="2" w:space="0" w:color="000000"/>
              <w:bottom w:val="single" w:sz="2" w:space="0" w:color="000000"/>
              <w:right w:val="single" w:sz="2" w:space="0" w:color="000000"/>
            </w:tcBorders>
            <w:vAlign w:val="center"/>
          </w:tcPr>
          <w:p w14:paraId="1A73890E"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24</w:t>
            </w:r>
          </w:p>
        </w:tc>
        <w:tc>
          <w:tcPr>
            <w:tcW w:w="382" w:type="dxa"/>
            <w:tcBorders>
              <w:top w:val="single" w:sz="2" w:space="0" w:color="000000"/>
              <w:left w:val="single" w:sz="2" w:space="0" w:color="000000"/>
              <w:bottom w:val="single" w:sz="2" w:space="0" w:color="000000"/>
              <w:right w:val="single" w:sz="2" w:space="0" w:color="000000"/>
            </w:tcBorders>
            <w:vAlign w:val="center"/>
          </w:tcPr>
          <w:p w14:paraId="5D5D9BD3"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28</w:t>
            </w:r>
          </w:p>
        </w:tc>
        <w:tc>
          <w:tcPr>
            <w:tcW w:w="477" w:type="dxa"/>
            <w:tcBorders>
              <w:top w:val="single" w:sz="2" w:space="0" w:color="000000"/>
              <w:left w:val="single" w:sz="2" w:space="0" w:color="000000"/>
              <w:bottom w:val="single" w:sz="2" w:space="0" w:color="000000"/>
              <w:right w:val="single" w:sz="2" w:space="0" w:color="000000"/>
            </w:tcBorders>
            <w:vAlign w:val="center"/>
          </w:tcPr>
          <w:p w14:paraId="6B2FE144" w14:textId="77777777" w:rsidR="00384238" w:rsidRPr="00A928CD" w:rsidRDefault="00384238" w:rsidP="005D673F">
            <w:pPr>
              <w:spacing w:before="240" w:after="240"/>
              <w:ind w:left="130"/>
              <w:jc w:val="center"/>
              <w:rPr>
                <w:rFonts w:ascii="Kalaham" w:hAnsi="Kalaham"/>
                <w:sz w:val="20"/>
                <w:szCs w:val="20"/>
              </w:rPr>
            </w:pPr>
            <w:r w:rsidRPr="00A928CD">
              <w:rPr>
                <w:rFonts w:ascii="Kalaham" w:eastAsia="Bookman Old Style" w:hAnsi="Kalaham" w:cs="Bookman Old Style"/>
                <w:sz w:val="20"/>
                <w:szCs w:val="20"/>
              </w:rPr>
              <w:t>13</w:t>
            </w:r>
          </w:p>
        </w:tc>
        <w:tc>
          <w:tcPr>
            <w:tcW w:w="573" w:type="dxa"/>
            <w:tcBorders>
              <w:top w:val="single" w:sz="2" w:space="0" w:color="000000"/>
              <w:left w:val="single" w:sz="2" w:space="0" w:color="000000"/>
              <w:bottom w:val="single" w:sz="2" w:space="0" w:color="000000"/>
              <w:right w:val="single" w:sz="2" w:space="0" w:color="000000"/>
            </w:tcBorders>
            <w:vAlign w:val="center"/>
          </w:tcPr>
          <w:p w14:paraId="26E1D1F6" w14:textId="77777777" w:rsidR="00384238" w:rsidRPr="00A928CD" w:rsidRDefault="00384238" w:rsidP="005D673F">
            <w:pPr>
              <w:spacing w:before="240" w:after="240"/>
              <w:ind w:left="175"/>
              <w:rPr>
                <w:rFonts w:ascii="Kalaham" w:hAnsi="Kalaham"/>
                <w:sz w:val="20"/>
                <w:szCs w:val="20"/>
              </w:rPr>
            </w:pPr>
            <w:r w:rsidRPr="00A928CD">
              <w:rPr>
                <w:rFonts w:ascii="Kalaham" w:eastAsia="Bookman Old Style" w:hAnsi="Kalaham" w:cs="Bookman Old Style"/>
                <w:sz w:val="20"/>
                <w:szCs w:val="20"/>
              </w:rPr>
              <w:t>41</w:t>
            </w:r>
          </w:p>
        </w:tc>
      </w:tr>
      <w:tr w:rsidR="00384238" w:rsidRPr="00A928CD" w14:paraId="79639190" w14:textId="77777777" w:rsidTr="00251894">
        <w:trPr>
          <w:gridAfter w:val="1"/>
          <w:wAfter w:w="7" w:type="dxa"/>
          <w:trHeight w:val="418"/>
          <w:jc w:val="center"/>
        </w:trPr>
        <w:tc>
          <w:tcPr>
            <w:tcW w:w="1657" w:type="dxa"/>
            <w:tcBorders>
              <w:top w:val="single" w:sz="2" w:space="0" w:color="000000"/>
              <w:left w:val="single" w:sz="2" w:space="0" w:color="000000"/>
              <w:bottom w:val="single" w:sz="2" w:space="0" w:color="000000"/>
              <w:right w:val="single" w:sz="2" w:space="0" w:color="000000"/>
            </w:tcBorders>
            <w:vAlign w:val="center"/>
          </w:tcPr>
          <w:p w14:paraId="0562168F"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sz w:val="20"/>
                <w:szCs w:val="20"/>
                <w:lang w:bidi="ta-IN"/>
              </w:rPr>
              <w:t>Koralaipattu South</w:t>
            </w:r>
          </w:p>
        </w:tc>
        <w:tc>
          <w:tcPr>
            <w:tcW w:w="572" w:type="dxa"/>
            <w:tcBorders>
              <w:top w:val="single" w:sz="2" w:space="0" w:color="000000"/>
              <w:left w:val="single" w:sz="2" w:space="0" w:color="000000"/>
              <w:bottom w:val="single" w:sz="2" w:space="0" w:color="000000"/>
              <w:right w:val="single" w:sz="2" w:space="0" w:color="000000"/>
            </w:tcBorders>
          </w:tcPr>
          <w:p w14:paraId="1F081948" w14:textId="77777777" w:rsidR="00384238" w:rsidRPr="00A928CD" w:rsidRDefault="00384238" w:rsidP="005D673F">
            <w:pPr>
              <w:spacing w:before="240" w:after="240"/>
              <w:jc w:val="center"/>
              <w:rPr>
                <w:rFonts w:ascii="Times New Roman" w:hAnsi="Times New Roman" w:cs="Times New Roman"/>
                <w:b/>
                <w:bCs/>
                <w:sz w:val="20"/>
                <w:szCs w:val="20"/>
              </w:rPr>
            </w:pPr>
            <w:r w:rsidRPr="00A928CD">
              <w:rPr>
                <w:rFonts w:ascii="Times New Roman" w:eastAsia="Bookman Old Style" w:hAnsi="Times New Roman" w:cs="Times New Roman"/>
                <w:b/>
                <w:bCs/>
                <w:sz w:val="20"/>
                <w:szCs w:val="20"/>
              </w:rPr>
              <w:t>RH</w:t>
            </w:r>
          </w:p>
        </w:tc>
        <w:tc>
          <w:tcPr>
            <w:tcW w:w="378" w:type="dxa"/>
            <w:tcBorders>
              <w:top w:val="single" w:sz="2" w:space="0" w:color="000000"/>
              <w:left w:val="single" w:sz="2" w:space="0" w:color="000000"/>
              <w:bottom w:val="single" w:sz="2" w:space="0" w:color="000000"/>
              <w:right w:val="single" w:sz="2" w:space="0" w:color="000000"/>
            </w:tcBorders>
            <w:vAlign w:val="center"/>
          </w:tcPr>
          <w:p w14:paraId="14BEB4E1"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1</w:t>
            </w:r>
          </w:p>
        </w:tc>
        <w:tc>
          <w:tcPr>
            <w:tcW w:w="385" w:type="dxa"/>
            <w:tcBorders>
              <w:top w:val="single" w:sz="2" w:space="0" w:color="000000"/>
              <w:left w:val="single" w:sz="2" w:space="0" w:color="000000"/>
              <w:bottom w:val="single" w:sz="2" w:space="0" w:color="000000"/>
              <w:right w:val="single" w:sz="2" w:space="0" w:color="000000"/>
            </w:tcBorders>
            <w:vAlign w:val="center"/>
          </w:tcPr>
          <w:p w14:paraId="732DC76B" w14:textId="77777777" w:rsidR="00384238" w:rsidRPr="00A928CD" w:rsidRDefault="00384238" w:rsidP="005D673F">
            <w:pPr>
              <w:spacing w:before="240" w:after="240"/>
              <w:ind w:left="216" w:hanging="268"/>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vAlign w:val="center"/>
          </w:tcPr>
          <w:p w14:paraId="3E48501A"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1</w:t>
            </w:r>
          </w:p>
        </w:tc>
        <w:tc>
          <w:tcPr>
            <w:tcW w:w="382" w:type="dxa"/>
            <w:tcBorders>
              <w:top w:val="single" w:sz="2" w:space="0" w:color="000000"/>
              <w:left w:val="single" w:sz="2" w:space="0" w:color="000000"/>
              <w:bottom w:val="single" w:sz="2" w:space="0" w:color="000000"/>
              <w:right w:val="single" w:sz="2" w:space="0" w:color="000000"/>
            </w:tcBorders>
            <w:vAlign w:val="center"/>
          </w:tcPr>
          <w:p w14:paraId="7735D593" w14:textId="77777777" w:rsidR="00384238" w:rsidRPr="00A928CD" w:rsidRDefault="00384238" w:rsidP="005D673F">
            <w:pPr>
              <w:spacing w:before="240" w:after="240"/>
              <w:ind w:left="216" w:right="217" w:hanging="271"/>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674F6A53"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sz w:val="20"/>
                <w:szCs w:val="20"/>
              </w:rPr>
              <w:t>-</w:t>
            </w:r>
          </w:p>
        </w:tc>
        <w:tc>
          <w:tcPr>
            <w:tcW w:w="478" w:type="dxa"/>
            <w:tcBorders>
              <w:top w:val="single" w:sz="2" w:space="0" w:color="000000"/>
              <w:left w:val="single" w:sz="2" w:space="0" w:color="000000"/>
              <w:bottom w:val="single" w:sz="2" w:space="0" w:color="000000"/>
              <w:right w:val="single" w:sz="2" w:space="0" w:color="000000"/>
            </w:tcBorders>
            <w:vAlign w:val="center"/>
          </w:tcPr>
          <w:p w14:paraId="6CAEF127"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0E6660CE"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sz w:val="20"/>
                <w:szCs w:val="20"/>
              </w:rPr>
              <w:t>-</w:t>
            </w:r>
          </w:p>
        </w:tc>
        <w:tc>
          <w:tcPr>
            <w:tcW w:w="477" w:type="dxa"/>
            <w:tcBorders>
              <w:top w:val="single" w:sz="2" w:space="0" w:color="000000"/>
              <w:left w:val="single" w:sz="2" w:space="0" w:color="000000"/>
              <w:bottom w:val="single" w:sz="2" w:space="0" w:color="000000"/>
              <w:right w:val="single" w:sz="2" w:space="0" w:color="000000"/>
            </w:tcBorders>
            <w:vAlign w:val="center"/>
          </w:tcPr>
          <w:p w14:paraId="089C673A"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574" w:type="dxa"/>
            <w:tcBorders>
              <w:top w:val="single" w:sz="2" w:space="0" w:color="000000"/>
              <w:left w:val="single" w:sz="2" w:space="0" w:color="000000"/>
              <w:bottom w:val="single" w:sz="2" w:space="0" w:color="000000"/>
              <w:right w:val="single" w:sz="2" w:space="0" w:color="000000"/>
            </w:tcBorders>
            <w:vAlign w:val="center"/>
          </w:tcPr>
          <w:p w14:paraId="7330CBDF"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vAlign w:val="center"/>
          </w:tcPr>
          <w:p w14:paraId="320A25DF"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390" w:type="dxa"/>
            <w:tcBorders>
              <w:top w:val="single" w:sz="2" w:space="0" w:color="000000"/>
              <w:left w:val="single" w:sz="2" w:space="0" w:color="000000"/>
              <w:bottom w:val="single" w:sz="2" w:space="0" w:color="000000"/>
              <w:right w:val="single" w:sz="2" w:space="0" w:color="000000"/>
            </w:tcBorders>
            <w:vAlign w:val="center"/>
          </w:tcPr>
          <w:p w14:paraId="4A5B993A"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sz w:val="20"/>
                <w:szCs w:val="20"/>
              </w:rPr>
              <w:t>-</w:t>
            </w:r>
          </w:p>
        </w:tc>
        <w:tc>
          <w:tcPr>
            <w:tcW w:w="470" w:type="dxa"/>
            <w:tcBorders>
              <w:top w:val="single" w:sz="2" w:space="0" w:color="000000"/>
              <w:left w:val="single" w:sz="2" w:space="0" w:color="000000"/>
              <w:bottom w:val="single" w:sz="2" w:space="0" w:color="000000"/>
              <w:right w:val="single" w:sz="2" w:space="0" w:color="000000"/>
            </w:tcBorders>
            <w:vAlign w:val="center"/>
          </w:tcPr>
          <w:p w14:paraId="37122F45"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382" w:type="dxa"/>
            <w:tcBorders>
              <w:top w:val="single" w:sz="2" w:space="0" w:color="000000"/>
              <w:left w:val="single" w:sz="2" w:space="0" w:color="000000"/>
              <w:bottom w:val="single" w:sz="2" w:space="0" w:color="000000"/>
              <w:right w:val="single" w:sz="2" w:space="0" w:color="000000"/>
            </w:tcBorders>
            <w:vAlign w:val="center"/>
          </w:tcPr>
          <w:p w14:paraId="4FAC44CE"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sz w:val="20"/>
                <w:szCs w:val="20"/>
              </w:rPr>
              <w:t>1</w:t>
            </w:r>
          </w:p>
        </w:tc>
        <w:tc>
          <w:tcPr>
            <w:tcW w:w="477" w:type="dxa"/>
            <w:tcBorders>
              <w:top w:val="single" w:sz="2" w:space="0" w:color="000000"/>
              <w:left w:val="single" w:sz="2" w:space="0" w:color="000000"/>
              <w:bottom w:val="single" w:sz="2" w:space="0" w:color="000000"/>
              <w:right w:val="single" w:sz="2" w:space="0" w:color="000000"/>
            </w:tcBorders>
            <w:vAlign w:val="center"/>
          </w:tcPr>
          <w:p w14:paraId="1ED86B67" w14:textId="77777777" w:rsidR="00384238" w:rsidRPr="00A928CD" w:rsidRDefault="00384238" w:rsidP="005D673F">
            <w:pPr>
              <w:spacing w:before="240" w:after="240"/>
              <w:ind w:right="4"/>
              <w:jc w:val="center"/>
              <w:rPr>
                <w:rFonts w:ascii="Kalaham" w:hAnsi="Kalaham"/>
                <w:sz w:val="20"/>
                <w:szCs w:val="20"/>
              </w:rPr>
            </w:pPr>
            <w:r w:rsidRPr="00A928CD">
              <w:rPr>
                <w:rFonts w:ascii="Kalaham" w:eastAsia="Bookman Old Style" w:hAnsi="Kalaham" w:cs="Bookman Old Style"/>
                <w:sz w:val="20"/>
                <w:szCs w:val="20"/>
              </w:rPr>
              <w:t>-</w:t>
            </w:r>
          </w:p>
        </w:tc>
        <w:tc>
          <w:tcPr>
            <w:tcW w:w="573" w:type="dxa"/>
            <w:tcBorders>
              <w:top w:val="single" w:sz="2" w:space="0" w:color="000000"/>
              <w:left w:val="single" w:sz="2" w:space="0" w:color="000000"/>
              <w:bottom w:val="single" w:sz="2" w:space="0" w:color="000000"/>
              <w:right w:val="single" w:sz="2" w:space="0" w:color="000000"/>
            </w:tcBorders>
            <w:vAlign w:val="center"/>
          </w:tcPr>
          <w:p w14:paraId="6F9D1CB7"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sz w:val="20"/>
                <w:szCs w:val="20"/>
              </w:rPr>
              <w:t>1</w:t>
            </w:r>
          </w:p>
        </w:tc>
      </w:tr>
      <w:tr w:rsidR="00384238" w:rsidRPr="00A928CD" w14:paraId="4EC35200" w14:textId="77777777" w:rsidTr="00251894">
        <w:trPr>
          <w:gridAfter w:val="1"/>
          <w:wAfter w:w="7" w:type="dxa"/>
          <w:trHeight w:val="265"/>
          <w:jc w:val="center"/>
        </w:trPr>
        <w:tc>
          <w:tcPr>
            <w:tcW w:w="1657" w:type="dxa"/>
            <w:vMerge w:val="restart"/>
            <w:tcBorders>
              <w:top w:val="single" w:sz="2" w:space="0" w:color="000000"/>
              <w:left w:val="single" w:sz="2" w:space="0" w:color="000000"/>
              <w:bottom w:val="single" w:sz="2" w:space="0" w:color="000000"/>
              <w:right w:val="single" w:sz="2" w:space="0" w:color="000000"/>
            </w:tcBorders>
            <w:vAlign w:val="center"/>
          </w:tcPr>
          <w:p w14:paraId="7BD42F87" w14:textId="77777777" w:rsidR="00384238" w:rsidRPr="00A928CD" w:rsidRDefault="00384238" w:rsidP="005D673F">
            <w:pPr>
              <w:spacing w:before="240" w:after="240"/>
              <w:jc w:val="center"/>
              <w:rPr>
                <w:rFonts w:ascii="Times New Roman" w:eastAsia="Times New Roman" w:hAnsi="Times New Roman" w:cs="Times New Roman"/>
                <w:sz w:val="20"/>
                <w:szCs w:val="20"/>
                <w:lang w:bidi="ta-IN"/>
              </w:rPr>
            </w:pPr>
            <w:r w:rsidRPr="00A928CD">
              <w:rPr>
                <w:rFonts w:ascii="Times New Roman" w:eastAsia="Times New Roman" w:hAnsi="Times New Roman" w:cs="Times New Roman"/>
                <w:b/>
                <w:bCs/>
                <w:sz w:val="20"/>
                <w:szCs w:val="20"/>
                <w:lang w:bidi="ta-IN"/>
              </w:rPr>
              <w:t>Total</w:t>
            </w:r>
          </w:p>
        </w:tc>
        <w:tc>
          <w:tcPr>
            <w:tcW w:w="572" w:type="dxa"/>
            <w:tcBorders>
              <w:top w:val="single" w:sz="2" w:space="0" w:color="000000"/>
              <w:left w:val="single" w:sz="2" w:space="0" w:color="000000"/>
              <w:bottom w:val="single" w:sz="2" w:space="0" w:color="000000"/>
              <w:right w:val="single" w:sz="2" w:space="0" w:color="000000"/>
            </w:tcBorders>
          </w:tcPr>
          <w:p w14:paraId="163055BE" w14:textId="77777777" w:rsidR="00384238" w:rsidRPr="00A928CD" w:rsidRDefault="00384238" w:rsidP="005D673F">
            <w:pPr>
              <w:spacing w:before="240" w:after="240"/>
              <w:ind w:left="1"/>
              <w:jc w:val="center"/>
              <w:rPr>
                <w:rFonts w:ascii="Times New Roman" w:hAnsi="Times New Roman" w:cs="Times New Roman"/>
                <w:sz w:val="20"/>
                <w:szCs w:val="20"/>
              </w:rPr>
            </w:pPr>
            <w:r w:rsidRPr="00A928CD">
              <w:rPr>
                <w:rFonts w:ascii="Times New Roman" w:eastAsia="Bookman Old Style" w:hAnsi="Times New Roman" w:cs="Times New Roman"/>
                <w:b/>
                <w:sz w:val="20"/>
                <w:szCs w:val="20"/>
              </w:rPr>
              <w:t>SH</w:t>
            </w:r>
          </w:p>
        </w:tc>
        <w:tc>
          <w:tcPr>
            <w:tcW w:w="378" w:type="dxa"/>
            <w:tcBorders>
              <w:top w:val="single" w:sz="2" w:space="0" w:color="000000"/>
              <w:left w:val="single" w:sz="2" w:space="0" w:color="000000"/>
              <w:bottom w:val="single" w:sz="2" w:space="0" w:color="000000"/>
              <w:right w:val="single" w:sz="2" w:space="0" w:color="000000"/>
            </w:tcBorders>
          </w:tcPr>
          <w:p w14:paraId="57560BB3"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3</w:t>
            </w:r>
          </w:p>
        </w:tc>
        <w:tc>
          <w:tcPr>
            <w:tcW w:w="385" w:type="dxa"/>
            <w:tcBorders>
              <w:top w:val="single" w:sz="2" w:space="0" w:color="000000"/>
              <w:left w:val="single" w:sz="2" w:space="0" w:color="000000"/>
              <w:bottom w:val="single" w:sz="2" w:space="0" w:color="000000"/>
              <w:right w:val="single" w:sz="2" w:space="0" w:color="000000"/>
            </w:tcBorders>
          </w:tcPr>
          <w:p w14:paraId="1B0BBC47" w14:textId="77777777" w:rsidR="00384238" w:rsidRPr="00A928CD" w:rsidRDefault="00384238" w:rsidP="005D673F">
            <w:pPr>
              <w:spacing w:before="240" w:after="240"/>
              <w:ind w:left="189"/>
              <w:jc w:val="center"/>
              <w:rPr>
                <w:rFonts w:ascii="Kalaham" w:hAnsi="Kalaham"/>
                <w:sz w:val="20"/>
                <w:szCs w:val="20"/>
              </w:rPr>
            </w:pPr>
            <w:r w:rsidRPr="00A928CD">
              <w:rPr>
                <w:rFonts w:ascii="Kalaham" w:eastAsia="Bookman Old Style" w:hAnsi="Kalaham" w:cs="Bookman Old Style"/>
                <w:b/>
                <w:sz w:val="20"/>
                <w:szCs w:val="20"/>
              </w:rPr>
              <w:t>6</w:t>
            </w:r>
          </w:p>
        </w:tc>
        <w:tc>
          <w:tcPr>
            <w:tcW w:w="478" w:type="dxa"/>
            <w:tcBorders>
              <w:top w:val="single" w:sz="2" w:space="0" w:color="000000"/>
              <w:left w:val="single" w:sz="2" w:space="0" w:color="000000"/>
              <w:bottom w:val="single" w:sz="2" w:space="0" w:color="000000"/>
              <w:right w:val="single" w:sz="2" w:space="0" w:color="000000"/>
            </w:tcBorders>
          </w:tcPr>
          <w:p w14:paraId="2C42B900" w14:textId="77777777" w:rsidR="00384238" w:rsidRPr="00A928CD" w:rsidRDefault="00384238" w:rsidP="005D673F">
            <w:pPr>
              <w:spacing w:before="240" w:after="240"/>
              <w:ind w:left="189"/>
              <w:jc w:val="center"/>
              <w:rPr>
                <w:rFonts w:ascii="Kalaham" w:hAnsi="Kalaham"/>
                <w:sz w:val="20"/>
                <w:szCs w:val="20"/>
              </w:rPr>
            </w:pPr>
            <w:r w:rsidRPr="00A928CD">
              <w:rPr>
                <w:rFonts w:ascii="Kalaham" w:eastAsia="Bookman Old Style" w:hAnsi="Kalaham" w:cs="Bookman Old Style"/>
                <w:b/>
                <w:sz w:val="20"/>
                <w:szCs w:val="20"/>
              </w:rPr>
              <w:t>9</w:t>
            </w:r>
          </w:p>
        </w:tc>
        <w:tc>
          <w:tcPr>
            <w:tcW w:w="382" w:type="dxa"/>
            <w:tcBorders>
              <w:top w:val="single" w:sz="2" w:space="0" w:color="000000"/>
              <w:left w:val="single" w:sz="2" w:space="0" w:color="000000"/>
              <w:bottom w:val="single" w:sz="2" w:space="0" w:color="000000"/>
              <w:right w:val="single" w:sz="2" w:space="0" w:color="000000"/>
            </w:tcBorders>
          </w:tcPr>
          <w:p w14:paraId="16BFFA3D"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7</w:t>
            </w:r>
          </w:p>
        </w:tc>
        <w:tc>
          <w:tcPr>
            <w:tcW w:w="477" w:type="dxa"/>
            <w:tcBorders>
              <w:top w:val="single" w:sz="2" w:space="0" w:color="000000"/>
              <w:left w:val="single" w:sz="2" w:space="0" w:color="000000"/>
              <w:bottom w:val="single" w:sz="2" w:space="0" w:color="000000"/>
              <w:right w:val="single" w:sz="2" w:space="0" w:color="000000"/>
            </w:tcBorders>
          </w:tcPr>
          <w:p w14:paraId="5DEFA357" w14:textId="77777777" w:rsidR="00384238" w:rsidRPr="00A928CD" w:rsidRDefault="00384238" w:rsidP="005D673F">
            <w:pPr>
              <w:spacing w:before="240" w:after="240"/>
              <w:ind w:left="124"/>
              <w:rPr>
                <w:rFonts w:ascii="Kalaham" w:hAnsi="Kalaham"/>
                <w:sz w:val="20"/>
                <w:szCs w:val="20"/>
              </w:rPr>
            </w:pPr>
            <w:r w:rsidRPr="00A928CD">
              <w:rPr>
                <w:rFonts w:ascii="Kalaham" w:eastAsia="Bookman Old Style" w:hAnsi="Kalaham" w:cs="Bookman Old Style"/>
                <w:b/>
                <w:sz w:val="20"/>
                <w:szCs w:val="20"/>
              </w:rPr>
              <w:t>14</w:t>
            </w:r>
          </w:p>
        </w:tc>
        <w:tc>
          <w:tcPr>
            <w:tcW w:w="478" w:type="dxa"/>
            <w:tcBorders>
              <w:top w:val="single" w:sz="2" w:space="0" w:color="000000"/>
              <w:left w:val="single" w:sz="2" w:space="0" w:color="000000"/>
              <w:bottom w:val="single" w:sz="2" w:space="0" w:color="000000"/>
              <w:right w:val="single" w:sz="2" w:space="0" w:color="000000"/>
            </w:tcBorders>
          </w:tcPr>
          <w:p w14:paraId="4D5A2EC0" w14:textId="77777777" w:rsidR="00384238" w:rsidRPr="00A928CD" w:rsidRDefault="00384238" w:rsidP="005D673F">
            <w:pPr>
              <w:spacing w:before="240" w:after="240"/>
              <w:ind w:left="123"/>
              <w:jc w:val="center"/>
              <w:rPr>
                <w:rFonts w:ascii="Kalaham" w:hAnsi="Kalaham"/>
                <w:sz w:val="20"/>
                <w:szCs w:val="20"/>
              </w:rPr>
            </w:pPr>
            <w:r w:rsidRPr="00A928CD">
              <w:rPr>
                <w:rFonts w:ascii="Kalaham" w:eastAsia="Bookman Old Style" w:hAnsi="Kalaham" w:cs="Bookman Old Style"/>
                <w:b/>
                <w:sz w:val="20"/>
                <w:szCs w:val="20"/>
              </w:rPr>
              <w:t>21</w:t>
            </w:r>
          </w:p>
        </w:tc>
        <w:tc>
          <w:tcPr>
            <w:tcW w:w="477" w:type="dxa"/>
            <w:tcBorders>
              <w:top w:val="single" w:sz="2" w:space="0" w:color="000000"/>
              <w:left w:val="single" w:sz="2" w:space="0" w:color="000000"/>
              <w:bottom w:val="single" w:sz="2" w:space="0" w:color="000000"/>
              <w:right w:val="single" w:sz="2" w:space="0" w:color="000000"/>
            </w:tcBorders>
          </w:tcPr>
          <w:p w14:paraId="17C0560B"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44</w:t>
            </w:r>
          </w:p>
        </w:tc>
        <w:tc>
          <w:tcPr>
            <w:tcW w:w="477" w:type="dxa"/>
            <w:tcBorders>
              <w:top w:val="single" w:sz="2" w:space="0" w:color="000000"/>
              <w:left w:val="single" w:sz="2" w:space="0" w:color="000000"/>
              <w:bottom w:val="single" w:sz="2" w:space="0" w:color="000000"/>
              <w:right w:val="single" w:sz="2" w:space="0" w:color="000000"/>
            </w:tcBorders>
          </w:tcPr>
          <w:p w14:paraId="48B192C0" w14:textId="77777777" w:rsidR="00384238" w:rsidRPr="00A928CD" w:rsidRDefault="00384238" w:rsidP="005D673F">
            <w:pPr>
              <w:spacing w:before="240" w:after="240"/>
              <w:ind w:left="124"/>
              <w:rPr>
                <w:rFonts w:ascii="Kalaham" w:hAnsi="Kalaham"/>
                <w:sz w:val="20"/>
                <w:szCs w:val="20"/>
              </w:rPr>
            </w:pPr>
            <w:r w:rsidRPr="00A928CD">
              <w:rPr>
                <w:rFonts w:ascii="Kalaham" w:eastAsia="Bookman Old Style" w:hAnsi="Kalaham" w:cs="Bookman Old Style"/>
                <w:b/>
                <w:sz w:val="20"/>
                <w:szCs w:val="20"/>
              </w:rPr>
              <w:t>63</w:t>
            </w:r>
          </w:p>
        </w:tc>
        <w:tc>
          <w:tcPr>
            <w:tcW w:w="574" w:type="dxa"/>
            <w:tcBorders>
              <w:top w:val="single" w:sz="2" w:space="0" w:color="000000"/>
              <w:left w:val="single" w:sz="2" w:space="0" w:color="000000"/>
              <w:bottom w:val="single" w:sz="2" w:space="0" w:color="000000"/>
              <w:right w:val="single" w:sz="2" w:space="0" w:color="000000"/>
            </w:tcBorders>
          </w:tcPr>
          <w:p w14:paraId="5F57B6C6" w14:textId="77777777" w:rsidR="00384238" w:rsidRPr="00A928CD" w:rsidRDefault="00384238" w:rsidP="005D673F">
            <w:pPr>
              <w:spacing w:before="240" w:after="240"/>
              <w:ind w:left="49"/>
              <w:jc w:val="center"/>
              <w:rPr>
                <w:rFonts w:ascii="Kalaham" w:hAnsi="Kalaham"/>
                <w:sz w:val="20"/>
                <w:szCs w:val="20"/>
              </w:rPr>
            </w:pPr>
            <w:r w:rsidRPr="00A928CD">
              <w:rPr>
                <w:rFonts w:ascii="Kalaham" w:eastAsia="Bookman Old Style" w:hAnsi="Kalaham" w:cs="Bookman Old Style"/>
                <w:b/>
                <w:sz w:val="20"/>
                <w:szCs w:val="20"/>
              </w:rPr>
              <w:t>107</w:t>
            </w:r>
          </w:p>
        </w:tc>
        <w:tc>
          <w:tcPr>
            <w:tcW w:w="382" w:type="dxa"/>
            <w:tcBorders>
              <w:top w:val="single" w:sz="2" w:space="0" w:color="000000"/>
              <w:left w:val="single" w:sz="2" w:space="0" w:color="000000"/>
              <w:bottom w:val="single" w:sz="2" w:space="0" w:color="000000"/>
              <w:right w:val="single" w:sz="2" w:space="0" w:color="000000"/>
            </w:tcBorders>
          </w:tcPr>
          <w:p w14:paraId="430BC0C4" w14:textId="77777777" w:rsidR="00384238" w:rsidRPr="00A928CD" w:rsidRDefault="00384238" w:rsidP="005D673F">
            <w:pPr>
              <w:spacing w:before="240" w:after="240"/>
              <w:ind w:left="123"/>
              <w:jc w:val="center"/>
              <w:rPr>
                <w:rFonts w:ascii="Kalaham" w:hAnsi="Kalaham"/>
                <w:sz w:val="20"/>
                <w:szCs w:val="20"/>
              </w:rPr>
            </w:pPr>
            <w:r w:rsidRPr="00A928CD">
              <w:rPr>
                <w:rFonts w:ascii="Kalaham" w:eastAsia="Bookman Old Style" w:hAnsi="Kalaham" w:cs="Bookman Old Style"/>
                <w:b/>
                <w:sz w:val="20"/>
                <w:szCs w:val="20"/>
              </w:rPr>
              <w:t>25</w:t>
            </w:r>
          </w:p>
        </w:tc>
        <w:tc>
          <w:tcPr>
            <w:tcW w:w="390" w:type="dxa"/>
            <w:tcBorders>
              <w:top w:val="single" w:sz="2" w:space="0" w:color="000000"/>
              <w:left w:val="single" w:sz="2" w:space="0" w:color="000000"/>
              <w:bottom w:val="single" w:sz="2" w:space="0" w:color="000000"/>
              <w:right w:val="single" w:sz="2" w:space="0" w:color="000000"/>
            </w:tcBorders>
          </w:tcPr>
          <w:p w14:paraId="34EEFC31" w14:textId="77777777" w:rsidR="00384238" w:rsidRPr="00A928CD" w:rsidRDefault="00384238" w:rsidP="005D673F">
            <w:pPr>
              <w:spacing w:before="240" w:after="240"/>
              <w:ind w:left="124"/>
              <w:jc w:val="center"/>
              <w:rPr>
                <w:rFonts w:ascii="Kalaham" w:hAnsi="Kalaham"/>
                <w:sz w:val="20"/>
                <w:szCs w:val="20"/>
              </w:rPr>
            </w:pPr>
            <w:r w:rsidRPr="00A928CD">
              <w:rPr>
                <w:rFonts w:ascii="Kalaham" w:eastAsia="Bookman Old Style" w:hAnsi="Kalaham" w:cs="Bookman Old Style"/>
                <w:b/>
                <w:sz w:val="20"/>
                <w:szCs w:val="20"/>
              </w:rPr>
              <w:t>15</w:t>
            </w:r>
          </w:p>
        </w:tc>
        <w:tc>
          <w:tcPr>
            <w:tcW w:w="470" w:type="dxa"/>
            <w:tcBorders>
              <w:top w:val="single" w:sz="2" w:space="0" w:color="000000"/>
              <w:left w:val="single" w:sz="2" w:space="0" w:color="000000"/>
              <w:bottom w:val="single" w:sz="2" w:space="0" w:color="000000"/>
              <w:right w:val="single" w:sz="2" w:space="0" w:color="000000"/>
            </w:tcBorders>
          </w:tcPr>
          <w:p w14:paraId="4F4DA73C"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40</w:t>
            </w:r>
          </w:p>
        </w:tc>
        <w:tc>
          <w:tcPr>
            <w:tcW w:w="382" w:type="dxa"/>
            <w:tcBorders>
              <w:top w:val="single" w:sz="2" w:space="0" w:color="000000"/>
              <w:left w:val="single" w:sz="2" w:space="0" w:color="000000"/>
              <w:bottom w:val="single" w:sz="2" w:space="0" w:color="000000"/>
              <w:right w:val="single" w:sz="2" w:space="0" w:color="000000"/>
            </w:tcBorders>
          </w:tcPr>
          <w:p w14:paraId="711594EA"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79</w:t>
            </w:r>
          </w:p>
        </w:tc>
        <w:tc>
          <w:tcPr>
            <w:tcW w:w="477" w:type="dxa"/>
            <w:tcBorders>
              <w:top w:val="single" w:sz="2" w:space="0" w:color="000000"/>
              <w:left w:val="single" w:sz="2" w:space="0" w:color="000000"/>
              <w:bottom w:val="single" w:sz="2" w:space="0" w:color="000000"/>
              <w:right w:val="single" w:sz="2" w:space="0" w:color="000000"/>
            </w:tcBorders>
          </w:tcPr>
          <w:p w14:paraId="63FED954" w14:textId="77777777" w:rsidR="00384238" w:rsidRPr="00A928CD" w:rsidRDefault="00384238" w:rsidP="005D673F">
            <w:pPr>
              <w:spacing w:before="240" w:after="240"/>
              <w:ind w:left="123"/>
              <w:rPr>
                <w:rFonts w:ascii="Kalaham" w:hAnsi="Kalaham"/>
                <w:sz w:val="20"/>
                <w:szCs w:val="20"/>
              </w:rPr>
            </w:pPr>
            <w:r w:rsidRPr="00A928CD">
              <w:rPr>
                <w:rFonts w:ascii="Kalaham" w:eastAsia="Bookman Old Style" w:hAnsi="Kalaham" w:cs="Bookman Old Style"/>
                <w:b/>
                <w:sz w:val="20"/>
                <w:szCs w:val="20"/>
              </w:rPr>
              <w:t>98</w:t>
            </w:r>
          </w:p>
        </w:tc>
        <w:tc>
          <w:tcPr>
            <w:tcW w:w="573" w:type="dxa"/>
            <w:tcBorders>
              <w:top w:val="single" w:sz="2" w:space="0" w:color="000000"/>
              <w:left w:val="single" w:sz="2" w:space="0" w:color="000000"/>
              <w:bottom w:val="single" w:sz="2" w:space="0" w:color="000000"/>
              <w:right w:val="single" w:sz="2" w:space="0" w:color="000000"/>
            </w:tcBorders>
          </w:tcPr>
          <w:p w14:paraId="42E46353" w14:textId="77777777" w:rsidR="00384238" w:rsidRPr="00A928CD" w:rsidRDefault="00384238" w:rsidP="005D673F">
            <w:pPr>
              <w:spacing w:before="240" w:after="240"/>
              <w:ind w:left="101"/>
              <w:rPr>
                <w:rFonts w:ascii="Kalaham" w:hAnsi="Kalaham"/>
                <w:sz w:val="20"/>
                <w:szCs w:val="20"/>
              </w:rPr>
            </w:pPr>
            <w:r w:rsidRPr="00A928CD">
              <w:rPr>
                <w:rFonts w:ascii="Kalaham" w:eastAsia="Bookman Old Style" w:hAnsi="Kalaham" w:cs="Bookman Old Style"/>
                <w:b/>
                <w:sz w:val="20"/>
                <w:szCs w:val="20"/>
              </w:rPr>
              <w:t>177</w:t>
            </w:r>
          </w:p>
        </w:tc>
      </w:tr>
      <w:tr w:rsidR="00384238" w:rsidRPr="00A928CD" w14:paraId="4FE37E83" w14:textId="77777777" w:rsidTr="00251894">
        <w:trPr>
          <w:gridAfter w:val="1"/>
          <w:wAfter w:w="7" w:type="dxa"/>
          <w:trHeight w:val="238"/>
          <w:jc w:val="center"/>
        </w:trPr>
        <w:tc>
          <w:tcPr>
            <w:tcW w:w="1657" w:type="dxa"/>
            <w:vMerge/>
            <w:tcBorders>
              <w:top w:val="nil"/>
              <w:left w:val="single" w:sz="2" w:space="0" w:color="000000"/>
              <w:bottom w:val="single" w:sz="2" w:space="0" w:color="000000"/>
              <w:right w:val="single" w:sz="2" w:space="0" w:color="000000"/>
            </w:tcBorders>
          </w:tcPr>
          <w:p w14:paraId="362DA497" w14:textId="77777777" w:rsidR="00384238" w:rsidRPr="00A928CD" w:rsidRDefault="00384238" w:rsidP="005D673F">
            <w:pPr>
              <w:spacing w:before="240" w:after="240"/>
              <w:rPr>
                <w:rFonts w:ascii="Kalaham" w:hAnsi="Kalaham"/>
                <w:sz w:val="20"/>
                <w:szCs w:val="20"/>
              </w:rPr>
            </w:pPr>
          </w:p>
        </w:tc>
        <w:tc>
          <w:tcPr>
            <w:tcW w:w="572" w:type="dxa"/>
            <w:tcBorders>
              <w:top w:val="single" w:sz="2" w:space="0" w:color="000000"/>
              <w:left w:val="single" w:sz="2" w:space="0" w:color="000000"/>
              <w:bottom w:val="single" w:sz="2" w:space="0" w:color="000000"/>
              <w:right w:val="single" w:sz="2" w:space="0" w:color="000000"/>
            </w:tcBorders>
          </w:tcPr>
          <w:p w14:paraId="100FFF7D" w14:textId="77777777" w:rsidR="00384238" w:rsidRPr="00A928CD" w:rsidRDefault="00384238" w:rsidP="005D673F">
            <w:pPr>
              <w:spacing w:before="240" w:after="240"/>
              <w:ind w:left="1"/>
              <w:jc w:val="center"/>
              <w:rPr>
                <w:rFonts w:ascii="Times New Roman" w:hAnsi="Times New Roman" w:cs="Times New Roman"/>
                <w:sz w:val="20"/>
                <w:szCs w:val="20"/>
              </w:rPr>
            </w:pPr>
            <w:r w:rsidRPr="00A928CD">
              <w:rPr>
                <w:rFonts w:ascii="Times New Roman" w:eastAsia="Bookman Old Style" w:hAnsi="Times New Roman" w:cs="Times New Roman"/>
                <w:b/>
                <w:sz w:val="20"/>
                <w:szCs w:val="20"/>
              </w:rPr>
              <w:t>SRH</w:t>
            </w:r>
          </w:p>
        </w:tc>
        <w:tc>
          <w:tcPr>
            <w:tcW w:w="378" w:type="dxa"/>
            <w:tcBorders>
              <w:top w:val="single" w:sz="2" w:space="0" w:color="000000"/>
              <w:left w:val="single" w:sz="2" w:space="0" w:color="000000"/>
              <w:bottom w:val="single" w:sz="2" w:space="0" w:color="000000"/>
              <w:right w:val="single" w:sz="2" w:space="0" w:color="000000"/>
            </w:tcBorders>
          </w:tcPr>
          <w:p w14:paraId="50C90E97"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3</w:t>
            </w:r>
          </w:p>
        </w:tc>
        <w:tc>
          <w:tcPr>
            <w:tcW w:w="385" w:type="dxa"/>
            <w:tcBorders>
              <w:top w:val="single" w:sz="2" w:space="0" w:color="000000"/>
              <w:left w:val="single" w:sz="2" w:space="0" w:color="000000"/>
              <w:bottom w:val="single" w:sz="2" w:space="0" w:color="000000"/>
              <w:right w:val="single" w:sz="2" w:space="0" w:color="000000"/>
            </w:tcBorders>
          </w:tcPr>
          <w:p w14:paraId="4C4188D4" w14:textId="77777777" w:rsidR="00384238" w:rsidRPr="00A928CD" w:rsidRDefault="00384238" w:rsidP="005D673F">
            <w:pPr>
              <w:spacing w:before="240" w:after="240"/>
              <w:ind w:left="189"/>
              <w:jc w:val="center"/>
              <w:rPr>
                <w:rFonts w:ascii="Kalaham" w:hAnsi="Kalaham"/>
                <w:sz w:val="20"/>
                <w:szCs w:val="20"/>
              </w:rPr>
            </w:pPr>
            <w:r w:rsidRPr="00A928CD">
              <w:rPr>
                <w:rFonts w:ascii="Kalaham" w:eastAsia="Bookman Old Style" w:hAnsi="Kalaham" w:cs="Bookman Old Style"/>
                <w:b/>
                <w:sz w:val="20"/>
                <w:szCs w:val="20"/>
              </w:rPr>
              <w:t>3</w:t>
            </w:r>
          </w:p>
        </w:tc>
        <w:tc>
          <w:tcPr>
            <w:tcW w:w="478" w:type="dxa"/>
            <w:tcBorders>
              <w:top w:val="single" w:sz="2" w:space="0" w:color="000000"/>
              <w:left w:val="single" w:sz="2" w:space="0" w:color="000000"/>
              <w:bottom w:val="single" w:sz="2" w:space="0" w:color="000000"/>
              <w:right w:val="single" w:sz="2" w:space="0" w:color="000000"/>
            </w:tcBorders>
          </w:tcPr>
          <w:p w14:paraId="092AFBEB" w14:textId="77777777" w:rsidR="00384238" w:rsidRPr="00A928CD" w:rsidRDefault="00384238" w:rsidP="005D673F">
            <w:pPr>
              <w:spacing w:before="240" w:after="240"/>
              <w:ind w:left="189"/>
              <w:jc w:val="center"/>
              <w:rPr>
                <w:rFonts w:ascii="Kalaham" w:hAnsi="Kalaham"/>
                <w:sz w:val="20"/>
                <w:szCs w:val="20"/>
              </w:rPr>
            </w:pPr>
            <w:r w:rsidRPr="00A928CD">
              <w:rPr>
                <w:rFonts w:ascii="Kalaham" w:eastAsia="Bookman Old Style" w:hAnsi="Kalaham" w:cs="Bookman Old Style"/>
                <w:b/>
                <w:sz w:val="20"/>
                <w:szCs w:val="20"/>
              </w:rPr>
              <w:t>6</w:t>
            </w:r>
          </w:p>
        </w:tc>
        <w:tc>
          <w:tcPr>
            <w:tcW w:w="382" w:type="dxa"/>
            <w:tcBorders>
              <w:top w:val="single" w:sz="2" w:space="0" w:color="000000"/>
              <w:left w:val="single" w:sz="2" w:space="0" w:color="000000"/>
              <w:bottom w:val="single" w:sz="2" w:space="0" w:color="000000"/>
              <w:right w:val="single" w:sz="2" w:space="0" w:color="000000"/>
            </w:tcBorders>
          </w:tcPr>
          <w:p w14:paraId="510F241C"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b/>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4CE939C9"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b/>
                <w:sz w:val="20"/>
                <w:szCs w:val="20"/>
              </w:rPr>
              <w:t>-</w:t>
            </w:r>
          </w:p>
        </w:tc>
        <w:tc>
          <w:tcPr>
            <w:tcW w:w="478" w:type="dxa"/>
            <w:tcBorders>
              <w:top w:val="single" w:sz="2" w:space="0" w:color="000000"/>
              <w:left w:val="single" w:sz="2" w:space="0" w:color="000000"/>
              <w:bottom w:val="single" w:sz="2" w:space="0" w:color="000000"/>
              <w:right w:val="single" w:sz="2" w:space="0" w:color="000000"/>
            </w:tcBorders>
          </w:tcPr>
          <w:p w14:paraId="2A5AB846"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b/>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755C309D"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b/>
                <w:sz w:val="20"/>
                <w:szCs w:val="20"/>
              </w:rPr>
              <w:t>-</w:t>
            </w:r>
          </w:p>
        </w:tc>
        <w:tc>
          <w:tcPr>
            <w:tcW w:w="477" w:type="dxa"/>
            <w:tcBorders>
              <w:top w:val="single" w:sz="2" w:space="0" w:color="000000"/>
              <w:left w:val="single" w:sz="2" w:space="0" w:color="000000"/>
              <w:bottom w:val="single" w:sz="2" w:space="0" w:color="000000"/>
              <w:right w:val="single" w:sz="2" w:space="0" w:color="000000"/>
            </w:tcBorders>
          </w:tcPr>
          <w:p w14:paraId="6CC1F968"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b/>
                <w:sz w:val="20"/>
                <w:szCs w:val="20"/>
              </w:rPr>
              <w:t>-</w:t>
            </w:r>
          </w:p>
        </w:tc>
        <w:tc>
          <w:tcPr>
            <w:tcW w:w="574" w:type="dxa"/>
            <w:tcBorders>
              <w:top w:val="single" w:sz="2" w:space="0" w:color="000000"/>
              <w:left w:val="single" w:sz="2" w:space="0" w:color="000000"/>
              <w:bottom w:val="single" w:sz="2" w:space="0" w:color="000000"/>
              <w:right w:val="single" w:sz="2" w:space="0" w:color="000000"/>
            </w:tcBorders>
          </w:tcPr>
          <w:p w14:paraId="688A0D14" w14:textId="77777777" w:rsidR="00384238" w:rsidRPr="00A928CD" w:rsidRDefault="00384238" w:rsidP="005D673F">
            <w:pPr>
              <w:spacing w:before="240" w:after="240"/>
              <w:ind w:right="5"/>
              <w:jc w:val="center"/>
              <w:rPr>
                <w:rFonts w:ascii="Kalaham" w:hAnsi="Kalaham"/>
                <w:sz w:val="20"/>
                <w:szCs w:val="20"/>
              </w:rPr>
            </w:pPr>
            <w:r w:rsidRPr="00A928CD">
              <w:rPr>
                <w:rFonts w:ascii="Kalaham" w:eastAsia="Bookman Old Style" w:hAnsi="Kalaham" w:cs="Bookman Old Style"/>
                <w:b/>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1324B3AD"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b/>
                <w:sz w:val="20"/>
                <w:szCs w:val="20"/>
              </w:rPr>
              <w:t>-</w:t>
            </w:r>
          </w:p>
        </w:tc>
        <w:tc>
          <w:tcPr>
            <w:tcW w:w="390" w:type="dxa"/>
            <w:tcBorders>
              <w:top w:val="single" w:sz="2" w:space="0" w:color="000000"/>
              <w:left w:val="single" w:sz="2" w:space="0" w:color="000000"/>
              <w:bottom w:val="single" w:sz="2" w:space="0" w:color="000000"/>
              <w:right w:val="single" w:sz="2" w:space="0" w:color="000000"/>
            </w:tcBorders>
          </w:tcPr>
          <w:p w14:paraId="020DAD8C" w14:textId="77777777" w:rsidR="00384238" w:rsidRPr="00A928CD" w:rsidRDefault="00384238" w:rsidP="005D673F">
            <w:pPr>
              <w:spacing w:before="240" w:after="240"/>
              <w:ind w:right="1"/>
              <w:jc w:val="center"/>
              <w:rPr>
                <w:rFonts w:ascii="Kalaham" w:hAnsi="Kalaham"/>
                <w:sz w:val="20"/>
                <w:szCs w:val="20"/>
              </w:rPr>
            </w:pPr>
            <w:r w:rsidRPr="00A928CD">
              <w:rPr>
                <w:rFonts w:ascii="Kalaham" w:eastAsia="Bookman Old Style" w:hAnsi="Kalaham" w:cs="Bookman Old Style"/>
                <w:b/>
                <w:sz w:val="20"/>
                <w:szCs w:val="20"/>
              </w:rPr>
              <w:t>-</w:t>
            </w:r>
          </w:p>
        </w:tc>
        <w:tc>
          <w:tcPr>
            <w:tcW w:w="470" w:type="dxa"/>
            <w:tcBorders>
              <w:top w:val="single" w:sz="2" w:space="0" w:color="000000"/>
              <w:left w:val="single" w:sz="2" w:space="0" w:color="000000"/>
              <w:bottom w:val="single" w:sz="2" w:space="0" w:color="000000"/>
              <w:right w:val="single" w:sz="2" w:space="0" w:color="000000"/>
            </w:tcBorders>
          </w:tcPr>
          <w:p w14:paraId="61C78217" w14:textId="77777777" w:rsidR="00384238" w:rsidRPr="00A928CD" w:rsidRDefault="00384238" w:rsidP="005D673F">
            <w:pPr>
              <w:spacing w:before="240" w:after="240"/>
              <w:ind w:right="2"/>
              <w:jc w:val="center"/>
              <w:rPr>
                <w:rFonts w:ascii="Kalaham" w:hAnsi="Kalaham"/>
                <w:sz w:val="20"/>
                <w:szCs w:val="20"/>
              </w:rPr>
            </w:pPr>
            <w:r w:rsidRPr="00A928CD">
              <w:rPr>
                <w:rFonts w:ascii="Kalaham" w:eastAsia="Bookman Old Style" w:hAnsi="Kalaham" w:cs="Bookman Old Style"/>
                <w:b/>
                <w:sz w:val="20"/>
                <w:szCs w:val="20"/>
              </w:rPr>
              <w:t>-</w:t>
            </w:r>
          </w:p>
        </w:tc>
        <w:tc>
          <w:tcPr>
            <w:tcW w:w="382" w:type="dxa"/>
            <w:tcBorders>
              <w:top w:val="single" w:sz="2" w:space="0" w:color="000000"/>
              <w:left w:val="single" w:sz="2" w:space="0" w:color="000000"/>
              <w:bottom w:val="single" w:sz="2" w:space="0" w:color="000000"/>
              <w:right w:val="single" w:sz="2" w:space="0" w:color="000000"/>
            </w:tcBorders>
          </w:tcPr>
          <w:p w14:paraId="3DD688F8" w14:textId="77777777" w:rsidR="00384238" w:rsidRPr="00A928CD" w:rsidRDefault="00384238" w:rsidP="005D673F">
            <w:pPr>
              <w:spacing w:before="240" w:after="240"/>
              <w:jc w:val="center"/>
              <w:rPr>
                <w:rFonts w:ascii="Kalaham" w:hAnsi="Kalaham"/>
                <w:sz w:val="20"/>
                <w:szCs w:val="20"/>
              </w:rPr>
            </w:pPr>
            <w:r w:rsidRPr="00A928CD">
              <w:rPr>
                <w:rFonts w:ascii="Kalaham" w:eastAsia="Bookman Old Style" w:hAnsi="Kalaham" w:cs="Bookman Old Style"/>
                <w:b/>
                <w:sz w:val="20"/>
                <w:szCs w:val="20"/>
              </w:rPr>
              <w:t>3</w:t>
            </w:r>
          </w:p>
        </w:tc>
        <w:tc>
          <w:tcPr>
            <w:tcW w:w="477" w:type="dxa"/>
            <w:tcBorders>
              <w:top w:val="single" w:sz="2" w:space="0" w:color="000000"/>
              <w:left w:val="single" w:sz="2" w:space="0" w:color="000000"/>
              <w:bottom w:val="single" w:sz="2" w:space="0" w:color="000000"/>
              <w:right w:val="single" w:sz="2" w:space="0" w:color="000000"/>
            </w:tcBorders>
          </w:tcPr>
          <w:p w14:paraId="6A51700D" w14:textId="77777777" w:rsidR="00384238" w:rsidRPr="00A928CD" w:rsidRDefault="00384238" w:rsidP="005D673F">
            <w:pPr>
              <w:spacing w:before="240" w:after="240"/>
              <w:ind w:left="189"/>
              <w:jc w:val="center"/>
              <w:rPr>
                <w:rFonts w:ascii="Kalaham" w:hAnsi="Kalaham"/>
                <w:sz w:val="20"/>
                <w:szCs w:val="20"/>
              </w:rPr>
            </w:pPr>
            <w:r w:rsidRPr="00A928CD">
              <w:rPr>
                <w:rFonts w:ascii="Kalaham" w:eastAsia="Bookman Old Style" w:hAnsi="Kalaham" w:cs="Bookman Old Style"/>
                <w:b/>
                <w:sz w:val="20"/>
                <w:szCs w:val="20"/>
              </w:rPr>
              <w:t>3</w:t>
            </w:r>
          </w:p>
        </w:tc>
        <w:tc>
          <w:tcPr>
            <w:tcW w:w="573" w:type="dxa"/>
            <w:tcBorders>
              <w:top w:val="single" w:sz="2" w:space="0" w:color="000000"/>
              <w:left w:val="single" w:sz="2" w:space="0" w:color="000000"/>
              <w:bottom w:val="single" w:sz="2" w:space="0" w:color="000000"/>
              <w:right w:val="single" w:sz="2" w:space="0" w:color="000000"/>
            </w:tcBorders>
          </w:tcPr>
          <w:p w14:paraId="51449A62" w14:textId="77777777" w:rsidR="00384238" w:rsidRPr="00A928CD" w:rsidRDefault="00384238" w:rsidP="005D673F">
            <w:pPr>
              <w:spacing w:before="240" w:after="240"/>
              <w:ind w:right="3"/>
              <w:jc w:val="center"/>
              <w:rPr>
                <w:rFonts w:ascii="Kalaham" w:hAnsi="Kalaham"/>
                <w:sz w:val="20"/>
                <w:szCs w:val="20"/>
              </w:rPr>
            </w:pPr>
            <w:r w:rsidRPr="00A928CD">
              <w:rPr>
                <w:rFonts w:ascii="Kalaham" w:eastAsia="Bookman Old Style" w:hAnsi="Kalaham" w:cs="Bookman Old Style"/>
                <w:b/>
                <w:sz w:val="20"/>
                <w:szCs w:val="20"/>
              </w:rPr>
              <w:t>6</w:t>
            </w:r>
          </w:p>
        </w:tc>
      </w:tr>
    </w:tbl>
    <w:p w14:paraId="65794A6B" w14:textId="77777777" w:rsidR="00384238" w:rsidRPr="00D546E4" w:rsidRDefault="00251894" w:rsidP="005D673F">
      <w:pPr>
        <w:spacing w:before="240" w:after="240" w:line="240" w:lineRule="auto"/>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             </w:t>
      </w:r>
      <w:r w:rsidR="00384238" w:rsidRPr="00D546E4">
        <w:rPr>
          <w:rFonts w:ascii="Times New Roman" w:eastAsia="Times New Roman" w:hAnsi="Times New Roman" w:cs="Times New Roman"/>
          <w:sz w:val="24"/>
          <w:szCs w:val="24"/>
          <w:lang w:bidi="ta-IN"/>
        </w:rPr>
        <w:t>(Source: Ea</w:t>
      </w:r>
      <w:r w:rsidR="00B07A8D">
        <w:rPr>
          <w:rFonts w:ascii="Times New Roman" w:eastAsia="Times New Roman" w:hAnsi="Times New Roman" w:cs="Times New Roman"/>
          <w:sz w:val="24"/>
          <w:szCs w:val="24"/>
          <w:lang w:bidi="ta-IN"/>
        </w:rPr>
        <w:t xml:space="preserve">stern Provincial Planning Office Statistics, </w:t>
      </w:r>
      <w:r w:rsidR="00384238" w:rsidRPr="00D546E4">
        <w:rPr>
          <w:rFonts w:ascii="Times New Roman" w:eastAsia="Times New Roman" w:hAnsi="Times New Roman" w:cs="Times New Roman"/>
          <w:sz w:val="24"/>
          <w:szCs w:val="24"/>
          <w:lang w:bidi="ta-IN"/>
        </w:rPr>
        <w:t>2023)</w:t>
      </w:r>
    </w:p>
    <w:p w14:paraId="7928DB1C" w14:textId="77777777" w:rsidR="007124F8" w:rsidRPr="007124F8" w:rsidRDefault="007124F8" w:rsidP="005D673F">
      <w:pPr>
        <w:spacing w:before="240" w:after="240" w:line="240" w:lineRule="auto"/>
        <w:jc w:val="both"/>
        <w:rPr>
          <w:rFonts w:ascii="Times New Roman" w:eastAsia="Times New Roman" w:hAnsi="Times New Roman" w:cs="Times New Roman"/>
          <w:sz w:val="24"/>
          <w:szCs w:val="24"/>
          <w:lang w:bidi="ta-IN"/>
        </w:rPr>
      </w:pPr>
      <w:r w:rsidRPr="007124F8">
        <w:rPr>
          <w:rFonts w:ascii="Times New Roman" w:eastAsia="Times New Roman" w:hAnsi="Times New Roman" w:cs="Times New Roman"/>
          <w:sz w:val="24"/>
          <w:szCs w:val="24"/>
          <w:lang w:bidi="ta-IN"/>
        </w:rPr>
        <w:lastRenderedPageBreak/>
        <w:t xml:space="preserve">The Empowered School Development Program (EPSI) recommends that guidance and counselling services should be provided by schools to students, parents, and the community. Therefore, not only teachers, but also school principals, management committee members, educational officers, and those in this field, should have obtained the necessary qualifications. However, during discussions with the guidance counselling officer of the Batticaloa Education Division, it was learned that many individuals in the research area have not obtained such qualifications. Furthermore, appointed guidance counsellors in 1AB schools are performing their duties on a voluntary basis, and in some 1AB schools, unappointed </w:t>
      </w:r>
      <w:r>
        <w:rPr>
          <w:rFonts w:ascii="Times New Roman" w:eastAsia="Times New Roman" w:hAnsi="Times New Roman" w:cs="Times New Roman"/>
          <w:sz w:val="24"/>
          <w:szCs w:val="24"/>
          <w:lang w:bidi="ta-IN"/>
        </w:rPr>
        <w:t>teachers</w:t>
      </w:r>
      <w:r w:rsidRPr="007124F8">
        <w:rPr>
          <w:rFonts w:ascii="Times New Roman" w:eastAsia="Times New Roman" w:hAnsi="Times New Roman" w:cs="Times New Roman"/>
          <w:sz w:val="24"/>
          <w:szCs w:val="24"/>
          <w:lang w:bidi="ta-IN"/>
        </w:rPr>
        <w:t xml:space="preserve"> are serving as guidance </w:t>
      </w:r>
      <w:r>
        <w:rPr>
          <w:rFonts w:ascii="Times New Roman" w:eastAsia="Times New Roman" w:hAnsi="Times New Roman" w:cs="Times New Roman"/>
          <w:sz w:val="24"/>
          <w:szCs w:val="24"/>
          <w:lang w:bidi="ta-IN"/>
        </w:rPr>
        <w:t>and counselling teachers</w:t>
      </w:r>
      <w:r w:rsidRPr="007124F8">
        <w:rPr>
          <w:rFonts w:ascii="Times New Roman" w:eastAsia="Times New Roman" w:hAnsi="Times New Roman" w:cs="Times New Roman"/>
          <w:sz w:val="24"/>
          <w:szCs w:val="24"/>
          <w:lang w:bidi="ta-IN"/>
        </w:rPr>
        <w:t>. This study was also conducted based on this background.</w:t>
      </w:r>
    </w:p>
    <w:p w14:paraId="2F6AC51F" w14:textId="77777777" w:rsidR="007124F8" w:rsidRPr="007124F8" w:rsidRDefault="007124F8" w:rsidP="005D673F">
      <w:pPr>
        <w:spacing w:before="240" w:after="240" w:line="240" w:lineRule="auto"/>
        <w:jc w:val="both"/>
        <w:rPr>
          <w:rFonts w:ascii="Times New Roman" w:eastAsia="Times New Roman" w:hAnsi="Times New Roman" w:cs="Times New Roman"/>
          <w:sz w:val="24"/>
          <w:szCs w:val="24"/>
          <w:lang w:bidi="ta-IN"/>
        </w:rPr>
      </w:pPr>
      <w:r w:rsidRPr="007124F8">
        <w:rPr>
          <w:rFonts w:ascii="Times New Roman" w:eastAsia="Times New Roman" w:hAnsi="Times New Roman" w:cs="Times New Roman"/>
          <w:sz w:val="24"/>
          <w:szCs w:val="24"/>
          <w:lang w:bidi="ta-IN"/>
        </w:rPr>
        <w:t>The Weekly Epidemiological Report, published in 2022 by the Epidemiology Unit, Ministry of Health, Nutrition, and Indigenous Medicine, states that globally, 6% of adolescents aged 10-20 are affected by suicide or self-harm. It also notes that globally, 3.6% of children aged 10-14 and 4.6% of children aged 15-19 are affected by anxiety. Furthermore, it is noted that 1% of children aged 10-14 and 2.2% of children aged 15-19 have been identified as being affected by depression.</w:t>
      </w:r>
    </w:p>
    <w:p w14:paraId="2E190B28" w14:textId="77777777" w:rsidR="007124F8" w:rsidRPr="007124F8" w:rsidRDefault="007124F8" w:rsidP="005D673F">
      <w:pPr>
        <w:spacing w:before="240" w:after="240" w:line="240" w:lineRule="auto"/>
        <w:jc w:val="both"/>
        <w:rPr>
          <w:rFonts w:ascii="Times New Roman" w:eastAsia="Times New Roman" w:hAnsi="Times New Roman" w:cs="Times New Roman"/>
          <w:sz w:val="24"/>
          <w:szCs w:val="24"/>
          <w:lang w:bidi="ta-IN"/>
        </w:rPr>
      </w:pPr>
      <w:r w:rsidRPr="007124F8">
        <w:rPr>
          <w:rFonts w:ascii="Times New Roman" w:eastAsia="Times New Roman" w:hAnsi="Times New Roman" w:cs="Times New Roman"/>
          <w:sz w:val="24"/>
          <w:szCs w:val="24"/>
          <w:lang w:bidi="ta-IN"/>
        </w:rPr>
        <w:t xml:space="preserve">In the 1AB schools selected for the study, activities such as psychological awareness programs, yoga practice, subject selection guidance for Advanced Level, and career guidance after Advanced Level are conducted every Friday to promote the mental well-being of students. Despite the presence of activities aimed at promoting students' mental </w:t>
      </w:r>
      <w:r w:rsidR="00675251">
        <w:rPr>
          <w:rFonts w:ascii="Times New Roman" w:eastAsia="Times New Roman" w:hAnsi="Times New Roman" w:cs="Times New Roman"/>
          <w:sz w:val="24"/>
          <w:szCs w:val="24"/>
          <w:lang w:bidi="ta-IN"/>
        </w:rPr>
        <w:t>health</w:t>
      </w:r>
      <w:r w:rsidRPr="007124F8">
        <w:rPr>
          <w:rFonts w:ascii="Times New Roman" w:eastAsia="Times New Roman" w:hAnsi="Times New Roman" w:cs="Times New Roman"/>
          <w:sz w:val="24"/>
          <w:szCs w:val="24"/>
          <w:lang w:bidi="ta-IN"/>
        </w:rPr>
        <w:t>, this study was conducted with the aim of identifying the reasons why school-level guidance and counselling services are lagging in their efforts to address the increasing psychological problems among Advanced Level students in 1AB schools</w:t>
      </w:r>
    </w:p>
    <w:p w14:paraId="11CDCFA8" w14:textId="77777777" w:rsidR="00D546E4" w:rsidRPr="00532E89" w:rsidRDefault="00532E89" w:rsidP="005D673F">
      <w:pPr>
        <w:spacing w:before="240" w:after="240" w:line="240" w:lineRule="auto"/>
        <w:jc w:val="both"/>
        <w:rPr>
          <w:rFonts w:ascii="Times New Roman" w:eastAsia="Times New Roman" w:hAnsi="Times New Roman" w:cs="Times New Roman"/>
          <w:b/>
          <w:bCs/>
          <w:sz w:val="28"/>
          <w:szCs w:val="28"/>
          <w:lang w:bidi="ta-IN"/>
        </w:rPr>
      </w:pPr>
      <w:r w:rsidRPr="00532E89">
        <w:rPr>
          <w:rFonts w:ascii="Times New Roman" w:eastAsia="Times New Roman" w:hAnsi="Times New Roman" w:cs="Times New Roman"/>
          <w:b/>
          <w:bCs/>
          <w:sz w:val="28"/>
          <w:szCs w:val="28"/>
          <w:lang w:bidi="ta-IN"/>
        </w:rPr>
        <w:t>RESEARCH PROBLEM</w:t>
      </w:r>
    </w:p>
    <w:p w14:paraId="1FA41682" w14:textId="77777777" w:rsidR="00A928CD" w:rsidRPr="00A928CD" w:rsidRDefault="00A928CD" w:rsidP="005D673F">
      <w:pPr>
        <w:spacing w:before="240" w:after="240" w:line="240" w:lineRule="auto"/>
        <w:jc w:val="both"/>
        <w:rPr>
          <w:rFonts w:ascii="Times New Roman" w:hAnsi="Times New Roman" w:cs="Times New Roman"/>
          <w:sz w:val="24"/>
        </w:rPr>
      </w:pPr>
      <w:r w:rsidRPr="00A928CD">
        <w:rPr>
          <w:rFonts w:ascii="Times New Roman" w:hAnsi="Times New Roman" w:cs="Times New Roman"/>
          <w:sz w:val="24"/>
        </w:rPr>
        <w:t>Adolescence is a critical stage marked by significant physical, psychological, and social changes that can affect students’ mental health and well-being. Increased academic demands, emotional challenges, peer influence, and the desire for independence often expose adolescents to stress and behavioral problems. In the Batticaloa District, concerns such as psychological distress, suicide attempts, substance abuse, early marriage, and other risky behaviors have been reported among school students. Although school-level guidance and counselling services are intended to support students’ mental health, their effectiveness is often constrained by limited resources, inadequate counselling activities, and a shortage of trained counsellors. Therefore, this study seeks to examine the role of school-level guidance and counselling services in sustaining the mental health of adolescent students and to identify ways to strengthen these services.</w:t>
      </w:r>
    </w:p>
    <w:p w14:paraId="75002EB9" w14:textId="77777777" w:rsidR="00675251" w:rsidRPr="00675251" w:rsidRDefault="00675251" w:rsidP="005D673F">
      <w:pPr>
        <w:spacing w:before="240" w:after="240" w:line="240" w:lineRule="auto"/>
        <w:jc w:val="both"/>
        <w:rPr>
          <w:rFonts w:ascii="Times New Roman" w:eastAsia="Times New Roman" w:hAnsi="Times New Roman" w:cs="Times New Roman"/>
          <w:sz w:val="24"/>
          <w:szCs w:val="24"/>
          <w:lang w:bidi="ta-IN"/>
        </w:rPr>
      </w:pPr>
      <w:r w:rsidRPr="00675251">
        <w:rPr>
          <w:rFonts w:ascii="Times New Roman" w:eastAsia="Times New Roman" w:hAnsi="Times New Roman" w:cs="Times New Roman"/>
          <w:sz w:val="24"/>
          <w:szCs w:val="24"/>
          <w:lang w:bidi="ta-IN"/>
        </w:rPr>
        <w:t>Jenusha, Santhi, and Anjelo (2016) conducted "A Descriptive Study on Perceived Psychological Stress among Middle Adolescents in Batticaloa Educational Zone" with 616 students as a sample. They found that 45.6% were affected by psychological stress, with the majority being male students. They stated that the reasons for this include parental personal behavior, economic status, and standard of living. Since this situation is also observed among students in the researcher's study area schools, it is related to the research problem.</w:t>
      </w:r>
    </w:p>
    <w:p w14:paraId="230D6393" w14:textId="77777777" w:rsidR="00675251" w:rsidRPr="00675251" w:rsidRDefault="00675251" w:rsidP="005D673F">
      <w:pPr>
        <w:spacing w:before="240" w:after="240" w:line="240" w:lineRule="auto"/>
        <w:jc w:val="both"/>
        <w:rPr>
          <w:rFonts w:ascii="Times New Roman" w:eastAsia="Times New Roman" w:hAnsi="Times New Roman" w:cs="Times New Roman"/>
          <w:sz w:val="24"/>
          <w:szCs w:val="24"/>
          <w:lang w:bidi="ta-IN"/>
        </w:rPr>
      </w:pPr>
      <w:r w:rsidRPr="00675251">
        <w:rPr>
          <w:rFonts w:ascii="Times New Roman" w:eastAsia="Times New Roman" w:hAnsi="Times New Roman" w:cs="Times New Roman"/>
          <w:sz w:val="24"/>
          <w:szCs w:val="24"/>
          <w:lang w:bidi="ta-IN"/>
        </w:rPr>
        <w:t>Today, adolescents in schools face many problems. The full responsibility to protect them from these problems lies with the teachers. The task of creating students with good mental health and knowledge in the future also lies with the teachers. To be free from these, society and the environment must be especially conducive to these students. For this, guidance and counselling at the school level are indispensable. However, due to various problems such as a lack of proper guidance counselling, a lack of professional qualifications, and a lack of attention in school-level guidance counselling, the question of whether proper guidance counselling takes place arises. Therefore, this study is seen as having been conducted based on the aforementioned problems.</w:t>
      </w:r>
    </w:p>
    <w:p w14:paraId="53B1B553" w14:textId="77777777" w:rsidR="00D546E4" w:rsidRPr="007A683B" w:rsidRDefault="00D546E4" w:rsidP="005D673F">
      <w:pPr>
        <w:spacing w:before="240" w:after="240" w:line="240" w:lineRule="auto"/>
        <w:jc w:val="both"/>
        <w:rPr>
          <w:rFonts w:ascii="Times New Roman" w:eastAsia="Times New Roman" w:hAnsi="Times New Roman" w:cs="Times New Roman"/>
          <w:b/>
          <w:bCs/>
          <w:sz w:val="24"/>
          <w:szCs w:val="24"/>
          <w:lang w:bidi="ta-IN"/>
        </w:rPr>
      </w:pPr>
      <w:r w:rsidRPr="007A683B">
        <w:rPr>
          <w:rFonts w:ascii="Times New Roman" w:eastAsia="Times New Roman" w:hAnsi="Times New Roman" w:cs="Times New Roman"/>
          <w:b/>
          <w:bCs/>
          <w:sz w:val="24"/>
          <w:szCs w:val="24"/>
          <w:lang w:bidi="ta-IN"/>
        </w:rPr>
        <w:t xml:space="preserve">Statement </w:t>
      </w:r>
      <w:r w:rsidR="007A683B" w:rsidRPr="007A683B">
        <w:rPr>
          <w:rFonts w:ascii="Times New Roman" w:eastAsia="Times New Roman" w:hAnsi="Times New Roman" w:cs="Times New Roman"/>
          <w:b/>
          <w:bCs/>
          <w:sz w:val="24"/>
          <w:szCs w:val="24"/>
          <w:lang w:bidi="ta-IN"/>
        </w:rPr>
        <w:t>of the research problem</w:t>
      </w:r>
    </w:p>
    <w:p w14:paraId="63861076" w14:textId="77777777" w:rsidR="001D4FAF" w:rsidRPr="001D4FAF" w:rsidRDefault="001D4FAF" w:rsidP="005D673F">
      <w:pPr>
        <w:spacing w:before="240" w:after="240" w:line="240" w:lineRule="auto"/>
        <w:jc w:val="both"/>
        <w:rPr>
          <w:rFonts w:ascii="Times New Roman" w:hAnsi="Times New Roman" w:cs="Times New Roman"/>
          <w:sz w:val="24"/>
          <w:szCs w:val="24"/>
        </w:rPr>
      </w:pPr>
      <w:r w:rsidRPr="001D4FAF">
        <w:rPr>
          <w:rFonts w:ascii="Times New Roman" w:hAnsi="Times New Roman" w:cs="Times New Roman"/>
          <w:sz w:val="24"/>
          <w:szCs w:val="24"/>
        </w:rPr>
        <w:t xml:space="preserve">Despite the frequent occurrence of mental health-related problems among Advanced Level students in 1AB schools in the Manmunai North Educational Zone of the Batticaloa Educational </w:t>
      </w:r>
      <w:r w:rsidRPr="00FD1C9F">
        <w:rPr>
          <w:rFonts w:ascii="Times New Roman" w:hAnsi="Times New Roman" w:cs="Times New Roman"/>
          <w:sz w:val="24"/>
          <w:szCs w:val="24"/>
        </w:rPr>
        <w:t>Division, school-level guidance and counselling services are lagging in their efforts to address them.</w:t>
      </w:r>
    </w:p>
    <w:p w14:paraId="29325A82" w14:textId="77777777" w:rsidR="00C71226" w:rsidRPr="00532E89" w:rsidRDefault="00532E89" w:rsidP="005D673F">
      <w:pPr>
        <w:spacing w:before="240" w:after="240" w:line="240" w:lineRule="auto"/>
        <w:jc w:val="both"/>
        <w:rPr>
          <w:rFonts w:ascii="Times New Roman" w:eastAsia="Times New Roman" w:hAnsi="Times New Roman" w:cs="Times New Roman"/>
          <w:b/>
          <w:bCs/>
          <w:sz w:val="28"/>
          <w:szCs w:val="28"/>
          <w:lang w:bidi="ta-IN"/>
        </w:rPr>
      </w:pPr>
      <w:r w:rsidRPr="00532E89">
        <w:rPr>
          <w:rFonts w:ascii="Times New Roman" w:eastAsia="Times New Roman" w:hAnsi="Times New Roman" w:cs="Times New Roman"/>
          <w:b/>
          <w:bCs/>
          <w:sz w:val="28"/>
          <w:szCs w:val="28"/>
          <w:lang w:bidi="ta-IN"/>
        </w:rPr>
        <w:lastRenderedPageBreak/>
        <w:t>RESEARCH OBJECTIVE</w:t>
      </w:r>
    </w:p>
    <w:p w14:paraId="0BC6E653" w14:textId="77777777" w:rsidR="0024578C" w:rsidRPr="0024578C" w:rsidRDefault="0024578C" w:rsidP="005D673F">
      <w:pPr>
        <w:spacing w:before="240" w:after="240" w:line="240" w:lineRule="auto"/>
        <w:rPr>
          <w:rFonts w:ascii="Times New Roman" w:eastAsia="Times New Roman" w:hAnsi="Times New Roman" w:cs="Times New Roman"/>
          <w:sz w:val="24"/>
          <w:szCs w:val="24"/>
          <w:lang w:bidi="ta-IN"/>
        </w:rPr>
      </w:pPr>
      <w:r w:rsidRPr="0024578C">
        <w:rPr>
          <w:rFonts w:ascii="Times New Roman" w:eastAsia="Times New Roman" w:hAnsi="Times New Roman" w:cs="Times New Roman"/>
          <w:b/>
          <w:bCs/>
          <w:sz w:val="24"/>
          <w:szCs w:val="24"/>
          <w:lang w:bidi="ta-IN"/>
        </w:rPr>
        <w:t>General Objective</w:t>
      </w:r>
    </w:p>
    <w:p w14:paraId="687EC15C" w14:textId="77777777" w:rsidR="0024578C" w:rsidRPr="0024578C" w:rsidRDefault="0024578C" w:rsidP="005D673F">
      <w:p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To identify the services provided by school-level guidance and counselling services in sustaining the mental well-being of G.C.E. Advanced Level students and to propose effective strategies for their enhancement.</w:t>
      </w:r>
    </w:p>
    <w:p w14:paraId="61CCE400" w14:textId="77777777" w:rsidR="0024578C" w:rsidRPr="0024578C" w:rsidRDefault="0024578C" w:rsidP="005D673F">
      <w:p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b/>
          <w:bCs/>
          <w:sz w:val="24"/>
          <w:szCs w:val="24"/>
          <w:lang w:bidi="ta-IN"/>
        </w:rPr>
        <w:t>Specific Objectives</w:t>
      </w:r>
    </w:p>
    <w:p w14:paraId="0C53BE54" w14:textId="77777777" w:rsidR="0024578C" w:rsidRPr="0024578C" w:rsidRDefault="0024578C" w:rsidP="005D673F">
      <w:pPr>
        <w:numPr>
          <w:ilvl w:val="0"/>
          <w:numId w:val="15"/>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To identify the mental health problems and their etiological factors among G.C.E. Advanced Level students.</w:t>
      </w:r>
    </w:p>
    <w:p w14:paraId="03B94654" w14:textId="77777777" w:rsidR="0024578C" w:rsidRPr="0024578C" w:rsidRDefault="0024578C" w:rsidP="005D673F">
      <w:pPr>
        <w:numPr>
          <w:ilvl w:val="0"/>
          <w:numId w:val="15"/>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To assess the contributions of school-level guidance and counselling services in sustaining the mental well-being of G.C.E. Advanced Level students.</w:t>
      </w:r>
    </w:p>
    <w:p w14:paraId="75CBC5A0" w14:textId="77777777" w:rsidR="0024578C" w:rsidRPr="0024578C" w:rsidRDefault="0024578C" w:rsidP="005D673F">
      <w:pPr>
        <w:numPr>
          <w:ilvl w:val="0"/>
          <w:numId w:val="15"/>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To analyze the challenges encountered by school-level guidance and counselling services in sustaining the mental well-being of G.C.E. Advanced Level students.</w:t>
      </w:r>
    </w:p>
    <w:p w14:paraId="25698569" w14:textId="77777777" w:rsidR="0024578C" w:rsidRPr="0024578C" w:rsidRDefault="0024578C" w:rsidP="005D673F">
      <w:pPr>
        <w:numPr>
          <w:ilvl w:val="0"/>
          <w:numId w:val="15"/>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To develop guidelines for enhancing school-based activities aimed at promoting the mental well-being of G.C.E. Advanced Level students through guidance and counselling services.</w:t>
      </w:r>
    </w:p>
    <w:p w14:paraId="5C2FD167" w14:textId="77777777" w:rsidR="0024578C" w:rsidRPr="0024578C" w:rsidRDefault="0024578C" w:rsidP="005D673F">
      <w:p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b/>
          <w:bCs/>
          <w:sz w:val="24"/>
          <w:szCs w:val="24"/>
          <w:lang w:bidi="ta-IN"/>
        </w:rPr>
        <w:t>Research Questions</w:t>
      </w:r>
    </w:p>
    <w:p w14:paraId="31814877" w14:textId="77777777" w:rsidR="0024578C" w:rsidRPr="0024578C" w:rsidRDefault="0024578C" w:rsidP="005D673F">
      <w:pPr>
        <w:numPr>
          <w:ilvl w:val="0"/>
          <w:numId w:val="16"/>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What are the mental health problems and their causes among students studying in G.C.E. Advanced Level?</w:t>
      </w:r>
    </w:p>
    <w:p w14:paraId="47C5D439" w14:textId="77777777" w:rsidR="0024578C" w:rsidRPr="0024578C" w:rsidRDefault="0024578C" w:rsidP="005D673F">
      <w:pPr>
        <w:numPr>
          <w:ilvl w:val="0"/>
          <w:numId w:val="16"/>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What is the contribution of school-level guidance and counselling services in sustaining the mental well-being of G.C.E. Advanced Level students?</w:t>
      </w:r>
    </w:p>
    <w:p w14:paraId="0B6B6421" w14:textId="77777777" w:rsidR="0024578C" w:rsidRPr="0024578C" w:rsidRDefault="0024578C" w:rsidP="005D673F">
      <w:pPr>
        <w:numPr>
          <w:ilvl w:val="0"/>
          <w:numId w:val="16"/>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What are the challenges faced by school-level guidance and counselling services in sustaining the mental well-being of G.C.E. Advanced Level students?</w:t>
      </w:r>
    </w:p>
    <w:p w14:paraId="31ECFC2A" w14:textId="77777777" w:rsidR="0024578C" w:rsidRPr="0024578C" w:rsidRDefault="0024578C" w:rsidP="005D673F">
      <w:pPr>
        <w:numPr>
          <w:ilvl w:val="0"/>
          <w:numId w:val="16"/>
        </w:numPr>
        <w:spacing w:before="240" w:after="240" w:line="240" w:lineRule="auto"/>
        <w:jc w:val="both"/>
        <w:rPr>
          <w:rFonts w:ascii="Times New Roman" w:eastAsia="Times New Roman" w:hAnsi="Times New Roman" w:cs="Times New Roman"/>
          <w:sz w:val="24"/>
          <w:szCs w:val="24"/>
          <w:lang w:bidi="ta-IN"/>
        </w:rPr>
      </w:pPr>
      <w:r w:rsidRPr="0024578C">
        <w:rPr>
          <w:rFonts w:ascii="Times New Roman" w:eastAsia="Times New Roman" w:hAnsi="Times New Roman" w:cs="Times New Roman"/>
          <w:sz w:val="24"/>
          <w:szCs w:val="24"/>
          <w:lang w:bidi="ta-IN"/>
        </w:rPr>
        <w:t>What methods can improve the activities carried out in schools through the school-level guidance and counselling service to foster the mental well-being of G.C.E. Advanced Level students?</w:t>
      </w:r>
    </w:p>
    <w:p w14:paraId="6B92973F" w14:textId="77777777" w:rsidR="00D546E4" w:rsidRPr="00765ABC" w:rsidRDefault="00532E89" w:rsidP="005D673F">
      <w:pPr>
        <w:spacing w:before="240" w:after="240" w:line="240" w:lineRule="auto"/>
        <w:jc w:val="both"/>
        <w:rPr>
          <w:rFonts w:ascii="Times New Roman" w:eastAsia="Times New Roman" w:hAnsi="Times New Roman" w:cs="Times New Roman"/>
          <w:b/>
          <w:bCs/>
          <w:sz w:val="28"/>
          <w:szCs w:val="28"/>
          <w:lang w:bidi="ta-IN"/>
        </w:rPr>
      </w:pPr>
      <w:r w:rsidRPr="00765ABC">
        <w:rPr>
          <w:rFonts w:ascii="Times New Roman" w:eastAsia="Times New Roman" w:hAnsi="Times New Roman" w:cs="Times New Roman"/>
          <w:b/>
          <w:bCs/>
          <w:sz w:val="28"/>
          <w:szCs w:val="28"/>
          <w:lang w:bidi="ta-IN"/>
        </w:rPr>
        <w:t>LITERATURE REVIEW</w:t>
      </w:r>
    </w:p>
    <w:p w14:paraId="71C12A5E" w14:textId="77777777" w:rsidR="00D546E4" w:rsidRPr="00D546E4" w:rsidRDefault="00D546E4" w:rsidP="005D673F">
      <w:pPr>
        <w:spacing w:before="240" w:after="240" w:line="240" w:lineRule="auto"/>
        <w:jc w:val="both"/>
        <w:rPr>
          <w:rFonts w:ascii="Times New Roman" w:eastAsia="Times New Roman" w:hAnsi="Times New Roman" w:cs="Times New Roman"/>
          <w:sz w:val="24"/>
          <w:szCs w:val="24"/>
          <w:lang w:bidi="ta-IN"/>
        </w:rPr>
      </w:pPr>
      <w:r w:rsidRPr="00D546E4">
        <w:rPr>
          <w:rFonts w:ascii="Times New Roman" w:eastAsia="Times New Roman" w:hAnsi="Times New Roman" w:cs="Times New Roman"/>
          <w:b/>
          <w:bCs/>
          <w:sz w:val="24"/>
          <w:szCs w:val="24"/>
          <w:lang w:bidi="ta-IN"/>
        </w:rPr>
        <w:t xml:space="preserve">School-level Guidance and </w:t>
      </w:r>
      <w:r w:rsidR="001401D2">
        <w:rPr>
          <w:rFonts w:ascii="Times New Roman" w:eastAsia="Times New Roman" w:hAnsi="Times New Roman" w:cs="Times New Roman"/>
          <w:b/>
          <w:bCs/>
          <w:sz w:val="24"/>
          <w:szCs w:val="24"/>
          <w:lang w:bidi="ta-IN"/>
        </w:rPr>
        <w:t>Counselling</w:t>
      </w:r>
      <w:r w:rsidRPr="00D546E4">
        <w:rPr>
          <w:rFonts w:ascii="Times New Roman" w:eastAsia="Times New Roman" w:hAnsi="Times New Roman" w:cs="Times New Roman"/>
          <w:sz w:val="24"/>
          <w:szCs w:val="24"/>
          <w:lang w:bidi="ta-IN"/>
        </w:rPr>
        <w:t xml:space="preserve"> </w:t>
      </w:r>
    </w:p>
    <w:p w14:paraId="1A835A4D" w14:textId="77777777" w:rsidR="005D349B" w:rsidRPr="005D349B" w:rsidRDefault="005D349B" w:rsidP="005D673F">
      <w:pPr>
        <w:spacing w:before="240" w:after="240" w:line="240" w:lineRule="auto"/>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Guidance</w:t>
      </w:r>
    </w:p>
    <w:p w14:paraId="3C2C0315" w14:textId="77777777" w:rsidR="005D349B"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Guidance is the assistance one person provides to another in making correct choices, finding relevance, and solving problems. It is understood as a psychological approach to help individuals interact with their environment in all life situations and at all stages, to develop self-ability, and to make informed decisions (Kamalanathan, 2009).</w:t>
      </w:r>
    </w:p>
    <w:p w14:paraId="7F7EFE90"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Counselling</w:t>
      </w:r>
    </w:p>
    <w:p w14:paraId="45F8D485" w14:textId="77777777" w:rsid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 xml:space="preserve">Counselling is defined as a process where the </w:t>
      </w:r>
      <w:r w:rsidR="005C5209" w:rsidRPr="005D349B">
        <w:rPr>
          <w:rFonts w:ascii="Times New Roman" w:eastAsia="Times New Roman" w:hAnsi="Times New Roman" w:cs="Times New Roman"/>
          <w:color w:val="1B1C1D"/>
          <w:sz w:val="24"/>
          <w:szCs w:val="24"/>
          <w:lang w:bidi="ta-IN"/>
        </w:rPr>
        <w:t>counselee</w:t>
      </w:r>
      <w:r w:rsidRPr="005D349B">
        <w:rPr>
          <w:rFonts w:ascii="Times New Roman" w:eastAsia="Times New Roman" w:hAnsi="Times New Roman" w:cs="Times New Roman"/>
          <w:color w:val="1B1C1D"/>
          <w:sz w:val="24"/>
          <w:szCs w:val="24"/>
          <w:lang w:bidi="ta-IN"/>
        </w:rPr>
        <w:t xml:space="preserve"> meets the counsellor face-to-face to find solutions to their problems. Through understanding and discussion, the </w:t>
      </w:r>
      <w:r w:rsidR="005C5209" w:rsidRPr="005D349B">
        <w:rPr>
          <w:rFonts w:ascii="Times New Roman" w:eastAsia="Times New Roman" w:hAnsi="Times New Roman" w:cs="Times New Roman"/>
          <w:color w:val="1B1C1D"/>
          <w:sz w:val="24"/>
          <w:szCs w:val="24"/>
          <w:lang w:bidi="ta-IN"/>
        </w:rPr>
        <w:t>counselee</w:t>
      </w:r>
      <w:r w:rsidRPr="005D349B">
        <w:rPr>
          <w:rFonts w:ascii="Times New Roman" w:eastAsia="Times New Roman" w:hAnsi="Times New Roman" w:cs="Times New Roman"/>
          <w:color w:val="1B1C1D"/>
          <w:sz w:val="24"/>
          <w:szCs w:val="24"/>
          <w:lang w:bidi="ta-IN"/>
        </w:rPr>
        <w:t xml:space="preserve"> determines the approaches to solve those problems independently. The objectives of counselling include individual development, preventing problems before they arise, solving problems once they have arisen, and assisting in finding adaptation (Vimala, 2012).</w:t>
      </w:r>
    </w:p>
    <w:p w14:paraId="75FDD60B" w14:textId="77777777" w:rsidR="00532E89" w:rsidRPr="005D349B" w:rsidRDefault="00532E89" w:rsidP="005D673F">
      <w:pPr>
        <w:spacing w:before="240" w:after="240" w:line="240" w:lineRule="auto"/>
        <w:jc w:val="both"/>
        <w:rPr>
          <w:rFonts w:ascii="Times New Roman" w:eastAsia="Times New Roman" w:hAnsi="Times New Roman" w:cs="Times New Roman"/>
          <w:color w:val="1B1C1D"/>
          <w:sz w:val="24"/>
          <w:szCs w:val="24"/>
          <w:lang w:bidi="ta-IN"/>
        </w:rPr>
      </w:pPr>
    </w:p>
    <w:p w14:paraId="26095B22"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lastRenderedPageBreak/>
        <w:t>School-level Guidance and Counselling Services</w:t>
      </w:r>
    </w:p>
    <w:p w14:paraId="4FF9F9FF" w14:textId="77777777" w:rsidR="005D349B"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The government is making significant investments in education to empower Sri Lankan children and help them contribute to the global community. To successfully achieve this anticipated benefit, various intellectual and extensive curricula, along with vocational programs that aid practical life skills, have been implemented in schools. Human resources are crucial in development activities, and planning for future human resources is essential for the nation's progress. During this process, attention must be paid to the physical, mental, and social well-being of school students. In this regard, guidance and counselling services have been implemented at the school level as supportive services (Ministry of Education Circular No. 6/2013).</w:t>
      </w:r>
    </w:p>
    <w:p w14:paraId="43F892E3"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Mental Health</w:t>
      </w:r>
    </w:p>
    <w:p w14:paraId="3227F3D8" w14:textId="77777777" w:rsidR="005D349B"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Mental health is related to psychological well-being. The WHO undertakes activities such as promoting the mental well-being of individuals and society, providing assistance for mental health disorders, protecting human rights, and ensuring protection for those affected by mental health disorders (World Health Organization, 2022).</w:t>
      </w:r>
    </w:p>
    <w:p w14:paraId="41C27618"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Mental Health of School Students</w:t>
      </w:r>
    </w:p>
    <w:p w14:paraId="5C393B47" w14:textId="77777777" w:rsidR="00A928CD"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Due to the COVID-19 pandemic affecting Sri Lanka since 2020, the internal political instability, and the current economic crisis in the country, students face several problems: a significant proportion of both male and female students are "affected by dangerous obsessions and illicit substances." They show more interest in mobile phones than in their studies. The majority of students are sluggish. There is a decline in obedience towards parents and teachers. Situations of early marriage and pregnancy, and suicidal tendencies are observed. Guiding this student community presents great difficulties for principals, teachers, and parents, who express much concern and distress.</w:t>
      </w:r>
    </w:p>
    <w:p w14:paraId="1AA3F45A"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Child Protection</w:t>
      </w:r>
    </w:p>
    <w:p w14:paraId="1EE1E735" w14:textId="77777777" w:rsidR="0024578C"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Every child needs a place to live, food, health, education, play, and physical, mental, and social protection. The deprivation of these indicates child abuse. Today, child abuse is rampant and widespread. The reasons for this include a lack of sufficient awareness about it, an inability to understand its potential consequences, and a continuous lack of proactive awareness measures (UNICEF, 2020).</w:t>
      </w:r>
    </w:p>
    <w:p w14:paraId="5B6F8CCE" w14:textId="77777777" w:rsidR="005D349B" w:rsidRPr="005D349B" w:rsidRDefault="005D349B" w:rsidP="005D673F">
      <w:pPr>
        <w:spacing w:before="240" w:after="240" w:line="240" w:lineRule="auto"/>
        <w:jc w:val="both"/>
        <w:rPr>
          <w:rFonts w:ascii="Times New Roman" w:eastAsia="Times New Roman" w:hAnsi="Times New Roman" w:cs="Times New Roman"/>
          <w:b/>
          <w:bCs/>
          <w:color w:val="1B1C1D"/>
          <w:sz w:val="24"/>
          <w:szCs w:val="24"/>
          <w:lang w:bidi="ta-IN"/>
        </w:rPr>
      </w:pPr>
      <w:r w:rsidRPr="005D349B">
        <w:rPr>
          <w:rFonts w:ascii="Times New Roman" w:eastAsia="Times New Roman" w:hAnsi="Times New Roman" w:cs="Times New Roman"/>
          <w:b/>
          <w:bCs/>
          <w:color w:val="1B1C1D"/>
          <w:sz w:val="24"/>
          <w:szCs w:val="24"/>
          <w:lang w:bidi="ta-IN"/>
        </w:rPr>
        <w:t>Challenges Faced by School-Level Guidance and Counselling Services</w:t>
      </w:r>
    </w:p>
    <w:p w14:paraId="6179AFA6" w14:textId="77777777" w:rsidR="005D349B" w:rsidRPr="005D349B" w:rsidRDefault="005D349B" w:rsidP="005D673F">
      <w:pPr>
        <w:spacing w:before="240" w:after="240" w:line="240" w:lineRule="auto"/>
        <w:jc w:val="both"/>
        <w:rPr>
          <w:rFonts w:ascii="Times New Roman" w:eastAsia="Times New Roman" w:hAnsi="Times New Roman" w:cs="Times New Roman"/>
          <w:color w:val="1B1C1D"/>
          <w:sz w:val="24"/>
          <w:szCs w:val="24"/>
          <w:lang w:bidi="ta-IN"/>
        </w:rPr>
      </w:pPr>
      <w:r w:rsidRPr="005D349B">
        <w:rPr>
          <w:rFonts w:ascii="Times New Roman" w:eastAsia="Times New Roman" w:hAnsi="Times New Roman" w:cs="Times New Roman"/>
          <w:color w:val="1B1C1D"/>
          <w:sz w:val="24"/>
          <w:szCs w:val="24"/>
          <w:lang w:bidi="ta-IN"/>
        </w:rPr>
        <w:t>Monicah and Boitt (2016) conducted a study in Kenya titled "Evaluation of the Challenges in the Implementation of the Guidance and Counselling Programme in Baringo Country Secondary Schools, Kenya," with a sample of 23 guidance and counselling teachers. The study revealed several challenges in implementing guidance and counselling in schools, such as insufficient time, lack of student cooperation, lack of parental support, shortage of qualified personnel, heavy workload, lack of support from school administration, inadequate facilities, and lack of funds. Therefore, the government and school administration should provide training, facilities, and funding to guidance counsellors. Furthermore, as insufficient time is allocated for guidance and counselling, the other duties of guidance counsellors should be reduced, and they should be appointed as full-time counsellors.</w:t>
      </w:r>
    </w:p>
    <w:p w14:paraId="145453F7" w14:textId="77777777" w:rsidR="00AD6F5F" w:rsidRPr="00AD6F5F" w:rsidRDefault="00AD6F5F" w:rsidP="005D673F">
      <w:pPr>
        <w:spacing w:before="240" w:after="240" w:line="240" w:lineRule="auto"/>
        <w:outlineLvl w:val="1"/>
        <w:rPr>
          <w:rFonts w:ascii="Times New Roman" w:eastAsia="Times New Roman" w:hAnsi="Times New Roman" w:cs="Times New Roman"/>
          <w:b/>
          <w:bCs/>
          <w:sz w:val="36"/>
          <w:szCs w:val="36"/>
          <w:lang w:bidi="ta-IN"/>
        </w:rPr>
      </w:pPr>
      <w:r w:rsidRPr="00AD6F5F">
        <w:rPr>
          <w:rFonts w:ascii="Times New Roman" w:eastAsia="Times New Roman" w:hAnsi="Times New Roman" w:cs="Times New Roman"/>
          <w:b/>
          <w:bCs/>
          <w:sz w:val="24"/>
          <w:szCs w:val="24"/>
          <w:lang w:bidi="ta-IN"/>
        </w:rPr>
        <w:t>Erikson's Psychosocial Development Theory</w:t>
      </w:r>
    </w:p>
    <w:p w14:paraId="0225EA59" w14:textId="77777777" w:rsidR="00AD6F5F" w:rsidRDefault="00AD6F5F" w:rsidP="005D673F">
      <w:pPr>
        <w:spacing w:before="240" w:after="240" w:line="240" w:lineRule="auto"/>
        <w:jc w:val="both"/>
        <w:rPr>
          <w:rFonts w:ascii="Times New Roman" w:eastAsia="Times New Roman" w:hAnsi="Times New Roman" w:cs="Times New Roman"/>
          <w:sz w:val="24"/>
          <w:szCs w:val="24"/>
          <w:lang w:bidi="ta-IN"/>
        </w:rPr>
      </w:pPr>
      <w:r w:rsidRPr="00AD6F5F">
        <w:rPr>
          <w:rFonts w:ascii="Times New Roman" w:eastAsia="Times New Roman" w:hAnsi="Times New Roman" w:cs="Times New Roman"/>
          <w:sz w:val="24"/>
          <w:szCs w:val="24"/>
          <w:lang w:bidi="ta-IN"/>
        </w:rPr>
        <w:t>Erikson's fifth stage of psychosocial development, Identity vs. Role Confusion, typically occurs during adolescence (13-19 years). The primary task for individuals during this period is to achieve a clear sense of identity. Children gain knowledge and clarity about their strengths, weaknesses, goals, occupation, and gender. To explain this, Erikson specifically uses the term "identity crisis." During this period, due to significant physical changes and emotional consequences, adolescents face many crises and confusions. Therefore, it is essential to find immediate solutions to these problems. Otherwise, the child's self-identity may dissolve, leading them to become aimless (Anita E. Woolfolk &amp; Ellen L. Usher, 2019).</w:t>
      </w:r>
    </w:p>
    <w:p w14:paraId="039C13FB" w14:textId="77777777" w:rsidR="00A928CD" w:rsidRDefault="00A928CD" w:rsidP="005D673F">
      <w:pPr>
        <w:spacing w:before="240" w:after="240" w:line="240" w:lineRule="auto"/>
        <w:jc w:val="both"/>
        <w:rPr>
          <w:rFonts w:ascii="Times New Roman" w:eastAsia="Times New Roman" w:hAnsi="Times New Roman" w:cs="Times New Roman"/>
          <w:sz w:val="24"/>
          <w:szCs w:val="24"/>
          <w:lang w:bidi="ta-IN"/>
        </w:rPr>
      </w:pPr>
    </w:p>
    <w:p w14:paraId="15B727C8" w14:textId="77777777" w:rsidR="002B09FA" w:rsidRPr="00532E89" w:rsidRDefault="00532E89" w:rsidP="00532E89">
      <w:pPr>
        <w:pStyle w:val="NormalWeb"/>
        <w:spacing w:before="240" w:beforeAutospacing="0" w:after="240" w:afterAutospacing="0"/>
        <w:jc w:val="both"/>
        <w:rPr>
          <w:b/>
          <w:bCs/>
          <w:sz w:val="28"/>
          <w:szCs w:val="28"/>
        </w:rPr>
      </w:pPr>
      <w:r w:rsidRPr="00532E89">
        <w:rPr>
          <w:rStyle w:val="citation-448"/>
          <w:b/>
          <w:bCs/>
          <w:sz w:val="28"/>
          <w:szCs w:val="28"/>
        </w:rPr>
        <w:lastRenderedPageBreak/>
        <w:t xml:space="preserve">RESEARCH METHODOLOGY </w:t>
      </w:r>
    </w:p>
    <w:p w14:paraId="2E7DD27A" w14:textId="77777777" w:rsidR="002B09FA" w:rsidRPr="002918BC" w:rsidRDefault="002B09FA" w:rsidP="005D673F">
      <w:pPr>
        <w:pStyle w:val="NormalWeb"/>
        <w:spacing w:before="240" w:beforeAutospacing="0" w:after="240" w:afterAutospacing="0"/>
        <w:jc w:val="both"/>
        <w:rPr>
          <w:b/>
          <w:bCs/>
        </w:rPr>
      </w:pPr>
      <w:r w:rsidRPr="002918BC">
        <w:rPr>
          <w:rStyle w:val="citation-447"/>
          <w:b/>
          <w:bCs/>
        </w:rPr>
        <w:t xml:space="preserve">Research Design </w:t>
      </w:r>
    </w:p>
    <w:p w14:paraId="2C007112" w14:textId="77777777" w:rsidR="004C296D" w:rsidRDefault="004C296D" w:rsidP="005D673F">
      <w:pPr>
        <w:pStyle w:val="NormalWeb"/>
        <w:spacing w:before="240" w:beforeAutospacing="0" w:after="240" w:afterAutospacing="0"/>
        <w:jc w:val="both"/>
      </w:pPr>
      <w:r>
        <w:t xml:space="preserve">This study employs a </w:t>
      </w:r>
      <w:r w:rsidRPr="004C296D">
        <w:t>mixed-methods approach.</w:t>
      </w:r>
      <w:r>
        <w:t xml:space="preserve"> Given that quantitative research is commonly used in educational studies to examine problems, this design was initially adopted. Additionally, qualitative data will be analyzed to fully achieve the research objective, thereby incorporating a comprehensive mixed-methodology.</w:t>
      </w:r>
    </w:p>
    <w:p w14:paraId="27FE7A19" w14:textId="77777777" w:rsidR="002B09FA" w:rsidRPr="00C96220" w:rsidRDefault="002B09FA" w:rsidP="005D673F">
      <w:pPr>
        <w:pStyle w:val="NormalWeb"/>
        <w:spacing w:before="240" w:beforeAutospacing="0" w:after="240" w:afterAutospacing="0"/>
        <w:jc w:val="both"/>
        <w:rPr>
          <w:b/>
          <w:bCs/>
        </w:rPr>
      </w:pPr>
      <w:r w:rsidRPr="00C96220">
        <w:rPr>
          <w:rStyle w:val="citation-444"/>
          <w:b/>
          <w:bCs/>
        </w:rPr>
        <w:t xml:space="preserve">Research Area </w:t>
      </w:r>
    </w:p>
    <w:p w14:paraId="689ED5E7" w14:textId="77777777" w:rsidR="004C296D" w:rsidRPr="004C296D" w:rsidRDefault="004C296D" w:rsidP="005D673F">
      <w:pPr>
        <w:pStyle w:val="NormalWeb"/>
        <w:spacing w:before="240" w:beforeAutospacing="0" w:after="240" w:afterAutospacing="0"/>
        <w:jc w:val="both"/>
      </w:pPr>
      <w:r w:rsidRPr="004C296D">
        <w:t>The research area for this study comprises eight 1AB schools within the Manmunai North educational division. This division is one of the three educational divisions in the Batticaloa educational zone, which is part of the five educational zones in the Batticaloa district. This specific area was selected due to its high student population, comparatively high efficiency, and notable qualitative characteristics.</w:t>
      </w:r>
    </w:p>
    <w:p w14:paraId="3080E5AF" w14:textId="77777777" w:rsidR="002B09FA" w:rsidRPr="00C96220" w:rsidRDefault="002B09FA" w:rsidP="005D673F">
      <w:pPr>
        <w:pStyle w:val="NormalWeb"/>
        <w:spacing w:before="240" w:beforeAutospacing="0" w:after="240" w:afterAutospacing="0"/>
        <w:jc w:val="both"/>
        <w:rPr>
          <w:b/>
          <w:bCs/>
        </w:rPr>
      </w:pPr>
      <w:r w:rsidRPr="00C96220">
        <w:rPr>
          <w:rStyle w:val="citation-441"/>
          <w:b/>
          <w:bCs/>
        </w:rPr>
        <w:t xml:space="preserve">Population and Research Sample </w:t>
      </w:r>
    </w:p>
    <w:p w14:paraId="5BF835CD" w14:textId="77777777" w:rsidR="00172B40" w:rsidRDefault="002E4547" w:rsidP="005D673F">
      <w:pPr>
        <w:pStyle w:val="NormalWeb"/>
        <w:spacing w:before="240" w:beforeAutospacing="0" w:after="240" w:afterAutospacing="0"/>
        <w:jc w:val="both"/>
      </w:pPr>
      <w:r w:rsidRPr="008B770F">
        <w:t xml:space="preserve">Out of the 40 schools in the Manmunai North educational division of the Batticaloa educational zone, eight 1AB schools were purposively selected to form the sample for this study. From these selected schools, a total of 2588 students preparing for the G.C.E. Advanced Level examinations in 2024 and 2025 were identified and enumerated. Utilizing Slovin's sampling method, with an allowable margin of error set at 0.08, 147 students were chosen to participate in the quantitative phase of the research </w:t>
      </w:r>
      <w:r w:rsidRPr="008B770F">
        <w:rPr>
          <w:rFonts w:ascii="Kalaham" w:eastAsiaTheme="minorHAnsi" w:hAnsi="Kalaham"/>
        </w:rPr>
        <w:t>(</w:t>
      </w:r>
      <w:r w:rsidRPr="008B770F">
        <w:rPr>
          <w:rFonts w:eastAsiaTheme="minorHAnsi"/>
        </w:rPr>
        <w:t>N=</w:t>
      </w:r>
      <m:oMath>
        <m:f>
          <m:fPr>
            <m:ctrlPr>
              <w:rPr>
                <w:rFonts w:ascii="Cambria Math" w:eastAsiaTheme="minorHAnsi" w:hAnsi="Cambria Math"/>
                <w:iCs/>
              </w:rPr>
            </m:ctrlPr>
          </m:fPr>
          <m:num>
            <m:r>
              <m:rPr>
                <m:nor/>
              </m:rPr>
              <w:rPr>
                <w:rFonts w:eastAsiaTheme="minorHAnsi"/>
                <w:iCs/>
              </w:rPr>
              <m:t>2588</m:t>
            </m:r>
          </m:num>
          <m:den>
            <m:r>
              <m:rPr>
                <m:nor/>
              </m:rPr>
              <w:rPr>
                <w:rFonts w:eastAsiaTheme="minorHAnsi"/>
                <w:iCs/>
              </w:rPr>
              <m:t>1+2588</m:t>
            </m:r>
            <m:sSup>
              <m:sSupPr>
                <m:ctrlPr>
                  <w:rPr>
                    <w:rFonts w:ascii="Cambria Math" w:eastAsiaTheme="minorHAnsi" w:hAnsi="Cambria Math"/>
                    <w:i/>
                    <w:iCs/>
                  </w:rPr>
                </m:ctrlPr>
              </m:sSupPr>
              <m:e>
                <m:d>
                  <m:dPr>
                    <m:ctrlPr>
                      <w:rPr>
                        <w:rFonts w:ascii="Cambria Math" w:eastAsiaTheme="minorHAnsi" w:hAnsi="Cambria Math"/>
                        <w:i/>
                        <w:iCs/>
                      </w:rPr>
                    </m:ctrlPr>
                  </m:dPr>
                  <m:e>
                    <m:r>
                      <m:rPr>
                        <m:nor/>
                      </m:rPr>
                      <w:rPr>
                        <w:rFonts w:eastAsiaTheme="minorHAnsi"/>
                        <w:iCs/>
                      </w:rPr>
                      <m:t>0.08</m:t>
                    </m:r>
                  </m:e>
                </m:d>
              </m:e>
              <m:sup>
                <m:r>
                  <m:rPr>
                    <m:nor/>
                  </m:rPr>
                  <w:rPr>
                    <w:rFonts w:eastAsiaTheme="minorHAnsi"/>
                    <w:iCs/>
                  </w:rPr>
                  <m:t>2</m:t>
                </m:r>
              </m:sup>
            </m:sSup>
          </m:den>
        </m:f>
        <m:r>
          <m:rPr>
            <m:nor/>
          </m:rPr>
          <w:rPr>
            <w:rFonts w:eastAsiaTheme="minorHAnsi"/>
            <w:iCs/>
          </w:rPr>
          <m:t>=</m:t>
        </m:r>
        <m:f>
          <m:fPr>
            <m:ctrlPr>
              <w:rPr>
                <w:rFonts w:ascii="Cambria Math" w:eastAsiaTheme="minorHAnsi" w:hAnsi="Cambria Math"/>
                <w:iCs/>
              </w:rPr>
            </m:ctrlPr>
          </m:fPr>
          <m:num>
            <m:r>
              <m:rPr>
                <m:nor/>
              </m:rPr>
              <w:rPr>
                <w:rFonts w:eastAsiaTheme="minorHAnsi"/>
                <w:iCs/>
              </w:rPr>
              <m:t>2588</m:t>
            </m:r>
          </m:num>
          <m:den>
            <m:r>
              <m:rPr>
                <m:nor/>
              </m:rPr>
              <w:rPr>
                <w:rFonts w:eastAsiaTheme="minorHAnsi"/>
                <w:iCs/>
              </w:rPr>
              <m:t>1+2588*0.0064</m:t>
            </m:r>
          </m:den>
        </m:f>
        <m:r>
          <m:rPr>
            <m:nor/>
          </m:rPr>
          <w:rPr>
            <w:rFonts w:eastAsiaTheme="minorHAnsi"/>
            <w:iCs/>
          </w:rPr>
          <m:t>=</m:t>
        </m:r>
        <m:f>
          <m:fPr>
            <m:ctrlPr>
              <w:rPr>
                <w:rFonts w:ascii="Cambria Math" w:eastAsiaTheme="minorHAnsi" w:hAnsi="Cambria Math"/>
                <w:iCs/>
              </w:rPr>
            </m:ctrlPr>
          </m:fPr>
          <m:num>
            <m:r>
              <m:rPr>
                <m:nor/>
              </m:rPr>
              <w:rPr>
                <w:rFonts w:eastAsiaTheme="minorHAnsi"/>
                <w:iCs/>
              </w:rPr>
              <m:t>2588</m:t>
            </m:r>
          </m:num>
          <m:den>
            <m:r>
              <m:rPr>
                <m:nor/>
              </m:rPr>
              <w:rPr>
                <w:rFonts w:eastAsiaTheme="minorHAnsi"/>
                <w:iCs/>
              </w:rPr>
              <m:t>1+16.5632</m:t>
            </m:r>
          </m:den>
        </m:f>
        <m:r>
          <m:rPr>
            <m:nor/>
          </m:rPr>
          <w:rPr>
            <w:rFonts w:eastAsiaTheme="minorHAnsi"/>
            <w:iCs/>
          </w:rPr>
          <m:t>=</m:t>
        </m:r>
        <m:f>
          <m:fPr>
            <m:ctrlPr>
              <w:rPr>
                <w:rFonts w:ascii="Cambria Math" w:eastAsiaTheme="minorHAnsi" w:hAnsi="Cambria Math"/>
                <w:iCs/>
              </w:rPr>
            </m:ctrlPr>
          </m:fPr>
          <m:num>
            <m:r>
              <m:rPr>
                <m:nor/>
              </m:rPr>
              <w:rPr>
                <w:rFonts w:eastAsiaTheme="minorHAnsi"/>
                <w:iCs/>
              </w:rPr>
              <m:t>2588</m:t>
            </m:r>
          </m:num>
          <m:den>
            <m:r>
              <m:rPr>
                <m:nor/>
              </m:rPr>
              <w:rPr>
                <w:rFonts w:eastAsiaTheme="minorHAnsi"/>
                <w:iCs/>
              </w:rPr>
              <m:t>17.5632</m:t>
            </m:r>
          </m:den>
        </m:f>
        <m:r>
          <m:rPr>
            <m:nor/>
          </m:rPr>
          <w:rPr>
            <w:rFonts w:eastAsiaTheme="minorHAnsi"/>
            <w:iCs/>
          </w:rPr>
          <m:t>=147.35=147)</m:t>
        </m:r>
      </m:oMath>
      <w:r w:rsidRPr="008B770F">
        <w:t>. Additionally, for the qualitative data collection, a diverse group of key stakeholders was included: 13 Guidance and Counselling Teachers, 8 Principals, 23 Deputy Principals from the selected 1AB schools, a Guidance and Counselling Teacher Advisor, a Psycho-Social Officer, a Child Protection Officer, two Psychiatrists, a Probation Officer, and a Counselling Nurse of the Batticaloa Child Protection Unit.</w:t>
      </w:r>
    </w:p>
    <w:p w14:paraId="5C34E166" w14:textId="77777777" w:rsidR="00507565" w:rsidRPr="00765ABC" w:rsidRDefault="00172B40" w:rsidP="00765ABC">
      <w:pPr>
        <w:rPr>
          <w:rFonts w:ascii="Times New Roman" w:eastAsia="Times New Roman" w:hAnsi="Times New Roman" w:cs="Times New Roman"/>
          <w:sz w:val="24"/>
          <w:szCs w:val="24"/>
          <w:lang w:bidi="ta-IN"/>
        </w:rPr>
      </w:pPr>
      <w:r>
        <w:br w:type="page"/>
      </w:r>
    </w:p>
    <w:tbl>
      <w:tblPr>
        <w:tblStyle w:val="TableGrid0"/>
        <w:tblpPr w:leftFromText="180" w:rightFromText="180" w:vertAnchor="text" w:horzAnchor="margin" w:tblpY="806"/>
        <w:tblW w:w="10252" w:type="dxa"/>
        <w:tblLayout w:type="fixed"/>
        <w:tblLook w:val="04A0" w:firstRow="1" w:lastRow="0" w:firstColumn="1" w:lastColumn="0" w:noHBand="0" w:noVBand="1"/>
      </w:tblPr>
      <w:tblGrid>
        <w:gridCol w:w="932"/>
        <w:gridCol w:w="773"/>
        <w:gridCol w:w="1091"/>
        <w:gridCol w:w="932"/>
        <w:gridCol w:w="932"/>
        <w:gridCol w:w="1095"/>
        <w:gridCol w:w="769"/>
        <w:gridCol w:w="932"/>
        <w:gridCol w:w="932"/>
        <w:gridCol w:w="932"/>
        <w:gridCol w:w="932"/>
      </w:tblGrid>
      <w:tr w:rsidR="00172B40" w:rsidRPr="00A928CD" w14:paraId="1CD283FE" w14:textId="77777777" w:rsidTr="00172B40">
        <w:trPr>
          <w:cantSplit/>
          <w:trHeight w:val="1793"/>
        </w:trPr>
        <w:tc>
          <w:tcPr>
            <w:tcW w:w="932" w:type="dxa"/>
            <w:textDirection w:val="btLr"/>
          </w:tcPr>
          <w:p w14:paraId="73B7DD6B"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lastRenderedPageBreak/>
              <w:t>Name of the Schools</w:t>
            </w:r>
          </w:p>
        </w:tc>
        <w:tc>
          <w:tcPr>
            <w:tcW w:w="773" w:type="dxa"/>
            <w:textDirection w:val="btLr"/>
          </w:tcPr>
          <w:p w14:paraId="6FB64A21"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G.C.E Advanced level students</w:t>
            </w:r>
          </w:p>
        </w:tc>
        <w:tc>
          <w:tcPr>
            <w:tcW w:w="1091" w:type="dxa"/>
            <w:textDirection w:val="btLr"/>
          </w:tcPr>
          <w:p w14:paraId="3F46C25C"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Guidance and Counselling’s Teachers</w:t>
            </w:r>
          </w:p>
        </w:tc>
        <w:tc>
          <w:tcPr>
            <w:tcW w:w="932" w:type="dxa"/>
            <w:textDirection w:val="btLr"/>
          </w:tcPr>
          <w:p w14:paraId="189B0C54"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Principal</w:t>
            </w:r>
          </w:p>
        </w:tc>
        <w:tc>
          <w:tcPr>
            <w:tcW w:w="932" w:type="dxa"/>
            <w:textDirection w:val="btLr"/>
          </w:tcPr>
          <w:p w14:paraId="0F34C23E"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Deputy Principal</w:t>
            </w:r>
          </w:p>
        </w:tc>
        <w:tc>
          <w:tcPr>
            <w:tcW w:w="1095" w:type="dxa"/>
            <w:textDirection w:val="btLr"/>
          </w:tcPr>
          <w:p w14:paraId="760C8230"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Guidance and Counselling Teacher advisor</w:t>
            </w:r>
          </w:p>
        </w:tc>
        <w:tc>
          <w:tcPr>
            <w:tcW w:w="769" w:type="dxa"/>
            <w:textDirection w:val="btLr"/>
          </w:tcPr>
          <w:p w14:paraId="58EB5815"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Style w:val="citation-437"/>
                <w:rFonts w:ascii="Times New Roman" w:hAnsi="Times New Roman" w:cs="Times New Roman"/>
                <w:b/>
                <w:bCs/>
                <w:sz w:val="20"/>
                <w:szCs w:val="20"/>
              </w:rPr>
              <w:t>Psycho-Social officer</w:t>
            </w:r>
          </w:p>
        </w:tc>
        <w:tc>
          <w:tcPr>
            <w:tcW w:w="932" w:type="dxa"/>
            <w:textDirection w:val="btLr"/>
          </w:tcPr>
          <w:p w14:paraId="579F0627"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Style w:val="citation-437"/>
                <w:rFonts w:ascii="Times New Roman" w:hAnsi="Times New Roman" w:cs="Times New Roman"/>
                <w:b/>
                <w:bCs/>
                <w:sz w:val="20"/>
                <w:szCs w:val="20"/>
              </w:rPr>
              <w:t>Child protection officer</w:t>
            </w:r>
          </w:p>
        </w:tc>
        <w:tc>
          <w:tcPr>
            <w:tcW w:w="932" w:type="dxa"/>
            <w:textDirection w:val="btLr"/>
          </w:tcPr>
          <w:p w14:paraId="0ABBEEEC"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Psychiatrists</w:t>
            </w:r>
          </w:p>
        </w:tc>
        <w:tc>
          <w:tcPr>
            <w:tcW w:w="932" w:type="dxa"/>
            <w:textDirection w:val="btLr"/>
          </w:tcPr>
          <w:p w14:paraId="66C984A9"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Counselling Nurse</w:t>
            </w:r>
          </w:p>
        </w:tc>
        <w:tc>
          <w:tcPr>
            <w:tcW w:w="932" w:type="dxa"/>
            <w:textDirection w:val="btLr"/>
          </w:tcPr>
          <w:p w14:paraId="5BF338AF" w14:textId="77777777" w:rsidR="00172B40" w:rsidRPr="00A928CD" w:rsidRDefault="00172B40" w:rsidP="00172B40">
            <w:pPr>
              <w:spacing w:before="240" w:after="240"/>
              <w:ind w:right="113"/>
              <w:jc w:val="center"/>
              <w:rPr>
                <w:rFonts w:ascii="Times New Roman" w:hAnsi="Times New Roman" w:cs="Times New Roman"/>
                <w:b/>
                <w:bCs/>
                <w:sz w:val="20"/>
                <w:szCs w:val="20"/>
              </w:rPr>
            </w:pPr>
            <w:r w:rsidRPr="00A928CD">
              <w:rPr>
                <w:rFonts w:ascii="Times New Roman" w:hAnsi="Times New Roman" w:cs="Times New Roman"/>
                <w:b/>
                <w:bCs/>
                <w:sz w:val="20"/>
                <w:szCs w:val="20"/>
              </w:rPr>
              <w:t>Probation Officer</w:t>
            </w:r>
          </w:p>
        </w:tc>
      </w:tr>
      <w:tr w:rsidR="00172B40" w:rsidRPr="00A928CD" w14:paraId="23A30A98" w14:textId="77777777" w:rsidTr="00172B40">
        <w:trPr>
          <w:trHeight w:val="20"/>
        </w:trPr>
        <w:tc>
          <w:tcPr>
            <w:tcW w:w="932" w:type="dxa"/>
            <w:vAlign w:val="center"/>
          </w:tcPr>
          <w:p w14:paraId="531E68C3"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A</w:t>
            </w:r>
          </w:p>
        </w:tc>
        <w:tc>
          <w:tcPr>
            <w:tcW w:w="773" w:type="dxa"/>
            <w:vAlign w:val="center"/>
          </w:tcPr>
          <w:p w14:paraId="50A5D13D"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14</w:t>
            </w:r>
          </w:p>
        </w:tc>
        <w:tc>
          <w:tcPr>
            <w:tcW w:w="1091" w:type="dxa"/>
            <w:vAlign w:val="center"/>
          </w:tcPr>
          <w:p w14:paraId="0458E72F"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3</w:t>
            </w:r>
          </w:p>
        </w:tc>
        <w:tc>
          <w:tcPr>
            <w:tcW w:w="932" w:type="dxa"/>
            <w:vAlign w:val="center"/>
          </w:tcPr>
          <w:p w14:paraId="61A99744"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421CF773"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1095" w:type="dxa"/>
            <w:vMerge w:val="restart"/>
            <w:vAlign w:val="center"/>
          </w:tcPr>
          <w:p w14:paraId="6C4DD842"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769" w:type="dxa"/>
            <w:vMerge w:val="restart"/>
            <w:vAlign w:val="center"/>
          </w:tcPr>
          <w:p w14:paraId="016E41E2"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Merge w:val="restart"/>
            <w:vAlign w:val="center"/>
          </w:tcPr>
          <w:p w14:paraId="7DE22FC6"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Merge w:val="restart"/>
            <w:vAlign w:val="center"/>
          </w:tcPr>
          <w:p w14:paraId="694FB35E"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932" w:type="dxa"/>
            <w:vMerge w:val="restart"/>
            <w:vAlign w:val="center"/>
          </w:tcPr>
          <w:p w14:paraId="31A10CDE"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Merge w:val="restart"/>
            <w:vAlign w:val="center"/>
          </w:tcPr>
          <w:p w14:paraId="0A7773D3"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r>
      <w:tr w:rsidR="00172B40" w:rsidRPr="00A928CD" w14:paraId="3C4F913B" w14:textId="77777777" w:rsidTr="00172B40">
        <w:trPr>
          <w:trHeight w:val="20"/>
        </w:trPr>
        <w:tc>
          <w:tcPr>
            <w:tcW w:w="932" w:type="dxa"/>
            <w:vAlign w:val="center"/>
          </w:tcPr>
          <w:p w14:paraId="40DA31C0"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B</w:t>
            </w:r>
          </w:p>
        </w:tc>
        <w:tc>
          <w:tcPr>
            <w:tcW w:w="773" w:type="dxa"/>
            <w:vAlign w:val="center"/>
          </w:tcPr>
          <w:p w14:paraId="0DB36600"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21</w:t>
            </w:r>
          </w:p>
        </w:tc>
        <w:tc>
          <w:tcPr>
            <w:tcW w:w="1091" w:type="dxa"/>
            <w:vAlign w:val="center"/>
          </w:tcPr>
          <w:p w14:paraId="365CB9E9"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932" w:type="dxa"/>
            <w:vAlign w:val="center"/>
          </w:tcPr>
          <w:p w14:paraId="1E54E40E"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39BDC0B5"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1095" w:type="dxa"/>
            <w:vMerge/>
            <w:vAlign w:val="center"/>
          </w:tcPr>
          <w:p w14:paraId="3F96AE81"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12B16109"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39E44566"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5473D90"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1911792F"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4E62B892"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5D80AD47" w14:textId="77777777" w:rsidTr="00172B40">
        <w:trPr>
          <w:trHeight w:val="20"/>
        </w:trPr>
        <w:tc>
          <w:tcPr>
            <w:tcW w:w="932" w:type="dxa"/>
            <w:vAlign w:val="center"/>
          </w:tcPr>
          <w:p w14:paraId="53835641"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C</w:t>
            </w:r>
          </w:p>
        </w:tc>
        <w:tc>
          <w:tcPr>
            <w:tcW w:w="773" w:type="dxa"/>
            <w:vAlign w:val="center"/>
          </w:tcPr>
          <w:p w14:paraId="7090E2F0"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24</w:t>
            </w:r>
          </w:p>
        </w:tc>
        <w:tc>
          <w:tcPr>
            <w:tcW w:w="1091" w:type="dxa"/>
            <w:vAlign w:val="center"/>
          </w:tcPr>
          <w:p w14:paraId="015EFD8A"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932" w:type="dxa"/>
            <w:vAlign w:val="center"/>
          </w:tcPr>
          <w:p w14:paraId="34313D6C"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600E2B1B"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6</w:t>
            </w:r>
          </w:p>
        </w:tc>
        <w:tc>
          <w:tcPr>
            <w:tcW w:w="1095" w:type="dxa"/>
            <w:vMerge/>
            <w:vAlign w:val="center"/>
          </w:tcPr>
          <w:p w14:paraId="1A988C1B"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6943A925"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63BCD944"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5EE7E3F6"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121418B"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73DC178F"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29E03D62" w14:textId="77777777" w:rsidTr="00172B40">
        <w:trPr>
          <w:trHeight w:val="20"/>
        </w:trPr>
        <w:tc>
          <w:tcPr>
            <w:tcW w:w="932" w:type="dxa"/>
            <w:vAlign w:val="center"/>
          </w:tcPr>
          <w:p w14:paraId="2C846A90"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D</w:t>
            </w:r>
          </w:p>
        </w:tc>
        <w:tc>
          <w:tcPr>
            <w:tcW w:w="773" w:type="dxa"/>
            <w:vAlign w:val="center"/>
          </w:tcPr>
          <w:p w14:paraId="6EF8F41F"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18</w:t>
            </w:r>
          </w:p>
        </w:tc>
        <w:tc>
          <w:tcPr>
            <w:tcW w:w="1091" w:type="dxa"/>
            <w:vAlign w:val="center"/>
          </w:tcPr>
          <w:p w14:paraId="5FBA32FC"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0542D2C7"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6F9CDEFA"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1095" w:type="dxa"/>
            <w:vMerge/>
            <w:vAlign w:val="center"/>
          </w:tcPr>
          <w:p w14:paraId="70230FFC"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0C29176F"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1F74AB8F"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59E64332"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71ACC27B"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BADE96A"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3B31D5A0" w14:textId="77777777" w:rsidTr="00172B40">
        <w:trPr>
          <w:trHeight w:val="20"/>
        </w:trPr>
        <w:tc>
          <w:tcPr>
            <w:tcW w:w="932" w:type="dxa"/>
            <w:vAlign w:val="center"/>
          </w:tcPr>
          <w:p w14:paraId="1A9FA315"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E</w:t>
            </w:r>
          </w:p>
        </w:tc>
        <w:tc>
          <w:tcPr>
            <w:tcW w:w="773" w:type="dxa"/>
            <w:vAlign w:val="center"/>
          </w:tcPr>
          <w:p w14:paraId="7940253B"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22</w:t>
            </w:r>
          </w:p>
        </w:tc>
        <w:tc>
          <w:tcPr>
            <w:tcW w:w="1091" w:type="dxa"/>
            <w:vAlign w:val="center"/>
          </w:tcPr>
          <w:p w14:paraId="2CE14903"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59BAC63D"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6D53FD4E"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6</w:t>
            </w:r>
          </w:p>
        </w:tc>
        <w:tc>
          <w:tcPr>
            <w:tcW w:w="1095" w:type="dxa"/>
            <w:vMerge/>
            <w:vAlign w:val="center"/>
          </w:tcPr>
          <w:p w14:paraId="4A298FCC"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377E65B1"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7101650"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F34BAD4"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74F02098"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3B1F4F4B"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32C321F6" w14:textId="77777777" w:rsidTr="00172B40">
        <w:trPr>
          <w:trHeight w:val="20"/>
        </w:trPr>
        <w:tc>
          <w:tcPr>
            <w:tcW w:w="932" w:type="dxa"/>
            <w:vAlign w:val="center"/>
          </w:tcPr>
          <w:p w14:paraId="01DD2BC1"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F</w:t>
            </w:r>
          </w:p>
        </w:tc>
        <w:tc>
          <w:tcPr>
            <w:tcW w:w="773" w:type="dxa"/>
            <w:vAlign w:val="center"/>
          </w:tcPr>
          <w:p w14:paraId="1CE42950"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21</w:t>
            </w:r>
          </w:p>
        </w:tc>
        <w:tc>
          <w:tcPr>
            <w:tcW w:w="1091" w:type="dxa"/>
            <w:vAlign w:val="center"/>
          </w:tcPr>
          <w:p w14:paraId="78119D41"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932" w:type="dxa"/>
            <w:vAlign w:val="center"/>
          </w:tcPr>
          <w:p w14:paraId="56CACA7C"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3CC6EB43"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3</w:t>
            </w:r>
          </w:p>
        </w:tc>
        <w:tc>
          <w:tcPr>
            <w:tcW w:w="1095" w:type="dxa"/>
            <w:vMerge/>
            <w:vAlign w:val="center"/>
          </w:tcPr>
          <w:p w14:paraId="363C389D"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3F54BF9E"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3147EF69"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2FB84EE9"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4CB80A39"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4B6D14C8"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63B238A1" w14:textId="77777777" w:rsidTr="00172B40">
        <w:trPr>
          <w:trHeight w:val="20"/>
        </w:trPr>
        <w:tc>
          <w:tcPr>
            <w:tcW w:w="932" w:type="dxa"/>
            <w:vAlign w:val="center"/>
          </w:tcPr>
          <w:p w14:paraId="02FAA407"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G</w:t>
            </w:r>
          </w:p>
        </w:tc>
        <w:tc>
          <w:tcPr>
            <w:tcW w:w="773" w:type="dxa"/>
            <w:vAlign w:val="center"/>
          </w:tcPr>
          <w:p w14:paraId="647342DC"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16</w:t>
            </w:r>
          </w:p>
        </w:tc>
        <w:tc>
          <w:tcPr>
            <w:tcW w:w="1091" w:type="dxa"/>
            <w:vAlign w:val="center"/>
          </w:tcPr>
          <w:p w14:paraId="34D8D31B"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7D2793D6"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725F818F"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1095" w:type="dxa"/>
            <w:vMerge/>
            <w:vAlign w:val="center"/>
          </w:tcPr>
          <w:p w14:paraId="54FA3EDD"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1F4A7E20"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07D5634D"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204F3400"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198AB23A"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78E426D2"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6D60F3B0" w14:textId="77777777" w:rsidTr="00172B40">
        <w:trPr>
          <w:trHeight w:val="20"/>
        </w:trPr>
        <w:tc>
          <w:tcPr>
            <w:tcW w:w="932" w:type="dxa"/>
            <w:vAlign w:val="center"/>
          </w:tcPr>
          <w:p w14:paraId="47335985"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H</w:t>
            </w:r>
          </w:p>
        </w:tc>
        <w:tc>
          <w:tcPr>
            <w:tcW w:w="773" w:type="dxa"/>
            <w:vAlign w:val="center"/>
          </w:tcPr>
          <w:p w14:paraId="17FE25C6"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11</w:t>
            </w:r>
          </w:p>
        </w:tc>
        <w:tc>
          <w:tcPr>
            <w:tcW w:w="1091" w:type="dxa"/>
            <w:vAlign w:val="center"/>
          </w:tcPr>
          <w:p w14:paraId="0BFBEA56"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5A598AB4"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1</w:t>
            </w:r>
          </w:p>
        </w:tc>
        <w:tc>
          <w:tcPr>
            <w:tcW w:w="932" w:type="dxa"/>
            <w:vAlign w:val="center"/>
          </w:tcPr>
          <w:p w14:paraId="382B14B3" w14:textId="77777777" w:rsidR="00172B40" w:rsidRPr="00A928CD" w:rsidRDefault="00172B40" w:rsidP="00172B40">
            <w:pPr>
              <w:spacing w:before="240" w:after="240"/>
              <w:jc w:val="center"/>
              <w:rPr>
                <w:rFonts w:ascii="Kalaham" w:hAnsi="Kalaham" w:cs="Times New Roman"/>
                <w:sz w:val="20"/>
                <w:szCs w:val="20"/>
              </w:rPr>
            </w:pPr>
            <w:r w:rsidRPr="00A928CD">
              <w:rPr>
                <w:rFonts w:ascii="Kalaham" w:hAnsi="Kalaham" w:cs="Times New Roman"/>
                <w:sz w:val="20"/>
                <w:szCs w:val="20"/>
              </w:rPr>
              <w:t>2</w:t>
            </w:r>
          </w:p>
        </w:tc>
        <w:tc>
          <w:tcPr>
            <w:tcW w:w="1095" w:type="dxa"/>
            <w:vMerge/>
            <w:vAlign w:val="center"/>
          </w:tcPr>
          <w:p w14:paraId="67C5F3C9" w14:textId="77777777" w:rsidR="00172B40" w:rsidRPr="00A928CD" w:rsidRDefault="00172B40" w:rsidP="00172B40">
            <w:pPr>
              <w:spacing w:before="240" w:after="240"/>
              <w:jc w:val="center"/>
              <w:rPr>
                <w:rFonts w:ascii="Kalaham" w:hAnsi="Kalaham" w:cs="Times New Roman"/>
                <w:sz w:val="20"/>
                <w:szCs w:val="20"/>
              </w:rPr>
            </w:pPr>
          </w:p>
        </w:tc>
        <w:tc>
          <w:tcPr>
            <w:tcW w:w="769" w:type="dxa"/>
            <w:vMerge/>
            <w:vAlign w:val="center"/>
          </w:tcPr>
          <w:p w14:paraId="30266147"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4B6EB2EA"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70D297D7"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5A181554" w14:textId="77777777" w:rsidR="00172B40" w:rsidRPr="00A928CD" w:rsidRDefault="00172B40" w:rsidP="00172B40">
            <w:pPr>
              <w:spacing w:before="240" w:after="240"/>
              <w:jc w:val="center"/>
              <w:rPr>
                <w:rFonts w:ascii="Kalaham" w:hAnsi="Kalaham" w:cs="Times New Roman"/>
                <w:sz w:val="20"/>
                <w:szCs w:val="20"/>
              </w:rPr>
            </w:pPr>
          </w:p>
        </w:tc>
        <w:tc>
          <w:tcPr>
            <w:tcW w:w="932" w:type="dxa"/>
            <w:vMerge/>
          </w:tcPr>
          <w:p w14:paraId="68F72C07" w14:textId="77777777" w:rsidR="00172B40" w:rsidRPr="00A928CD" w:rsidRDefault="00172B40" w:rsidP="00172B40">
            <w:pPr>
              <w:spacing w:before="240" w:after="240"/>
              <w:jc w:val="center"/>
              <w:rPr>
                <w:rFonts w:ascii="Kalaham" w:hAnsi="Kalaham" w:cs="Times New Roman"/>
                <w:sz w:val="20"/>
                <w:szCs w:val="20"/>
              </w:rPr>
            </w:pPr>
          </w:p>
        </w:tc>
      </w:tr>
      <w:tr w:rsidR="00172B40" w:rsidRPr="00A928CD" w14:paraId="6FBE759F" w14:textId="77777777" w:rsidTr="00172B40">
        <w:trPr>
          <w:trHeight w:val="20"/>
        </w:trPr>
        <w:tc>
          <w:tcPr>
            <w:tcW w:w="932" w:type="dxa"/>
            <w:vAlign w:val="center"/>
          </w:tcPr>
          <w:p w14:paraId="3B719D66" w14:textId="77777777" w:rsidR="00172B40" w:rsidRPr="00A928CD" w:rsidRDefault="00172B40" w:rsidP="00172B40">
            <w:pPr>
              <w:spacing w:before="240" w:after="240"/>
              <w:jc w:val="center"/>
              <w:rPr>
                <w:rFonts w:ascii="Times New Roman" w:hAnsi="Times New Roman" w:cs="Times New Roman"/>
                <w:b/>
                <w:bCs/>
                <w:sz w:val="20"/>
                <w:szCs w:val="20"/>
              </w:rPr>
            </w:pPr>
            <w:r w:rsidRPr="00A928CD">
              <w:rPr>
                <w:rFonts w:ascii="Times New Roman" w:hAnsi="Times New Roman" w:cs="Times New Roman"/>
                <w:b/>
                <w:bCs/>
                <w:sz w:val="20"/>
                <w:szCs w:val="20"/>
              </w:rPr>
              <w:t>Total</w:t>
            </w:r>
          </w:p>
        </w:tc>
        <w:tc>
          <w:tcPr>
            <w:tcW w:w="773" w:type="dxa"/>
            <w:vAlign w:val="center"/>
          </w:tcPr>
          <w:p w14:paraId="10B032A4"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147</w:t>
            </w:r>
          </w:p>
        </w:tc>
        <w:tc>
          <w:tcPr>
            <w:tcW w:w="1091" w:type="dxa"/>
            <w:vAlign w:val="center"/>
          </w:tcPr>
          <w:p w14:paraId="52937639"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13</w:t>
            </w:r>
          </w:p>
        </w:tc>
        <w:tc>
          <w:tcPr>
            <w:tcW w:w="932" w:type="dxa"/>
            <w:vAlign w:val="center"/>
          </w:tcPr>
          <w:p w14:paraId="7E2B4ED5"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8</w:t>
            </w:r>
          </w:p>
        </w:tc>
        <w:tc>
          <w:tcPr>
            <w:tcW w:w="932" w:type="dxa"/>
            <w:vAlign w:val="center"/>
          </w:tcPr>
          <w:p w14:paraId="5E7C3152"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23</w:t>
            </w:r>
          </w:p>
        </w:tc>
        <w:tc>
          <w:tcPr>
            <w:tcW w:w="1095" w:type="dxa"/>
            <w:vAlign w:val="center"/>
          </w:tcPr>
          <w:p w14:paraId="5D7CFF03"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w:t>
            </w:r>
          </w:p>
        </w:tc>
        <w:tc>
          <w:tcPr>
            <w:tcW w:w="769" w:type="dxa"/>
            <w:vAlign w:val="center"/>
          </w:tcPr>
          <w:p w14:paraId="1F500955"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w:t>
            </w:r>
          </w:p>
        </w:tc>
        <w:tc>
          <w:tcPr>
            <w:tcW w:w="932" w:type="dxa"/>
          </w:tcPr>
          <w:p w14:paraId="5C82C34A"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w:t>
            </w:r>
          </w:p>
        </w:tc>
        <w:tc>
          <w:tcPr>
            <w:tcW w:w="932" w:type="dxa"/>
          </w:tcPr>
          <w:p w14:paraId="1F8ADDAE"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2</w:t>
            </w:r>
          </w:p>
        </w:tc>
        <w:tc>
          <w:tcPr>
            <w:tcW w:w="932" w:type="dxa"/>
          </w:tcPr>
          <w:p w14:paraId="2D670FFD"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w:t>
            </w:r>
          </w:p>
        </w:tc>
        <w:tc>
          <w:tcPr>
            <w:tcW w:w="932" w:type="dxa"/>
          </w:tcPr>
          <w:p w14:paraId="65DD2417" w14:textId="77777777" w:rsidR="00172B40" w:rsidRPr="00A928CD" w:rsidRDefault="00172B40" w:rsidP="00172B40">
            <w:pPr>
              <w:spacing w:before="240" w:after="240"/>
              <w:jc w:val="center"/>
              <w:rPr>
                <w:rFonts w:ascii="Kalaham" w:hAnsi="Kalaham" w:cs="Times New Roman"/>
                <w:b/>
                <w:bCs/>
                <w:sz w:val="20"/>
                <w:szCs w:val="20"/>
              </w:rPr>
            </w:pPr>
            <w:r w:rsidRPr="00A928CD">
              <w:rPr>
                <w:rFonts w:ascii="Kalaham" w:hAnsi="Kalaham" w:cs="Times New Roman"/>
                <w:b/>
                <w:bCs/>
                <w:sz w:val="20"/>
                <w:szCs w:val="20"/>
              </w:rPr>
              <w:t>1</w:t>
            </w:r>
          </w:p>
        </w:tc>
      </w:tr>
    </w:tbl>
    <w:p w14:paraId="78B34AD8" w14:textId="77777777" w:rsidR="002B09FA" w:rsidRPr="008B770F" w:rsidRDefault="002B09FA" w:rsidP="005D673F">
      <w:pPr>
        <w:pStyle w:val="NormalWeb"/>
        <w:spacing w:before="240" w:beforeAutospacing="0" w:after="240" w:afterAutospacing="0"/>
        <w:jc w:val="both"/>
        <w:rPr>
          <w:rStyle w:val="citation-435"/>
          <w:b/>
          <w:bCs/>
        </w:rPr>
      </w:pPr>
      <w:r w:rsidRPr="008B770F">
        <w:rPr>
          <w:rStyle w:val="citation-435"/>
          <w:b/>
          <w:bCs/>
        </w:rPr>
        <w:t xml:space="preserve">Table 2: Final Sample Selection </w:t>
      </w:r>
    </w:p>
    <w:p w14:paraId="114B4ADD" w14:textId="77777777" w:rsidR="00977128" w:rsidRPr="005C5209" w:rsidRDefault="002B09FA" w:rsidP="005D673F">
      <w:pPr>
        <w:pStyle w:val="NormalWeb"/>
        <w:spacing w:before="240" w:beforeAutospacing="0" w:after="240" w:afterAutospacing="0"/>
        <w:jc w:val="both"/>
        <w:rPr>
          <w:rStyle w:val="citation-433"/>
        </w:rPr>
      </w:pPr>
      <w:r>
        <w:rPr>
          <w:rStyle w:val="citation-434"/>
        </w:rPr>
        <w:t xml:space="preserve">(Source: Prepared by the Researcher) </w:t>
      </w:r>
    </w:p>
    <w:p w14:paraId="1083C6A5" w14:textId="77777777" w:rsidR="00765ABC" w:rsidRDefault="00765ABC" w:rsidP="005D673F">
      <w:pPr>
        <w:pStyle w:val="NormalWeb"/>
        <w:spacing w:before="240" w:beforeAutospacing="0" w:after="240" w:afterAutospacing="0"/>
        <w:jc w:val="both"/>
        <w:rPr>
          <w:rStyle w:val="citation-433"/>
          <w:b/>
          <w:bCs/>
        </w:rPr>
      </w:pPr>
    </w:p>
    <w:p w14:paraId="2A6870EC" w14:textId="77777777" w:rsidR="002B09FA" w:rsidRPr="0047761C" w:rsidRDefault="002B09FA" w:rsidP="005D673F">
      <w:pPr>
        <w:pStyle w:val="NormalWeb"/>
        <w:spacing w:before="240" w:beforeAutospacing="0" w:after="240" w:afterAutospacing="0"/>
        <w:jc w:val="both"/>
        <w:rPr>
          <w:b/>
          <w:bCs/>
        </w:rPr>
      </w:pPr>
      <w:r w:rsidRPr="0047761C">
        <w:rPr>
          <w:rStyle w:val="citation-433"/>
          <w:b/>
          <w:bCs/>
        </w:rPr>
        <w:t xml:space="preserve">Data Collection Tools and Data Analysis Method </w:t>
      </w:r>
    </w:p>
    <w:p w14:paraId="03C0E46E" w14:textId="77777777" w:rsidR="00172B40" w:rsidRPr="00765ABC" w:rsidRDefault="004D5369" w:rsidP="005D673F">
      <w:pPr>
        <w:pStyle w:val="NormalWeb"/>
        <w:spacing w:before="240" w:beforeAutospacing="0" w:after="240" w:afterAutospacing="0"/>
        <w:jc w:val="both"/>
        <w:rPr>
          <w:rStyle w:val="citation-425"/>
        </w:rPr>
      </w:pPr>
      <w:r w:rsidRPr="009B122B">
        <w:t xml:space="preserve">Data and information were collected from the selected samples within the research area. All gathered information underwent systematic analysis according to predefined indicators. Quantitative data, derived from Likert scale </w:t>
      </w:r>
      <w:r w:rsidR="009B122B" w:rsidRPr="009B122B">
        <w:t>questionnaires administered to S</w:t>
      </w:r>
      <w:r w:rsidRPr="009B122B">
        <w:t xml:space="preserve">tudents, </w:t>
      </w:r>
      <w:r w:rsidR="00714D87" w:rsidRPr="009B122B">
        <w:t>Guidance and Counselling Teachers</w:t>
      </w:r>
      <w:r w:rsidR="009B122B" w:rsidRPr="009B122B">
        <w:t>, Principals, and Deputy P</w:t>
      </w:r>
      <w:r w:rsidRPr="009B122B">
        <w:t>rincipals, was converted into numerical form. This numerical data was then analyzed using SPSS (Version 22), with intervals calculated as appropriate. Microsoft Office Excel was utilized for the generation of tables and charts, and quantitative findings were presented based on percentages. Concurrently, information obtained through interviews with Guidance and Counsel</w:t>
      </w:r>
      <w:r w:rsidR="009B122B" w:rsidRPr="009B122B">
        <w:t>ling Teacher Advisor</w:t>
      </w:r>
      <w:r w:rsidRPr="009B122B">
        <w:t>, the Psycho-Social Officer, the Child Protection Officer, Psychiatrists, the Probation Officer, and the Counselling Nurse was collected and subjected to qualitative explanation to provide contextual insights.</w:t>
      </w:r>
    </w:p>
    <w:p w14:paraId="1A080982" w14:textId="77777777" w:rsidR="002B09FA" w:rsidRPr="00172B40" w:rsidRDefault="00172B40" w:rsidP="005D673F">
      <w:pPr>
        <w:pStyle w:val="NormalWeb"/>
        <w:spacing w:before="240" w:beforeAutospacing="0" w:after="240" w:afterAutospacing="0"/>
        <w:jc w:val="both"/>
        <w:rPr>
          <w:b/>
          <w:bCs/>
          <w:sz w:val="28"/>
          <w:szCs w:val="28"/>
        </w:rPr>
      </w:pPr>
      <w:r w:rsidRPr="00172B40">
        <w:rPr>
          <w:rStyle w:val="citation-425"/>
          <w:b/>
          <w:bCs/>
          <w:sz w:val="28"/>
          <w:szCs w:val="28"/>
        </w:rPr>
        <w:t xml:space="preserve">DATA ANALYSIS AND DISCUSSION </w:t>
      </w:r>
    </w:p>
    <w:p w14:paraId="416186E2" w14:textId="77777777" w:rsidR="001C39EC" w:rsidRPr="001C39EC" w:rsidRDefault="001C39EC" w:rsidP="005D673F">
      <w:pPr>
        <w:pStyle w:val="NormalWeb"/>
        <w:spacing w:before="240" w:beforeAutospacing="0" w:after="240" w:afterAutospacing="0"/>
        <w:jc w:val="both"/>
      </w:pPr>
      <w:r w:rsidRPr="001C39EC">
        <w:t>Although psychological problems are frequently observed among G.C.E. Advanced Level students in schools, the school-level guidance and counselling services were found to be deficient in their capacity to effectively address these issues. This deficit was precisely identified as the central research problem. Consequently, data were collected from the selected research samples using appropriate tools, guided by several specific objectives. The results derived from the subsequent analysis of these data are presented as follows.</w:t>
      </w:r>
    </w:p>
    <w:p w14:paraId="558070F4" w14:textId="77777777" w:rsidR="002B09FA" w:rsidRPr="00620915" w:rsidRDefault="00620915" w:rsidP="005D673F">
      <w:pPr>
        <w:pStyle w:val="NormalWeb"/>
        <w:spacing w:before="240" w:beforeAutospacing="0" w:after="240" w:afterAutospacing="0"/>
        <w:jc w:val="both"/>
        <w:rPr>
          <w:color w:val="1B1C1D"/>
        </w:rPr>
      </w:pPr>
      <w:r>
        <w:rPr>
          <w:b/>
          <w:bCs/>
          <w:color w:val="1B1C1D"/>
          <w:bdr w:val="none" w:sz="0" w:space="0" w:color="auto" w:frame="1"/>
        </w:rPr>
        <w:lastRenderedPageBreak/>
        <w:t>Identification of Mental Health Problems and Their Causes among G.C.E. Advanced Level Students</w:t>
      </w:r>
    </w:p>
    <w:p w14:paraId="3B7A2D36" w14:textId="77777777" w:rsidR="004F5D9D" w:rsidRDefault="001A075F" w:rsidP="005D673F">
      <w:pPr>
        <w:pStyle w:val="NormalWeb"/>
        <w:spacing w:before="240" w:beforeAutospacing="0" w:after="240" w:afterAutospacing="0"/>
        <w:jc w:val="both"/>
      </w:pPr>
      <w:r>
        <w:t>In line with the first specific objective, statements concerning the mental health problems prevalent among G.C.E. Advanced Level students were posed to students, guidance and counselling teachers, principals, and deputy principals using a Likert scale. Their aggregated responses are presented as follows</w:t>
      </w:r>
    </w:p>
    <w:p w14:paraId="59255206" w14:textId="77777777" w:rsidR="00A928CD" w:rsidRPr="00A928CD" w:rsidRDefault="00A928CD" w:rsidP="005D673F">
      <w:pPr>
        <w:pStyle w:val="NormalWeb"/>
        <w:spacing w:before="240" w:beforeAutospacing="0" w:after="240" w:afterAutospacing="0"/>
        <w:jc w:val="both"/>
        <w:rPr>
          <w:b/>
          <w:bCs/>
        </w:rPr>
      </w:pPr>
      <w:r>
        <w:rPr>
          <w:b/>
          <w:bCs/>
        </w:rPr>
        <w:t>Table 3</w:t>
      </w:r>
      <w:r w:rsidRPr="001A075F">
        <w:rPr>
          <w:b/>
          <w:bCs/>
        </w:rPr>
        <w:t xml:space="preserve">: Mental Health Problems among G.C.E. </w:t>
      </w:r>
      <w:r w:rsidRPr="001A075F">
        <w:rPr>
          <w:rStyle w:val="citation-417"/>
          <w:b/>
          <w:bCs/>
        </w:rPr>
        <w:t xml:space="preserve">Advanced Level Students </w:t>
      </w:r>
    </w:p>
    <w:tbl>
      <w:tblPr>
        <w:tblStyle w:val="TableGrid0"/>
        <w:tblW w:w="0" w:type="auto"/>
        <w:tblLook w:val="04A0" w:firstRow="1" w:lastRow="0" w:firstColumn="1" w:lastColumn="0" w:noHBand="0" w:noVBand="1"/>
      </w:tblPr>
      <w:tblGrid>
        <w:gridCol w:w="2017"/>
        <w:gridCol w:w="1511"/>
        <w:gridCol w:w="3344"/>
        <w:gridCol w:w="1633"/>
        <w:gridCol w:w="2182"/>
      </w:tblGrid>
      <w:tr w:rsidR="00A928CD" w:rsidRPr="00DB7BA3" w14:paraId="26EF2D46" w14:textId="77777777" w:rsidTr="00A928CD">
        <w:tc>
          <w:tcPr>
            <w:tcW w:w="0" w:type="auto"/>
            <w:vAlign w:val="center"/>
            <w:hideMark/>
          </w:tcPr>
          <w:p w14:paraId="07C88F1E" w14:textId="77777777" w:rsidR="00A928CD" w:rsidRPr="00DB7BA3" w:rsidRDefault="00A928CD" w:rsidP="005D673F">
            <w:pPr>
              <w:spacing w:before="240" w:after="240"/>
              <w:jc w:val="center"/>
              <w:rPr>
                <w:rFonts w:ascii="Times New Roman" w:eastAsia="Times New Roman" w:hAnsi="Times New Roman" w:cs="Times New Roman"/>
                <w:b/>
                <w:bCs/>
                <w:sz w:val="20"/>
                <w:szCs w:val="20"/>
              </w:rPr>
            </w:pPr>
            <w:r w:rsidRPr="00DB7BA3">
              <w:rPr>
                <w:rFonts w:ascii="Times New Roman" w:eastAsia="Times New Roman" w:hAnsi="Times New Roman" w:cs="Times New Roman"/>
                <w:b/>
                <w:bCs/>
                <w:sz w:val="20"/>
                <w:szCs w:val="20"/>
              </w:rPr>
              <w:t>Mental Health Problem</w:t>
            </w:r>
          </w:p>
        </w:tc>
        <w:tc>
          <w:tcPr>
            <w:tcW w:w="0" w:type="auto"/>
            <w:vAlign w:val="center"/>
            <w:hideMark/>
          </w:tcPr>
          <w:p w14:paraId="34272AB2" w14:textId="77777777" w:rsidR="00A928CD" w:rsidRPr="00DB7BA3" w:rsidRDefault="00A928CD" w:rsidP="005D673F">
            <w:pPr>
              <w:spacing w:before="240" w:after="240"/>
              <w:jc w:val="center"/>
              <w:rPr>
                <w:rFonts w:ascii="Times New Roman" w:eastAsia="Times New Roman" w:hAnsi="Times New Roman" w:cs="Times New Roman"/>
                <w:b/>
                <w:bCs/>
                <w:sz w:val="20"/>
                <w:szCs w:val="20"/>
              </w:rPr>
            </w:pPr>
            <w:r w:rsidRPr="00DB7BA3">
              <w:rPr>
                <w:rFonts w:ascii="Times New Roman" w:eastAsia="Times New Roman" w:hAnsi="Times New Roman" w:cs="Times New Roman"/>
                <w:b/>
                <w:bCs/>
                <w:sz w:val="20"/>
                <w:szCs w:val="20"/>
              </w:rPr>
              <w:t>Students (Mean)</w:t>
            </w:r>
          </w:p>
        </w:tc>
        <w:tc>
          <w:tcPr>
            <w:tcW w:w="0" w:type="auto"/>
            <w:vAlign w:val="center"/>
            <w:hideMark/>
          </w:tcPr>
          <w:p w14:paraId="5D9DBC5D" w14:textId="77777777" w:rsidR="00A928CD" w:rsidRPr="00DB7BA3" w:rsidRDefault="00A928CD" w:rsidP="005D673F">
            <w:pPr>
              <w:spacing w:before="240" w:after="240"/>
              <w:jc w:val="center"/>
              <w:rPr>
                <w:rFonts w:ascii="Times New Roman" w:eastAsia="Times New Roman" w:hAnsi="Times New Roman" w:cs="Times New Roman"/>
                <w:b/>
                <w:bCs/>
                <w:sz w:val="20"/>
                <w:szCs w:val="20"/>
              </w:rPr>
            </w:pPr>
            <w:r w:rsidRPr="00DB7BA3">
              <w:rPr>
                <w:rFonts w:ascii="Times New Roman" w:eastAsia="Times New Roman" w:hAnsi="Times New Roman" w:cs="Times New Roman"/>
                <w:b/>
                <w:bCs/>
                <w:sz w:val="20"/>
                <w:szCs w:val="20"/>
              </w:rPr>
              <w:t>Guidance &amp; Counselling Teachers (Mean)</w:t>
            </w:r>
          </w:p>
        </w:tc>
        <w:tc>
          <w:tcPr>
            <w:tcW w:w="0" w:type="auto"/>
            <w:vAlign w:val="center"/>
            <w:hideMark/>
          </w:tcPr>
          <w:p w14:paraId="0750237D" w14:textId="77777777" w:rsidR="00A928CD" w:rsidRPr="00DB7BA3" w:rsidRDefault="00A928CD" w:rsidP="005D673F">
            <w:pPr>
              <w:spacing w:before="240" w:after="240"/>
              <w:jc w:val="center"/>
              <w:rPr>
                <w:rFonts w:ascii="Times New Roman" w:eastAsia="Times New Roman" w:hAnsi="Times New Roman" w:cs="Times New Roman"/>
                <w:b/>
                <w:bCs/>
                <w:sz w:val="20"/>
                <w:szCs w:val="20"/>
              </w:rPr>
            </w:pPr>
            <w:r w:rsidRPr="00DB7BA3">
              <w:rPr>
                <w:rFonts w:ascii="Times New Roman" w:eastAsia="Times New Roman" w:hAnsi="Times New Roman" w:cs="Times New Roman"/>
                <w:b/>
                <w:bCs/>
                <w:sz w:val="20"/>
                <w:szCs w:val="20"/>
              </w:rPr>
              <w:t>Principals (Mean)</w:t>
            </w:r>
          </w:p>
        </w:tc>
        <w:tc>
          <w:tcPr>
            <w:tcW w:w="0" w:type="auto"/>
            <w:vAlign w:val="center"/>
            <w:hideMark/>
          </w:tcPr>
          <w:p w14:paraId="286E34E0" w14:textId="77777777" w:rsidR="00A928CD" w:rsidRPr="00DB7BA3" w:rsidRDefault="00A928CD" w:rsidP="005D673F">
            <w:pPr>
              <w:spacing w:before="240" w:after="240"/>
              <w:jc w:val="center"/>
              <w:rPr>
                <w:rFonts w:ascii="Times New Roman" w:eastAsia="Times New Roman" w:hAnsi="Times New Roman" w:cs="Times New Roman"/>
                <w:b/>
                <w:bCs/>
                <w:sz w:val="20"/>
                <w:szCs w:val="20"/>
              </w:rPr>
            </w:pPr>
            <w:r w:rsidRPr="00DB7BA3">
              <w:rPr>
                <w:rFonts w:ascii="Times New Roman" w:eastAsia="Times New Roman" w:hAnsi="Times New Roman" w:cs="Times New Roman"/>
                <w:b/>
                <w:bCs/>
                <w:sz w:val="20"/>
                <w:szCs w:val="20"/>
              </w:rPr>
              <w:t>Deputy Principals (Mean)</w:t>
            </w:r>
          </w:p>
        </w:tc>
      </w:tr>
      <w:tr w:rsidR="00A928CD" w:rsidRPr="00DB7BA3" w14:paraId="19696EA6" w14:textId="77777777" w:rsidTr="00A928CD">
        <w:tc>
          <w:tcPr>
            <w:tcW w:w="0" w:type="auto"/>
            <w:vAlign w:val="center"/>
            <w:hideMark/>
          </w:tcPr>
          <w:p w14:paraId="40A89D3D" w14:textId="77777777" w:rsidR="00A928CD" w:rsidRPr="00DB7BA3" w:rsidRDefault="00A928CD" w:rsidP="005D673F">
            <w:pPr>
              <w:spacing w:before="240" w:after="240"/>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Suicidal thoughts</w:t>
            </w:r>
          </w:p>
        </w:tc>
        <w:tc>
          <w:tcPr>
            <w:tcW w:w="0" w:type="auto"/>
            <w:vAlign w:val="center"/>
            <w:hideMark/>
          </w:tcPr>
          <w:p w14:paraId="1FA4F997"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3.16</w:t>
            </w:r>
          </w:p>
        </w:tc>
        <w:tc>
          <w:tcPr>
            <w:tcW w:w="0" w:type="auto"/>
            <w:vAlign w:val="center"/>
            <w:hideMark/>
          </w:tcPr>
          <w:p w14:paraId="1707D3D3"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3.92</w:t>
            </w:r>
          </w:p>
        </w:tc>
        <w:tc>
          <w:tcPr>
            <w:tcW w:w="0" w:type="auto"/>
            <w:vAlign w:val="center"/>
            <w:hideMark/>
          </w:tcPr>
          <w:p w14:paraId="22560172"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4.00</w:t>
            </w:r>
          </w:p>
        </w:tc>
        <w:tc>
          <w:tcPr>
            <w:tcW w:w="0" w:type="auto"/>
            <w:vAlign w:val="center"/>
            <w:hideMark/>
          </w:tcPr>
          <w:p w14:paraId="58824A4E"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4.04</w:t>
            </w:r>
          </w:p>
        </w:tc>
      </w:tr>
      <w:tr w:rsidR="00A928CD" w:rsidRPr="00DB7BA3" w14:paraId="30EFF82F" w14:textId="77777777" w:rsidTr="00A928CD">
        <w:tc>
          <w:tcPr>
            <w:tcW w:w="0" w:type="auto"/>
            <w:vAlign w:val="center"/>
            <w:hideMark/>
          </w:tcPr>
          <w:p w14:paraId="7CC6A7C0" w14:textId="77777777" w:rsidR="00A928CD" w:rsidRPr="00DB7BA3" w:rsidRDefault="00A928CD" w:rsidP="005D673F">
            <w:pPr>
              <w:spacing w:before="240" w:after="240"/>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Self-harm activities</w:t>
            </w:r>
          </w:p>
        </w:tc>
        <w:tc>
          <w:tcPr>
            <w:tcW w:w="0" w:type="auto"/>
            <w:vAlign w:val="center"/>
            <w:hideMark/>
          </w:tcPr>
          <w:p w14:paraId="6C1E5B98"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3.78</w:t>
            </w:r>
          </w:p>
        </w:tc>
        <w:tc>
          <w:tcPr>
            <w:tcW w:w="0" w:type="auto"/>
            <w:vAlign w:val="center"/>
            <w:hideMark/>
          </w:tcPr>
          <w:p w14:paraId="63ACD751"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4.46</w:t>
            </w:r>
          </w:p>
        </w:tc>
        <w:tc>
          <w:tcPr>
            <w:tcW w:w="0" w:type="auto"/>
            <w:vAlign w:val="center"/>
            <w:hideMark/>
          </w:tcPr>
          <w:p w14:paraId="78CD3D6D"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4.38</w:t>
            </w:r>
          </w:p>
        </w:tc>
        <w:tc>
          <w:tcPr>
            <w:tcW w:w="0" w:type="auto"/>
            <w:vAlign w:val="center"/>
            <w:hideMark/>
          </w:tcPr>
          <w:p w14:paraId="74BA7A3A"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4.43</w:t>
            </w:r>
          </w:p>
        </w:tc>
      </w:tr>
      <w:tr w:rsidR="00A928CD" w:rsidRPr="00DB7BA3" w14:paraId="2D78DBFC" w14:textId="77777777" w:rsidTr="00A928CD">
        <w:tc>
          <w:tcPr>
            <w:tcW w:w="0" w:type="auto"/>
            <w:vAlign w:val="center"/>
            <w:hideMark/>
          </w:tcPr>
          <w:p w14:paraId="0110F952" w14:textId="77777777" w:rsidR="00A928CD" w:rsidRPr="00DB7BA3" w:rsidRDefault="00A928CD" w:rsidP="005D673F">
            <w:pPr>
              <w:spacing w:before="240" w:after="240"/>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Conflicts</w:t>
            </w:r>
          </w:p>
        </w:tc>
        <w:tc>
          <w:tcPr>
            <w:tcW w:w="0" w:type="auto"/>
            <w:vAlign w:val="center"/>
            <w:hideMark/>
          </w:tcPr>
          <w:p w14:paraId="033974E4"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4.15</w:t>
            </w:r>
          </w:p>
        </w:tc>
        <w:tc>
          <w:tcPr>
            <w:tcW w:w="0" w:type="auto"/>
            <w:vAlign w:val="center"/>
            <w:hideMark/>
          </w:tcPr>
          <w:p w14:paraId="4E4607D9"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4.31</w:t>
            </w:r>
          </w:p>
        </w:tc>
        <w:tc>
          <w:tcPr>
            <w:tcW w:w="0" w:type="auto"/>
            <w:vAlign w:val="center"/>
            <w:hideMark/>
          </w:tcPr>
          <w:p w14:paraId="6FA7FDEF"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4.50</w:t>
            </w:r>
          </w:p>
        </w:tc>
        <w:tc>
          <w:tcPr>
            <w:tcW w:w="0" w:type="auto"/>
            <w:vAlign w:val="center"/>
            <w:hideMark/>
          </w:tcPr>
          <w:p w14:paraId="1AC5B336"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4.52</w:t>
            </w:r>
          </w:p>
        </w:tc>
      </w:tr>
      <w:tr w:rsidR="00A928CD" w:rsidRPr="00DB7BA3" w14:paraId="047E20FB" w14:textId="77777777" w:rsidTr="00A928CD">
        <w:tc>
          <w:tcPr>
            <w:tcW w:w="0" w:type="auto"/>
            <w:vAlign w:val="center"/>
            <w:hideMark/>
          </w:tcPr>
          <w:p w14:paraId="109C2353" w14:textId="77777777" w:rsidR="00A928CD" w:rsidRPr="00DB7BA3" w:rsidRDefault="00A928CD" w:rsidP="005D673F">
            <w:pPr>
              <w:spacing w:before="240" w:after="240"/>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Stress</w:t>
            </w:r>
          </w:p>
        </w:tc>
        <w:tc>
          <w:tcPr>
            <w:tcW w:w="0" w:type="auto"/>
            <w:vAlign w:val="center"/>
            <w:hideMark/>
          </w:tcPr>
          <w:p w14:paraId="5103D349"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4.55</w:t>
            </w:r>
          </w:p>
        </w:tc>
        <w:tc>
          <w:tcPr>
            <w:tcW w:w="0" w:type="auto"/>
            <w:vAlign w:val="center"/>
            <w:hideMark/>
          </w:tcPr>
          <w:p w14:paraId="1ACD70D6"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4.31</w:t>
            </w:r>
          </w:p>
        </w:tc>
        <w:tc>
          <w:tcPr>
            <w:tcW w:w="0" w:type="auto"/>
            <w:vAlign w:val="center"/>
            <w:hideMark/>
          </w:tcPr>
          <w:p w14:paraId="566E88FF"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4.13</w:t>
            </w:r>
          </w:p>
        </w:tc>
        <w:tc>
          <w:tcPr>
            <w:tcW w:w="0" w:type="auto"/>
            <w:vAlign w:val="center"/>
            <w:hideMark/>
          </w:tcPr>
          <w:p w14:paraId="698A94DF"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4.13</w:t>
            </w:r>
          </w:p>
        </w:tc>
      </w:tr>
      <w:tr w:rsidR="00A928CD" w:rsidRPr="00DB7BA3" w14:paraId="1641715E" w14:textId="77777777" w:rsidTr="00A928CD">
        <w:tc>
          <w:tcPr>
            <w:tcW w:w="0" w:type="auto"/>
            <w:vAlign w:val="center"/>
            <w:hideMark/>
          </w:tcPr>
          <w:p w14:paraId="75C3FB39" w14:textId="77777777" w:rsidR="00A928CD" w:rsidRPr="00DB7BA3" w:rsidRDefault="00A928CD" w:rsidP="005D673F">
            <w:pPr>
              <w:spacing w:before="240" w:after="240"/>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Substance use</w:t>
            </w:r>
          </w:p>
        </w:tc>
        <w:tc>
          <w:tcPr>
            <w:tcW w:w="0" w:type="auto"/>
            <w:vAlign w:val="center"/>
            <w:hideMark/>
          </w:tcPr>
          <w:p w14:paraId="7A89A2D4"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3.44</w:t>
            </w:r>
          </w:p>
        </w:tc>
        <w:tc>
          <w:tcPr>
            <w:tcW w:w="0" w:type="auto"/>
            <w:vAlign w:val="center"/>
            <w:hideMark/>
          </w:tcPr>
          <w:p w14:paraId="0D38993A"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4.92</w:t>
            </w:r>
          </w:p>
        </w:tc>
        <w:tc>
          <w:tcPr>
            <w:tcW w:w="0" w:type="auto"/>
            <w:vAlign w:val="center"/>
            <w:hideMark/>
          </w:tcPr>
          <w:p w14:paraId="4F5B0370"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4.63</w:t>
            </w:r>
          </w:p>
        </w:tc>
        <w:tc>
          <w:tcPr>
            <w:tcW w:w="0" w:type="auto"/>
            <w:vAlign w:val="center"/>
            <w:hideMark/>
          </w:tcPr>
          <w:p w14:paraId="719FB075" w14:textId="77777777" w:rsidR="00A928CD" w:rsidRPr="00DB7BA3" w:rsidRDefault="00A928CD" w:rsidP="005D673F">
            <w:pPr>
              <w:spacing w:before="240" w:after="240"/>
              <w:jc w:val="center"/>
              <w:rPr>
                <w:rFonts w:ascii="Times New Roman" w:eastAsia="Times New Roman" w:hAnsi="Times New Roman" w:cs="Times New Roman"/>
                <w:sz w:val="20"/>
                <w:szCs w:val="20"/>
              </w:rPr>
            </w:pPr>
            <w:r w:rsidRPr="00DB7BA3">
              <w:rPr>
                <w:rFonts w:ascii="Times New Roman" w:eastAsia="Times New Roman" w:hAnsi="Times New Roman" w:cs="Times New Roman"/>
                <w:sz w:val="20"/>
                <w:szCs w:val="20"/>
              </w:rPr>
              <w:t>4.65</w:t>
            </w:r>
          </w:p>
        </w:tc>
      </w:tr>
    </w:tbl>
    <w:p w14:paraId="67A6D62C" w14:textId="77777777" w:rsidR="00AB1625" w:rsidRDefault="00AB1625" w:rsidP="005D673F">
      <w:pPr>
        <w:pStyle w:val="NormalWeb"/>
        <w:spacing w:before="240" w:beforeAutospacing="0" w:after="240" w:afterAutospacing="0"/>
        <w:jc w:val="both"/>
      </w:pPr>
      <w:r>
        <w:t>Table 3 presents the mean ratings of mental health problems among adolescent students. Stress received the highest mean score from students (M = 4.55), while guidance and counselling teachers, principals, and deputy principals rated substance use as the most prominent issue (M = 4.92, 4.63, and 4.65 respectively). Suicidal thoughts received the lowest mean ratings across all respondent groups.</w:t>
      </w:r>
    </w:p>
    <w:p w14:paraId="06734A94" w14:textId="77777777" w:rsidR="00172B40" w:rsidRDefault="001A075F" w:rsidP="005D673F">
      <w:pPr>
        <w:pStyle w:val="NormalWeb"/>
        <w:spacing w:before="240" w:beforeAutospacing="0" w:after="240" w:afterAutospacing="0"/>
        <w:jc w:val="both"/>
      </w:pPr>
      <w:r>
        <w:t>In line with the first specific objective, statements regarding the causes of mental health problems prevalent among G.C.E. Advanced Level students were posed to students, guidance and counselling teachers, principals, and deputy principals using a Likert scale. Their aggregated responses are presented as follows.</w:t>
      </w:r>
    </w:p>
    <w:p w14:paraId="1000B528" w14:textId="77777777" w:rsidR="00DD244E" w:rsidRDefault="00DD244E" w:rsidP="005D673F">
      <w:pPr>
        <w:pStyle w:val="NormalWeb"/>
        <w:spacing w:before="240" w:beforeAutospacing="0" w:after="240" w:afterAutospacing="0"/>
        <w:jc w:val="both"/>
      </w:pPr>
    </w:p>
    <w:p w14:paraId="06328B83" w14:textId="77777777" w:rsidR="00DD244E" w:rsidRDefault="00DD244E" w:rsidP="005D673F">
      <w:pPr>
        <w:pStyle w:val="NormalWeb"/>
        <w:spacing w:before="240" w:beforeAutospacing="0" w:after="240" w:afterAutospacing="0"/>
        <w:jc w:val="both"/>
      </w:pPr>
    </w:p>
    <w:p w14:paraId="5C1EDB1C" w14:textId="77777777" w:rsidR="00DD244E" w:rsidRDefault="00DD244E" w:rsidP="005D673F">
      <w:pPr>
        <w:pStyle w:val="NormalWeb"/>
        <w:spacing w:before="240" w:beforeAutospacing="0" w:after="240" w:afterAutospacing="0"/>
        <w:jc w:val="both"/>
      </w:pPr>
    </w:p>
    <w:p w14:paraId="26C895B1" w14:textId="77777777" w:rsidR="00DD244E" w:rsidRDefault="00DD244E" w:rsidP="005D673F">
      <w:pPr>
        <w:pStyle w:val="NormalWeb"/>
        <w:spacing w:before="240" w:beforeAutospacing="0" w:after="240" w:afterAutospacing="0"/>
        <w:jc w:val="both"/>
      </w:pPr>
    </w:p>
    <w:p w14:paraId="78237CF1" w14:textId="77777777" w:rsidR="00DD244E" w:rsidRDefault="00DD244E" w:rsidP="005D673F">
      <w:pPr>
        <w:pStyle w:val="NormalWeb"/>
        <w:spacing w:before="240" w:beforeAutospacing="0" w:after="240" w:afterAutospacing="0"/>
        <w:jc w:val="both"/>
      </w:pPr>
    </w:p>
    <w:p w14:paraId="047D1AFF" w14:textId="77777777" w:rsidR="00DD244E" w:rsidRDefault="00DD244E" w:rsidP="005D673F">
      <w:pPr>
        <w:pStyle w:val="NormalWeb"/>
        <w:spacing w:before="240" w:beforeAutospacing="0" w:after="240" w:afterAutospacing="0"/>
        <w:jc w:val="both"/>
      </w:pPr>
    </w:p>
    <w:p w14:paraId="4E815C69" w14:textId="77777777" w:rsidR="00DD244E" w:rsidRDefault="00DD244E" w:rsidP="005D673F">
      <w:pPr>
        <w:pStyle w:val="NormalWeb"/>
        <w:spacing w:before="240" w:beforeAutospacing="0" w:after="240" w:afterAutospacing="0"/>
        <w:jc w:val="both"/>
      </w:pPr>
    </w:p>
    <w:p w14:paraId="53C315B0" w14:textId="77777777" w:rsidR="00DD244E" w:rsidRDefault="00DD244E" w:rsidP="005D673F">
      <w:pPr>
        <w:pStyle w:val="NormalWeb"/>
        <w:spacing w:before="240" w:beforeAutospacing="0" w:after="240" w:afterAutospacing="0"/>
        <w:jc w:val="both"/>
      </w:pPr>
    </w:p>
    <w:p w14:paraId="7E23F034" w14:textId="77777777" w:rsidR="00DD244E" w:rsidRDefault="00DD244E" w:rsidP="005D673F">
      <w:pPr>
        <w:pStyle w:val="NormalWeb"/>
        <w:spacing w:before="240" w:beforeAutospacing="0" w:after="240" w:afterAutospacing="0"/>
        <w:jc w:val="both"/>
      </w:pPr>
    </w:p>
    <w:p w14:paraId="43C2F0FA" w14:textId="77777777" w:rsidR="00DD244E" w:rsidRDefault="00DD244E" w:rsidP="005D673F">
      <w:pPr>
        <w:pStyle w:val="NormalWeb"/>
        <w:spacing w:before="240" w:beforeAutospacing="0" w:after="240" w:afterAutospacing="0"/>
        <w:jc w:val="both"/>
      </w:pPr>
    </w:p>
    <w:p w14:paraId="28A38ADA" w14:textId="77777777" w:rsidR="00DD244E" w:rsidRDefault="00DD244E" w:rsidP="005D673F">
      <w:pPr>
        <w:pStyle w:val="NormalWeb"/>
        <w:spacing w:before="240" w:beforeAutospacing="0" w:after="240" w:afterAutospacing="0"/>
        <w:jc w:val="both"/>
      </w:pPr>
    </w:p>
    <w:p w14:paraId="2512937B" w14:textId="77777777" w:rsidR="00AB1625" w:rsidRPr="00AB1625" w:rsidRDefault="00DD244E" w:rsidP="005D673F">
      <w:pPr>
        <w:pStyle w:val="NormalWeb"/>
        <w:spacing w:before="240" w:beforeAutospacing="0" w:after="240" w:afterAutospacing="0"/>
        <w:jc w:val="both"/>
        <w:rPr>
          <w:b/>
          <w:bCs/>
        </w:rPr>
      </w:pPr>
      <w:r>
        <w:rPr>
          <w:b/>
          <w:bCs/>
        </w:rPr>
        <w:lastRenderedPageBreak/>
        <w:t>Table</w:t>
      </w:r>
      <w:r w:rsidR="00AB1625">
        <w:rPr>
          <w:b/>
          <w:bCs/>
        </w:rPr>
        <w:t xml:space="preserve"> 4</w:t>
      </w:r>
      <w:r w:rsidR="00AB1625" w:rsidRPr="00895799">
        <w:rPr>
          <w:b/>
          <w:bCs/>
        </w:rPr>
        <w:t xml:space="preserve">: Causes of Mental Health Problems among G.C.E. </w:t>
      </w:r>
      <w:r w:rsidR="00AB1625" w:rsidRPr="00895799">
        <w:rPr>
          <w:rStyle w:val="citation-414"/>
          <w:b/>
          <w:bCs/>
        </w:rPr>
        <w:t xml:space="preserve">Advanced Level Students </w:t>
      </w:r>
    </w:p>
    <w:tbl>
      <w:tblPr>
        <w:tblStyle w:val="TableGrid0"/>
        <w:tblW w:w="0" w:type="auto"/>
        <w:tblLook w:val="04A0" w:firstRow="1" w:lastRow="0" w:firstColumn="1" w:lastColumn="0" w:noHBand="0" w:noVBand="1"/>
      </w:tblPr>
      <w:tblGrid>
        <w:gridCol w:w="3183"/>
        <w:gridCol w:w="961"/>
        <w:gridCol w:w="3144"/>
        <w:gridCol w:w="1083"/>
        <w:gridCol w:w="1755"/>
      </w:tblGrid>
      <w:tr w:rsidR="00AB1625" w:rsidRPr="00AB1625" w14:paraId="69E1BFCF" w14:textId="77777777" w:rsidTr="00AB1625">
        <w:tc>
          <w:tcPr>
            <w:tcW w:w="0" w:type="auto"/>
            <w:vAlign w:val="center"/>
            <w:hideMark/>
          </w:tcPr>
          <w:p w14:paraId="54B097B2"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Causes of Mental Health Problems</w:t>
            </w:r>
          </w:p>
        </w:tc>
        <w:tc>
          <w:tcPr>
            <w:tcW w:w="0" w:type="auto"/>
            <w:vAlign w:val="center"/>
            <w:hideMark/>
          </w:tcPr>
          <w:p w14:paraId="15B8627B"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Students</w:t>
            </w:r>
          </w:p>
        </w:tc>
        <w:tc>
          <w:tcPr>
            <w:tcW w:w="0" w:type="auto"/>
            <w:vAlign w:val="center"/>
            <w:hideMark/>
          </w:tcPr>
          <w:p w14:paraId="5DA6C1DA"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Guidance &amp; Counselling Teachers</w:t>
            </w:r>
          </w:p>
        </w:tc>
        <w:tc>
          <w:tcPr>
            <w:tcW w:w="0" w:type="auto"/>
            <w:vAlign w:val="center"/>
            <w:hideMark/>
          </w:tcPr>
          <w:p w14:paraId="6167B8BC"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Principals</w:t>
            </w:r>
          </w:p>
        </w:tc>
        <w:tc>
          <w:tcPr>
            <w:tcW w:w="0" w:type="auto"/>
            <w:vAlign w:val="center"/>
            <w:hideMark/>
          </w:tcPr>
          <w:p w14:paraId="6326FDC1"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Deputy Principals</w:t>
            </w:r>
          </w:p>
        </w:tc>
      </w:tr>
      <w:tr w:rsidR="00AB1625" w:rsidRPr="00AB1625" w14:paraId="630440E6" w14:textId="77777777" w:rsidTr="00AB1625">
        <w:tc>
          <w:tcPr>
            <w:tcW w:w="0" w:type="auto"/>
            <w:vAlign w:val="center"/>
            <w:hideMark/>
          </w:tcPr>
          <w:p w14:paraId="14885B38"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Family</w:t>
            </w:r>
          </w:p>
        </w:tc>
        <w:tc>
          <w:tcPr>
            <w:tcW w:w="0" w:type="auto"/>
            <w:vAlign w:val="center"/>
            <w:hideMark/>
          </w:tcPr>
          <w:p w14:paraId="4E201FDA"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2.88</w:t>
            </w:r>
          </w:p>
        </w:tc>
        <w:tc>
          <w:tcPr>
            <w:tcW w:w="0" w:type="auto"/>
            <w:vAlign w:val="center"/>
            <w:hideMark/>
          </w:tcPr>
          <w:p w14:paraId="4172C3FD"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4.15</w:t>
            </w:r>
          </w:p>
        </w:tc>
        <w:tc>
          <w:tcPr>
            <w:tcW w:w="0" w:type="auto"/>
            <w:vAlign w:val="center"/>
            <w:hideMark/>
          </w:tcPr>
          <w:p w14:paraId="6AD599E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4.63</w:t>
            </w:r>
          </w:p>
        </w:tc>
        <w:tc>
          <w:tcPr>
            <w:tcW w:w="0" w:type="auto"/>
            <w:vAlign w:val="center"/>
            <w:hideMark/>
          </w:tcPr>
          <w:p w14:paraId="1F7EEAD9"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4.65</w:t>
            </w:r>
          </w:p>
        </w:tc>
      </w:tr>
      <w:tr w:rsidR="00AB1625" w:rsidRPr="00AB1625" w14:paraId="54CCD76C" w14:textId="77777777" w:rsidTr="00AB1625">
        <w:tc>
          <w:tcPr>
            <w:tcW w:w="0" w:type="auto"/>
            <w:vAlign w:val="center"/>
            <w:hideMark/>
          </w:tcPr>
          <w:p w14:paraId="353AAEFE"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School</w:t>
            </w:r>
          </w:p>
        </w:tc>
        <w:tc>
          <w:tcPr>
            <w:tcW w:w="0" w:type="auto"/>
            <w:vAlign w:val="center"/>
            <w:hideMark/>
          </w:tcPr>
          <w:p w14:paraId="27580E48"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2.25</w:t>
            </w:r>
          </w:p>
        </w:tc>
        <w:tc>
          <w:tcPr>
            <w:tcW w:w="0" w:type="auto"/>
            <w:vAlign w:val="center"/>
            <w:hideMark/>
          </w:tcPr>
          <w:p w14:paraId="7828A8F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3.67</w:t>
            </w:r>
          </w:p>
        </w:tc>
        <w:tc>
          <w:tcPr>
            <w:tcW w:w="0" w:type="auto"/>
            <w:vAlign w:val="center"/>
            <w:hideMark/>
          </w:tcPr>
          <w:p w14:paraId="4AE7BAAA"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4.00</w:t>
            </w:r>
          </w:p>
        </w:tc>
        <w:tc>
          <w:tcPr>
            <w:tcW w:w="0" w:type="auto"/>
            <w:vAlign w:val="center"/>
            <w:hideMark/>
          </w:tcPr>
          <w:p w14:paraId="36F0F3F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3.00</w:t>
            </w:r>
          </w:p>
        </w:tc>
      </w:tr>
      <w:tr w:rsidR="00AB1625" w:rsidRPr="00AB1625" w14:paraId="3A155515" w14:textId="77777777" w:rsidTr="00AB1625">
        <w:tc>
          <w:tcPr>
            <w:tcW w:w="0" w:type="auto"/>
            <w:vAlign w:val="center"/>
            <w:hideMark/>
          </w:tcPr>
          <w:p w14:paraId="51713202"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Teachers</w:t>
            </w:r>
          </w:p>
        </w:tc>
        <w:tc>
          <w:tcPr>
            <w:tcW w:w="0" w:type="auto"/>
            <w:vAlign w:val="center"/>
            <w:hideMark/>
          </w:tcPr>
          <w:p w14:paraId="7E986684"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2.88</w:t>
            </w:r>
          </w:p>
        </w:tc>
        <w:tc>
          <w:tcPr>
            <w:tcW w:w="0" w:type="auto"/>
            <w:vAlign w:val="center"/>
            <w:hideMark/>
          </w:tcPr>
          <w:p w14:paraId="37A1D675"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3.85</w:t>
            </w:r>
          </w:p>
        </w:tc>
        <w:tc>
          <w:tcPr>
            <w:tcW w:w="0" w:type="auto"/>
            <w:vAlign w:val="center"/>
            <w:hideMark/>
          </w:tcPr>
          <w:p w14:paraId="56AD0DC2"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4.25</w:t>
            </w:r>
          </w:p>
        </w:tc>
        <w:tc>
          <w:tcPr>
            <w:tcW w:w="0" w:type="auto"/>
            <w:vAlign w:val="center"/>
            <w:hideMark/>
          </w:tcPr>
          <w:p w14:paraId="47F5C1B7"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4.26</w:t>
            </w:r>
          </w:p>
        </w:tc>
      </w:tr>
      <w:tr w:rsidR="00AB1625" w:rsidRPr="00AB1625" w14:paraId="50D29DDA" w14:textId="77777777" w:rsidTr="00AB1625">
        <w:tc>
          <w:tcPr>
            <w:tcW w:w="0" w:type="auto"/>
            <w:vAlign w:val="center"/>
            <w:hideMark/>
          </w:tcPr>
          <w:p w14:paraId="5F6DEB08"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Peer Group</w:t>
            </w:r>
          </w:p>
        </w:tc>
        <w:tc>
          <w:tcPr>
            <w:tcW w:w="0" w:type="auto"/>
            <w:vAlign w:val="center"/>
            <w:hideMark/>
          </w:tcPr>
          <w:p w14:paraId="16DE7B09"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4.10</w:t>
            </w:r>
          </w:p>
        </w:tc>
        <w:tc>
          <w:tcPr>
            <w:tcW w:w="0" w:type="auto"/>
            <w:vAlign w:val="center"/>
            <w:hideMark/>
          </w:tcPr>
          <w:p w14:paraId="7022B5A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4.31</w:t>
            </w:r>
          </w:p>
        </w:tc>
        <w:tc>
          <w:tcPr>
            <w:tcW w:w="0" w:type="auto"/>
            <w:vAlign w:val="center"/>
            <w:hideMark/>
          </w:tcPr>
          <w:p w14:paraId="7EA08A88"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4.63</w:t>
            </w:r>
          </w:p>
        </w:tc>
        <w:tc>
          <w:tcPr>
            <w:tcW w:w="0" w:type="auto"/>
            <w:vAlign w:val="center"/>
            <w:hideMark/>
          </w:tcPr>
          <w:p w14:paraId="6FEF77C4"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4.65</w:t>
            </w:r>
          </w:p>
        </w:tc>
      </w:tr>
      <w:tr w:rsidR="00AB1625" w:rsidRPr="00AB1625" w14:paraId="2C01666A" w14:textId="77777777" w:rsidTr="00AB1625">
        <w:tc>
          <w:tcPr>
            <w:tcW w:w="0" w:type="auto"/>
            <w:vAlign w:val="center"/>
            <w:hideMark/>
          </w:tcPr>
          <w:p w14:paraId="3AFE9394"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Physiological Factors</w:t>
            </w:r>
          </w:p>
        </w:tc>
        <w:tc>
          <w:tcPr>
            <w:tcW w:w="0" w:type="auto"/>
            <w:vAlign w:val="center"/>
            <w:hideMark/>
          </w:tcPr>
          <w:p w14:paraId="5370775F"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4.00</w:t>
            </w:r>
          </w:p>
        </w:tc>
        <w:tc>
          <w:tcPr>
            <w:tcW w:w="0" w:type="auto"/>
            <w:vAlign w:val="center"/>
            <w:hideMark/>
          </w:tcPr>
          <w:p w14:paraId="1CA052DA"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4.46</w:t>
            </w:r>
          </w:p>
        </w:tc>
        <w:tc>
          <w:tcPr>
            <w:tcW w:w="0" w:type="auto"/>
            <w:vAlign w:val="center"/>
            <w:hideMark/>
          </w:tcPr>
          <w:p w14:paraId="4D9738C8"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4.63</w:t>
            </w:r>
          </w:p>
        </w:tc>
        <w:tc>
          <w:tcPr>
            <w:tcW w:w="0" w:type="auto"/>
            <w:vAlign w:val="center"/>
            <w:hideMark/>
          </w:tcPr>
          <w:p w14:paraId="3D6A245A"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4.60</w:t>
            </w:r>
          </w:p>
        </w:tc>
      </w:tr>
      <w:tr w:rsidR="00AB1625" w:rsidRPr="00AB1625" w14:paraId="323D7721" w14:textId="77777777" w:rsidTr="00AB1625">
        <w:tc>
          <w:tcPr>
            <w:tcW w:w="0" w:type="auto"/>
            <w:vAlign w:val="center"/>
            <w:hideMark/>
          </w:tcPr>
          <w:p w14:paraId="4CC2C28E"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Adolescence</w:t>
            </w:r>
          </w:p>
        </w:tc>
        <w:tc>
          <w:tcPr>
            <w:tcW w:w="0" w:type="auto"/>
            <w:vAlign w:val="center"/>
            <w:hideMark/>
          </w:tcPr>
          <w:p w14:paraId="66AE9774"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1.25</w:t>
            </w:r>
          </w:p>
        </w:tc>
        <w:tc>
          <w:tcPr>
            <w:tcW w:w="0" w:type="auto"/>
            <w:vAlign w:val="center"/>
            <w:hideMark/>
          </w:tcPr>
          <w:p w14:paraId="52F51D1F"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4.54</w:t>
            </w:r>
          </w:p>
        </w:tc>
        <w:tc>
          <w:tcPr>
            <w:tcW w:w="0" w:type="auto"/>
            <w:vAlign w:val="center"/>
            <w:hideMark/>
          </w:tcPr>
          <w:p w14:paraId="206B2241"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4.50</w:t>
            </w:r>
          </w:p>
        </w:tc>
        <w:tc>
          <w:tcPr>
            <w:tcW w:w="0" w:type="auto"/>
            <w:vAlign w:val="center"/>
            <w:hideMark/>
          </w:tcPr>
          <w:p w14:paraId="490DD1FB"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4.65</w:t>
            </w:r>
          </w:p>
        </w:tc>
      </w:tr>
      <w:tr w:rsidR="00AB1625" w:rsidRPr="00AB1625" w14:paraId="4DE01438" w14:textId="77777777" w:rsidTr="00AB1625">
        <w:tc>
          <w:tcPr>
            <w:tcW w:w="0" w:type="auto"/>
            <w:vAlign w:val="center"/>
            <w:hideMark/>
          </w:tcPr>
          <w:p w14:paraId="7B100ADF"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Financial Situation</w:t>
            </w:r>
          </w:p>
        </w:tc>
        <w:tc>
          <w:tcPr>
            <w:tcW w:w="0" w:type="auto"/>
            <w:vAlign w:val="center"/>
            <w:hideMark/>
          </w:tcPr>
          <w:p w14:paraId="317DFDB5"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2.45</w:t>
            </w:r>
          </w:p>
        </w:tc>
        <w:tc>
          <w:tcPr>
            <w:tcW w:w="0" w:type="auto"/>
            <w:vAlign w:val="center"/>
            <w:hideMark/>
          </w:tcPr>
          <w:p w14:paraId="497AC36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3.85</w:t>
            </w:r>
          </w:p>
        </w:tc>
        <w:tc>
          <w:tcPr>
            <w:tcW w:w="0" w:type="auto"/>
            <w:vAlign w:val="center"/>
            <w:hideMark/>
          </w:tcPr>
          <w:p w14:paraId="05A7E8B2"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4.00</w:t>
            </w:r>
          </w:p>
        </w:tc>
        <w:tc>
          <w:tcPr>
            <w:tcW w:w="0" w:type="auto"/>
            <w:vAlign w:val="center"/>
            <w:hideMark/>
          </w:tcPr>
          <w:p w14:paraId="15969BB4"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4.04</w:t>
            </w:r>
          </w:p>
        </w:tc>
      </w:tr>
      <w:tr w:rsidR="00AB1625" w:rsidRPr="00AB1625" w14:paraId="4704F333" w14:textId="77777777" w:rsidTr="00AB1625">
        <w:tc>
          <w:tcPr>
            <w:tcW w:w="0" w:type="auto"/>
            <w:vAlign w:val="center"/>
            <w:hideMark/>
          </w:tcPr>
          <w:p w14:paraId="28747B4B"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Subjects</w:t>
            </w:r>
          </w:p>
        </w:tc>
        <w:tc>
          <w:tcPr>
            <w:tcW w:w="0" w:type="auto"/>
            <w:vAlign w:val="center"/>
            <w:hideMark/>
          </w:tcPr>
          <w:p w14:paraId="17AAA2A6"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3.85</w:t>
            </w:r>
          </w:p>
        </w:tc>
        <w:tc>
          <w:tcPr>
            <w:tcW w:w="0" w:type="auto"/>
            <w:vAlign w:val="center"/>
            <w:hideMark/>
          </w:tcPr>
          <w:p w14:paraId="082E68D7"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4.54</w:t>
            </w:r>
          </w:p>
        </w:tc>
        <w:tc>
          <w:tcPr>
            <w:tcW w:w="0" w:type="auto"/>
            <w:vAlign w:val="center"/>
            <w:hideMark/>
          </w:tcPr>
          <w:p w14:paraId="7778ABDC"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4.57</w:t>
            </w:r>
          </w:p>
        </w:tc>
        <w:tc>
          <w:tcPr>
            <w:tcW w:w="0" w:type="auto"/>
            <w:vAlign w:val="center"/>
            <w:hideMark/>
          </w:tcPr>
          <w:p w14:paraId="6B661A1E"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4.65</w:t>
            </w:r>
          </w:p>
        </w:tc>
      </w:tr>
      <w:tr w:rsidR="00AB1625" w:rsidRPr="00AB1625" w14:paraId="5860FB17" w14:textId="77777777" w:rsidTr="00AB1625">
        <w:tc>
          <w:tcPr>
            <w:tcW w:w="0" w:type="auto"/>
            <w:vAlign w:val="center"/>
            <w:hideMark/>
          </w:tcPr>
          <w:p w14:paraId="23F2C093"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Phone and Social Media</w:t>
            </w:r>
          </w:p>
        </w:tc>
        <w:tc>
          <w:tcPr>
            <w:tcW w:w="0" w:type="auto"/>
            <w:vAlign w:val="center"/>
            <w:hideMark/>
          </w:tcPr>
          <w:p w14:paraId="32D28119"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3.12</w:t>
            </w:r>
          </w:p>
        </w:tc>
        <w:tc>
          <w:tcPr>
            <w:tcW w:w="0" w:type="auto"/>
            <w:vAlign w:val="center"/>
            <w:hideMark/>
          </w:tcPr>
          <w:p w14:paraId="50AF70AD"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5.00</w:t>
            </w:r>
          </w:p>
        </w:tc>
        <w:tc>
          <w:tcPr>
            <w:tcW w:w="0" w:type="auto"/>
            <w:vAlign w:val="center"/>
            <w:hideMark/>
          </w:tcPr>
          <w:p w14:paraId="75827975"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5.00</w:t>
            </w:r>
          </w:p>
        </w:tc>
        <w:tc>
          <w:tcPr>
            <w:tcW w:w="0" w:type="auto"/>
            <w:vAlign w:val="center"/>
            <w:hideMark/>
          </w:tcPr>
          <w:p w14:paraId="297A6AD3"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5.00</w:t>
            </w:r>
          </w:p>
        </w:tc>
      </w:tr>
      <w:tr w:rsidR="00AB1625" w:rsidRPr="00AB1625" w14:paraId="7CEDDFC8" w14:textId="77777777" w:rsidTr="00AB1625">
        <w:tc>
          <w:tcPr>
            <w:tcW w:w="0" w:type="auto"/>
            <w:vAlign w:val="center"/>
            <w:hideMark/>
          </w:tcPr>
          <w:p w14:paraId="1B8D846A" w14:textId="77777777" w:rsidR="00AB1625" w:rsidRPr="00AB1625" w:rsidRDefault="00AB1625" w:rsidP="005D673F">
            <w:pPr>
              <w:spacing w:before="240" w:after="240"/>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Abuse</w:t>
            </w:r>
          </w:p>
        </w:tc>
        <w:tc>
          <w:tcPr>
            <w:tcW w:w="0" w:type="auto"/>
            <w:vAlign w:val="center"/>
            <w:hideMark/>
          </w:tcPr>
          <w:p w14:paraId="1F1D8EEE"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2.78</w:t>
            </w:r>
          </w:p>
        </w:tc>
        <w:tc>
          <w:tcPr>
            <w:tcW w:w="0" w:type="auto"/>
            <w:vAlign w:val="center"/>
            <w:hideMark/>
          </w:tcPr>
          <w:p w14:paraId="4C0111AF"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4.00</w:t>
            </w:r>
          </w:p>
        </w:tc>
        <w:tc>
          <w:tcPr>
            <w:tcW w:w="0" w:type="auto"/>
            <w:vAlign w:val="center"/>
            <w:hideMark/>
          </w:tcPr>
          <w:p w14:paraId="60103C84"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4.13</w:t>
            </w:r>
          </w:p>
        </w:tc>
        <w:tc>
          <w:tcPr>
            <w:tcW w:w="0" w:type="auto"/>
            <w:vAlign w:val="center"/>
            <w:hideMark/>
          </w:tcPr>
          <w:p w14:paraId="69EE7AE7"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4.13</w:t>
            </w:r>
          </w:p>
        </w:tc>
      </w:tr>
    </w:tbl>
    <w:p w14:paraId="4CAF0320" w14:textId="77777777" w:rsidR="002B09FA" w:rsidRDefault="002B09FA" w:rsidP="005D673F">
      <w:pPr>
        <w:pStyle w:val="NormalWeb"/>
        <w:spacing w:before="240" w:beforeAutospacing="0" w:after="240" w:afterAutospacing="0"/>
        <w:jc w:val="both"/>
      </w:pPr>
      <w:r>
        <w:t xml:space="preserve">In identifying the mental health problems and their causes among G.C.E. </w:t>
      </w:r>
      <w:r>
        <w:rPr>
          <w:rStyle w:val="citation-413"/>
        </w:rPr>
        <w:t xml:space="preserve">Advanced Level students, the students' response, based on the Likert scale, was </w:t>
      </w:r>
      <w:r w:rsidR="00F7201C">
        <w:t xml:space="preserve"> </w:t>
      </w:r>
      <w:r>
        <w:rPr>
          <w:rStyle w:val="citation-413"/>
        </w:rPr>
        <w:t xml:space="preserve">X=3.7780, </w:t>
      </w:r>
      <w:r w:rsidR="00F7201C">
        <w:rPr>
          <w:rStyle w:val="citation-413"/>
        </w:rPr>
        <w:t xml:space="preserve">which falls within the range of </w:t>
      </w:r>
      <w:r w:rsidR="00F7201C" w:rsidRPr="00655366">
        <w:rPr>
          <w:rFonts w:eastAsiaTheme="minorHAnsi"/>
        </w:rPr>
        <w:t xml:space="preserve">3.40 ≤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F7201C" w:rsidRPr="00655366">
        <w:rPr>
          <w:iCs/>
        </w:rPr>
        <w:t>≤</w:t>
      </w:r>
      <w:r w:rsidR="00F7201C" w:rsidRPr="00655366">
        <w:rPr>
          <w:rFonts w:eastAsiaTheme="minorHAnsi"/>
        </w:rPr>
        <w:t xml:space="preserve"> 4.19</w:t>
      </w:r>
      <w:r>
        <w:t xml:space="preserve">. </w:t>
      </w:r>
      <w:r>
        <w:rPr>
          <w:rStyle w:val="citation-412"/>
        </w:rPr>
        <w:t>This indicates that students acknowledge the presence of mental health problems and that various factors influence them</w:t>
      </w:r>
      <w:r>
        <w:t xml:space="preserve">. </w:t>
      </w:r>
      <w:r>
        <w:rPr>
          <w:rStyle w:val="citation-411"/>
        </w:rPr>
        <w:t>The guid</w:t>
      </w:r>
      <w:r w:rsidR="00655366">
        <w:rPr>
          <w:rStyle w:val="citation-411"/>
        </w:rPr>
        <w:t>ance counselors' response was</w:t>
      </w:r>
      <w:r w:rsidR="00655366">
        <w:t xml:space="preserve"> </w:t>
      </w:r>
      <w:r>
        <w:rPr>
          <w:rStyle w:val="citation-411"/>
        </w:rPr>
        <w:t xml:space="preserve">X=4.1572, which falls within the range of </w:t>
      </w:r>
      <w:r w:rsidR="00655366" w:rsidRPr="00655366">
        <w:rPr>
          <w:rFonts w:eastAsiaTheme="minorHAnsi"/>
        </w:rPr>
        <w:t xml:space="preserve">3.40 ≤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655366" w:rsidRPr="00655366">
        <w:rPr>
          <w:iCs/>
        </w:rPr>
        <w:t>≤</w:t>
      </w:r>
      <w:r w:rsidR="00655366" w:rsidRPr="00655366">
        <w:rPr>
          <w:rFonts w:eastAsiaTheme="minorHAnsi"/>
        </w:rPr>
        <w:t xml:space="preserve"> 4.19</w:t>
      </w:r>
      <w:r>
        <w:t xml:space="preserve">. </w:t>
      </w:r>
      <w:r>
        <w:rPr>
          <w:rStyle w:val="citation-410"/>
        </w:rPr>
        <w:t>This indicates that most teachers accept it</w:t>
      </w:r>
      <w:r>
        <w:t xml:space="preserve">. </w:t>
      </w:r>
      <w:r w:rsidR="00655366">
        <w:rPr>
          <w:rStyle w:val="citation-409"/>
        </w:rPr>
        <w:t>The principals' response was</w:t>
      </w:r>
      <w:r w:rsidR="004F5D9D">
        <w:t xml:space="preserve"> </w:t>
      </w:r>
      <w:r>
        <w:rPr>
          <w:rStyle w:val="citation-409"/>
        </w:rPr>
        <w:t xml:space="preserve">X=4.2227, which falls within the range of </w:t>
      </w:r>
      <w:r w:rsidR="00655366">
        <w:rPr>
          <w:rStyle w:val="citation-409"/>
        </w:rPr>
        <w:t xml:space="preserve">                      </w:t>
      </w:r>
      <w:r w:rsidR="001401D2">
        <w:rPr>
          <w:rStyle w:val="citation-409"/>
        </w:rPr>
        <w:t>4.20</w:t>
      </w:r>
      <w:r w:rsidR="00655366">
        <w:rPr>
          <w:rStyle w:val="citation-409"/>
        </w:rPr>
        <w:t xml:space="preserve"> </w:t>
      </w:r>
      <w:r w:rsidR="00655366"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655366" w:rsidRPr="00655366">
        <w:rPr>
          <w:iCs/>
        </w:rPr>
        <w:t>≤</w:t>
      </w:r>
      <w:r w:rsidR="00655366" w:rsidRPr="00655366">
        <w:rPr>
          <w:rFonts w:eastAsiaTheme="minorHAnsi"/>
        </w:rPr>
        <w:t xml:space="preserve"> </w:t>
      </w:r>
      <w:r>
        <w:rPr>
          <w:rStyle w:val="citation-409"/>
        </w:rPr>
        <w:t>5.00</w:t>
      </w:r>
      <w:r>
        <w:t xml:space="preserve">. </w:t>
      </w:r>
      <w:r>
        <w:rPr>
          <w:rStyle w:val="citation-408"/>
        </w:rPr>
        <w:t>This indicates that most principals strongly agree with it</w:t>
      </w:r>
      <w:r>
        <w:t xml:space="preserve">. </w:t>
      </w:r>
      <w:r>
        <w:rPr>
          <w:rStyle w:val="citation-407"/>
        </w:rPr>
        <w:t xml:space="preserve">The </w:t>
      </w:r>
      <w:r w:rsidR="00655366">
        <w:rPr>
          <w:rStyle w:val="citation-407"/>
        </w:rPr>
        <w:t>deputy principals' response was</w:t>
      </w:r>
      <w:r w:rsidR="004F5D9D">
        <w:t xml:space="preserve"> </w:t>
      </w:r>
      <w:r>
        <w:rPr>
          <w:rStyle w:val="citation-407"/>
        </w:rPr>
        <w:t>X=4.3182, which</w:t>
      </w:r>
      <w:r w:rsidR="001401D2">
        <w:rPr>
          <w:rStyle w:val="citation-407"/>
        </w:rPr>
        <w:t xml:space="preserve"> falls within the range of 4.20 </w:t>
      </w:r>
      <w:r w:rsidR="001401D2"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1401D2" w:rsidRPr="00655366">
        <w:rPr>
          <w:iCs/>
        </w:rPr>
        <w:t>≤</w:t>
      </w:r>
      <w:r w:rsidR="001401D2" w:rsidRPr="00655366">
        <w:rPr>
          <w:rFonts w:eastAsiaTheme="minorHAnsi"/>
        </w:rPr>
        <w:t xml:space="preserve"> </w:t>
      </w:r>
      <w:r>
        <w:rPr>
          <w:rStyle w:val="citation-407"/>
        </w:rPr>
        <w:t>5.00</w:t>
      </w:r>
      <w:r>
        <w:t xml:space="preserve">. </w:t>
      </w:r>
      <w:r>
        <w:rPr>
          <w:rStyle w:val="citation-406"/>
        </w:rPr>
        <w:t>This indicates that most deputy principals strongly agree with it</w:t>
      </w:r>
      <w:r>
        <w:t xml:space="preserve">. Accordingly, it has been identified that mental health problems are present among G.C.E. </w:t>
      </w:r>
      <w:r>
        <w:rPr>
          <w:rStyle w:val="citation-405"/>
        </w:rPr>
        <w:t>Advanced Level students, and various factors contribute to them</w:t>
      </w:r>
      <w:r>
        <w:t>.</w:t>
      </w:r>
    </w:p>
    <w:p w14:paraId="7117CC0C" w14:textId="77777777" w:rsidR="00DB7BA3" w:rsidRDefault="00DB7BA3" w:rsidP="005D673F">
      <w:pPr>
        <w:pStyle w:val="NormalWeb"/>
        <w:spacing w:before="240" w:beforeAutospacing="0" w:after="240" w:afterAutospacing="0"/>
        <w:jc w:val="both"/>
      </w:pPr>
      <w:r>
        <w:t>The results indicate clear differences in how stakeholders perceive the causes of mental health problems among students. Students rated peer group influence (4.10), physiological factors (4.00), and subjects (3.85) as the most significant causes, while they rated adolescence (1.25) and school-related factors (2.25) relatively low. In contrast, Guidance and Counselling Teachers, Principals, and Deputy Principals consistently rated most factors as highly influential, particularly phone and social media (5.00 across all administrative groups), physiological factors, adolescence, and peer group issues. Overall, school staff perceive a wider and more intense range of contributing factors than students, suggesting a possible awareness gap between students’ lived experiences and educators’ professional understanding of mental health challenges.</w:t>
      </w:r>
    </w:p>
    <w:p w14:paraId="38FBD801" w14:textId="77777777" w:rsidR="00172B40" w:rsidRDefault="00172B40" w:rsidP="005D673F">
      <w:pPr>
        <w:pStyle w:val="NormalWeb"/>
        <w:spacing w:before="240" w:beforeAutospacing="0" w:after="240" w:afterAutospacing="0"/>
        <w:jc w:val="both"/>
        <w:rPr>
          <w:b/>
          <w:bCs/>
        </w:rPr>
      </w:pPr>
    </w:p>
    <w:p w14:paraId="309A6AB7" w14:textId="77777777" w:rsidR="002B09FA" w:rsidRPr="001401D2" w:rsidRDefault="002B09FA" w:rsidP="005D673F">
      <w:pPr>
        <w:pStyle w:val="NormalWeb"/>
        <w:spacing w:before="240" w:beforeAutospacing="0" w:after="240" w:afterAutospacing="0"/>
        <w:jc w:val="both"/>
        <w:rPr>
          <w:b/>
          <w:bCs/>
        </w:rPr>
      </w:pPr>
      <w:r w:rsidRPr="001401D2">
        <w:rPr>
          <w:b/>
          <w:bCs/>
        </w:rPr>
        <w:lastRenderedPageBreak/>
        <w:t xml:space="preserve">Identifying the </w:t>
      </w:r>
      <w:r w:rsidR="00071E41">
        <w:rPr>
          <w:b/>
          <w:bCs/>
        </w:rPr>
        <w:t>Contributions</w:t>
      </w:r>
      <w:r w:rsidRPr="001401D2">
        <w:rPr>
          <w:b/>
          <w:bCs/>
        </w:rPr>
        <w:t xml:space="preserve"> of School-Level Guidance and </w:t>
      </w:r>
      <w:r w:rsidR="001401D2">
        <w:rPr>
          <w:b/>
          <w:bCs/>
        </w:rPr>
        <w:t>Counselling</w:t>
      </w:r>
      <w:r w:rsidRPr="001401D2">
        <w:rPr>
          <w:b/>
          <w:bCs/>
        </w:rPr>
        <w:t xml:space="preserve"> Services in </w:t>
      </w:r>
      <w:r w:rsidR="00071E41">
        <w:rPr>
          <w:b/>
          <w:bCs/>
        </w:rPr>
        <w:t>Sustainin</w:t>
      </w:r>
      <w:r w:rsidRPr="001401D2">
        <w:rPr>
          <w:b/>
          <w:bCs/>
        </w:rPr>
        <w:t xml:space="preserve">g the Mental Health of G.C.E. </w:t>
      </w:r>
      <w:r w:rsidRPr="001401D2">
        <w:rPr>
          <w:rStyle w:val="citation-404"/>
          <w:b/>
          <w:bCs/>
        </w:rPr>
        <w:t xml:space="preserve">Advanced Level Students </w:t>
      </w:r>
    </w:p>
    <w:p w14:paraId="2EFCCBD8" w14:textId="77777777" w:rsidR="002B09FA" w:rsidRDefault="002B09FA" w:rsidP="005D673F">
      <w:pPr>
        <w:pStyle w:val="NormalWeb"/>
        <w:spacing w:before="240" w:beforeAutospacing="0" w:after="240" w:afterAutospacing="0"/>
        <w:jc w:val="both"/>
      </w:pPr>
      <w:r>
        <w:t xml:space="preserve">In line with the second specific objective, statements regarding the role of school-level guidance and </w:t>
      </w:r>
      <w:r w:rsidR="001401D2">
        <w:t>Counselling</w:t>
      </w:r>
      <w:r>
        <w:t xml:space="preserve"> services in promoting the mental health of G.C.E. </w:t>
      </w:r>
      <w:r>
        <w:rPr>
          <w:rStyle w:val="citation-403"/>
        </w:rPr>
        <w:t>Advanced Level students were asked to students and guidance counselors through Likert scale questionnaires</w:t>
      </w:r>
      <w:r>
        <w:t xml:space="preserve">. </w:t>
      </w:r>
      <w:r>
        <w:rPr>
          <w:rStyle w:val="citation-402"/>
        </w:rPr>
        <w:t>Their responses were as follows</w:t>
      </w:r>
      <w:r>
        <w:t>.</w:t>
      </w:r>
    </w:p>
    <w:p w14:paraId="3324DD62" w14:textId="77777777" w:rsidR="00AB1625" w:rsidRPr="00AB1625" w:rsidRDefault="00172B40" w:rsidP="005D673F">
      <w:pPr>
        <w:pStyle w:val="NormalWeb"/>
        <w:spacing w:before="240" w:beforeAutospacing="0" w:after="240" w:afterAutospacing="0"/>
        <w:jc w:val="both"/>
        <w:rPr>
          <w:b/>
          <w:bCs/>
        </w:rPr>
      </w:pPr>
      <w:r>
        <w:rPr>
          <w:b/>
          <w:bCs/>
        </w:rPr>
        <w:t>Table</w:t>
      </w:r>
      <w:r w:rsidR="00AB1625">
        <w:rPr>
          <w:b/>
          <w:bCs/>
        </w:rPr>
        <w:t xml:space="preserve"> 5</w:t>
      </w:r>
      <w:r w:rsidR="00AB1625" w:rsidRPr="005B004E">
        <w:rPr>
          <w:b/>
          <w:bCs/>
        </w:rPr>
        <w:t xml:space="preserve">: Role of School-Level Guidance and Counselling Services in Promoting the Mental Health of G.C.E. </w:t>
      </w:r>
      <w:r w:rsidR="00AB1625" w:rsidRPr="005B004E">
        <w:rPr>
          <w:rStyle w:val="citation-401"/>
          <w:b/>
          <w:bCs/>
        </w:rPr>
        <w:t xml:space="preserve">Advanced Level Students </w:t>
      </w:r>
    </w:p>
    <w:tbl>
      <w:tblPr>
        <w:tblStyle w:val="TableGrid0"/>
        <w:tblW w:w="0" w:type="auto"/>
        <w:tblLook w:val="04A0" w:firstRow="1" w:lastRow="0" w:firstColumn="1" w:lastColumn="0" w:noHBand="0" w:noVBand="1"/>
      </w:tblPr>
      <w:tblGrid>
        <w:gridCol w:w="6423"/>
        <w:gridCol w:w="1257"/>
        <w:gridCol w:w="3007"/>
      </w:tblGrid>
      <w:tr w:rsidR="00AB1625" w:rsidRPr="00AB1625" w14:paraId="44FFE985" w14:textId="77777777" w:rsidTr="00AB1625">
        <w:tc>
          <w:tcPr>
            <w:tcW w:w="0" w:type="auto"/>
            <w:vAlign w:val="center"/>
            <w:hideMark/>
          </w:tcPr>
          <w:p w14:paraId="284DD01F"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Contribution of Guidance and Counselling Services</w:t>
            </w:r>
          </w:p>
        </w:tc>
        <w:tc>
          <w:tcPr>
            <w:tcW w:w="0" w:type="auto"/>
            <w:vAlign w:val="center"/>
            <w:hideMark/>
          </w:tcPr>
          <w:p w14:paraId="4C35EEBB"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Students (%)</w:t>
            </w:r>
          </w:p>
        </w:tc>
        <w:tc>
          <w:tcPr>
            <w:tcW w:w="0" w:type="auto"/>
            <w:vAlign w:val="center"/>
            <w:hideMark/>
          </w:tcPr>
          <w:p w14:paraId="4C1461FC" w14:textId="77777777" w:rsidR="00AB1625" w:rsidRPr="00AB1625" w:rsidRDefault="00AB1625" w:rsidP="005D673F">
            <w:pPr>
              <w:spacing w:before="240" w:after="240"/>
              <w:jc w:val="center"/>
              <w:rPr>
                <w:rFonts w:ascii="Times New Roman" w:eastAsia="Times New Roman" w:hAnsi="Times New Roman" w:cs="Times New Roman"/>
                <w:b/>
                <w:bCs/>
                <w:sz w:val="20"/>
                <w:szCs w:val="20"/>
              </w:rPr>
            </w:pPr>
            <w:r w:rsidRPr="00AB1625">
              <w:rPr>
                <w:rFonts w:ascii="Times New Roman" w:eastAsia="Times New Roman" w:hAnsi="Times New Roman" w:cs="Times New Roman"/>
                <w:b/>
                <w:bCs/>
                <w:sz w:val="20"/>
                <w:szCs w:val="20"/>
              </w:rPr>
              <w:t>Guidance &amp; Counselling Teachers (%)</w:t>
            </w:r>
          </w:p>
        </w:tc>
      </w:tr>
      <w:tr w:rsidR="00AB1625" w:rsidRPr="00AB1625" w14:paraId="66DD5F0F" w14:textId="77777777" w:rsidTr="00AB1625">
        <w:tc>
          <w:tcPr>
            <w:tcW w:w="0" w:type="auto"/>
            <w:hideMark/>
          </w:tcPr>
          <w:p w14:paraId="28AE7F84" w14:textId="77777777" w:rsidR="00AB1625" w:rsidRPr="00AB1625" w:rsidRDefault="00AB1625" w:rsidP="005D673F">
            <w:pPr>
              <w:spacing w:before="240" w:after="240"/>
              <w:jc w:val="both"/>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Counselling is provided for subject selection, examination stress, and career guidance</w:t>
            </w:r>
          </w:p>
        </w:tc>
        <w:tc>
          <w:tcPr>
            <w:tcW w:w="0" w:type="auto"/>
            <w:vAlign w:val="center"/>
            <w:hideMark/>
          </w:tcPr>
          <w:p w14:paraId="495EA985" w14:textId="77777777" w:rsidR="00AB1625" w:rsidRPr="00AB1625" w:rsidRDefault="00172B40" w:rsidP="005D673F">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0" w:type="auto"/>
            <w:vAlign w:val="center"/>
            <w:hideMark/>
          </w:tcPr>
          <w:p w14:paraId="4F9A207E"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78.4</w:t>
            </w:r>
          </w:p>
        </w:tc>
      </w:tr>
      <w:tr w:rsidR="00AB1625" w:rsidRPr="00AB1625" w14:paraId="55EEF7D9" w14:textId="77777777" w:rsidTr="00AB1625">
        <w:tc>
          <w:tcPr>
            <w:tcW w:w="0" w:type="auto"/>
            <w:hideMark/>
          </w:tcPr>
          <w:p w14:paraId="5594A1C2" w14:textId="77777777" w:rsidR="00AB1625" w:rsidRPr="00AB1625" w:rsidRDefault="00AB1625" w:rsidP="005D673F">
            <w:pPr>
              <w:spacing w:before="240" w:after="240"/>
              <w:jc w:val="both"/>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Mindfulness activities are regularly conducted for G.C.E. A/L students</w:t>
            </w:r>
          </w:p>
        </w:tc>
        <w:tc>
          <w:tcPr>
            <w:tcW w:w="0" w:type="auto"/>
            <w:vAlign w:val="center"/>
            <w:hideMark/>
          </w:tcPr>
          <w:p w14:paraId="420E6B1D"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69.4</w:t>
            </w:r>
          </w:p>
        </w:tc>
        <w:tc>
          <w:tcPr>
            <w:tcW w:w="0" w:type="auto"/>
            <w:vAlign w:val="center"/>
            <w:hideMark/>
          </w:tcPr>
          <w:p w14:paraId="3E3016FF"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73.4</w:t>
            </w:r>
          </w:p>
        </w:tc>
      </w:tr>
      <w:tr w:rsidR="00AB1625" w:rsidRPr="00AB1625" w14:paraId="21D424DD" w14:textId="77777777" w:rsidTr="00AB1625">
        <w:tc>
          <w:tcPr>
            <w:tcW w:w="0" w:type="auto"/>
            <w:hideMark/>
          </w:tcPr>
          <w:p w14:paraId="4BA7170C" w14:textId="77777777" w:rsidR="00AB1625" w:rsidRPr="00AB1625" w:rsidRDefault="00AB1625" w:rsidP="005D673F">
            <w:pPr>
              <w:spacing w:before="240" w:after="240"/>
              <w:jc w:val="both"/>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Awareness programs on drugs, suicide, and related issues are conducted</w:t>
            </w:r>
          </w:p>
        </w:tc>
        <w:tc>
          <w:tcPr>
            <w:tcW w:w="0" w:type="auto"/>
            <w:vAlign w:val="center"/>
            <w:hideMark/>
          </w:tcPr>
          <w:p w14:paraId="642C11AE"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77.5</w:t>
            </w:r>
          </w:p>
        </w:tc>
        <w:tc>
          <w:tcPr>
            <w:tcW w:w="0" w:type="auto"/>
            <w:vAlign w:val="center"/>
            <w:hideMark/>
          </w:tcPr>
          <w:p w14:paraId="09AF36C0"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61.6</w:t>
            </w:r>
          </w:p>
        </w:tc>
      </w:tr>
      <w:tr w:rsidR="00AB1625" w:rsidRPr="00AB1625" w14:paraId="3E6CB835" w14:textId="77777777" w:rsidTr="00AB1625">
        <w:tc>
          <w:tcPr>
            <w:tcW w:w="0" w:type="auto"/>
            <w:hideMark/>
          </w:tcPr>
          <w:p w14:paraId="62970634" w14:textId="77777777" w:rsidR="00AB1625" w:rsidRPr="00AB1625" w:rsidRDefault="00AB1625" w:rsidP="005D673F">
            <w:pPr>
              <w:spacing w:before="240" w:after="240"/>
              <w:jc w:val="both"/>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Assistance is sought from relevant government and non-government organizations when needed</w:t>
            </w:r>
          </w:p>
        </w:tc>
        <w:tc>
          <w:tcPr>
            <w:tcW w:w="0" w:type="auto"/>
            <w:vAlign w:val="center"/>
            <w:hideMark/>
          </w:tcPr>
          <w:p w14:paraId="56D5E383"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69.4</w:t>
            </w:r>
          </w:p>
        </w:tc>
        <w:tc>
          <w:tcPr>
            <w:tcW w:w="0" w:type="auto"/>
            <w:vAlign w:val="center"/>
            <w:hideMark/>
          </w:tcPr>
          <w:p w14:paraId="668604A2"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100.0</w:t>
            </w:r>
          </w:p>
        </w:tc>
      </w:tr>
      <w:tr w:rsidR="00AB1625" w:rsidRPr="00AB1625" w14:paraId="133E8EFB" w14:textId="77777777" w:rsidTr="00AB1625">
        <w:tc>
          <w:tcPr>
            <w:tcW w:w="0" w:type="auto"/>
            <w:hideMark/>
          </w:tcPr>
          <w:p w14:paraId="6BE39EAB" w14:textId="77777777" w:rsidR="00AB1625" w:rsidRPr="00AB1625" w:rsidRDefault="00AB1625" w:rsidP="005D673F">
            <w:pPr>
              <w:spacing w:before="240" w:after="240"/>
              <w:jc w:val="both"/>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Home visits and follow-up checks are conducted regarding students' mental health</w:t>
            </w:r>
          </w:p>
        </w:tc>
        <w:tc>
          <w:tcPr>
            <w:tcW w:w="0" w:type="auto"/>
            <w:vAlign w:val="center"/>
            <w:hideMark/>
          </w:tcPr>
          <w:p w14:paraId="164B0906" w14:textId="77777777" w:rsidR="00AB1625" w:rsidRPr="00AB1625" w:rsidRDefault="00172B40" w:rsidP="005D673F">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0" w:type="auto"/>
            <w:vAlign w:val="center"/>
            <w:hideMark/>
          </w:tcPr>
          <w:p w14:paraId="57A5EB3E" w14:textId="77777777" w:rsidR="00AB1625" w:rsidRPr="00AB1625" w:rsidRDefault="00AB1625" w:rsidP="005D673F">
            <w:pPr>
              <w:spacing w:before="240" w:after="240"/>
              <w:jc w:val="center"/>
              <w:rPr>
                <w:rFonts w:ascii="Times New Roman" w:eastAsia="Times New Roman" w:hAnsi="Times New Roman" w:cs="Times New Roman"/>
                <w:sz w:val="20"/>
                <w:szCs w:val="20"/>
              </w:rPr>
            </w:pPr>
            <w:r w:rsidRPr="00AB1625">
              <w:rPr>
                <w:rFonts w:ascii="Times New Roman" w:eastAsia="Times New Roman" w:hAnsi="Times New Roman" w:cs="Times New Roman"/>
                <w:sz w:val="20"/>
                <w:szCs w:val="20"/>
              </w:rPr>
              <w:t>69.3</w:t>
            </w:r>
          </w:p>
        </w:tc>
      </w:tr>
    </w:tbl>
    <w:p w14:paraId="61FFE469" w14:textId="77777777" w:rsidR="00F43EDC" w:rsidRDefault="002B09FA" w:rsidP="005D673F">
      <w:pPr>
        <w:pStyle w:val="NormalWeb"/>
        <w:spacing w:before="240" w:beforeAutospacing="0" w:after="240" w:afterAutospacing="0"/>
        <w:jc w:val="both"/>
      </w:pPr>
      <w:r>
        <w:rPr>
          <w:rStyle w:val="citation-400"/>
        </w:rPr>
        <w:t xml:space="preserve">Accordingly, the students' response was X=1.9299, which falls within the range of </w:t>
      </w:r>
      <w:r w:rsidR="00332E8F">
        <w:rPr>
          <w:rStyle w:val="citation-400"/>
        </w:rPr>
        <w:t xml:space="preserve">                   </w:t>
      </w:r>
      <w:r>
        <w:rPr>
          <w:rStyle w:val="citation-400"/>
        </w:rPr>
        <w:t>1.80</w:t>
      </w:r>
      <w:r w:rsidR="00332E8F">
        <w:rPr>
          <w:rStyle w:val="citation-400"/>
        </w:rPr>
        <w:t xml:space="preserve"> </w:t>
      </w:r>
      <w:r w:rsidR="0047624B"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47624B" w:rsidRPr="00655366">
        <w:rPr>
          <w:iCs/>
        </w:rPr>
        <w:t>≤</w:t>
      </w:r>
      <w:r w:rsidR="0047624B" w:rsidRPr="00655366">
        <w:rPr>
          <w:rFonts w:eastAsiaTheme="minorHAnsi"/>
        </w:rPr>
        <w:t xml:space="preserve"> </w:t>
      </w:r>
      <w:r>
        <w:rPr>
          <w:rStyle w:val="citation-400"/>
        </w:rPr>
        <w:t>2.59</w:t>
      </w:r>
      <w:r>
        <w:t xml:space="preserve">. </w:t>
      </w:r>
      <w:r>
        <w:rPr>
          <w:rStyle w:val="citation-399"/>
        </w:rPr>
        <w:t xml:space="preserve">This indicates that most students do not accept that activities of school-level guidance and </w:t>
      </w:r>
      <w:r w:rsidR="001401D2">
        <w:rPr>
          <w:rStyle w:val="citation-399"/>
        </w:rPr>
        <w:t>counselling</w:t>
      </w:r>
      <w:r>
        <w:rPr>
          <w:rStyle w:val="citation-399"/>
        </w:rPr>
        <w:t xml:space="preserve"> services are taking place to promote their mental health</w:t>
      </w:r>
      <w:r>
        <w:t xml:space="preserve">. </w:t>
      </w:r>
      <w:r>
        <w:rPr>
          <w:rStyle w:val="citation-398"/>
        </w:rPr>
        <w:t xml:space="preserve">The </w:t>
      </w:r>
      <w:r w:rsidR="00332E8F" w:rsidRPr="0085348D">
        <w:t xml:space="preserve">Guidance and </w:t>
      </w:r>
      <w:r w:rsidR="00332E8F">
        <w:t>Counselling</w:t>
      </w:r>
      <w:r w:rsidR="00332E8F" w:rsidRPr="0085348D">
        <w:t>’s Teachers</w:t>
      </w:r>
      <w:r w:rsidR="00332E8F">
        <w:rPr>
          <w:rStyle w:val="citation-398"/>
        </w:rPr>
        <w:t xml:space="preserve"> </w:t>
      </w:r>
      <w:r>
        <w:rPr>
          <w:rStyle w:val="citation-398"/>
        </w:rPr>
        <w:t>response was X=3.8957, which falls within the range of 3.40</w:t>
      </w:r>
      <w:r w:rsidR="00D826D1">
        <w:rPr>
          <w:rStyle w:val="citation-398"/>
        </w:rPr>
        <w:t xml:space="preserve"> </w:t>
      </w:r>
      <w:r w:rsidR="00D826D1"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D826D1" w:rsidRPr="00655366">
        <w:rPr>
          <w:iCs/>
        </w:rPr>
        <w:t>≤</w:t>
      </w:r>
      <w:r w:rsidR="00D826D1" w:rsidRPr="00655366">
        <w:rPr>
          <w:rFonts w:eastAsiaTheme="minorHAnsi"/>
        </w:rPr>
        <w:t xml:space="preserve"> </w:t>
      </w:r>
      <w:r>
        <w:rPr>
          <w:rStyle w:val="citation-398"/>
        </w:rPr>
        <w:t>4.19</w:t>
      </w:r>
      <w:r>
        <w:t xml:space="preserve">. </w:t>
      </w:r>
      <w:r>
        <w:rPr>
          <w:rStyle w:val="citation-397"/>
        </w:rPr>
        <w:t>This indicates that most teachers accept that activities are taking place</w:t>
      </w:r>
      <w:r>
        <w:t xml:space="preserve">. </w:t>
      </w:r>
      <w:r>
        <w:rPr>
          <w:rStyle w:val="citation-396"/>
        </w:rPr>
        <w:t xml:space="preserve">Here, there is a contradictory opinion between the students' responses and the </w:t>
      </w:r>
      <w:r w:rsidR="00E37F40" w:rsidRPr="0085348D">
        <w:t xml:space="preserve">Guidance and </w:t>
      </w:r>
      <w:r w:rsidR="00E37F40">
        <w:t>Counselling</w:t>
      </w:r>
      <w:r w:rsidR="00E37F40" w:rsidRPr="0085348D">
        <w:t>’s Teachers</w:t>
      </w:r>
      <w:r w:rsidR="00E37F40">
        <w:rPr>
          <w:rStyle w:val="citation-398"/>
        </w:rPr>
        <w:t xml:space="preserve"> </w:t>
      </w:r>
      <w:r>
        <w:rPr>
          <w:rStyle w:val="citation-396"/>
        </w:rPr>
        <w:t>responses</w:t>
      </w:r>
      <w:r>
        <w:t xml:space="preserve">. </w:t>
      </w:r>
      <w:r>
        <w:rPr>
          <w:rStyle w:val="citation-395"/>
        </w:rPr>
        <w:t>Through this, it was learned that activities to promote students' mental health are scarce</w:t>
      </w:r>
      <w:r w:rsidR="00AB1625">
        <w:t>.</w:t>
      </w:r>
    </w:p>
    <w:p w14:paraId="30EA76F3" w14:textId="77777777" w:rsidR="002B09FA" w:rsidRPr="00E37F40" w:rsidRDefault="002B09FA" w:rsidP="005D673F">
      <w:pPr>
        <w:pStyle w:val="NormalWeb"/>
        <w:spacing w:before="240" w:beforeAutospacing="0" w:after="240" w:afterAutospacing="0"/>
        <w:jc w:val="both"/>
        <w:rPr>
          <w:b/>
          <w:bCs/>
        </w:rPr>
      </w:pPr>
      <w:r w:rsidRPr="00E37F40">
        <w:rPr>
          <w:b/>
          <w:bCs/>
        </w:rPr>
        <w:t xml:space="preserve">Analyzing the </w:t>
      </w:r>
      <w:r w:rsidR="003C2219">
        <w:rPr>
          <w:b/>
          <w:bCs/>
        </w:rPr>
        <w:t>Challenge</w:t>
      </w:r>
      <w:r w:rsidRPr="00E37F40">
        <w:rPr>
          <w:b/>
          <w:bCs/>
        </w:rPr>
        <w:t xml:space="preserve">s Faced by School-Level Guidance and </w:t>
      </w:r>
      <w:r w:rsidR="001401D2" w:rsidRPr="00E37F40">
        <w:rPr>
          <w:b/>
          <w:bCs/>
        </w:rPr>
        <w:t>Counselling</w:t>
      </w:r>
      <w:r w:rsidRPr="00E37F40">
        <w:rPr>
          <w:b/>
          <w:bCs/>
        </w:rPr>
        <w:t xml:space="preserve"> Services in Promoting the Mental Health of G.C.E. </w:t>
      </w:r>
      <w:r w:rsidRPr="00E37F40">
        <w:rPr>
          <w:rStyle w:val="citation-394"/>
          <w:b/>
          <w:bCs/>
        </w:rPr>
        <w:t xml:space="preserve">Advanced Level Students </w:t>
      </w:r>
    </w:p>
    <w:p w14:paraId="2DE203D9" w14:textId="77777777" w:rsidR="002B09FA" w:rsidRDefault="002B09FA" w:rsidP="005D673F">
      <w:pPr>
        <w:pStyle w:val="NormalWeb"/>
        <w:spacing w:before="240" w:beforeAutospacing="0" w:after="240" w:afterAutospacing="0"/>
        <w:jc w:val="both"/>
      </w:pPr>
      <w:r>
        <w:t xml:space="preserve">In line with the third specific objective, information was obtained from students, </w:t>
      </w:r>
      <w:r w:rsidR="00985FCE" w:rsidRPr="0085348D">
        <w:t xml:space="preserve">Guidance and </w:t>
      </w:r>
      <w:r w:rsidR="00985FCE">
        <w:t>Counselling</w:t>
      </w:r>
      <w:r w:rsidR="00985FCE" w:rsidRPr="0085348D">
        <w:t>’s Teachers</w:t>
      </w:r>
      <w:r>
        <w:t xml:space="preserve">, principals, and deputy principals through Likert scale questionnaires, and through interviews with the </w:t>
      </w:r>
      <w:r w:rsidR="00731290" w:rsidRPr="00731290">
        <w:t>Guidance and Counselling Teacher advisor</w:t>
      </w:r>
      <w:r>
        <w:t xml:space="preserve">, psycho-social officer, child protection officer, </w:t>
      </w:r>
      <w:r w:rsidR="00985FCE" w:rsidRPr="008138B8">
        <w:t>Psychiatrists</w:t>
      </w:r>
      <w:r>
        <w:t xml:space="preserve">, probation officer, and </w:t>
      </w:r>
      <w:r w:rsidR="00985FCE" w:rsidRPr="008138B8">
        <w:t>Counselling Nurse</w:t>
      </w:r>
      <w:r>
        <w:t xml:space="preserve">, regarding the problems faced by school-level guidance and </w:t>
      </w:r>
      <w:r w:rsidR="001401D2">
        <w:t>Counselling</w:t>
      </w:r>
      <w:r>
        <w:t xml:space="preserve"> services in promoting the mental health of G.C.E. </w:t>
      </w:r>
      <w:r>
        <w:rPr>
          <w:rStyle w:val="citation-393"/>
        </w:rPr>
        <w:t>Advanced Level students</w:t>
      </w:r>
      <w:r>
        <w:t xml:space="preserve">. </w:t>
      </w:r>
      <w:r>
        <w:rPr>
          <w:rStyle w:val="citation-392"/>
        </w:rPr>
        <w:t>Their responses were as follows</w:t>
      </w:r>
      <w:r>
        <w:t>.</w:t>
      </w:r>
    </w:p>
    <w:p w14:paraId="52BA5ED1" w14:textId="77777777" w:rsidR="00BE37CB" w:rsidRDefault="00BE37CB" w:rsidP="00172B40">
      <w:pPr>
        <w:pStyle w:val="NormalWeb"/>
        <w:spacing w:before="240" w:beforeAutospacing="0" w:after="240" w:afterAutospacing="0"/>
        <w:jc w:val="center"/>
      </w:pPr>
      <w:r w:rsidRPr="00284295">
        <w:rPr>
          <w:rFonts w:ascii="Kalaham" w:hAnsi="Kalaham"/>
          <w:noProof/>
        </w:rPr>
        <w:lastRenderedPageBreak/>
        <w:drawing>
          <wp:inline distT="0" distB="0" distL="0" distR="0" wp14:anchorId="142C3376" wp14:editId="7EBEF15B">
            <wp:extent cx="6696075" cy="3756660"/>
            <wp:effectExtent l="0" t="0" r="952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D4609A" w14:textId="77777777" w:rsidR="002B09FA" w:rsidRDefault="00AB1625" w:rsidP="005D673F">
      <w:pPr>
        <w:pStyle w:val="NormalWeb"/>
        <w:spacing w:before="240" w:beforeAutospacing="0" w:after="240" w:afterAutospacing="0"/>
        <w:jc w:val="both"/>
      </w:pPr>
      <w:r>
        <w:rPr>
          <w:b/>
          <w:bCs/>
        </w:rPr>
        <w:t>Figure 1</w:t>
      </w:r>
      <w:r w:rsidR="002B09FA" w:rsidRPr="00E34FAC">
        <w:rPr>
          <w:b/>
          <w:bCs/>
        </w:rPr>
        <w:t xml:space="preserve">: </w:t>
      </w:r>
      <w:r w:rsidR="00995953">
        <w:rPr>
          <w:b/>
          <w:bCs/>
        </w:rPr>
        <w:t>Challenges</w:t>
      </w:r>
      <w:r w:rsidR="002B09FA" w:rsidRPr="00E34FAC">
        <w:rPr>
          <w:b/>
          <w:bCs/>
        </w:rPr>
        <w:t xml:space="preserve"> Faced by School-Level Guidance and </w:t>
      </w:r>
      <w:r w:rsidR="001401D2" w:rsidRPr="00E34FAC">
        <w:rPr>
          <w:b/>
          <w:bCs/>
        </w:rPr>
        <w:t>Counselling</w:t>
      </w:r>
      <w:r w:rsidR="002B09FA" w:rsidRPr="00E34FAC">
        <w:rPr>
          <w:b/>
          <w:bCs/>
        </w:rPr>
        <w:t xml:space="preserve"> Services in </w:t>
      </w:r>
      <w:r w:rsidR="00A43496" w:rsidRPr="00E34FAC">
        <w:rPr>
          <w:b/>
          <w:bCs/>
        </w:rPr>
        <w:t>Sustaining</w:t>
      </w:r>
      <w:r w:rsidR="002B09FA" w:rsidRPr="00E34FAC">
        <w:rPr>
          <w:b/>
          <w:bCs/>
        </w:rPr>
        <w:t xml:space="preserve"> the Mental Health of G.C.E. </w:t>
      </w:r>
      <w:r w:rsidR="002B09FA" w:rsidRPr="00E34FAC">
        <w:rPr>
          <w:rStyle w:val="citation-391"/>
          <w:b/>
          <w:bCs/>
        </w:rPr>
        <w:t>Advanced Level Students</w:t>
      </w:r>
      <w:r w:rsidR="002B09FA">
        <w:rPr>
          <w:rStyle w:val="citation-391"/>
        </w:rPr>
        <w:t xml:space="preserve"> </w:t>
      </w:r>
    </w:p>
    <w:p w14:paraId="388AC445" w14:textId="77777777" w:rsidR="002B09FA" w:rsidRDefault="002B09FA" w:rsidP="005D673F">
      <w:pPr>
        <w:pStyle w:val="NormalWeb"/>
        <w:spacing w:before="240" w:beforeAutospacing="0" w:after="240" w:afterAutospacing="0"/>
        <w:jc w:val="both"/>
      </w:pPr>
      <w:r>
        <w:rPr>
          <w:rStyle w:val="citation-390"/>
        </w:rPr>
        <w:t xml:space="preserve">Accordingly, the students' response was X=1.9569, </w:t>
      </w:r>
      <w:r w:rsidR="00172B40">
        <w:rPr>
          <w:rStyle w:val="citation-390"/>
        </w:rPr>
        <w:t>which falls within the range of</w:t>
      </w:r>
      <w:r w:rsidR="00A43496">
        <w:rPr>
          <w:rStyle w:val="citation-390"/>
        </w:rPr>
        <w:t xml:space="preserve"> </w:t>
      </w:r>
      <w:r>
        <w:rPr>
          <w:rStyle w:val="citation-390"/>
        </w:rPr>
        <w:t>1.80</w:t>
      </w:r>
      <w:r w:rsidR="00A43496">
        <w:rPr>
          <w:rStyle w:val="citation-390"/>
        </w:rPr>
        <w:t xml:space="preserve"> </w:t>
      </w:r>
      <w:r w:rsidR="00A43496"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A43496" w:rsidRPr="00655366">
        <w:rPr>
          <w:iCs/>
        </w:rPr>
        <w:t>≤</w:t>
      </w:r>
      <w:r w:rsidR="00A43496" w:rsidRPr="00655366">
        <w:rPr>
          <w:rFonts w:eastAsiaTheme="minorHAnsi"/>
        </w:rPr>
        <w:t xml:space="preserve"> </w:t>
      </w:r>
      <w:r>
        <w:rPr>
          <w:rStyle w:val="citation-390"/>
        </w:rPr>
        <w:t>2.59</w:t>
      </w:r>
      <w:r>
        <w:t xml:space="preserve">. </w:t>
      </w:r>
      <w:r>
        <w:rPr>
          <w:rStyle w:val="citation-389"/>
        </w:rPr>
        <w:t>This indicates that most students agree that many problems are present in promoting mental health in schools</w:t>
      </w:r>
      <w:r>
        <w:t xml:space="preserve">. </w:t>
      </w:r>
      <w:r>
        <w:rPr>
          <w:rStyle w:val="citation-388"/>
        </w:rPr>
        <w:t xml:space="preserve">The guidance </w:t>
      </w:r>
      <w:r w:rsidR="007A028E">
        <w:rPr>
          <w:rStyle w:val="citation-388"/>
        </w:rPr>
        <w:t>and counselling teachers</w:t>
      </w:r>
      <w:r>
        <w:rPr>
          <w:rStyle w:val="citation-388"/>
        </w:rPr>
        <w:t>' response was X=2.7857, which falls within the range of 2.60</w:t>
      </w:r>
      <w:r w:rsidR="00A43496">
        <w:rPr>
          <w:rStyle w:val="citation-388"/>
        </w:rPr>
        <w:t xml:space="preserve"> </w:t>
      </w:r>
      <w:r w:rsidR="00A43496"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A43496" w:rsidRPr="00655366">
        <w:rPr>
          <w:iCs/>
        </w:rPr>
        <w:t>≤</w:t>
      </w:r>
      <w:r w:rsidR="00A43496">
        <w:rPr>
          <w:rFonts w:eastAsiaTheme="minorHAnsi"/>
        </w:rPr>
        <w:t xml:space="preserve"> </w:t>
      </w:r>
      <w:r>
        <w:rPr>
          <w:rStyle w:val="citation-388"/>
        </w:rPr>
        <w:t>3.39</w:t>
      </w:r>
      <w:r>
        <w:t xml:space="preserve">. </w:t>
      </w:r>
      <w:r>
        <w:rPr>
          <w:rStyle w:val="citation-387"/>
        </w:rPr>
        <w:t>This indicates that most teachers agree that there are moderate problems</w:t>
      </w:r>
      <w:r>
        <w:t xml:space="preserve">. </w:t>
      </w:r>
      <w:r>
        <w:rPr>
          <w:rStyle w:val="citation-386"/>
        </w:rPr>
        <w:t xml:space="preserve">The principals' response was X=3.40, which falls within the range of </w:t>
      </w:r>
      <w:r w:rsidR="00E34FAC">
        <w:rPr>
          <w:rStyle w:val="citation-386"/>
        </w:rPr>
        <w:t xml:space="preserve">      </w:t>
      </w:r>
      <w:r>
        <w:rPr>
          <w:rStyle w:val="citation-386"/>
        </w:rPr>
        <w:t>3.40</w:t>
      </w:r>
      <w:r w:rsidR="00E34FAC">
        <w:rPr>
          <w:rStyle w:val="citation-386"/>
        </w:rPr>
        <w:t xml:space="preserve"> </w:t>
      </w:r>
      <w:r w:rsidR="00A43496"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A43496" w:rsidRPr="00655366">
        <w:rPr>
          <w:iCs/>
        </w:rPr>
        <w:t>≤</w:t>
      </w:r>
      <w:r w:rsidR="00A43496" w:rsidRPr="00655366">
        <w:rPr>
          <w:rFonts w:eastAsiaTheme="minorHAnsi"/>
        </w:rPr>
        <w:t xml:space="preserve"> </w:t>
      </w:r>
      <w:r>
        <w:rPr>
          <w:rStyle w:val="citation-386"/>
        </w:rPr>
        <w:t>4.19</w:t>
      </w:r>
      <w:r>
        <w:t xml:space="preserve">. </w:t>
      </w:r>
      <w:r>
        <w:rPr>
          <w:rStyle w:val="citation-385"/>
        </w:rPr>
        <w:t>This indicates that most principals agree that there are moderate problems</w:t>
      </w:r>
      <w:r>
        <w:t xml:space="preserve">. </w:t>
      </w:r>
      <w:r>
        <w:rPr>
          <w:rStyle w:val="citation-384"/>
        </w:rPr>
        <w:t xml:space="preserve">The </w:t>
      </w:r>
      <w:r w:rsidR="00F3662E">
        <w:rPr>
          <w:rStyle w:val="citation-384"/>
        </w:rPr>
        <w:t>deputy principals' response was</w:t>
      </w:r>
      <w:r w:rsidR="00A43496">
        <w:t xml:space="preserve"> </w:t>
      </w:r>
      <w:r>
        <w:rPr>
          <w:rStyle w:val="citation-384"/>
        </w:rPr>
        <w:t>X=3.4022, which falls within the range of 3.40</w:t>
      </w:r>
      <w:r w:rsidR="00E34FAC">
        <w:rPr>
          <w:rStyle w:val="citation-384"/>
        </w:rPr>
        <w:t xml:space="preserve"> </w:t>
      </w:r>
      <w:r w:rsidR="00E34FAC"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E34FAC" w:rsidRPr="00655366">
        <w:rPr>
          <w:iCs/>
        </w:rPr>
        <w:t>≤</w:t>
      </w:r>
      <w:r w:rsidR="00E34FAC" w:rsidRPr="00655366">
        <w:rPr>
          <w:rFonts w:eastAsiaTheme="minorHAnsi"/>
        </w:rPr>
        <w:t xml:space="preserve"> </w:t>
      </w:r>
      <w:r>
        <w:rPr>
          <w:rStyle w:val="citation-384"/>
        </w:rPr>
        <w:t>4.19</w:t>
      </w:r>
      <w:r>
        <w:t xml:space="preserve">. </w:t>
      </w:r>
      <w:r>
        <w:rPr>
          <w:rStyle w:val="citation-383"/>
        </w:rPr>
        <w:t>This indicates that there are moderate problems</w:t>
      </w:r>
      <w:r>
        <w:t xml:space="preserve">. </w:t>
      </w:r>
      <w:r>
        <w:rPr>
          <w:rStyle w:val="citation-382"/>
        </w:rPr>
        <w:t>Other samples also agreed that problems exist</w:t>
      </w:r>
      <w:r>
        <w:t xml:space="preserve">. Accordingly, it has been identified that school-level guidance and </w:t>
      </w:r>
      <w:r w:rsidR="00F3662E">
        <w:t>counselling</w:t>
      </w:r>
      <w:r>
        <w:t xml:space="preserve"> services face problems in </w:t>
      </w:r>
      <w:r w:rsidR="00E34FAC">
        <w:t>sustaining</w:t>
      </w:r>
      <w:r>
        <w:t xml:space="preserve"> the mental health of G.C.E. </w:t>
      </w:r>
      <w:r>
        <w:rPr>
          <w:rStyle w:val="citation-381"/>
        </w:rPr>
        <w:t>Advanced Level students</w:t>
      </w:r>
      <w:r>
        <w:t>.</w:t>
      </w:r>
    </w:p>
    <w:p w14:paraId="3E985A1E" w14:textId="77777777" w:rsidR="002B09FA" w:rsidRPr="00E34FAC" w:rsidRDefault="002B09FA" w:rsidP="005D673F">
      <w:pPr>
        <w:pStyle w:val="NormalWeb"/>
        <w:spacing w:before="240" w:beforeAutospacing="0" w:after="240" w:afterAutospacing="0"/>
        <w:jc w:val="both"/>
        <w:rPr>
          <w:b/>
          <w:bCs/>
        </w:rPr>
      </w:pPr>
      <w:r w:rsidRPr="00E34FAC">
        <w:rPr>
          <w:b/>
          <w:bCs/>
        </w:rPr>
        <w:t xml:space="preserve">Proposing Guidelines to Improve Activities that Can Be Undertaken in Schools to Promote the Mental Health of G.C.E. </w:t>
      </w:r>
      <w:r w:rsidRPr="00E34FAC">
        <w:rPr>
          <w:rStyle w:val="citation-380"/>
          <w:b/>
          <w:bCs/>
        </w:rPr>
        <w:t xml:space="preserve">Advanced Level Students through School-Level Guidance and </w:t>
      </w:r>
      <w:r w:rsidR="001401D2" w:rsidRPr="00E34FAC">
        <w:rPr>
          <w:rStyle w:val="citation-380"/>
          <w:b/>
          <w:bCs/>
        </w:rPr>
        <w:t>Counselling</w:t>
      </w:r>
      <w:r w:rsidRPr="00E34FAC">
        <w:rPr>
          <w:rStyle w:val="citation-380"/>
          <w:b/>
          <w:bCs/>
        </w:rPr>
        <w:t xml:space="preserve"> Services </w:t>
      </w:r>
    </w:p>
    <w:p w14:paraId="75C5FC93" w14:textId="77777777" w:rsidR="00195A57" w:rsidRDefault="002B09FA" w:rsidP="005D673F">
      <w:pPr>
        <w:pStyle w:val="NormalWeb"/>
        <w:spacing w:before="240" w:beforeAutospacing="0" w:after="240" w:afterAutospacing="0"/>
        <w:jc w:val="both"/>
      </w:pPr>
      <w:r>
        <w:t xml:space="preserve">Data was obtained from the research samples to propose guidelines for improving the activities that can be undertaken in schools to </w:t>
      </w:r>
      <w:r w:rsidR="00DA5AFB">
        <w:t>sustain</w:t>
      </w:r>
      <w:r>
        <w:t xml:space="preserve"> the mental health of G.C.E. </w:t>
      </w:r>
      <w:r>
        <w:rPr>
          <w:rStyle w:val="citation-379"/>
        </w:rPr>
        <w:t xml:space="preserve">Advanced Level students through school-level guidance and </w:t>
      </w:r>
      <w:r w:rsidR="001401D2">
        <w:rPr>
          <w:rStyle w:val="citation-379"/>
        </w:rPr>
        <w:t>Counselling</w:t>
      </w:r>
      <w:r>
        <w:rPr>
          <w:rStyle w:val="citation-379"/>
        </w:rPr>
        <w:t xml:space="preserve"> services</w:t>
      </w:r>
      <w:r>
        <w:t xml:space="preserve">. </w:t>
      </w:r>
      <w:r>
        <w:rPr>
          <w:rStyle w:val="citation-378"/>
        </w:rPr>
        <w:t>In this regard, guidelines were noted to overcome the problems mentioned above</w:t>
      </w:r>
      <w:r>
        <w:t xml:space="preserve">. </w:t>
      </w:r>
      <w:r>
        <w:rPr>
          <w:rStyle w:val="citation-377"/>
        </w:rPr>
        <w:t>The responses of the samples in this regard were as follows</w:t>
      </w:r>
      <w:r>
        <w:t>.</w:t>
      </w:r>
    </w:p>
    <w:p w14:paraId="47777EC6" w14:textId="77777777" w:rsidR="00172B40" w:rsidRDefault="00172B40" w:rsidP="005D673F">
      <w:pPr>
        <w:pStyle w:val="NormalWeb"/>
        <w:spacing w:before="240" w:beforeAutospacing="0" w:after="240" w:afterAutospacing="0"/>
        <w:jc w:val="both"/>
      </w:pPr>
    </w:p>
    <w:p w14:paraId="4E475702" w14:textId="77777777" w:rsidR="00172B40" w:rsidRDefault="00172B40" w:rsidP="005D673F">
      <w:pPr>
        <w:pStyle w:val="NormalWeb"/>
        <w:spacing w:before="240" w:beforeAutospacing="0" w:after="240" w:afterAutospacing="0"/>
        <w:jc w:val="both"/>
      </w:pPr>
    </w:p>
    <w:p w14:paraId="21E1C2D7" w14:textId="77777777" w:rsidR="00172B40" w:rsidRDefault="00172B40" w:rsidP="005D673F">
      <w:pPr>
        <w:pStyle w:val="NormalWeb"/>
        <w:spacing w:before="240" w:beforeAutospacing="0" w:after="240" w:afterAutospacing="0"/>
        <w:jc w:val="both"/>
      </w:pPr>
    </w:p>
    <w:p w14:paraId="6CFC8726" w14:textId="77777777" w:rsidR="00172B40" w:rsidRDefault="00172B40" w:rsidP="005D673F">
      <w:pPr>
        <w:pStyle w:val="NormalWeb"/>
        <w:spacing w:before="240" w:beforeAutospacing="0" w:after="240" w:afterAutospacing="0"/>
        <w:jc w:val="both"/>
      </w:pPr>
    </w:p>
    <w:p w14:paraId="2ED99CDD" w14:textId="77777777" w:rsidR="00172B40" w:rsidRDefault="00172B40" w:rsidP="005D673F">
      <w:pPr>
        <w:pStyle w:val="NormalWeb"/>
        <w:spacing w:before="240" w:beforeAutospacing="0" w:after="240" w:afterAutospacing="0"/>
        <w:jc w:val="both"/>
      </w:pPr>
    </w:p>
    <w:p w14:paraId="6D639F07" w14:textId="77777777" w:rsidR="00172B40" w:rsidRPr="00F43EDC" w:rsidRDefault="00172B40" w:rsidP="005D673F">
      <w:pPr>
        <w:pStyle w:val="NormalWeb"/>
        <w:spacing w:before="240" w:beforeAutospacing="0" w:after="240" w:afterAutospacing="0"/>
        <w:jc w:val="both"/>
      </w:pPr>
    </w:p>
    <w:p w14:paraId="21D8BA18" w14:textId="77777777" w:rsidR="00195A57" w:rsidRDefault="007A028E" w:rsidP="005D673F">
      <w:pPr>
        <w:pStyle w:val="NormalWeb"/>
        <w:spacing w:before="240" w:beforeAutospacing="0" w:after="240" w:afterAutospacing="0"/>
        <w:jc w:val="both"/>
        <w:rPr>
          <w:b/>
          <w:bCs/>
        </w:rPr>
      </w:pPr>
      <w:r w:rsidRPr="003C7A0B">
        <w:rPr>
          <w:rFonts w:ascii="Baamini" w:eastAsiaTheme="minorHAnsi" w:hAnsi="Baamini"/>
          <w:noProof/>
        </w:rPr>
        <w:lastRenderedPageBreak/>
        <w:drawing>
          <wp:anchor distT="0" distB="0" distL="114300" distR="114300" simplePos="0" relativeHeight="251665408" behindDoc="0" locked="0" layoutInCell="1" allowOverlap="1" wp14:anchorId="3B876A5F" wp14:editId="55088445">
            <wp:simplePos x="0" y="0"/>
            <wp:positionH relativeFrom="margin">
              <wp:posOffset>34925</wp:posOffset>
            </wp:positionH>
            <wp:positionV relativeFrom="paragraph">
              <wp:posOffset>68580</wp:posOffset>
            </wp:positionV>
            <wp:extent cx="6705600" cy="3870960"/>
            <wp:effectExtent l="0" t="0" r="0" b="1524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267E996" w14:textId="77777777" w:rsidR="00195A57" w:rsidRDefault="00195A57" w:rsidP="005D673F">
      <w:pPr>
        <w:pStyle w:val="NormalWeb"/>
        <w:spacing w:before="240" w:beforeAutospacing="0" w:after="240" w:afterAutospacing="0"/>
        <w:jc w:val="both"/>
        <w:rPr>
          <w:b/>
          <w:bCs/>
        </w:rPr>
      </w:pPr>
    </w:p>
    <w:p w14:paraId="3778E22E" w14:textId="77777777" w:rsidR="00195A57" w:rsidRDefault="00195A57" w:rsidP="005D673F">
      <w:pPr>
        <w:pStyle w:val="NormalWeb"/>
        <w:spacing w:before="240" w:beforeAutospacing="0" w:after="240" w:afterAutospacing="0"/>
        <w:jc w:val="both"/>
        <w:rPr>
          <w:b/>
          <w:bCs/>
        </w:rPr>
      </w:pPr>
    </w:p>
    <w:p w14:paraId="3389CB83" w14:textId="77777777" w:rsidR="00195A57" w:rsidRDefault="00195A57" w:rsidP="005D673F">
      <w:pPr>
        <w:pStyle w:val="NormalWeb"/>
        <w:spacing w:before="240" w:beforeAutospacing="0" w:after="240" w:afterAutospacing="0"/>
        <w:jc w:val="both"/>
        <w:rPr>
          <w:b/>
          <w:bCs/>
        </w:rPr>
      </w:pPr>
    </w:p>
    <w:p w14:paraId="48514166" w14:textId="77777777" w:rsidR="00195A57" w:rsidRDefault="00195A57" w:rsidP="005D673F">
      <w:pPr>
        <w:pStyle w:val="NormalWeb"/>
        <w:spacing w:before="240" w:beforeAutospacing="0" w:after="240" w:afterAutospacing="0"/>
        <w:jc w:val="both"/>
        <w:rPr>
          <w:b/>
          <w:bCs/>
        </w:rPr>
      </w:pPr>
    </w:p>
    <w:p w14:paraId="7046B39A" w14:textId="77777777" w:rsidR="00195A57" w:rsidRDefault="00195A57" w:rsidP="005D673F">
      <w:pPr>
        <w:pStyle w:val="NormalWeb"/>
        <w:spacing w:before="240" w:beforeAutospacing="0" w:after="240" w:afterAutospacing="0"/>
        <w:jc w:val="both"/>
        <w:rPr>
          <w:b/>
          <w:bCs/>
        </w:rPr>
      </w:pPr>
    </w:p>
    <w:p w14:paraId="63651B12" w14:textId="77777777" w:rsidR="007A028E" w:rsidRDefault="007A028E" w:rsidP="005D673F">
      <w:pPr>
        <w:pStyle w:val="NormalWeb"/>
        <w:spacing w:before="240" w:beforeAutospacing="0" w:after="240" w:afterAutospacing="0"/>
        <w:jc w:val="both"/>
        <w:rPr>
          <w:b/>
          <w:bCs/>
        </w:rPr>
      </w:pPr>
    </w:p>
    <w:p w14:paraId="38CC72C2" w14:textId="77777777" w:rsidR="007A028E" w:rsidRDefault="007A028E" w:rsidP="005D673F">
      <w:pPr>
        <w:pStyle w:val="NormalWeb"/>
        <w:spacing w:before="240" w:beforeAutospacing="0" w:after="240" w:afterAutospacing="0"/>
        <w:jc w:val="both"/>
        <w:rPr>
          <w:b/>
          <w:bCs/>
        </w:rPr>
      </w:pPr>
    </w:p>
    <w:p w14:paraId="165B4190" w14:textId="77777777" w:rsidR="00172B40" w:rsidRDefault="00172B40" w:rsidP="005D673F">
      <w:pPr>
        <w:pStyle w:val="NormalWeb"/>
        <w:spacing w:before="240" w:beforeAutospacing="0" w:after="240" w:afterAutospacing="0"/>
        <w:jc w:val="both"/>
        <w:rPr>
          <w:b/>
          <w:bCs/>
        </w:rPr>
      </w:pPr>
    </w:p>
    <w:p w14:paraId="45EEF6EC" w14:textId="77777777" w:rsidR="00172B40" w:rsidRDefault="00172B40" w:rsidP="005D673F">
      <w:pPr>
        <w:pStyle w:val="NormalWeb"/>
        <w:spacing w:before="240" w:beforeAutospacing="0" w:after="240" w:afterAutospacing="0"/>
        <w:jc w:val="both"/>
        <w:rPr>
          <w:b/>
          <w:bCs/>
        </w:rPr>
      </w:pPr>
    </w:p>
    <w:p w14:paraId="7B838BC1" w14:textId="77777777" w:rsidR="00172B40" w:rsidRDefault="00172B40" w:rsidP="005D673F">
      <w:pPr>
        <w:pStyle w:val="NormalWeb"/>
        <w:spacing w:before="240" w:beforeAutospacing="0" w:after="240" w:afterAutospacing="0"/>
        <w:jc w:val="both"/>
        <w:rPr>
          <w:b/>
          <w:bCs/>
        </w:rPr>
      </w:pPr>
    </w:p>
    <w:p w14:paraId="00956B05" w14:textId="77777777" w:rsidR="00AB1625" w:rsidRDefault="00AB1625" w:rsidP="005D673F">
      <w:pPr>
        <w:pStyle w:val="NormalWeb"/>
        <w:spacing w:before="240" w:beforeAutospacing="0" w:after="240" w:afterAutospacing="0"/>
        <w:jc w:val="both"/>
        <w:rPr>
          <w:b/>
          <w:bCs/>
        </w:rPr>
      </w:pPr>
    </w:p>
    <w:p w14:paraId="7F3754B0" w14:textId="77777777" w:rsidR="002B09FA" w:rsidRPr="00195A57" w:rsidRDefault="00AB1625" w:rsidP="005D673F">
      <w:pPr>
        <w:pStyle w:val="NormalWeb"/>
        <w:spacing w:before="240" w:beforeAutospacing="0" w:after="240" w:afterAutospacing="0"/>
        <w:jc w:val="both"/>
        <w:rPr>
          <w:b/>
          <w:bCs/>
        </w:rPr>
      </w:pPr>
      <w:r>
        <w:rPr>
          <w:b/>
          <w:bCs/>
        </w:rPr>
        <w:t>Figure 2</w:t>
      </w:r>
      <w:r w:rsidR="002B09FA" w:rsidRPr="00195A57">
        <w:rPr>
          <w:b/>
          <w:bCs/>
        </w:rPr>
        <w:t xml:space="preserve">: Activities to Be Undertaken by School-Level Guidance and </w:t>
      </w:r>
      <w:r w:rsidR="001401D2" w:rsidRPr="00195A57">
        <w:rPr>
          <w:b/>
          <w:bCs/>
        </w:rPr>
        <w:t>Counselling</w:t>
      </w:r>
      <w:r w:rsidR="002B09FA" w:rsidRPr="00195A57">
        <w:rPr>
          <w:b/>
          <w:bCs/>
        </w:rPr>
        <w:t xml:space="preserve"> Services to </w:t>
      </w:r>
      <w:r w:rsidR="00195A57">
        <w:rPr>
          <w:b/>
          <w:bCs/>
        </w:rPr>
        <w:t>Sustain</w:t>
      </w:r>
      <w:r w:rsidR="002B09FA" w:rsidRPr="00195A57">
        <w:rPr>
          <w:b/>
          <w:bCs/>
        </w:rPr>
        <w:t xml:space="preserve"> the Mental Health of G.C.E. </w:t>
      </w:r>
      <w:r w:rsidR="002B09FA" w:rsidRPr="00195A57">
        <w:rPr>
          <w:rStyle w:val="citation-376"/>
          <w:b/>
          <w:bCs/>
        </w:rPr>
        <w:t xml:space="preserve">Advanced Level Students </w:t>
      </w:r>
    </w:p>
    <w:p w14:paraId="08B8D4C9" w14:textId="77777777" w:rsidR="00F43EDC" w:rsidRDefault="002B09FA" w:rsidP="005D673F">
      <w:pPr>
        <w:pStyle w:val="NormalWeb"/>
        <w:spacing w:before="240" w:beforeAutospacing="0" w:after="240" w:afterAutospacing="0"/>
        <w:jc w:val="both"/>
      </w:pPr>
      <w:r>
        <w:rPr>
          <w:rStyle w:val="citation-375"/>
        </w:rPr>
        <w:t>Accordingly, the students' response was X=4.4014, which</w:t>
      </w:r>
      <w:r w:rsidR="00DD244E">
        <w:rPr>
          <w:rStyle w:val="citation-375"/>
        </w:rPr>
        <w:t xml:space="preserve"> falls within the range of</w:t>
      </w:r>
      <w:r w:rsidR="00DA5AFB">
        <w:rPr>
          <w:rStyle w:val="citation-375"/>
        </w:rPr>
        <w:t xml:space="preserve"> 4.20 </w:t>
      </w:r>
      <w:r w:rsidR="00DA5AFB"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DA5AFB" w:rsidRPr="00655366">
        <w:rPr>
          <w:iCs/>
        </w:rPr>
        <w:t>≤</w:t>
      </w:r>
      <w:r w:rsidR="00DA5AFB" w:rsidRPr="00655366">
        <w:rPr>
          <w:rFonts w:eastAsiaTheme="minorHAnsi"/>
        </w:rPr>
        <w:t xml:space="preserve"> </w:t>
      </w:r>
      <w:r>
        <w:rPr>
          <w:rStyle w:val="citation-375"/>
        </w:rPr>
        <w:t>5.00</w:t>
      </w:r>
      <w:r>
        <w:t xml:space="preserve">. </w:t>
      </w:r>
      <w:r>
        <w:rPr>
          <w:rStyle w:val="citation-374"/>
        </w:rPr>
        <w:t>This indicates that most students strongly agree with the statements</w:t>
      </w:r>
      <w:r>
        <w:t xml:space="preserve">. </w:t>
      </w:r>
      <w:r w:rsidR="00022905">
        <w:rPr>
          <w:rStyle w:val="citation-373"/>
        </w:rPr>
        <w:t>The guidance counselling teachers’</w:t>
      </w:r>
      <w:r>
        <w:rPr>
          <w:rStyle w:val="citation-373"/>
        </w:rPr>
        <w:t xml:space="preserve"> response was X=4.5714, which falls within the range of 4.20</w:t>
      </w:r>
      <w:r w:rsidR="00DA5AFB">
        <w:rPr>
          <w:rStyle w:val="citation-373"/>
        </w:rPr>
        <w:t xml:space="preserve"> </w:t>
      </w:r>
      <w:r w:rsidR="00DA5AFB"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DA5AFB" w:rsidRPr="00655366">
        <w:rPr>
          <w:iCs/>
        </w:rPr>
        <w:t>≤</w:t>
      </w:r>
      <w:r w:rsidR="00DA5AFB" w:rsidRPr="00655366">
        <w:rPr>
          <w:rFonts w:eastAsiaTheme="minorHAnsi"/>
        </w:rPr>
        <w:t xml:space="preserve"> </w:t>
      </w:r>
      <w:r>
        <w:rPr>
          <w:rStyle w:val="citation-373"/>
        </w:rPr>
        <w:t>5.00</w:t>
      </w:r>
      <w:r>
        <w:t xml:space="preserve">. </w:t>
      </w:r>
      <w:r>
        <w:rPr>
          <w:rStyle w:val="citation-372"/>
        </w:rPr>
        <w:t>This indicates that most teachers strongly agree with the statements</w:t>
      </w:r>
      <w:r>
        <w:t xml:space="preserve">. </w:t>
      </w:r>
      <w:r>
        <w:rPr>
          <w:rStyle w:val="citation-371"/>
        </w:rPr>
        <w:t>The principals' response was X=4.6964, which falls within the range of 4.20</w:t>
      </w:r>
      <w:r w:rsidR="002C78BD">
        <w:rPr>
          <w:rStyle w:val="citation-371"/>
        </w:rPr>
        <w:t xml:space="preserve"> </w:t>
      </w:r>
      <w:r w:rsidR="002C78BD"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2C78BD" w:rsidRPr="00655366">
        <w:rPr>
          <w:iCs/>
        </w:rPr>
        <w:t>≤</w:t>
      </w:r>
      <w:r w:rsidR="002C78BD" w:rsidRPr="00655366">
        <w:rPr>
          <w:rFonts w:eastAsiaTheme="minorHAnsi"/>
        </w:rPr>
        <w:t xml:space="preserve"> </w:t>
      </w:r>
      <w:r>
        <w:rPr>
          <w:rStyle w:val="citation-371"/>
        </w:rPr>
        <w:t>5.00</w:t>
      </w:r>
      <w:r>
        <w:t xml:space="preserve">. </w:t>
      </w:r>
      <w:r>
        <w:rPr>
          <w:rStyle w:val="citation-370"/>
        </w:rPr>
        <w:t>This indicates that most principals strongly agree with the statements</w:t>
      </w:r>
      <w:r>
        <w:t xml:space="preserve">. </w:t>
      </w:r>
      <w:r>
        <w:rPr>
          <w:rStyle w:val="citation-369"/>
        </w:rPr>
        <w:t xml:space="preserve">The </w:t>
      </w:r>
      <w:r w:rsidR="002C78BD">
        <w:rPr>
          <w:rStyle w:val="citation-369"/>
        </w:rPr>
        <w:t>deputy principals' response was</w:t>
      </w:r>
      <w:r w:rsidR="00DA5AFB">
        <w:t xml:space="preserve"> </w:t>
      </w:r>
      <w:r>
        <w:rPr>
          <w:rStyle w:val="citation-369"/>
        </w:rPr>
        <w:t>X=4.6957, which falls within the range of 4.20</w:t>
      </w:r>
      <w:r w:rsidR="002C78BD">
        <w:rPr>
          <w:rStyle w:val="citation-369"/>
        </w:rPr>
        <w:t xml:space="preserve"> </w:t>
      </w:r>
      <w:r w:rsidR="002C78BD" w:rsidRPr="00655366">
        <w:rPr>
          <w:rFonts w:eastAsiaTheme="minorHAnsi"/>
        </w:rPr>
        <w:t xml:space="preserve">≤ </w:t>
      </w:r>
      <m:oMath>
        <m:acc>
          <m:accPr>
            <m:chr m:val="̅"/>
            <m:ctrlPr>
              <w:rPr>
                <w:rFonts w:ascii="Cambria Math" w:eastAsiaTheme="minorHAnsi" w:hAnsi="Cambria Math"/>
                <w:iCs/>
              </w:rPr>
            </m:ctrlPr>
          </m:accPr>
          <m:e>
            <m:r>
              <m:rPr>
                <m:sty m:val="p"/>
              </m:rPr>
              <w:rPr>
                <w:rFonts w:ascii="Cambria Math" w:eastAsiaTheme="minorHAnsi" w:hAnsi="Cambria Math"/>
              </w:rPr>
              <m:t>X</m:t>
            </m:r>
          </m:e>
        </m:acc>
        <m:r>
          <w:rPr>
            <w:rFonts w:ascii="Cambria Math" w:eastAsiaTheme="minorHAnsi" w:hAnsi="Cambria Math"/>
          </w:rPr>
          <m:t xml:space="preserve"> </m:t>
        </m:r>
      </m:oMath>
      <w:r w:rsidR="002C78BD" w:rsidRPr="00655366">
        <w:rPr>
          <w:iCs/>
        </w:rPr>
        <w:t>≤</w:t>
      </w:r>
      <w:r w:rsidR="002C78BD" w:rsidRPr="00655366">
        <w:rPr>
          <w:rFonts w:eastAsiaTheme="minorHAnsi"/>
        </w:rPr>
        <w:t xml:space="preserve"> </w:t>
      </w:r>
      <w:r>
        <w:rPr>
          <w:rStyle w:val="citation-369"/>
        </w:rPr>
        <w:t>5.00</w:t>
      </w:r>
      <w:r>
        <w:t xml:space="preserve">. </w:t>
      </w:r>
      <w:r>
        <w:rPr>
          <w:rStyle w:val="citation-368"/>
        </w:rPr>
        <w:t>This indicates that most deputy principals agree with the statements</w:t>
      </w:r>
      <w:r>
        <w:t xml:space="preserve">. </w:t>
      </w:r>
      <w:r>
        <w:rPr>
          <w:rStyle w:val="citation-367"/>
        </w:rPr>
        <w:t>Other samples also agreed with this</w:t>
      </w:r>
      <w:r>
        <w:t xml:space="preserve">. Accordingly, it has been identified that various activities need to be improved in schools to promote the mental health of G.C.E. </w:t>
      </w:r>
      <w:r>
        <w:rPr>
          <w:rStyle w:val="citation-366"/>
        </w:rPr>
        <w:t xml:space="preserve">Advanced Level students through school-level guidance and </w:t>
      </w:r>
      <w:r w:rsidR="001401D2">
        <w:rPr>
          <w:rStyle w:val="citation-366"/>
        </w:rPr>
        <w:t>Counselling</w:t>
      </w:r>
      <w:r>
        <w:rPr>
          <w:rStyle w:val="citation-366"/>
        </w:rPr>
        <w:t xml:space="preserve"> services</w:t>
      </w:r>
      <w:r w:rsidR="007A028E">
        <w:t>.</w:t>
      </w:r>
    </w:p>
    <w:p w14:paraId="35C7D0CD" w14:textId="77777777" w:rsidR="002B09FA" w:rsidRPr="00172B40" w:rsidRDefault="00172B40" w:rsidP="005D673F">
      <w:pPr>
        <w:pStyle w:val="NormalWeb"/>
        <w:spacing w:before="240" w:beforeAutospacing="0" w:after="240" w:afterAutospacing="0"/>
        <w:jc w:val="both"/>
        <w:rPr>
          <w:b/>
          <w:bCs/>
          <w:sz w:val="28"/>
          <w:szCs w:val="28"/>
        </w:rPr>
      </w:pPr>
      <w:r w:rsidRPr="00172B40">
        <w:rPr>
          <w:rStyle w:val="citation-365"/>
          <w:b/>
          <w:bCs/>
          <w:sz w:val="28"/>
          <w:szCs w:val="28"/>
        </w:rPr>
        <w:t xml:space="preserve">CONCLUSIONS AND RECOMMENDATIONS </w:t>
      </w:r>
    </w:p>
    <w:p w14:paraId="4DA221A3" w14:textId="77777777" w:rsidR="000064CA" w:rsidRDefault="000064CA" w:rsidP="005D673F">
      <w:pPr>
        <w:pStyle w:val="NormalWeb"/>
        <w:spacing w:before="240" w:beforeAutospacing="0" w:after="240" w:afterAutospacing="0"/>
        <w:jc w:val="both"/>
      </w:pPr>
      <w:r>
        <w:t>Through this study, the following conclusions were reached regarding mental health problems among G.C.E. Advanced Level (A/L) students, their causes, challenges faced by school-level guidance and counselling services in promoting student mental health, and necessary activities to enhance mental well-being through these services.</w:t>
      </w:r>
    </w:p>
    <w:p w14:paraId="5FF149E6" w14:textId="77777777" w:rsidR="000064CA" w:rsidRPr="000064CA" w:rsidRDefault="000064CA" w:rsidP="005D673F">
      <w:pPr>
        <w:pStyle w:val="Heading2"/>
        <w:spacing w:before="240" w:beforeAutospacing="0" w:after="240" w:afterAutospacing="0"/>
        <w:rPr>
          <w:sz w:val="24"/>
          <w:szCs w:val="24"/>
        </w:rPr>
      </w:pPr>
      <w:r w:rsidRPr="000064CA">
        <w:rPr>
          <w:sz w:val="24"/>
          <w:szCs w:val="24"/>
        </w:rPr>
        <w:t>Conclusions</w:t>
      </w:r>
    </w:p>
    <w:p w14:paraId="46ACD4AC" w14:textId="77777777" w:rsidR="000064CA" w:rsidRPr="000064CA" w:rsidRDefault="000064CA" w:rsidP="005D673F">
      <w:pPr>
        <w:pStyle w:val="NormalWeb"/>
        <w:spacing w:before="240" w:beforeAutospacing="0" w:after="240" w:afterAutospacing="0"/>
        <w:jc w:val="both"/>
      </w:pPr>
      <w:r w:rsidRPr="000064CA">
        <w:t>Among G.C.E. A/L students, 62.6% are affected by mental stress. Furthermore, drug use, self-harming behaviors, and conflicts are highly prevalent. The majority of students experiencing mental stress are those studying in the Biology and Physical Science streams. Among the identified causes of mental health problems experienced by G.C.E. A/L students, mobile phone addiction and excessive social media usage were identified as the most prominent reasons. Additionally, adolescent developmental challenges, academic pressures, and examinations are significant contributing factors. It was also noted that mental awareness activities are not regularly conducted for G.C.E. A/L students.</w:t>
      </w:r>
    </w:p>
    <w:p w14:paraId="6F679556" w14:textId="77777777" w:rsidR="000064CA" w:rsidRPr="000064CA" w:rsidRDefault="000064CA" w:rsidP="005D673F">
      <w:pPr>
        <w:pStyle w:val="NormalWeb"/>
        <w:spacing w:before="240" w:beforeAutospacing="0" w:after="240" w:afterAutospacing="0"/>
        <w:jc w:val="both"/>
      </w:pPr>
      <w:r w:rsidRPr="000064CA">
        <w:t xml:space="preserve">According to the 2024 handbook on the importance of school mental health counselling and vocational guidance division, given the distinct problems faced by children in each grade, multi-faceted counselling committees </w:t>
      </w:r>
      <w:r w:rsidRPr="000064CA">
        <w:lastRenderedPageBreak/>
        <w:t>representing various grade levels should be formed. However, such committees have not been established in schools. Furthermore, Ministry of Education Circular No. 6/2013 mandates that teachers should be fully involved in counselling services when student numbers exceed 300. Despite this, there is a shortage of trained and appropriately appointed guidance counsellors relative to the student population in schools.</w:t>
      </w:r>
    </w:p>
    <w:p w14:paraId="73D8EFB0" w14:textId="77777777" w:rsidR="000064CA" w:rsidRPr="00D8212C" w:rsidRDefault="000064CA" w:rsidP="005D673F">
      <w:pPr>
        <w:pStyle w:val="Heading2"/>
        <w:spacing w:before="240" w:beforeAutospacing="0" w:after="240" w:afterAutospacing="0"/>
        <w:rPr>
          <w:sz w:val="24"/>
          <w:szCs w:val="24"/>
        </w:rPr>
      </w:pPr>
      <w:r w:rsidRPr="00D8212C">
        <w:rPr>
          <w:sz w:val="24"/>
          <w:szCs w:val="24"/>
        </w:rPr>
        <w:t>Recommendations</w:t>
      </w:r>
    </w:p>
    <w:p w14:paraId="64701F0F" w14:textId="77777777" w:rsidR="000064CA" w:rsidRPr="00D8212C" w:rsidRDefault="000064CA" w:rsidP="005D673F">
      <w:pPr>
        <w:pStyle w:val="NormalWeb"/>
        <w:spacing w:before="240" w:beforeAutospacing="0" w:after="240" w:afterAutospacing="0"/>
        <w:jc w:val="both"/>
      </w:pPr>
      <w:r w:rsidRPr="00D8212C">
        <w:t>To effectively promote the mental health of G.C.E. A/L students, schools should prioritize mental health activities for students. When the need arises to address students' mental health problems, immediate assistance should be sought from parents, relevant governmental, and non-governmental organizations. Furthermore, multi-faceted counselling committees for G.C.E. A/L classes and general mental health counselling sessions should be regularly implemented in schools. Continuous professional development and supervision for guidance counsellors should be conducted at both school and zonal levels. Additionally, guidance counsellors' other duties should be reduced, and sufficient time and dedicated space should be provided in schools for them to deliver mental health counselling to G.C.E. A/L students.</w:t>
      </w:r>
    </w:p>
    <w:p w14:paraId="3C64607C" w14:textId="77777777" w:rsidR="00F43EDC" w:rsidRDefault="000064CA" w:rsidP="005D673F">
      <w:pPr>
        <w:pStyle w:val="NormalWeb"/>
        <w:spacing w:before="240" w:beforeAutospacing="0" w:after="240" w:afterAutospacing="0"/>
        <w:jc w:val="both"/>
      </w:pPr>
      <w:r w:rsidRPr="00D8212C">
        <w:t>Furthermore, importance should be given to co-curricular activities to promote the mental health of G.C.E. A/L students. Mental awareness activities such as yoga practice, meditation practice, and mental awareness workshops should be conducted regularly. Encouraging activities should be undertaken in schools to reduce anxiety, stress, and mental fatigue caused by Advanced Level examinations. Appropriate home visits should be conducted, and regular meetings and discussions with parents or guardians should also be held regarding students' mental health. These comprehensive recommendations are designed to guide the improvement of mental health among G.C.E. A/L students.</w:t>
      </w:r>
    </w:p>
    <w:p w14:paraId="71D64D4F" w14:textId="77777777" w:rsidR="002B09FA" w:rsidRPr="00172B40" w:rsidRDefault="00172B40" w:rsidP="005D673F">
      <w:pPr>
        <w:pStyle w:val="NormalWeb"/>
        <w:spacing w:before="240" w:beforeAutospacing="0" w:after="240" w:afterAutospacing="0"/>
        <w:jc w:val="both"/>
        <w:rPr>
          <w:b/>
          <w:bCs/>
          <w:sz w:val="28"/>
          <w:szCs w:val="28"/>
        </w:rPr>
      </w:pPr>
      <w:r w:rsidRPr="00172B40">
        <w:rPr>
          <w:rStyle w:val="citation-343"/>
          <w:b/>
          <w:bCs/>
          <w:sz w:val="28"/>
          <w:szCs w:val="28"/>
        </w:rPr>
        <w:t xml:space="preserve">REFERENCES </w:t>
      </w:r>
    </w:p>
    <w:p w14:paraId="4560CEDA"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Disnaraja, (2024, April 12). </w:t>
      </w:r>
      <w:r w:rsidRPr="00172B40">
        <w:rPr>
          <w:rStyle w:val="Emphasis"/>
        </w:rPr>
        <w:t>Counseling at school</w:t>
      </w:r>
      <w:r w:rsidRPr="00172B40">
        <w:t>. Edutamil. https://edutamil.com/#google_vignette</w:t>
      </w:r>
    </w:p>
    <w:p w14:paraId="2DEC647A"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Eastern Province. (2024). Provincial educational document. </w:t>
      </w:r>
      <w:r w:rsidRPr="00172B40">
        <w:rPr>
          <w:rStyle w:val="whitespace-normal"/>
        </w:rPr>
        <w:t>Eastern Province Education Department</w:t>
      </w:r>
      <w:r w:rsidRPr="00172B40">
        <w:t xml:space="preserve">. </w:t>
      </w:r>
      <w:hyperlink r:id="rId11" w:tgtFrame="_blank" w:history="1">
        <w:r w:rsidRPr="00172B40">
          <w:rPr>
            <w:rStyle w:val="Hyperlink"/>
          </w:rPr>
          <w:t>https://www.ep.gov.lk/eppps_document_detailview.html?3=32</w:t>
        </w:r>
      </w:hyperlink>
    </w:p>
    <w:p w14:paraId="60D769A5"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Epidemiology Unit. (2022). </w:t>
      </w:r>
      <w:r w:rsidRPr="00172B40">
        <w:rPr>
          <w:rStyle w:val="Emphasis"/>
        </w:rPr>
        <w:t>Weekly epidemiological report</w:t>
      </w:r>
      <w:r w:rsidRPr="00172B40">
        <w:t xml:space="preserve">. </w:t>
      </w:r>
      <w:r w:rsidRPr="00172B40">
        <w:rPr>
          <w:rStyle w:val="whitespace-normal"/>
        </w:rPr>
        <w:t>Epidemiology Unit</w:t>
      </w:r>
      <w:r w:rsidRPr="00172B40">
        <w:t xml:space="preserve">. </w:t>
      </w:r>
      <w:hyperlink r:id="rId12" w:tgtFrame="_blank" w:history="1">
        <w:r w:rsidRPr="00172B40">
          <w:rPr>
            <w:rStyle w:val="Hyperlink"/>
          </w:rPr>
          <w:t>https://www.epid.gov.lk/weekly-epidemiological-report</w:t>
        </w:r>
      </w:hyperlink>
    </w:p>
    <w:p w14:paraId="42FCCA2A"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Genoosa, N., Samanthi, I., &amp; Angela, A. (2014). A descriptive study on perceived psychological stress among middle adolescents in Batticaloa Educational Zone. </w:t>
      </w:r>
      <w:r w:rsidRPr="00172B40">
        <w:rPr>
          <w:rStyle w:val="Emphasis"/>
        </w:rPr>
        <w:t>ResearchGate</w:t>
      </w:r>
      <w:r w:rsidRPr="00172B40">
        <w:t xml:space="preserve">. </w:t>
      </w:r>
      <w:hyperlink r:id="rId13" w:tgtFrame="_blank" w:history="1">
        <w:r w:rsidRPr="00172B40">
          <w:rPr>
            <w:rStyle w:val="Hyperlink"/>
          </w:rPr>
          <w:t>https://www.researchgate.net/publication/325333646_Perceived_Psychological_Stress_in_the_Middle_Adolescents_in_Batticaloa_District</w:t>
        </w:r>
      </w:hyperlink>
    </w:p>
    <w:p w14:paraId="76E48452"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Kamalanathan, T. (2009). </w:t>
      </w:r>
      <w:proofErr w:type="gramStart"/>
      <w:r w:rsidRPr="00172B40">
        <w:rPr>
          <w:rStyle w:val="Emphasis"/>
        </w:rPr>
        <w:t>fy;tpapaw</w:t>
      </w:r>
      <w:proofErr w:type="gramEnd"/>
      <w:r w:rsidRPr="00172B40">
        <w:rPr>
          <w:rStyle w:val="Emphasis"/>
        </w:rPr>
        <w:t xml:space="preserve">; gjpTfSk; </w:t>
      </w:r>
      <w:proofErr w:type="gramStart"/>
      <w:r w:rsidRPr="00172B40">
        <w:rPr>
          <w:rStyle w:val="Emphasis"/>
        </w:rPr>
        <w:t>gz;Grhu</w:t>
      </w:r>
      <w:proofErr w:type="gramEnd"/>
      <w:r w:rsidRPr="00172B40">
        <w:rPr>
          <w:rStyle w:val="Emphasis"/>
        </w:rPr>
        <w:t xml:space="preserve">; </w:t>
      </w:r>
      <w:proofErr w:type="gramStart"/>
      <w:r w:rsidRPr="00172B40">
        <w:rPr>
          <w:rStyle w:val="Emphasis"/>
        </w:rPr>
        <w:t>tpUj;jpAk</w:t>
      </w:r>
      <w:proofErr w:type="gramEnd"/>
      <w:r w:rsidRPr="00172B40">
        <w:rPr>
          <w:rStyle w:val="Emphasis"/>
        </w:rPr>
        <w:t>;</w:t>
      </w:r>
      <w:r w:rsidRPr="00172B40">
        <w:t xml:space="preserve"> [Educational records and quality improvement]. Saiva Mangaiyar Kalagam.</w:t>
      </w:r>
    </w:p>
    <w:p w14:paraId="37B5408A"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Kisokanth Gnanaselvam, N., Najeem, M., &amp; Karunakaran, K. E. (2014). The influence of common risk factors for the patient with attempted suicide hospitalized at the Teaching Hospital Batticaloa. </w:t>
      </w:r>
      <w:r w:rsidRPr="00172B40">
        <w:rPr>
          <w:rStyle w:val="Emphasis"/>
        </w:rPr>
        <w:t>ResearchGate</w:t>
      </w:r>
      <w:r w:rsidRPr="00172B40">
        <w:t xml:space="preserve">. </w:t>
      </w:r>
      <w:hyperlink r:id="rId14" w:history="1">
        <w:r w:rsidR="00172B40" w:rsidRPr="00F865B5">
          <w:rPr>
            <w:rStyle w:val="Hyperlink"/>
          </w:rPr>
          <w:t>https://www.researchgate.net/publication/311453045_The_Influence_of_Common_Risk_Factors_for_the_Patient_with_Attempted_Suicide_Hospitalized_at_the_Teaching_Hospital_Batticaloa</w:t>
        </w:r>
      </w:hyperlink>
      <w:r w:rsidR="00172B40">
        <w:t xml:space="preserve"> </w:t>
      </w:r>
    </w:p>
    <w:p w14:paraId="3F79C6A0"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Krantz, L. B., Stanko-Lopp, D., Kuntz, M., &amp; Wilcox, H. C. (2023). A guide for schools on student-directed suicide prevention programs eligible for implementation under the STANDUP Act: A rapid review and evidence synthesis. </w:t>
      </w:r>
      <w:r w:rsidRPr="00172B40">
        <w:rPr>
          <w:rStyle w:val="Emphasis"/>
        </w:rPr>
        <w:t>Archives of Suicide Research, 28</w:t>
      </w:r>
      <w:r w:rsidRPr="00172B40">
        <w:t xml:space="preserve">(3), 1–23. </w:t>
      </w:r>
      <w:hyperlink r:id="rId15" w:tgtFrame="_blank" w:history="1">
        <w:r w:rsidRPr="00172B40">
          <w:rPr>
            <w:rStyle w:val="Hyperlink"/>
          </w:rPr>
          <w:t>https://doi.org/10.1080/13811118.2023.2247033</w:t>
        </w:r>
      </w:hyperlink>
    </w:p>
    <w:p w14:paraId="3DC5AF75"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Maheswaran, V. (2010). </w:t>
      </w:r>
      <w:r w:rsidRPr="00172B40">
        <w:rPr>
          <w:rStyle w:val="Emphasis"/>
        </w:rPr>
        <w:t xml:space="preserve">tpNrl </w:t>
      </w:r>
      <w:proofErr w:type="gramStart"/>
      <w:r w:rsidRPr="00172B40">
        <w:rPr>
          <w:rStyle w:val="Emphasis"/>
        </w:rPr>
        <w:t>fy;tpAk</w:t>
      </w:r>
      <w:proofErr w:type="gramEnd"/>
      <w:r w:rsidRPr="00172B40">
        <w:rPr>
          <w:rStyle w:val="Emphasis"/>
        </w:rPr>
        <w:t xml:space="preserve">; MNyhrid </w:t>
      </w:r>
      <w:proofErr w:type="gramStart"/>
      <w:r w:rsidRPr="00172B40">
        <w:rPr>
          <w:rStyle w:val="Emphasis"/>
        </w:rPr>
        <w:t>toq;fYk</w:t>
      </w:r>
      <w:proofErr w:type="gramEnd"/>
      <w:r w:rsidRPr="00172B40">
        <w:rPr>
          <w:rStyle w:val="Emphasis"/>
        </w:rPr>
        <w:t>;</w:t>
      </w:r>
      <w:r w:rsidRPr="00172B40">
        <w:t xml:space="preserve"> [Special education and counselling]. Hira Printers.</w:t>
      </w:r>
    </w:p>
    <w:p w14:paraId="63E8F258" w14:textId="77777777" w:rsidR="00AB1625" w:rsidRPr="00172B40" w:rsidRDefault="00AB1625" w:rsidP="00172B40">
      <w:pPr>
        <w:pStyle w:val="NormalWeb"/>
        <w:numPr>
          <w:ilvl w:val="0"/>
          <w:numId w:val="17"/>
        </w:numPr>
        <w:spacing w:before="240" w:beforeAutospacing="0" w:after="240" w:afterAutospacing="0"/>
        <w:jc w:val="both"/>
      </w:pPr>
      <w:r w:rsidRPr="00172B40">
        <w:lastRenderedPageBreak/>
        <w:t xml:space="preserve">Monicah, L., &amp; Boitt, B. (2016). Evaluation of the challenges in the implementation of the guidance and counselling programme in Baringo County secondary schools, Kenya. </w:t>
      </w:r>
      <w:r w:rsidRPr="00172B40">
        <w:rPr>
          <w:rStyle w:val="Emphasis"/>
        </w:rPr>
        <w:t>ERIC</w:t>
      </w:r>
      <w:r w:rsidRPr="00172B40">
        <w:t xml:space="preserve">. </w:t>
      </w:r>
      <w:hyperlink r:id="rId16" w:tgtFrame="_blank" w:history="1">
        <w:r w:rsidRPr="00172B40">
          <w:rPr>
            <w:rStyle w:val="Hyperlink"/>
          </w:rPr>
          <w:t>https://files.eric.ed.gov/fulltext/EJ1118929.pdf</w:t>
        </w:r>
      </w:hyperlink>
    </w:p>
    <w:p w14:paraId="7AA607CF" w14:textId="77777777" w:rsidR="00AB1625" w:rsidRPr="00172B40" w:rsidRDefault="00AB1625" w:rsidP="00172B40">
      <w:pPr>
        <w:pStyle w:val="NormalWeb"/>
        <w:numPr>
          <w:ilvl w:val="0"/>
          <w:numId w:val="17"/>
        </w:numPr>
        <w:spacing w:before="240" w:beforeAutospacing="0" w:after="240" w:afterAutospacing="0"/>
        <w:jc w:val="both"/>
      </w:pPr>
      <w:r w:rsidRPr="00172B40">
        <w:rPr>
          <w:rStyle w:val="whitespace-normal"/>
        </w:rPr>
        <w:t>Ministry of Education Sri Lanka</w:t>
      </w:r>
      <w:r w:rsidRPr="00172B40">
        <w:t xml:space="preserve">. (2013, January 15). </w:t>
      </w:r>
      <w:r w:rsidRPr="00172B40">
        <w:rPr>
          <w:rStyle w:val="Emphasis"/>
        </w:rPr>
        <w:t>Circular No. 6/2013: School counselling and guidance programs</w:t>
      </w:r>
      <w:r w:rsidRPr="00172B40">
        <w:t>.</w:t>
      </w:r>
    </w:p>
    <w:p w14:paraId="4E869B57" w14:textId="77777777" w:rsidR="00AB1625" w:rsidRPr="00172B40" w:rsidRDefault="00AB1625" w:rsidP="00172B40">
      <w:pPr>
        <w:pStyle w:val="NormalWeb"/>
        <w:numPr>
          <w:ilvl w:val="0"/>
          <w:numId w:val="17"/>
        </w:numPr>
        <w:spacing w:before="240" w:beforeAutospacing="0" w:after="240" w:afterAutospacing="0"/>
        <w:jc w:val="both"/>
      </w:pPr>
      <w:r w:rsidRPr="00172B40">
        <w:rPr>
          <w:rStyle w:val="whitespace-normal"/>
        </w:rPr>
        <w:t>Ministry of Education Sri Lanka</w:t>
      </w:r>
      <w:r w:rsidRPr="00172B40">
        <w:t xml:space="preserve">. (2024). </w:t>
      </w:r>
      <w:r w:rsidRPr="00172B40">
        <w:rPr>
          <w:rStyle w:val="Emphasis"/>
        </w:rPr>
        <w:t>Handbook on the importance of school mental health counselling and vocational guidance division</w:t>
      </w:r>
      <w:r w:rsidRPr="00172B40">
        <w:t>. Guidance and Counselling Division.</w:t>
      </w:r>
    </w:p>
    <w:p w14:paraId="1D023E49" w14:textId="77777777" w:rsidR="00AB1625" w:rsidRPr="00172B40" w:rsidRDefault="00AB1625" w:rsidP="00172B40">
      <w:pPr>
        <w:pStyle w:val="NormalWeb"/>
        <w:numPr>
          <w:ilvl w:val="0"/>
          <w:numId w:val="17"/>
        </w:numPr>
        <w:spacing w:before="240" w:beforeAutospacing="0" w:after="240" w:afterAutospacing="0"/>
        <w:jc w:val="both"/>
      </w:pPr>
      <w:r w:rsidRPr="00172B40">
        <w:rPr>
          <w:rStyle w:val="whitespace-normal"/>
        </w:rPr>
        <w:t>UNICEF</w:t>
      </w:r>
      <w:r w:rsidRPr="00172B40">
        <w:t xml:space="preserve">. (2020). </w:t>
      </w:r>
      <w:r w:rsidRPr="00172B40">
        <w:rPr>
          <w:rStyle w:val="Emphasis"/>
        </w:rPr>
        <w:t>Violence against children</w:t>
      </w:r>
      <w:r w:rsidRPr="00172B40">
        <w:t xml:space="preserve">. </w:t>
      </w:r>
      <w:hyperlink r:id="rId17" w:tgtFrame="_blank" w:history="1">
        <w:r w:rsidRPr="00172B40">
          <w:rPr>
            <w:rStyle w:val="Hyperlink"/>
          </w:rPr>
          <w:t>https://www.unicef.org/protection/violence-against-children</w:t>
        </w:r>
      </w:hyperlink>
    </w:p>
    <w:p w14:paraId="7A1C3CA6" w14:textId="77777777" w:rsidR="00AB1625" w:rsidRPr="00172B40" w:rsidRDefault="00AB1625" w:rsidP="00172B40">
      <w:pPr>
        <w:pStyle w:val="NormalWeb"/>
        <w:numPr>
          <w:ilvl w:val="0"/>
          <w:numId w:val="17"/>
        </w:numPr>
        <w:spacing w:before="240" w:beforeAutospacing="0" w:after="240" w:afterAutospacing="0"/>
        <w:jc w:val="both"/>
      </w:pPr>
      <w:r w:rsidRPr="00172B40">
        <w:rPr>
          <w:rStyle w:val="whitespace-normal"/>
        </w:rPr>
        <w:t>World Health Organization</w:t>
      </w:r>
      <w:r w:rsidRPr="00172B40">
        <w:t xml:space="preserve">. (2022). </w:t>
      </w:r>
      <w:r w:rsidRPr="00172B40">
        <w:rPr>
          <w:rStyle w:val="Emphasis"/>
        </w:rPr>
        <w:t>Mental health: Strengthening our response</w:t>
      </w:r>
      <w:r w:rsidRPr="00172B40">
        <w:t xml:space="preserve">. </w:t>
      </w:r>
      <w:hyperlink r:id="rId18" w:tgtFrame="_blank" w:history="1">
        <w:r w:rsidRPr="00172B40">
          <w:rPr>
            <w:rStyle w:val="Hyperlink"/>
          </w:rPr>
          <w:t>https://www.who.int/news-room/fact-sheets/detail/mental-health-strengthening-our-response</w:t>
        </w:r>
      </w:hyperlink>
    </w:p>
    <w:p w14:paraId="284FAD1C" w14:textId="77777777" w:rsidR="00AB1625" w:rsidRPr="00172B40" w:rsidRDefault="00AB1625" w:rsidP="00172B40">
      <w:pPr>
        <w:pStyle w:val="NormalWeb"/>
        <w:numPr>
          <w:ilvl w:val="0"/>
          <w:numId w:val="17"/>
        </w:numPr>
        <w:spacing w:before="240" w:beforeAutospacing="0" w:after="240" w:afterAutospacing="0"/>
        <w:jc w:val="both"/>
      </w:pPr>
      <w:r w:rsidRPr="00172B40">
        <w:t xml:space="preserve">Woolfolk, A. (2019). </w:t>
      </w:r>
      <w:r w:rsidRPr="00172B40">
        <w:rPr>
          <w:rStyle w:val="Emphasis"/>
        </w:rPr>
        <w:t>Educational psychology: Active learning edition</w:t>
      </w:r>
      <w:r w:rsidRPr="00172B40">
        <w:t>. Pearson Education.</w:t>
      </w:r>
    </w:p>
    <w:p w14:paraId="13B0C7F1" w14:textId="77777777" w:rsidR="002F7E29" w:rsidRPr="009464A9" w:rsidRDefault="002F7E29" w:rsidP="005D673F">
      <w:pPr>
        <w:pStyle w:val="NormalWeb"/>
        <w:spacing w:before="240" w:beforeAutospacing="0" w:after="240" w:afterAutospacing="0"/>
        <w:ind w:left="630" w:hanging="630"/>
        <w:jc w:val="both"/>
        <w:rPr>
          <w:color w:val="000000"/>
        </w:rPr>
      </w:pPr>
    </w:p>
    <w:p w14:paraId="7FF327F0" w14:textId="77777777" w:rsidR="00FF03A6" w:rsidRDefault="00FF03A6" w:rsidP="005D673F">
      <w:pPr>
        <w:pStyle w:val="NormalWeb"/>
        <w:spacing w:before="240" w:beforeAutospacing="0" w:after="240" w:afterAutospacing="0"/>
        <w:rPr>
          <w:rFonts w:ascii="Calibri" w:hAnsi="Calibri" w:cs="Calibri"/>
          <w:color w:val="000000"/>
          <w:sz w:val="27"/>
          <w:szCs w:val="27"/>
        </w:rPr>
      </w:pPr>
      <w:r>
        <w:rPr>
          <w:rFonts w:ascii="Calibri" w:hAnsi="Calibri" w:cs="Calibri"/>
          <w:color w:val="000000"/>
          <w:sz w:val="27"/>
          <w:szCs w:val="27"/>
        </w:rPr>
        <w:t>‌‌</w:t>
      </w:r>
    </w:p>
    <w:p w14:paraId="2E5015A7" w14:textId="77777777" w:rsidR="009464A9" w:rsidRDefault="009464A9" w:rsidP="005D673F">
      <w:pPr>
        <w:pStyle w:val="NormalWeb"/>
        <w:spacing w:before="240" w:beforeAutospacing="0" w:after="240" w:afterAutospacing="0"/>
        <w:rPr>
          <w:rFonts w:ascii="Calibri" w:hAnsi="Calibri" w:cs="Calibri"/>
          <w:color w:val="000000"/>
          <w:sz w:val="27"/>
          <w:szCs w:val="27"/>
        </w:rPr>
      </w:pPr>
    </w:p>
    <w:p w14:paraId="515B7E0F" w14:textId="77777777" w:rsidR="00AB4262" w:rsidRDefault="00AB4262" w:rsidP="005D673F">
      <w:pPr>
        <w:pStyle w:val="NormalWeb"/>
        <w:spacing w:before="240" w:beforeAutospacing="0" w:after="240" w:afterAutospacing="0"/>
        <w:rPr>
          <w:rFonts w:ascii="Calibri" w:hAnsi="Calibri" w:cs="Calibri"/>
          <w:color w:val="000000"/>
          <w:sz w:val="27"/>
          <w:szCs w:val="27"/>
        </w:rPr>
      </w:pPr>
    </w:p>
    <w:p w14:paraId="3DFFEFD9" w14:textId="77777777" w:rsidR="003C5A11" w:rsidRPr="00A77640" w:rsidRDefault="003C5A11" w:rsidP="005D673F">
      <w:pPr>
        <w:pStyle w:val="NormalWeb"/>
        <w:spacing w:before="240" w:beforeAutospacing="0" w:after="240" w:afterAutospacing="0"/>
        <w:rPr>
          <w:color w:val="000000"/>
        </w:rPr>
      </w:pPr>
    </w:p>
    <w:p w14:paraId="1EA12EFA" w14:textId="77777777" w:rsidR="00B1163A" w:rsidRDefault="00B1163A" w:rsidP="005D673F">
      <w:pPr>
        <w:spacing w:before="240" w:after="240" w:line="240" w:lineRule="auto"/>
        <w:jc w:val="both"/>
      </w:pPr>
    </w:p>
    <w:sectPr w:rsidR="00B1163A" w:rsidSect="00532E89">
      <w:footerReference w:type="default" r:id="rId19"/>
      <w:pgSz w:w="11907" w:h="16839"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C061D" w14:textId="77777777" w:rsidR="00777EF9" w:rsidRDefault="00777EF9" w:rsidP="00A82EE0">
      <w:pPr>
        <w:spacing w:after="0" w:line="240" w:lineRule="auto"/>
      </w:pPr>
      <w:r>
        <w:separator/>
      </w:r>
    </w:p>
  </w:endnote>
  <w:endnote w:type="continuationSeparator" w:id="0">
    <w:p w14:paraId="126B5B13" w14:textId="77777777" w:rsidR="00777EF9" w:rsidRDefault="00777EF9" w:rsidP="00A8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amin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267801"/>
      <w:docPartObj>
        <w:docPartGallery w:val="Page Numbers (Bottom of Page)"/>
        <w:docPartUnique/>
      </w:docPartObj>
    </w:sdtPr>
    <w:sdtEndPr>
      <w:rPr>
        <w:noProof/>
      </w:rPr>
    </w:sdtEndPr>
    <w:sdtContent>
      <w:p w14:paraId="5DD14A08" w14:textId="77777777" w:rsidR="005D673F" w:rsidRDefault="005D673F">
        <w:pPr>
          <w:pStyle w:val="Footer"/>
          <w:jc w:val="right"/>
        </w:pPr>
        <w:r>
          <w:fldChar w:fldCharType="begin"/>
        </w:r>
        <w:r>
          <w:instrText xml:space="preserve"> PAGE   \* MERGEFORMAT </w:instrText>
        </w:r>
        <w:r>
          <w:fldChar w:fldCharType="separate"/>
        </w:r>
        <w:r w:rsidR="00DD244E">
          <w:rPr>
            <w:noProof/>
          </w:rPr>
          <w:t>15</w:t>
        </w:r>
        <w:r>
          <w:rPr>
            <w:noProof/>
          </w:rPr>
          <w:fldChar w:fldCharType="end"/>
        </w:r>
      </w:p>
    </w:sdtContent>
  </w:sdt>
  <w:p w14:paraId="4111FFD4" w14:textId="77777777" w:rsidR="005D673F" w:rsidRDefault="005D6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2DED" w14:textId="77777777" w:rsidR="00777EF9" w:rsidRDefault="00777EF9" w:rsidP="00A82EE0">
      <w:pPr>
        <w:spacing w:after="0" w:line="240" w:lineRule="auto"/>
      </w:pPr>
      <w:r>
        <w:separator/>
      </w:r>
    </w:p>
  </w:footnote>
  <w:footnote w:type="continuationSeparator" w:id="0">
    <w:p w14:paraId="55A10C68" w14:textId="77777777" w:rsidR="00777EF9" w:rsidRDefault="00777EF9" w:rsidP="00A82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7DE"/>
    <w:multiLevelType w:val="multilevel"/>
    <w:tmpl w:val="9C96A6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238E0"/>
    <w:multiLevelType w:val="multilevel"/>
    <w:tmpl w:val="3CD8A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976E7"/>
    <w:multiLevelType w:val="multilevel"/>
    <w:tmpl w:val="96AC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E12C6"/>
    <w:multiLevelType w:val="multilevel"/>
    <w:tmpl w:val="B6F0BA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35AEC"/>
    <w:multiLevelType w:val="multilevel"/>
    <w:tmpl w:val="8C4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E50BBE"/>
    <w:multiLevelType w:val="multilevel"/>
    <w:tmpl w:val="3D1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F28B0"/>
    <w:multiLevelType w:val="hybridMultilevel"/>
    <w:tmpl w:val="51F6D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61558"/>
    <w:multiLevelType w:val="multilevel"/>
    <w:tmpl w:val="30EADA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57F5"/>
    <w:multiLevelType w:val="multilevel"/>
    <w:tmpl w:val="54E2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97309"/>
    <w:multiLevelType w:val="multilevel"/>
    <w:tmpl w:val="FFC2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2313B0"/>
    <w:multiLevelType w:val="multilevel"/>
    <w:tmpl w:val="F328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25D0A"/>
    <w:multiLevelType w:val="hybridMultilevel"/>
    <w:tmpl w:val="12FE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60C54"/>
    <w:multiLevelType w:val="multilevel"/>
    <w:tmpl w:val="3DD8E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705F6"/>
    <w:multiLevelType w:val="multilevel"/>
    <w:tmpl w:val="CAB62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90B01"/>
    <w:multiLevelType w:val="multilevel"/>
    <w:tmpl w:val="C24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36EF2"/>
    <w:multiLevelType w:val="multilevel"/>
    <w:tmpl w:val="2EA4B7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D0793B"/>
    <w:multiLevelType w:val="multilevel"/>
    <w:tmpl w:val="2C94B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886803">
    <w:abstractNumId w:val="8"/>
  </w:num>
  <w:num w:numId="2" w16cid:durableId="353456022">
    <w:abstractNumId w:val="5"/>
  </w:num>
  <w:num w:numId="3" w16cid:durableId="1070079600">
    <w:abstractNumId w:val="1"/>
  </w:num>
  <w:num w:numId="4" w16cid:durableId="547646514">
    <w:abstractNumId w:val="15"/>
  </w:num>
  <w:num w:numId="5" w16cid:durableId="1579707239">
    <w:abstractNumId w:val="12"/>
  </w:num>
  <w:num w:numId="6" w16cid:durableId="378674648">
    <w:abstractNumId w:val="3"/>
  </w:num>
  <w:num w:numId="7" w16cid:durableId="855265694">
    <w:abstractNumId w:val="0"/>
  </w:num>
  <w:num w:numId="8" w16cid:durableId="240990658">
    <w:abstractNumId w:val="14"/>
  </w:num>
  <w:num w:numId="9" w16cid:durableId="1877816946">
    <w:abstractNumId w:val="10"/>
  </w:num>
  <w:num w:numId="10" w16cid:durableId="1833717971">
    <w:abstractNumId w:val="7"/>
  </w:num>
  <w:num w:numId="11" w16cid:durableId="1088577980">
    <w:abstractNumId w:val="16"/>
  </w:num>
  <w:num w:numId="12" w16cid:durableId="1767842520">
    <w:abstractNumId w:val="6"/>
  </w:num>
  <w:num w:numId="13" w16cid:durableId="1760172013">
    <w:abstractNumId w:val="2"/>
  </w:num>
  <w:num w:numId="14" w16cid:durableId="793715086">
    <w:abstractNumId w:val="13"/>
  </w:num>
  <w:num w:numId="15" w16cid:durableId="235356930">
    <w:abstractNumId w:val="4"/>
  </w:num>
  <w:num w:numId="16" w16cid:durableId="674259574">
    <w:abstractNumId w:val="9"/>
  </w:num>
  <w:num w:numId="17" w16cid:durableId="1295522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6E4"/>
    <w:rsid w:val="000064CA"/>
    <w:rsid w:val="000101B7"/>
    <w:rsid w:val="00022905"/>
    <w:rsid w:val="00044475"/>
    <w:rsid w:val="0005558D"/>
    <w:rsid w:val="00057A91"/>
    <w:rsid w:val="00060804"/>
    <w:rsid w:val="00071E41"/>
    <w:rsid w:val="0008389A"/>
    <w:rsid w:val="000C0877"/>
    <w:rsid w:val="00104F37"/>
    <w:rsid w:val="00117D19"/>
    <w:rsid w:val="00120014"/>
    <w:rsid w:val="001214CA"/>
    <w:rsid w:val="00127647"/>
    <w:rsid w:val="001401D2"/>
    <w:rsid w:val="001467CE"/>
    <w:rsid w:val="00146CB8"/>
    <w:rsid w:val="00147D2E"/>
    <w:rsid w:val="00147EAC"/>
    <w:rsid w:val="00164354"/>
    <w:rsid w:val="00172B40"/>
    <w:rsid w:val="00195A57"/>
    <w:rsid w:val="001A0016"/>
    <w:rsid w:val="001A075F"/>
    <w:rsid w:val="001B22F5"/>
    <w:rsid w:val="001C39EC"/>
    <w:rsid w:val="001D43DF"/>
    <w:rsid w:val="001D4FAF"/>
    <w:rsid w:val="001E5155"/>
    <w:rsid w:val="001F6846"/>
    <w:rsid w:val="002029EF"/>
    <w:rsid w:val="002177EE"/>
    <w:rsid w:val="00232B59"/>
    <w:rsid w:val="0024578C"/>
    <w:rsid w:val="00251894"/>
    <w:rsid w:val="00252220"/>
    <w:rsid w:val="00265354"/>
    <w:rsid w:val="00276C3E"/>
    <w:rsid w:val="00280FF7"/>
    <w:rsid w:val="002918BC"/>
    <w:rsid w:val="00296D8F"/>
    <w:rsid w:val="002B09FA"/>
    <w:rsid w:val="002B3BA4"/>
    <w:rsid w:val="002B522F"/>
    <w:rsid w:val="002C78BD"/>
    <w:rsid w:val="002D3976"/>
    <w:rsid w:val="002E4547"/>
    <w:rsid w:val="002F3908"/>
    <w:rsid w:val="002F7E29"/>
    <w:rsid w:val="00332E8F"/>
    <w:rsid w:val="00357A71"/>
    <w:rsid w:val="00384238"/>
    <w:rsid w:val="003B40AF"/>
    <w:rsid w:val="003C2219"/>
    <w:rsid w:val="003C5A11"/>
    <w:rsid w:val="003C5E23"/>
    <w:rsid w:val="003E0007"/>
    <w:rsid w:val="003F6377"/>
    <w:rsid w:val="004043AD"/>
    <w:rsid w:val="0045622B"/>
    <w:rsid w:val="0047243D"/>
    <w:rsid w:val="00472540"/>
    <w:rsid w:val="0047624B"/>
    <w:rsid w:val="0047761C"/>
    <w:rsid w:val="0048751E"/>
    <w:rsid w:val="004904C9"/>
    <w:rsid w:val="004C296D"/>
    <w:rsid w:val="004C5DC2"/>
    <w:rsid w:val="004D4507"/>
    <w:rsid w:val="004D5369"/>
    <w:rsid w:val="004F5D9D"/>
    <w:rsid w:val="00507565"/>
    <w:rsid w:val="00532E89"/>
    <w:rsid w:val="005432AE"/>
    <w:rsid w:val="00551011"/>
    <w:rsid w:val="00576B60"/>
    <w:rsid w:val="005B004E"/>
    <w:rsid w:val="005B2CF2"/>
    <w:rsid w:val="005C5209"/>
    <w:rsid w:val="005D349B"/>
    <w:rsid w:val="005D673F"/>
    <w:rsid w:val="00620915"/>
    <w:rsid w:val="0064511C"/>
    <w:rsid w:val="00655366"/>
    <w:rsid w:val="00666E6A"/>
    <w:rsid w:val="00675251"/>
    <w:rsid w:val="006C3FB5"/>
    <w:rsid w:val="006C4BE2"/>
    <w:rsid w:val="006D694D"/>
    <w:rsid w:val="006F2743"/>
    <w:rsid w:val="006F4E6E"/>
    <w:rsid w:val="00706635"/>
    <w:rsid w:val="007124F8"/>
    <w:rsid w:val="00714D87"/>
    <w:rsid w:val="007303CF"/>
    <w:rsid w:val="00731290"/>
    <w:rsid w:val="00765ABC"/>
    <w:rsid w:val="00774CFD"/>
    <w:rsid w:val="00777EF9"/>
    <w:rsid w:val="00780CB1"/>
    <w:rsid w:val="007912FC"/>
    <w:rsid w:val="007A028E"/>
    <w:rsid w:val="007A683B"/>
    <w:rsid w:val="007B72F4"/>
    <w:rsid w:val="007E607E"/>
    <w:rsid w:val="00811636"/>
    <w:rsid w:val="008138B8"/>
    <w:rsid w:val="008522C5"/>
    <w:rsid w:val="0085348D"/>
    <w:rsid w:val="00895799"/>
    <w:rsid w:val="008A6920"/>
    <w:rsid w:val="008B770F"/>
    <w:rsid w:val="008C1C06"/>
    <w:rsid w:val="008D5056"/>
    <w:rsid w:val="008E59E3"/>
    <w:rsid w:val="00900102"/>
    <w:rsid w:val="009021C8"/>
    <w:rsid w:val="009263D2"/>
    <w:rsid w:val="00927B0E"/>
    <w:rsid w:val="00932AE9"/>
    <w:rsid w:val="00941454"/>
    <w:rsid w:val="009464A9"/>
    <w:rsid w:val="009716AB"/>
    <w:rsid w:val="00977128"/>
    <w:rsid w:val="00985FCE"/>
    <w:rsid w:val="00995953"/>
    <w:rsid w:val="009A4673"/>
    <w:rsid w:val="009B122B"/>
    <w:rsid w:val="009B3D9A"/>
    <w:rsid w:val="009C1B2B"/>
    <w:rsid w:val="00A01FCA"/>
    <w:rsid w:val="00A136E1"/>
    <w:rsid w:val="00A1499E"/>
    <w:rsid w:val="00A14EA4"/>
    <w:rsid w:val="00A3174F"/>
    <w:rsid w:val="00A43496"/>
    <w:rsid w:val="00A43DEA"/>
    <w:rsid w:val="00A46BAB"/>
    <w:rsid w:val="00A4761E"/>
    <w:rsid w:val="00A77640"/>
    <w:rsid w:val="00A77D81"/>
    <w:rsid w:val="00A82EE0"/>
    <w:rsid w:val="00A928CD"/>
    <w:rsid w:val="00AA21D0"/>
    <w:rsid w:val="00AB1625"/>
    <w:rsid w:val="00AB4262"/>
    <w:rsid w:val="00AB53E5"/>
    <w:rsid w:val="00AC00FC"/>
    <w:rsid w:val="00AD6A57"/>
    <w:rsid w:val="00AD6F5F"/>
    <w:rsid w:val="00AF463A"/>
    <w:rsid w:val="00AF4DC0"/>
    <w:rsid w:val="00B07A8D"/>
    <w:rsid w:val="00B10BEF"/>
    <w:rsid w:val="00B1163A"/>
    <w:rsid w:val="00B30A7E"/>
    <w:rsid w:val="00B749B0"/>
    <w:rsid w:val="00B76738"/>
    <w:rsid w:val="00B90616"/>
    <w:rsid w:val="00BA1869"/>
    <w:rsid w:val="00BB14C0"/>
    <w:rsid w:val="00BB6B80"/>
    <w:rsid w:val="00BC19BD"/>
    <w:rsid w:val="00BC574D"/>
    <w:rsid w:val="00BD6196"/>
    <w:rsid w:val="00BD6FEE"/>
    <w:rsid w:val="00BE1F51"/>
    <w:rsid w:val="00BE37CB"/>
    <w:rsid w:val="00BE6FC8"/>
    <w:rsid w:val="00C035BF"/>
    <w:rsid w:val="00C53295"/>
    <w:rsid w:val="00C6053F"/>
    <w:rsid w:val="00C71226"/>
    <w:rsid w:val="00C73E62"/>
    <w:rsid w:val="00C90E9A"/>
    <w:rsid w:val="00C96220"/>
    <w:rsid w:val="00CA6E21"/>
    <w:rsid w:val="00CB2430"/>
    <w:rsid w:val="00CB799B"/>
    <w:rsid w:val="00CB7A0D"/>
    <w:rsid w:val="00CC75FB"/>
    <w:rsid w:val="00CD2F17"/>
    <w:rsid w:val="00D337C2"/>
    <w:rsid w:val="00D36D11"/>
    <w:rsid w:val="00D546E4"/>
    <w:rsid w:val="00D608A9"/>
    <w:rsid w:val="00D8212C"/>
    <w:rsid w:val="00D826D1"/>
    <w:rsid w:val="00D91F84"/>
    <w:rsid w:val="00DA3A9B"/>
    <w:rsid w:val="00DA5AFB"/>
    <w:rsid w:val="00DB7BA3"/>
    <w:rsid w:val="00DD1A5A"/>
    <w:rsid w:val="00DD244E"/>
    <w:rsid w:val="00DF79B9"/>
    <w:rsid w:val="00E0737C"/>
    <w:rsid w:val="00E1183F"/>
    <w:rsid w:val="00E34FAC"/>
    <w:rsid w:val="00E37F40"/>
    <w:rsid w:val="00E56A3A"/>
    <w:rsid w:val="00E57BA8"/>
    <w:rsid w:val="00E96149"/>
    <w:rsid w:val="00EA7518"/>
    <w:rsid w:val="00EB104E"/>
    <w:rsid w:val="00EB242A"/>
    <w:rsid w:val="00EE7F2D"/>
    <w:rsid w:val="00EF05FE"/>
    <w:rsid w:val="00F33740"/>
    <w:rsid w:val="00F3662E"/>
    <w:rsid w:val="00F36F79"/>
    <w:rsid w:val="00F43EDC"/>
    <w:rsid w:val="00F60015"/>
    <w:rsid w:val="00F60B33"/>
    <w:rsid w:val="00F70852"/>
    <w:rsid w:val="00F7201C"/>
    <w:rsid w:val="00F97C76"/>
    <w:rsid w:val="00FC04CD"/>
    <w:rsid w:val="00FD1C9F"/>
    <w:rsid w:val="00FF03A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0BB"/>
  <w15:chartTrackingRefBased/>
  <w15:docId w15:val="{98C7AC68-58F3-4940-AFAE-DC6686BE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D6F5F"/>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46E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citation-317">
    <w:name w:val="citation-317"/>
    <w:basedOn w:val="DefaultParagraphFont"/>
    <w:rsid w:val="00D546E4"/>
  </w:style>
  <w:style w:type="character" w:customStyle="1" w:styleId="citation-316">
    <w:name w:val="citation-316"/>
    <w:basedOn w:val="DefaultParagraphFont"/>
    <w:rsid w:val="00D546E4"/>
  </w:style>
  <w:style w:type="character" w:customStyle="1" w:styleId="citation-315">
    <w:name w:val="citation-315"/>
    <w:basedOn w:val="DefaultParagraphFont"/>
    <w:rsid w:val="00D546E4"/>
  </w:style>
  <w:style w:type="character" w:customStyle="1" w:styleId="citation-314">
    <w:name w:val="citation-314"/>
    <w:basedOn w:val="DefaultParagraphFont"/>
    <w:rsid w:val="00D546E4"/>
  </w:style>
  <w:style w:type="character" w:customStyle="1" w:styleId="citation-313">
    <w:name w:val="citation-313"/>
    <w:basedOn w:val="DefaultParagraphFont"/>
    <w:rsid w:val="00D546E4"/>
  </w:style>
  <w:style w:type="character" w:customStyle="1" w:styleId="citation-312">
    <w:name w:val="citation-312"/>
    <w:basedOn w:val="DefaultParagraphFont"/>
    <w:rsid w:val="00D546E4"/>
  </w:style>
  <w:style w:type="character" w:customStyle="1" w:styleId="citation-311">
    <w:name w:val="citation-311"/>
    <w:basedOn w:val="DefaultParagraphFont"/>
    <w:rsid w:val="00D546E4"/>
  </w:style>
  <w:style w:type="character" w:customStyle="1" w:styleId="citation-310">
    <w:name w:val="citation-310"/>
    <w:basedOn w:val="DefaultParagraphFont"/>
    <w:rsid w:val="00D546E4"/>
  </w:style>
  <w:style w:type="character" w:customStyle="1" w:styleId="citation-309">
    <w:name w:val="citation-309"/>
    <w:basedOn w:val="DefaultParagraphFont"/>
    <w:rsid w:val="00D546E4"/>
  </w:style>
  <w:style w:type="character" w:customStyle="1" w:styleId="citation-308">
    <w:name w:val="citation-308"/>
    <w:basedOn w:val="DefaultParagraphFont"/>
    <w:rsid w:val="00D546E4"/>
  </w:style>
  <w:style w:type="character" w:customStyle="1" w:styleId="citation-307">
    <w:name w:val="citation-307"/>
    <w:basedOn w:val="DefaultParagraphFont"/>
    <w:rsid w:val="00D546E4"/>
  </w:style>
  <w:style w:type="character" w:customStyle="1" w:styleId="citation-306">
    <w:name w:val="citation-306"/>
    <w:basedOn w:val="DefaultParagraphFont"/>
    <w:rsid w:val="00D546E4"/>
  </w:style>
  <w:style w:type="character" w:customStyle="1" w:styleId="citation-305">
    <w:name w:val="citation-305"/>
    <w:basedOn w:val="DefaultParagraphFont"/>
    <w:rsid w:val="00D546E4"/>
  </w:style>
  <w:style w:type="character" w:customStyle="1" w:styleId="citation-304">
    <w:name w:val="citation-304"/>
    <w:basedOn w:val="DefaultParagraphFont"/>
    <w:rsid w:val="00D546E4"/>
  </w:style>
  <w:style w:type="character" w:customStyle="1" w:styleId="citation-303">
    <w:name w:val="citation-303"/>
    <w:basedOn w:val="DefaultParagraphFont"/>
    <w:rsid w:val="00D546E4"/>
  </w:style>
  <w:style w:type="character" w:customStyle="1" w:styleId="citation-302">
    <w:name w:val="citation-302"/>
    <w:basedOn w:val="DefaultParagraphFont"/>
    <w:rsid w:val="00D546E4"/>
  </w:style>
  <w:style w:type="character" w:customStyle="1" w:styleId="citation-301">
    <w:name w:val="citation-301"/>
    <w:basedOn w:val="DefaultParagraphFont"/>
    <w:rsid w:val="00D546E4"/>
  </w:style>
  <w:style w:type="character" w:customStyle="1" w:styleId="citation-300">
    <w:name w:val="citation-300"/>
    <w:basedOn w:val="DefaultParagraphFont"/>
    <w:rsid w:val="00D546E4"/>
  </w:style>
  <w:style w:type="character" w:customStyle="1" w:styleId="citation-299">
    <w:name w:val="citation-299"/>
    <w:basedOn w:val="DefaultParagraphFont"/>
    <w:rsid w:val="00D546E4"/>
  </w:style>
  <w:style w:type="character" w:customStyle="1" w:styleId="citation-298">
    <w:name w:val="citation-298"/>
    <w:basedOn w:val="DefaultParagraphFont"/>
    <w:rsid w:val="00D546E4"/>
  </w:style>
  <w:style w:type="character" w:customStyle="1" w:styleId="citation-297">
    <w:name w:val="citation-297"/>
    <w:basedOn w:val="DefaultParagraphFont"/>
    <w:rsid w:val="00D546E4"/>
  </w:style>
  <w:style w:type="character" w:customStyle="1" w:styleId="citation-296">
    <w:name w:val="citation-296"/>
    <w:basedOn w:val="DefaultParagraphFont"/>
    <w:rsid w:val="00D546E4"/>
  </w:style>
  <w:style w:type="character" w:customStyle="1" w:styleId="citation-295">
    <w:name w:val="citation-295"/>
    <w:basedOn w:val="DefaultParagraphFont"/>
    <w:rsid w:val="00D546E4"/>
  </w:style>
  <w:style w:type="character" w:customStyle="1" w:styleId="citation-294">
    <w:name w:val="citation-294"/>
    <w:basedOn w:val="DefaultParagraphFont"/>
    <w:rsid w:val="00D546E4"/>
  </w:style>
  <w:style w:type="character" w:customStyle="1" w:styleId="citation-293">
    <w:name w:val="citation-293"/>
    <w:basedOn w:val="DefaultParagraphFont"/>
    <w:rsid w:val="00D546E4"/>
  </w:style>
  <w:style w:type="character" w:customStyle="1" w:styleId="citation-292">
    <w:name w:val="citation-292"/>
    <w:basedOn w:val="DefaultParagraphFont"/>
    <w:rsid w:val="00D546E4"/>
  </w:style>
  <w:style w:type="character" w:customStyle="1" w:styleId="citation-291">
    <w:name w:val="citation-291"/>
    <w:basedOn w:val="DefaultParagraphFont"/>
    <w:rsid w:val="00D546E4"/>
  </w:style>
  <w:style w:type="character" w:customStyle="1" w:styleId="citation-290">
    <w:name w:val="citation-290"/>
    <w:basedOn w:val="DefaultParagraphFont"/>
    <w:rsid w:val="00D546E4"/>
  </w:style>
  <w:style w:type="character" w:customStyle="1" w:styleId="citation-289">
    <w:name w:val="citation-289"/>
    <w:basedOn w:val="DefaultParagraphFont"/>
    <w:rsid w:val="00D546E4"/>
  </w:style>
  <w:style w:type="character" w:customStyle="1" w:styleId="citation-288">
    <w:name w:val="citation-288"/>
    <w:basedOn w:val="DefaultParagraphFont"/>
    <w:rsid w:val="00D546E4"/>
  </w:style>
  <w:style w:type="character" w:customStyle="1" w:styleId="citation-287">
    <w:name w:val="citation-287"/>
    <w:basedOn w:val="DefaultParagraphFont"/>
    <w:rsid w:val="00D546E4"/>
  </w:style>
  <w:style w:type="character" w:customStyle="1" w:styleId="citation-286">
    <w:name w:val="citation-286"/>
    <w:basedOn w:val="DefaultParagraphFont"/>
    <w:rsid w:val="00D546E4"/>
  </w:style>
  <w:style w:type="character" w:customStyle="1" w:styleId="citation-285">
    <w:name w:val="citation-285"/>
    <w:basedOn w:val="DefaultParagraphFont"/>
    <w:rsid w:val="00D546E4"/>
  </w:style>
  <w:style w:type="character" w:customStyle="1" w:styleId="citation-284">
    <w:name w:val="citation-284"/>
    <w:basedOn w:val="DefaultParagraphFont"/>
    <w:rsid w:val="00D546E4"/>
  </w:style>
  <w:style w:type="character" w:customStyle="1" w:styleId="citation-283">
    <w:name w:val="citation-283"/>
    <w:basedOn w:val="DefaultParagraphFont"/>
    <w:rsid w:val="00D546E4"/>
  </w:style>
  <w:style w:type="character" w:customStyle="1" w:styleId="citation-282">
    <w:name w:val="citation-282"/>
    <w:basedOn w:val="DefaultParagraphFont"/>
    <w:rsid w:val="00D546E4"/>
  </w:style>
  <w:style w:type="character" w:customStyle="1" w:styleId="citation-281">
    <w:name w:val="citation-281"/>
    <w:basedOn w:val="DefaultParagraphFont"/>
    <w:rsid w:val="00D546E4"/>
  </w:style>
  <w:style w:type="character" w:customStyle="1" w:styleId="citation-280">
    <w:name w:val="citation-280"/>
    <w:basedOn w:val="DefaultParagraphFont"/>
    <w:rsid w:val="00D546E4"/>
  </w:style>
  <w:style w:type="character" w:customStyle="1" w:styleId="citation-279">
    <w:name w:val="citation-279"/>
    <w:basedOn w:val="DefaultParagraphFont"/>
    <w:rsid w:val="00D546E4"/>
  </w:style>
  <w:style w:type="character" w:customStyle="1" w:styleId="citation-278">
    <w:name w:val="citation-278"/>
    <w:basedOn w:val="DefaultParagraphFont"/>
    <w:rsid w:val="00D546E4"/>
  </w:style>
  <w:style w:type="character" w:customStyle="1" w:styleId="citation-277">
    <w:name w:val="citation-277"/>
    <w:basedOn w:val="DefaultParagraphFont"/>
    <w:rsid w:val="00D546E4"/>
  </w:style>
  <w:style w:type="character" w:customStyle="1" w:styleId="citation-276">
    <w:name w:val="citation-276"/>
    <w:basedOn w:val="DefaultParagraphFont"/>
    <w:rsid w:val="00D546E4"/>
  </w:style>
  <w:style w:type="character" w:customStyle="1" w:styleId="citation-275">
    <w:name w:val="citation-275"/>
    <w:basedOn w:val="DefaultParagraphFont"/>
    <w:rsid w:val="00D546E4"/>
  </w:style>
  <w:style w:type="character" w:customStyle="1" w:styleId="citation-274">
    <w:name w:val="citation-274"/>
    <w:basedOn w:val="DefaultParagraphFont"/>
    <w:rsid w:val="00D546E4"/>
  </w:style>
  <w:style w:type="character" w:customStyle="1" w:styleId="citation-273">
    <w:name w:val="citation-273"/>
    <w:basedOn w:val="DefaultParagraphFont"/>
    <w:rsid w:val="00D546E4"/>
  </w:style>
  <w:style w:type="character" w:customStyle="1" w:styleId="citation-272">
    <w:name w:val="citation-272"/>
    <w:basedOn w:val="DefaultParagraphFont"/>
    <w:rsid w:val="00D546E4"/>
  </w:style>
  <w:style w:type="character" w:customStyle="1" w:styleId="citation-271">
    <w:name w:val="citation-271"/>
    <w:basedOn w:val="DefaultParagraphFont"/>
    <w:rsid w:val="00D546E4"/>
  </w:style>
  <w:style w:type="character" w:customStyle="1" w:styleId="citation-270">
    <w:name w:val="citation-270"/>
    <w:basedOn w:val="DefaultParagraphFont"/>
    <w:rsid w:val="00D546E4"/>
  </w:style>
  <w:style w:type="character" w:customStyle="1" w:styleId="citation-269">
    <w:name w:val="citation-269"/>
    <w:basedOn w:val="DefaultParagraphFont"/>
    <w:rsid w:val="00D546E4"/>
  </w:style>
  <w:style w:type="character" w:customStyle="1" w:styleId="citation-268">
    <w:name w:val="citation-268"/>
    <w:basedOn w:val="DefaultParagraphFont"/>
    <w:rsid w:val="00D546E4"/>
  </w:style>
  <w:style w:type="character" w:customStyle="1" w:styleId="citation-267">
    <w:name w:val="citation-267"/>
    <w:basedOn w:val="DefaultParagraphFont"/>
    <w:rsid w:val="00D546E4"/>
  </w:style>
  <w:style w:type="character" w:customStyle="1" w:styleId="citation-266">
    <w:name w:val="citation-266"/>
    <w:basedOn w:val="DefaultParagraphFont"/>
    <w:rsid w:val="00D546E4"/>
  </w:style>
  <w:style w:type="character" w:customStyle="1" w:styleId="citation-265">
    <w:name w:val="citation-265"/>
    <w:basedOn w:val="DefaultParagraphFont"/>
    <w:rsid w:val="00D546E4"/>
  </w:style>
  <w:style w:type="character" w:customStyle="1" w:styleId="export-sheets-button">
    <w:name w:val="export-sheets-button"/>
    <w:basedOn w:val="DefaultParagraphFont"/>
    <w:rsid w:val="00D546E4"/>
  </w:style>
  <w:style w:type="character" w:customStyle="1" w:styleId="citation-263">
    <w:name w:val="citation-263"/>
    <w:basedOn w:val="DefaultParagraphFont"/>
    <w:rsid w:val="00D546E4"/>
  </w:style>
  <w:style w:type="character" w:customStyle="1" w:styleId="citation-262">
    <w:name w:val="citation-262"/>
    <w:basedOn w:val="DefaultParagraphFont"/>
    <w:rsid w:val="00D546E4"/>
  </w:style>
  <w:style w:type="character" w:customStyle="1" w:styleId="citation-261">
    <w:name w:val="citation-261"/>
    <w:basedOn w:val="DefaultParagraphFont"/>
    <w:rsid w:val="00D546E4"/>
  </w:style>
  <w:style w:type="character" w:customStyle="1" w:styleId="citation-260">
    <w:name w:val="citation-260"/>
    <w:basedOn w:val="DefaultParagraphFont"/>
    <w:rsid w:val="00D546E4"/>
  </w:style>
  <w:style w:type="character" w:customStyle="1" w:styleId="citation-259">
    <w:name w:val="citation-259"/>
    <w:basedOn w:val="DefaultParagraphFont"/>
    <w:rsid w:val="00D546E4"/>
  </w:style>
  <w:style w:type="character" w:customStyle="1" w:styleId="citation-258">
    <w:name w:val="citation-258"/>
    <w:basedOn w:val="DefaultParagraphFont"/>
    <w:rsid w:val="00D546E4"/>
  </w:style>
  <w:style w:type="character" w:customStyle="1" w:styleId="citation-257">
    <w:name w:val="citation-257"/>
    <w:basedOn w:val="DefaultParagraphFont"/>
    <w:rsid w:val="00D546E4"/>
  </w:style>
  <w:style w:type="character" w:customStyle="1" w:styleId="citation-256">
    <w:name w:val="citation-256"/>
    <w:basedOn w:val="DefaultParagraphFont"/>
    <w:rsid w:val="00D546E4"/>
  </w:style>
  <w:style w:type="character" w:customStyle="1" w:styleId="citation-255">
    <w:name w:val="citation-255"/>
    <w:basedOn w:val="DefaultParagraphFont"/>
    <w:rsid w:val="00D546E4"/>
  </w:style>
  <w:style w:type="character" w:customStyle="1" w:styleId="citation-254">
    <w:name w:val="citation-254"/>
    <w:basedOn w:val="DefaultParagraphFont"/>
    <w:rsid w:val="00D546E4"/>
  </w:style>
  <w:style w:type="character" w:customStyle="1" w:styleId="citation-253">
    <w:name w:val="citation-253"/>
    <w:basedOn w:val="DefaultParagraphFont"/>
    <w:rsid w:val="00D546E4"/>
  </w:style>
  <w:style w:type="character" w:customStyle="1" w:styleId="citation-252">
    <w:name w:val="citation-252"/>
    <w:basedOn w:val="DefaultParagraphFont"/>
    <w:rsid w:val="00D546E4"/>
  </w:style>
  <w:style w:type="character" w:customStyle="1" w:styleId="citation-251">
    <w:name w:val="citation-251"/>
    <w:basedOn w:val="DefaultParagraphFont"/>
    <w:rsid w:val="00D546E4"/>
  </w:style>
  <w:style w:type="character" w:customStyle="1" w:styleId="citation-250">
    <w:name w:val="citation-250"/>
    <w:basedOn w:val="DefaultParagraphFont"/>
    <w:rsid w:val="00D546E4"/>
  </w:style>
  <w:style w:type="character" w:customStyle="1" w:styleId="citation-249">
    <w:name w:val="citation-249"/>
    <w:basedOn w:val="DefaultParagraphFont"/>
    <w:rsid w:val="00D546E4"/>
  </w:style>
  <w:style w:type="character" w:customStyle="1" w:styleId="citation-248">
    <w:name w:val="citation-248"/>
    <w:basedOn w:val="DefaultParagraphFont"/>
    <w:rsid w:val="00D546E4"/>
  </w:style>
  <w:style w:type="character" w:customStyle="1" w:styleId="citation-247">
    <w:name w:val="citation-247"/>
    <w:basedOn w:val="DefaultParagraphFont"/>
    <w:rsid w:val="00D546E4"/>
  </w:style>
  <w:style w:type="character" w:customStyle="1" w:styleId="citation-246">
    <w:name w:val="citation-246"/>
    <w:basedOn w:val="DefaultParagraphFont"/>
    <w:rsid w:val="00D546E4"/>
  </w:style>
  <w:style w:type="character" w:customStyle="1" w:styleId="citation-245">
    <w:name w:val="citation-245"/>
    <w:basedOn w:val="DefaultParagraphFont"/>
    <w:rsid w:val="00D546E4"/>
  </w:style>
  <w:style w:type="character" w:customStyle="1" w:styleId="citation-244">
    <w:name w:val="citation-244"/>
    <w:basedOn w:val="DefaultParagraphFont"/>
    <w:rsid w:val="00D546E4"/>
  </w:style>
  <w:style w:type="character" w:customStyle="1" w:styleId="citation-243">
    <w:name w:val="citation-243"/>
    <w:basedOn w:val="DefaultParagraphFont"/>
    <w:rsid w:val="00D546E4"/>
  </w:style>
  <w:style w:type="character" w:customStyle="1" w:styleId="citation-242">
    <w:name w:val="citation-242"/>
    <w:basedOn w:val="DefaultParagraphFont"/>
    <w:rsid w:val="00D546E4"/>
  </w:style>
  <w:style w:type="character" w:customStyle="1" w:styleId="citation-241">
    <w:name w:val="citation-241"/>
    <w:basedOn w:val="DefaultParagraphFont"/>
    <w:rsid w:val="00D546E4"/>
  </w:style>
  <w:style w:type="character" w:customStyle="1" w:styleId="citation-240">
    <w:name w:val="citation-240"/>
    <w:basedOn w:val="DefaultParagraphFont"/>
    <w:rsid w:val="00D546E4"/>
  </w:style>
  <w:style w:type="character" w:customStyle="1" w:styleId="citation-239">
    <w:name w:val="citation-239"/>
    <w:basedOn w:val="DefaultParagraphFont"/>
    <w:rsid w:val="00D546E4"/>
  </w:style>
  <w:style w:type="character" w:customStyle="1" w:styleId="citation-238">
    <w:name w:val="citation-238"/>
    <w:basedOn w:val="DefaultParagraphFont"/>
    <w:rsid w:val="00D546E4"/>
  </w:style>
  <w:style w:type="character" w:customStyle="1" w:styleId="citation-237">
    <w:name w:val="citation-237"/>
    <w:basedOn w:val="DefaultParagraphFont"/>
    <w:rsid w:val="00D546E4"/>
  </w:style>
  <w:style w:type="character" w:customStyle="1" w:styleId="citation-236">
    <w:name w:val="citation-236"/>
    <w:basedOn w:val="DefaultParagraphFont"/>
    <w:rsid w:val="00D546E4"/>
  </w:style>
  <w:style w:type="character" w:customStyle="1" w:styleId="citation-235">
    <w:name w:val="citation-235"/>
    <w:basedOn w:val="DefaultParagraphFont"/>
    <w:rsid w:val="00D546E4"/>
  </w:style>
  <w:style w:type="character" w:customStyle="1" w:styleId="citation-234">
    <w:name w:val="citation-234"/>
    <w:basedOn w:val="DefaultParagraphFont"/>
    <w:rsid w:val="00D546E4"/>
  </w:style>
  <w:style w:type="character" w:customStyle="1" w:styleId="citation-233">
    <w:name w:val="citation-233"/>
    <w:basedOn w:val="DefaultParagraphFont"/>
    <w:rsid w:val="00D546E4"/>
  </w:style>
  <w:style w:type="character" w:customStyle="1" w:styleId="citation-232">
    <w:name w:val="citation-232"/>
    <w:basedOn w:val="DefaultParagraphFont"/>
    <w:rsid w:val="00D546E4"/>
  </w:style>
  <w:style w:type="character" w:customStyle="1" w:styleId="citation-231">
    <w:name w:val="citation-231"/>
    <w:basedOn w:val="DefaultParagraphFont"/>
    <w:rsid w:val="00D546E4"/>
  </w:style>
  <w:style w:type="character" w:customStyle="1" w:styleId="citation-230">
    <w:name w:val="citation-230"/>
    <w:basedOn w:val="DefaultParagraphFont"/>
    <w:rsid w:val="00D546E4"/>
  </w:style>
  <w:style w:type="character" w:customStyle="1" w:styleId="citation-229">
    <w:name w:val="citation-229"/>
    <w:basedOn w:val="DefaultParagraphFont"/>
    <w:rsid w:val="00D546E4"/>
  </w:style>
  <w:style w:type="character" w:customStyle="1" w:styleId="citation-228">
    <w:name w:val="citation-228"/>
    <w:basedOn w:val="DefaultParagraphFont"/>
    <w:rsid w:val="00D546E4"/>
  </w:style>
  <w:style w:type="character" w:customStyle="1" w:styleId="citation-227">
    <w:name w:val="citation-227"/>
    <w:basedOn w:val="DefaultParagraphFont"/>
    <w:rsid w:val="00D546E4"/>
  </w:style>
  <w:style w:type="character" w:customStyle="1" w:styleId="citation-226">
    <w:name w:val="citation-226"/>
    <w:basedOn w:val="DefaultParagraphFont"/>
    <w:rsid w:val="00D546E4"/>
  </w:style>
  <w:style w:type="character" w:customStyle="1" w:styleId="citation-225">
    <w:name w:val="citation-225"/>
    <w:basedOn w:val="DefaultParagraphFont"/>
    <w:rsid w:val="00D546E4"/>
  </w:style>
  <w:style w:type="character" w:customStyle="1" w:styleId="citation-224">
    <w:name w:val="citation-224"/>
    <w:basedOn w:val="DefaultParagraphFont"/>
    <w:rsid w:val="00D546E4"/>
  </w:style>
  <w:style w:type="character" w:customStyle="1" w:styleId="citation-223">
    <w:name w:val="citation-223"/>
    <w:basedOn w:val="DefaultParagraphFont"/>
    <w:rsid w:val="00D546E4"/>
  </w:style>
  <w:style w:type="character" w:customStyle="1" w:styleId="citation-222">
    <w:name w:val="citation-222"/>
    <w:basedOn w:val="DefaultParagraphFont"/>
    <w:rsid w:val="00D546E4"/>
  </w:style>
  <w:style w:type="character" w:customStyle="1" w:styleId="citation-221">
    <w:name w:val="citation-221"/>
    <w:basedOn w:val="DefaultParagraphFont"/>
    <w:rsid w:val="00D546E4"/>
  </w:style>
  <w:style w:type="character" w:customStyle="1" w:styleId="citation-220">
    <w:name w:val="citation-220"/>
    <w:basedOn w:val="DefaultParagraphFont"/>
    <w:rsid w:val="00D546E4"/>
  </w:style>
  <w:style w:type="character" w:customStyle="1" w:styleId="citation-219">
    <w:name w:val="citation-219"/>
    <w:basedOn w:val="DefaultParagraphFont"/>
    <w:rsid w:val="00D546E4"/>
  </w:style>
  <w:style w:type="character" w:customStyle="1" w:styleId="citation-218">
    <w:name w:val="citation-218"/>
    <w:basedOn w:val="DefaultParagraphFont"/>
    <w:rsid w:val="00D546E4"/>
  </w:style>
  <w:style w:type="character" w:customStyle="1" w:styleId="citation-217">
    <w:name w:val="citation-217"/>
    <w:basedOn w:val="DefaultParagraphFont"/>
    <w:rsid w:val="00D546E4"/>
  </w:style>
  <w:style w:type="character" w:customStyle="1" w:styleId="citation-216">
    <w:name w:val="citation-216"/>
    <w:basedOn w:val="DefaultParagraphFont"/>
    <w:rsid w:val="00D546E4"/>
  </w:style>
  <w:style w:type="character" w:customStyle="1" w:styleId="citation-215">
    <w:name w:val="citation-215"/>
    <w:basedOn w:val="DefaultParagraphFont"/>
    <w:rsid w:val="00D546E4"/>
  </w:style>
  <w:style w:type="character" w:customStyle="1" w:styleId="citation-214">
    <w:name w:val="citation-214"/>
    <w:basedOn w:val="DefaultParagraphFont"/>
    <w:rsid w:val="00D546E4"/>
  </w:style>
  <w:style w:type="character" w:customStyle="1" w:styleId="citation-213">
    <w:name w:val="citation-213"/>
    <w:basedOn w:val="DefaultParagraphFont"/>
    <w:rsid w:val="00D546E4"/>
  </w:style>
  <w:style w:type="character" w:customStyle="1" w:styleId="citation-212">
    <w:name w:val="citation-212"/>
    <w:basedOn w:val="DefaultParagraphFont"/>
    <w:rsid w:val="00D546E4"/>
  </w:style>
  <w:style w:type="character" w:customStyle="1" w:styleId="citation-482">
    <w:name w:val="citation-482"/>
    <w:basedOn w:val="DefaultParagraphFont"/>
    <w:rsid w:val="002B09FA"/>
  </w:style>
  <w:style w:type="character" w:customStyle="1" w:styleId="citation-481">
    <w:name w:val="citation-481"/>
    <w:basedOn w:val="DefaultParagraphFont"/>
    <w:rsid w:val="002B09FA"/>
  </w:style>
  <w:style w:type="character" w:customStyle="1" w:styleId="citation-480">
    <w:name w:val="citation-480"/>
    <w:basedOn w:val="DefaultParagraphFont"/>
    <w:rsid w:val="002B09FA"/>
  </w:style>
  <w:style w:type="character" w:customStyle="1" w:styleId="citation-479">
    <w:name w:val="citation-479"/>
    <w:basedOn w:val="DefaultParagraphFont"/>
    <w:rsid w:val="002B09FA"/>
  </w:style>
  <w:style w:type="character" w:customStyle="1" w:styleId="citation-478">
    <w:name w:val="citation-478"/>
    <w:basedOn w:val="DefaultParagraphFont"/>
    <w:rsid w:val="002B09FA"/>
  </w:style>
  <w:style w:type="character" w:customStyle="1" w:styleId="citation-477">
    <w:name w:val="citation-477"/>
    <w:basedOn w:val="DefaultParagraphFont"/>
    <w:rsid w:val="002B09FA"/>
  </w:style>
  <w:style w:type="character" w:customStyle="1" w:styleId="citation-476">
    <w:name w:val="citation-476"/>
    <w:basedOn w:val="DefaultParagraphFont"/>
    <w:rsid w:val="002B09FA"/>
  </w:style>
  <w:style w:type="character" w:customStyle="1" w:styleId="citation-475">
    <w:name w:val="citation-475"/>
    <w:basedOn w:val="DefaultParagraphFont"/>
    <w:rsid w:val="002B09FA"/>
  </w:style>
  <w:style w:type="character" w:customStyle="1" w:styleId="citation-474">
    <w:name w:val="citation-474"/>
    <w:basedOn w:val="DefaultParagraphFont"/>
    <w:rsid w:val="002B09FA"/>
  </w:style>
  <w:style w:type="character" w:customStyle="1" w:styleId="citation-473">
    <w:name w:val="citation-473"/>
    <w:basedOn w:val="DefaultParagraphFont"/>
    <w:rsid w:val="002B09FA"/>
  </w:style>
  <w:style w:type="character" w:customStyle="1" w:styleId="citation-472">
    <w:name w:val="citation-472"/>
    <w:basedOn w:val="DefaultParagraphFont"/>
    <w:rsid w:val="002B09FA"/>
  </w:style>
  <w:style w:type="character" w:customStyle="1" w:styleId="citation-471">
    <w:name w:val="citation-471"/>
    <w:basedOn w:val="DefaultParagraphFont"/>
    <w:rsid w:val="002B09FA"/>
  </w:style>
  <w:style w:type="character" w:customStyle="1" w:styleId="citation-470">
    <w:name w:val="citation-470"/>
    <w:basedOn w:val="DefaultParagraphFont"/>
    <w:rsid w:val="002B09FA"/>
  </w:style>
  <w:style w:type="character" w:customStyle="1" w:styleId="citation-469">
    <w:name w:val="citation-469"/>
    <w:basedOn w:val="DefaultParagraphFont"/>
    <w:rsid w:val="002B09FA"/>
  </w:style>
  <w:style w:type="character" w:customStyle="1" w:styleId="citation-468">
    <w:name w:val="citation-468"/>
    <w:basedOn w:val="DefaultParagraphFont"/>
    <w:rsid w:val="002B09FA"/>
  </w:style>
  <w:style w:type="character" w:customStyle="1" w:styleId="citation-467">
    <w:name w:val="citation-467"/>
    <w:basedOn w:val="DefaultParagraphFont"/>
    <w:rsid w:val="002B09FA"/>
  </w:style>
  <w:style w:type="character" w:customStyle="1" w:styleId="citation-466">
    <w:name w:val="citation-466"/>
    <w:basedOn w:val="DefaultParagraphFont"/>
    <w:rsid w:val="002B09FA"/>
  </w:style>
  <w:style w:type="character" w:customStyle="1" w:styleId="citation-465">
    <w:name w:val="citation-465"/>
    <w:basedOn w:val="DefaultParagraphFont"/>
    <w:rsid w:val="002B09FA"/>
  </w:style>
  <w:style w:type="character" w:customStyle="1" w:styleId="citation-464">
    <w:name w:val="citation-464"/>
    <w:basedOn w:val="DefaultParagraphFont"/>
    <w:rsid w:val="002B09FA"/>
  </w:style>
  <w:style w:type="character" w:customStyle="1" w:styleId="citation-463">
    <w:name w:val="citation-463"/>
    <w:basedOn w:val="DefaultParagraphFont"/>
    <w:rsid w:val="002B09FA"/>
  </w:style>
  <w:style w:type="character" w:customStyle="1" w:styleId="citation-462">
    <w:name w:val="citation-462"/>
    <w:basedOn w:val="DefaultParagraphFont"/>
    <w:rsid w:val="002B09FA"/>
  </w:style>
  <w:style w:type="character" w:customStyle="1" w:styleId="citation-461">
    <w:name w:val="citation-461"/>
    <w:basedOn w:val="DefaultParagraphFont"/>
    <w:rsid w:val="002B09FA"/>
  </w:style>
  <w:style w:type="character" w:customStyle="1" w:styleId="citation-460">
    <w:name w:val="citation-460"/>
    <w:basedOn w:val="DefaultParagraphFont"/>
    <w:rsid w:val="002B09FA"/>
  </w:style>
  <w:style w:type="character" w:customStyle="1" w:styleId="citation-459">
    <w:name w:val="citation-459"/>
    <w:basedOn w:val="DefaultParagraphFont"/>
    <w:rsid w:val="002B09FA"/>
  </w:style>
  <w:style w:type="character" w:customStyle="1" w:styleId="citation-458">
    <w:name w:val="citation-458"/>
    <w:basedOn w:val="DefaultParagraphFont"/>
    <w:rsid w:val="002B09FA"/>
  </w:style>
  <w:style w:type="character" w:customStyle="1" w:styleId="citation-457">
    <w:name w:val="citation-457"/>
    <w:basedOn w:val="DefaultParagraphFont"/>
    <w:rsid w:val="002B09FA"/>
  </w:style>
  <w:style w:type="character" w:customStyle="1" w:styleId="citation-456">
    <w:name w:val="citation-456"/>
    <w:basedOn w:val="DefaultParagraphFont"/>
    <w:rsid w:val="002B09FA"/>
  </w:style>
  <w:style w:type="character" w:customStyle="1" w:styleId="citation-455">
    <w:name w:val="citation-455"/>
    <w:basedOn w:val="DefaultParagraphFont"/>
    <w:rsid w:val="002B09FA"/>
  </w:style>
  <w:style w:type="character" w:customStyle="1" w:styleId="citation-454">
    <w:name w:val="citation-454"/>
    <w:basedOn w:val="DefaultParagraphFont"/>
    <w:rsid w:val="002B09FA"/>
  </w:style>
  <w:style w:type="character" w:customStyle="1" w:styleId="citation-453">
    <w:name w:val="citation-453"/>
    <w:basedOn w:val="DefaultParagraphFont"/>
    <w:rsid w:val="002B09FA"/>
  </w:style>
  <w:style w:type="character" w:customStyle="1" w:styleId="citation-452">
    <w:name w:val="citation-452"/>
    <w:basedOn w:val="DefaultParagraphFont"/>
    <w:rsid w:val="002B09FA"/>
  </w:style>
  <w:style w:type="character" w:customStyle="1" w:styleId="citation-451">
    <w:name w:val="citation-451"/>
    <w:basedOn w:val="DefaultParagraphFont"/>
    <w:rsid w:val="002B09FA"/>
  </w:style>
  <w:style w:type="character" w:customStyle="1" w:styleId="citation-450">
    <w:name w:val="citation-450"/>
    <w:basedOn w:val="DefaultParagraphFont"/>
    <w:rsid w:val="002B09FA"/>
  </w:style>
  <w:style w:type="character" w:customStyle="1" w:styleId="citation-449">
    <w:name w:val="citation-449"/>
    <w:basedOn w:val="DefaultParagraphFont"/>
    <w:rsid w:val="002B09FA"/>
  </w:style>
  <w:style w:type="character" w:customStyle="1" w:styleId="citation-448">
    <w:name w:val="citation-448"/>
    <w:basedOn w:val="DefaultParagraphFont"/>
    <w:rsid w:val="002B09FA"/>
  </w:style>
  <w:style w:type="character" w:customStyle="1" w:styleId="citation-447">
    <w:name w:val="citation-447"/>
    <w:basedOn w:val="DefaultParagraphFont"/>
    <w:rsid w:val="002B09FA"/>
  </w:style>
  <w:style w:type="character" w:customStyle="1" w:styleId="citation-446">
    <w:name w:val="citation-446"/>
    <w:basedOn w:val="DefaultParagraphFont"/>
    <w:rsid w:val="002B09FA"/>
  </w:style>
  <w:style w:type="character" w:customStyle="1" w:styleId="citation-445">
    <w:name w:val="citation-445"/>
    <w:basedOn w:val="DefaultParagraphFont"/>
    <w:rsid w:val="002B09FA"/>
  </w:style>
  <w:style w:type="character" w:customStyle="1" w:styleId="citation-444">
    <w:name w:val="citation-444"/>
    <w:basedOn w:val="DefaultParagraphFont"/>
    <w:rsid w:val="002B09FA"/>
  </w:style>
  <w:style w:type="character" w:customStyle="1" w:styleId="citation-443">
    <w:name w:val="citation-443"/>
    <w:basedOn w:val="DefaultParagraphFont"/>
    <w:rsid w:val="002B09FA"/>
  </w:style>
  <w:style w:type="character" w:customStyle="1" w:styleId="citation-442">
    <w:name w:val="citation-442"/>
    <w:basedOn w:val="DefaultParagraphFont"/>
    <w:rsid w:val="002B09FA"/>
  </w:style>
  <w:style w:type="character" w:customStyle="1" w:styleId="citation-441">
    <w:name w:val="citation-441"/>
    <w:basedOn w:val="DefaultParagraphFont"/>
    <w:rsid w:val="002B09FA"/>
  </w:style>
  <w:style w:type="character" w:customStyle="1" w:styleId="citation-440">
    <w:name w:val="citation-440"/>
    <w:basedOn w:val="DefaultParagraphFont"/>
    <w:rsid w:val="002B09FA"/>
  </w:style>
  <w:style w:type="character" w:customStyle="1" w:styleId="citation-439">
    <w:name w:val="citation-439"/>
    <w:basedOn w:val="DefaultParagraphFont"/>
    <w:rsid w:val="002B09FA"/>
  </w:style>
  <w:style w:type="character" w:customStyle="1" w:styleId="citation-438">
    <w:name w:val="citation-438"/>
    <w:basedOn w:val="DefaultParagraphFont"/>
    <w:rsid w:val="002B09FA"/>
  </w:style>
  <w:style w:type="character" w:customStyle="1" w:styleId="citation-437">
    <w:name w:val="citation-437"/>
    <w:basedOn w:val="DefaultParagraphFont"/>
    <w:rsid w:val="002B09FA"/>
  </w:style>
  <w:style w:type="character" w:customStyle="1" w:styleId="citation-436">
    <w:name w:val="citation-436"/>
    <w:basedOn w:val="DefaultParagraphFont"/>
    <w:rsid w:val="002B09FA"/>
  </w:style>
  <w:style w:type="character" w:customStyle="1" w:styleId="citation-435">
    <w:name w:val="citation-435"/>
    <w:basedOn w:val="DefaultParagraphFont"/>
    <w:rsid w:val="002B09FA"/>
  </w:style>
  <w:style w:type="character" w:customStyle="1" w:styleId="citation-434">
    <w:name w:val="citation-434"/>
    <w:basedOn w:val="DefaultParagraphFont"/>
    <w:rsid w:val="002B09FA"/>
  </w:style>
  <w:style w:type="character" w:customStyle="1" w:styleId="citation-433">
    <w:name w:val="citation-433"/>
    <w:basedOn w:val="DefaultParagraphFont"/>
    <w:rsid w:val="002B09FA"/>
  </w:style>
  <w:style w:type="character" w:customStyle="1" w:styleId="citation-432">
    <w:name w:val="citation-432"/>
    <w:basedOn w:val="DefaultParagraphFont"/>
    <w:rsid w:val="002B09FA"/>
  </w:style>
  <w:style w:type="character" w:customStyle="1" w:styleId="citation-431">
    <w:name w:val="citation-431"/>
    <w:basedOn w:val="DefaultParagraphFont"/>
    <w:rsid w:val="002B09FA"/>
  </w:style>
  <w:style w:type="character" w:customStyle="1" w:styleId="citation-430">
    <w:name w:val="citation-430"/>
    <w:basedOn w:val="DefaultParagraphFont"/>
    <w:rsid w:val="002B09FA"/>
  </w:style>
  <w:style w:type="character" w:customStyle="1" w:styleId="citation-429">
    <w:name w:val="citation-429"/>
    <w:basedOn w:val="DefaultParagraphFont"/>
    <w:rsid w:val="002B09FA"/>
  </w:style>
  <w:style w:type="character" w:customStyle="1" w:styleId="citation-428">
    <w:name w:val="citation-428"/>
    <w:basedOn w:val="DefaultParagraphFont"/>
    <w:rsid w:val="002B09FA"/>
  </w:style>
  <w:style w:type="character" w:customStyle="1" w:styleId="citation-427">
    <w:name w:val="citation-427"/>
    <w:basedOn w:val="DefaultParagraphFont"/>
    <w:rsid w:val="002B09FA"/>
  </w:style>
  <w:style w:type="character" w:customStyle="1" w:styleId="citation-426">
    <w:name w:val="citation-426"/>
    <w:basedOn w:val="DefaultParagraphFont"/>
    <w:rsid w:val="002B09FA"/>
  </w:style>
  <w:style w:type="character" w:customStyle="1" w:styleId="citation-425">
    <w:name w:val="citation-425"/>
    <w:basedOn w:val="DefaultParagraphFont"/>
    <w:rsid w:val="002B09FA"/>
  </w:style>
  <w:style w:type="character" w:customStyle="1" w:styleId="citation-424">
    <w:name w:val="citation-424"/>
    <w:basedOn w:val="DefaultParagraphFont"/>
    <w:rsid w:val="002B09FA"/>
  </w:style>
  <w:style w:type="character" w:customStyle="1" w:styleId="citation-423">
    <w:name w:val="citation-423"/>
    <w:basedOn w:val="DefaultParagraphFont"/>
    <w:rsid w:val="002B09FA"/>
  </w:style>
  <w:style w:type="character" w:customStyle="1" w:styleId="citation-422">
    <w:name w:val="citation-422"/>
    <w:basedOn w:val="DefaultParagraphFont"/>
    <w:rsid w:val="002B09FA"/>
  </w:style>
  <w:style w:type="character" w:customStyle="1" w:styleId="citation-421">
    <w:name w:val="citation-421"/>
    <w:basedOn w:val="DefaultParagraphFont"/>
    <w:rsid w:val="002B09FA"/>
  </w:style>
  <w:style w:type="character" w:customStyle="1" w:styleId="citation-420">
    <w:name w:val="citation-420"/>
    <w:basedOn w:val="DefaultParagraphFont"/>
    <w:rsid w:val="002B09FA"/>
  </w:style>
  <w:style w:type="character" w:customStyle="1" w:styleId="citation-419">
    <w:name w:val="citation-419"/>
    <w:basedOn w:val="DefaultParagraphFont"/>
    <w:rsid w:val="002B09FA"/>
  </w:style>
  <w:style w:type="character" w:customStyle="1" w:styleId="citation-418">
    <w:name w:val="citation-418"/>
    <w:basedOn w:val="DefaultParagraphFont"/>
    <w:rsid w:val="002B09FA"/>
  </w:style>
  <w:style w:type="character" w:customStyle="1" w:styleId="citation-417">
    <w:name w:val="citation-417"/>
    <w:basedOn w:val="DefaultParagraphFont"/>
    <w:rsid w:val="002B09FA"/>
  </w:style>
  <w:style w:type="character" w:customStyle="1" w:styleId="citation-416">
    <w:name w:val="citation-416"/>
    <w:basedOn w:val="DefaultParagraphFont"/>
    <w:rsid w:val="002B09FA"/>
  </w:style>
  <w:style w:type="character" w:customStyle="1" w:styleId="citation-415">
    <w:name w:val="citation-415"/>
    <w:basedOn w:val="DefaultParagraphFont"/>
    <w:rsid w:val="002B09FA"/>
  </w:style>
  <w:style w:type="character" w:customStyle="1" w:styleId="citation-414">
    <w:name w:val="citation-414"/>
    <w:basedOn w:val="DefaultParagraphFont"/>
    <w:rsid w:val="002B09FA"/>
  </w:style>
  <w:style w:type="character" w:customStyle="1" w:styleId="citation-413">
    <w:name w:val="citation-413"/>
    <w:basedOn w:val="DefaultParagraphFont"/>
    <w:rsid w:val="002B09FA"/>
  </w:style>
  <w:style w:type="character" w:customStyle="1" w:styleId="citation-412">
    <w:name w:val="citation-412"/>
    <w:basedOn w:val="DefaultParagraphFont"/>
    <w:rsid w:val="002B09FA"/>
  </w:style>
  <w:style w:type="character" w:customStyle="1" w:styleId="citation-411">
    <w:name w:val="citation-411"/>
    <w:basedOn w:val="DefaultParagraphFont"/>
    <w:rsid w:val="002B09FA"/>
  </w:style>
  <w:style w:type="character" w:customStyle="1" w:styleId="citation-410">
    <w:name w:val="citation-410"/>
    <w:basedOn w:val="DefaultParagraphFont"/>
    <w:rsid w:val="002B09FA"/>
  </w:style>
  <w:style w:type="character" w:customStyle="1" w:styleId="citation-409">
    <w:name w:val="citation-409"/>
    <w:basedOn w:val="DefaultParagraphFont"/>
    <w:rsid w:val="002B09FA"/>
  </w:style>
  <w:style w:type="character" w:customStyle="1" w:styleId="citation-408">
    <w:name w:val="citation-408"/>
    <w:basedOn w:val="DefaultParagraphFont"/>
    <w:rsid w:val="002B09FA"/>
  </w:style>
  <w:style w:type="character" w:customStyle="1" w:styleId="citation-407">
    <w:name w:val="citation-407"/>
    <w:basedOn w:val="DefaultParagraphFont"/>
    <w:rsid w:val="002B09FA"/>
  </w:style>
  <w:style w:type="character" w:customStyle="1" w:styleId="citation-406">
    <w:name w:val="citation-406"/>
    <w:basedOn w:val="DefaultParagraphFont"/>
    <w:rsid w:val="002B09FA"/>
  </w:style>
  <w:style w:type="character" w:customStyle="1" w:styleId="citation-405">
    <w:name w:val="citation-405"/>
    <w:basedOn w:val="DefaultParagraphFont"/>
    <w:rsid w:val="002B09FA"/>
  </w:style>
  <w:style w:type="character" w:customStyle="1" w:styleId="citation-404">
    <w:name w:val="citation-404"/>
    <w:basedOn w:val="DefaultParagraphFont"/>
    <w:rsid w:val="002B09FA"/>
  </w:style>
  <w:style w:type="character" w:customStyle="1" w:styleId="citation-403">
    <w:name w:val="citation-403"/>
    <w:basedOn w:val="DefaultParagraphFont"/>
    <w:rsid w:val="002B09FA"/>
  </w:style>
  <w:style w:type="character" w:customStyle="1" w:styleId="citation-402">
    <w:name w:val="citation-402"/>
    <w:basedOn w:val="DefaultParagraphFont"/>
    <w:rsid w:val="002B09FA"/>
  </w:style>
  <w:style w:type="character" w:customStyle="1" w:styleId="citation-401">
    <w:name w:val="citation-401"/>
    <w:basedOn w:val="DefaultParagraphFont"/>
    <w:rsid w:val="002B09FA"/>
  </w:style>
  <w:style w:type="character" w:customStyle="1" w:styleId="citation-400">
    <w:name w:val="citation-400"/>
    <w:basedOn w:val="DefaultParagraphFont"/>
    <w:rsid w:val="002B09FA"/>
  </w:style>
  <w:style w:type="character" w:customStyle="1" w:styleId="citation-399">
    <w:name w:val="citation-399"/>
    <w:basedOn w:val="DefaultParagraphFont"/>
    <w:rsid w:val="002B09FA"/>
  </w:style>
  <w:style w:type="character" w:customStyle="1" w:styleId="citation-398">
    <w:name w:val="citation-398"/>
    <w:basedOn w:val="DefaultParagraphFont"/>
    <w:rsid w:val="002B09FA"/>
  </w:style>
  <w:style w:type="character" w:customStyle="1" w:styleId="citation-397">
    <w:name w:val="citation-397"/>
    <w:basedOn w:val="DefaultParagraphFont"/>
    <w:rsid w:val="002B09FA"/>
  </w:style>
  <w:style w:type="character" w:customStyle="1" w:styleId="citation-396">
    <w:name w:val="citation-396"/>
    <w:basedOn w:val="DefaultParagraphFont"/>
    <w:rsid w:val="002B09FA"/>
  </w:style>
  <w:style w:type="character" w:customStyle="1" w:styleId="citation-395">
    <w:name w:val="citation-395"/>
    <w:basedOn w:val="DefaultParagraphFont"/>
    <w:rsid w:val="002B09FA"/>
  </w:style>
  <w:style w:type="character" w:customStyle="1" w:styleId="citation-394">
    <w:name w:val="citation-394"/>
    <w:basedOn w:val="DefaultParagraphFont"/>
    <w:rsid w:val="002B09FA"/>
  </w:style>
  <w:style w:type="character" w:customStyle="1" w:styleId="citation-393">
    <w:name w:val="citation-393"/>
    <w:basedOn w:val="DefaultParagraphFont"/>
    <w:rsid w:val="002B09FA"/>
  </w:style>
  <w:style w:type="character" w:customStyle="1" w:styleId="citation-392">
    <w:name w:val="citation-392"/>
    <w:basedOn w:val="DefaultParagraphFont"/>
    <w:rsid w:val="002B09FA"/>
  </w:style>
  <w:style w:type="character" w:customStyle="1" w:styleId="citation-391">
    <w:name w:val="citation-391"/>
    <w:basedOn w:val="DefaultParagraphFont"/>
    <w:rsid w:val="002B09FA"/>
  </w:style>
  <w:style w:type="character" w:customStyle="1" w:styleId="citation-390">
    <w:name w:val="citation-390"/>
    <w:basedOn w:val="DefaultParagraphFont"/>
    <w:rsid w:val="002B09FA"/>
  </w:style>
  <w:style w:type="character" w:customStyle="1" w:styleId="citation-389">
    <w:name w:val="citation-389"/>
    <w:basedOn w:val="DefaultParagraphFont"/>
    <w:rsid w:val="002B09FA"/>
  </w:style>
  <w:style w:type="character" w:customStyle="1" w:styleId="citation-388">
    <w:name w:val="citation-388"/>
    <w:basedOn w:val="DefaultParagraphFont"/>
    <w:rsid w:val="002B09FA"/>
  </w:style>
  <w:style w:type="character" w:customStyle="1" w:styleId="citation-387">
    <w:name w:val="citation-387"/>
    <w:basedOn w:val="DefaultParagraphFont"/>
    <w:rsid w:val="002B09FA"/>
  </w:style>
  <w:style w:type="character" w:customStyle="1" w:styleId="citation-386">
    <w:name w:val="citation-386"/>
    <w:basedOn w:val="DefaultParagraphFont"/>
    <w:rsid w:val="002B09FA"/>
  </w:style>
  <w:style w:type="character" w:customStyle="1" w:styleId="citation-385">
    <w:name w:val="citation-385"/>
    <w:basedOn w:val="DefaultParagraphFont"/>
    <w:rsid w:val="002B09FA"/>
  </w:style>
  <w:style w:type="character" w:customStyle="1" w:styleId="citation-384">
    <w:name w:val="citation-384"/>
    <w:basedOn w:val="DefaultParagraphFont"/>
    <w:rsid w:val="002B09FA"/>
  </w:style>
  <w:style w:type="character" w:customStyle="1" w:styleId="citation-383">
    <w:name w:val="citation-383"/>
    <w:basedOn w:val="DefaultParagraphFont"/>
    <w:rsid w:val="002B09FA"/>
  </w:style>
  <w:style w:type="character" w:customStyle="1" w:styleId="citation-382">
    <w:name w:val="citation-382"/>
    <w:basedOn w:val="DefaultParagraphFont"/>
    <w:rsid w:val="002B09FA"/>
  </w:style>
  <w:style w:type="character" w:customStyle="1" w:styleId="citation-381">
    <w:name w:val="citation-381"/>
    <w:basedOn w:val="DefaultParagraphFont"/>
    <w:rsid w:val="002B09FA"/>
  </w:style>
  <w:style w:type="character" w:customStyle="1" w:styleId="citation-380">
    <w:name w:val="citation-380"/>
    <w:basedOn w:val="DefaultParagraphFont"/>
    <w:rsid w:val="002B09FA"/>
  </w:style>
  <w:style w:type="character" w:customStyle="1" w:styleId="citation-379">
    <w:name w:val="citation-379"/>
    <w:basedOn w:val="DefaultParagraphFont"/>
    <w:rsid w:val="002B09FA"/>
  </w:style>
  <w:style w:type="character" w:customStyle="1" w:styleId="citation-378">
    <w:name w:val="citation-378"/>
    <w:basedOn w:val="DefaultParagraphFont"/>
    <w:rsid w:val="002B09FA"/>
  </w:style>
  <w:style w:type="character" w:customStyle="1" w:styleId="citation-377">
    <w:name w:val="citation-377"/>
    <w:basedOn w:val="DefaultParagraphFont"/>
    <w:rsid w:val="002B09FA"/>
  </w:style>
  <w:style w:type="character" w:customStyle="1" w:styleId="citation-376">
    <w:name w:val="citation-376"/>
    <w:basedOn w:val="DefaultParagraphFont"/>
    <w:rsid w:val="002B09FA"/>
  </w:style>
  <w:style w:type="character" w:customStyle="1" w:styleId="citation-375">
    <w:name w:val="citation-375"/>
    <w:basedOn w:val="DefaultParagraphFont"/>
    <w:rsid w:val="002B09FA"/>
  </w:style>
  <w:style w:type="character" w:customStyle="1" w:styleId="citation-374">
    <w:name w:val="citation-374"/>
    <w:basedOn w:val="DefaultParagraphFont"/>
    <w:rsid w:val="002B09FA"/>
  </w:style>
  <w:style w:type="character" w:customStyle="1" w:styleId="citation-373">
    <w:name w:val="citation-373"/>
    <w:basedOn w:val="DefaultParagraphFont"/>
    <w:rsid w:val="002B09FA"/>
  </w:style>
  <w:style w:type="character" w:customStyle="1" w:styleId="citation-372">
    <w:name w:val="citation-372"/>
    <w:basedOn w:val="DefaultParagraphFont"/>
    <w:rsid w:val="002B09FA"/>
  </w:style>
  <w:style w:type="character" w:customStyle="1" w:styleId="citation-371">
    <w:name w:val="citation-371"/>
    <w:basedOn w:val="DefaultParagraphFont"/>
    <w:rsid w:val="002B09FA"/>
  </w:style>
  <w:style w:type="character" w:customStyle="1" w:styleId="citation-370">
    <w:name w:val="citation-370"/>
    <w:basedOn w:val="DefaultParagraphFont"/>
    <w:rsid w:val="002B09FA"/>
  </w:style>
  <w:style w:type="character" w:customStyle="1" w:styleId="citation-369">
    <w:name w:val="citation-369"/>
    <w:basedOn w:val="DefaultParagraphFont"/>
    <w:rsid w:val="002B09FA"/>
  </w:style>
  <w:style w:type="character" w:customStyle="1" w:styleId="citation-368">
    <w:name w:val="citation-368"/>
    <w:basedOn w:val="DefaultParagraphFont"/>
    <w:rsid w:val="002B09FA"/>
  </w:style>
  <w:style w:type="character" w:customStyle="1" w:styleId="citation-367">
    <w:name w:val="citation-367"/>
    <w:basedOn w:val="DefaultParagraphFont"/>
    <w:rsid w:val="002B09FA"/>
  </w:style>
  <w:style w:type="character" w:customStyle="1" w:styleId="citation-366">
    <w:name w:val="citation-366"/>
    <w:basedOn w:val="DefaultParagraphFont"/>
    <w:rsid w:val="002B09FA"/>
  </w:style>
  <w:style w:type="character" w:customStyle="1" w:styleId="citation-365">
    <w:name w:val="citation-365"/>
    <w:basedOn w:val="DefaultParagraphFont"/>
    <w:rsid w:val="002B09FA"/>
  </w:style>
  <w:style w:type="character" w:customStyle="1" w:styleId="citation-364">
    <w:name w:val="citation-364"/>
    <w:basedOn w:val="DefaultParagraphFont"/>
    <w:rsid w:val="002B09FA"/>
  </w:style>
  <w:style w:type="character" w:customStyle="1" w:styleId="citation-363">
    <w:name w:val="citation-363"/>
    <w:basedOn w:val="DefaultParagraphFont"/>
    <w:rsid w:val="002B09FA"/>
  </w:style>
  <w:style w:type="character" w:customStyle="1" w:styleId="citation-362">
    <w:name w:val="citation-362"/>
    <w:basedOn w:val="DefaultParagraphFont"/>
    <w:rsid w:val="002B09FA"/>
  </w:style>
  <w:style w:type="character" w:customStyle="1" w:styleId="citation-361">
    <w:name w:val="citation-361"/>
    <w:basedOn w:val="DefaultParagraphFont"/>
    <w:rsid w:val="002B09FA"/>
  </w:style>
  <w:style w:type="character" w:customStyle="1" w:styleId="citation-360">
    <w:name w:val="citation-360"/>
    <w:basedOn w:val="DefaultParagraphFont"/>
    <w:rsid w:val="002B09FA"/>
  </w:style>
  <w:style w:type="character" w:customStyle="1" w:styleId="citation-359">
    <w:name w:val="citation-359"/>
    <w:basedOn w:val="DefaultParagraphFont"/>
    <w:rsid w:val="002B09FA"/>
  </w:style>
  <w:style w:type="character" w:customStyle="1" w:styleId="citation-358">
    <w:name w:val="citation-358"/>
    <w:basedOn w:val="DefaultParagraphFont"/>
    <w:rsid w:val="002B09FA"/>
  </w:style>
  <w:style w:type="character" w:customStyle="1" w:styleId="citation-357">
    <w:name w:val="citation-357"/>
    <w:basedOn w:val="DefaultParagraphFont"/>
    <w:rsid w:val="002B09FA"/>
  </w:style>
  <w:style w:type="character" w:customStyle="1" w:styleId="citation-356">
    <w:name w:val="citation-356"/>
    <w:basedOn w:val="DefaultParagraphFont"/>
    <w:rsid w:val="002B09FA"/>
  </w:style>
  <w:style w:type="character" w:customStyle="1" w:styleId="citation-355">
    <w:name w:val="citation-355"/>
    <w:basedOn w:val="DefaultParagraphFont"/>
    <w:rsid w:val="002B09FA"/>
  </w:style>
  <w:style w:type="character" w:customStyle="1" w:styleId="citation-354">
    <w:name w:val="citation-354"/>
    <w:basedOn w:val="DefaultParagraphFont"/>
    <w:rsid w:val="002B09FA"/>
  </w:style>
  <w:style w:type="character" w:customStyle="1" w:styleId="citation-353">
    <w:name w:val="citation-353"/>
    <w:basedOn w:val="DefaultParagraphFont"/>
    <w:rsid w:val="002B09FA"/>
  </w:style>
  <w:style w:type="character" w:customStyle="1" w:styleId="citation-352">
    <w:name w:val="citation-352"/>
    <w:basedOn w:val="DefaultParagraphFont"/>
    <w:rsid w:val="002B09FA"/>
  </w:style>
  <w:style w:type="character" w:customStyle="1" w:styleId="citation-351">
    <w:name w:val="citation-351"/>
    <w:basedOn w:val="DefaultParagraphFont"/>
    <w:rsid w:val="002B09FA"/>
  </w:style>
  <w:style w:type="character" w:customStyle="1" w:styleId="citation-350">
    <w:name w:val="citation-350"/>
    <w:basedOn w:val="DefaultParagraphFont"/>
    <w:rsid w:val="002B09FA"/>
  </w:style>
  <w:style w:type="character" w:customStyle="1" w:styleId="citation-349">
    <w:name w:val="citation-349"/>
    <w:basedOn w:val="DefaultParagraphFont"/>
    <w:rsid w:val="002B09FA"/>
  </w:style>
  <w:style w:type="character" w:customStyle="1" w:styleId="citation-348">
    <w:name w:val="citation-348"/>
    <w:basedOn w:val="DefaultParagraphFont"/>
    <w:rsid w:val="002B09FA"/>
  </w:style>
  <w:style w:type="character" w:customStyle="1" w:styleId="citation-347">
    <w:name w:val="citation-347"/>
    <w:basedOn w:val="DefaultParagraphFont"/>
    <w:rsid w:val="002B09FA"/>
  </w:style>
  <w:style w:type="character" w:customStyle="1" w:styleId="citation-346">
    <w:name w:val="citation-346"/>
    <w:basedOn w:val="DefaultParagraphFont"/>
    <w:rsid w:val="002B09FA"/>
  </w:style>
  <w:style w:type="character" w:customStyle="1" w:styleId="citation-345">
    <w:name w:val="citation-345"/>
    <w:basedOn w:val="DefaultParagraphFont"/>
    <w:rsid w:val="002B09FA"/>
  </w:style>
  <w:style w:type="character" w:customStyle="1" w:styleId="citation-344">
    <w:name w:val="citation-344"/>
    <w:basedOn w:val="DefaultParagraphFont"/>
    <w:rsid w:val="002B09FA"/>
  </w:style>
  <w:style w:type="character" w:customStyle="1" w:styleId="citation-343">
    <w:name w:val="citation-343"/>
    <w:basedOn w:val="DefaultParagraphFont"/>
    <w:rsid w:val="002B09FA"/>
  </w:style>
  <w:style w:type="character" w:customStyle="1" w:styleId="citation-342">
    <w:name w:val="citation-342"/>
    <w:basedOn w:val="DefaultParagraphFont"/>
    <w:rsid w:val="002B09FA"/>
  </w:style>
  <w:style w:type="character" w:customStyle="1" w:styleId="citation-341">
    <w:name w:val="citation-341"/>
    <w:basedOn w:val="DefaultParagraphFont"/>
    <w:rsid w:val="002B09FA"/>
  </w:style>
  <w:style w:type="character" w:customStyle="1" w:styleId="citation-340">
    <w:name w:val="citation-340"/>
    <w:basedOn w:val="DefaultParagraphFont"/>
    <w:rsid w:val="002B09FA"/>
  </w:style>
  <w:style w:type="character" w:customStyle="1" w:styleId="citation-339">
    <w:name w:val="citation-339"/>
    <w:basedOn w:val="DefaultParagraphFont"/>
    <w:rsid w:val="002B09FA"/>
  </w:style>
  <w:style w:type="character" w:customStyle="1" w:styleId="citation-338">
    <w:name w:val="citation-338"/>
    <w:basedOn w:val="DefaultParagraphFont"/>
    <w:rsid w:val="002B09FA"/>
  </w:style>
  <w:style w:type="character" w:customStyle="1" w:styleId="citation-337">
    <w:name w:val="citation-337"/>
    <w:basedOn w:val="DefaultParagraphFont"/>
    <w:rsid w:val="002B09FA"/>
  </w:style>
  <w:style w:type="character" w:customStyle="1" w:styleId="citation-336">
    <w:name w:val="citation-336"/>
    <w:basedOn w:val="DefaultParagraphFont"/>
    <w:rsid w:val="002B09FA"/>
  </w:style>
  <w:style w:type="character" w:customStyle="1" w:styleId="citation-335">
    <w:name w:val="citation-335"/>
    <w:basedOn w:val="DefaultParagraphFont"/>
    <w:rsid w:val="002B09FA"/>
  </w:style>
  <w:style w:type="character" w:customStyle="1" w:styleId="citation-334">
    <w:name w:val="citation-334"/>
    <w:basedOn w:val="DefaultParagraphFont"/>
    <w:rsid w:val="002B09FA"/>
  </w:style>
  <w:style w:type="character" w:customStyle="1" w:styleId="citation-333">
    <w:name w:val="citation-333"/>
    <w:basedOn w:val="DefaultParagraphFont"/>
    <w:rsid w:val="002B09FA"/>
  </w:style>
  <w:style w:type="character" w:customStyle="1" w:styleId="citation-332">
    <w:name w:val="citation-332"/>
    <w:basedOn w:val="DefaultParagraphFont"/>
    <w:rsid w:val="002B09FA"/>
  </w:style>
  <w:style w:type="character" w:customStyle="1" w:styleId="citation-331">
    <w:name w:val="citation-331"/>
    <w:basedOn w:val="DefaultParagraphFont"/>
    <w:rsid w:val="002B09FA"/>
  </w:style>
  <w:style w:type="character" w:customStyle="1" w:styleId="citation-330">
    <w:name w:val="citation-330"/>
    <w:basedOn w:val="DefaultParagraphFont"/>
    <w:rsid w:val="002B09FA"/>
  </w:style>
  <w:style w:type="character" w:customStyle="1" w:styleId="citation-329">
    <w:name w:val="citation-329"/>
    <w:basedOn w:val="DefaultParagraphFont"/>
    <w:rsid w:val="002B09FA"/>
  </w:style>
  <w:style w:type="character" w:customStyle="1" w:styleId="citation-328">
    <w:name w:val="citation-328"/>
    <w:basedOn w:val="DefaultParagraphFont"/>
    <w:rsid w:val="002B09FA"/>
  </w:style>
  <w:style w:type="character" w:customStyle="1" w:styleId="citation-327">
    <w:name w:val="citation-327"/>
    <w:basedOn w:val="DefaultParagraphFont"/>
    <w:rsid w:val="002B09FA"/>
  </w:style>
  <w:style w:type="character" w:customStyle="1" w:styleId="citation-326">
    <w:name w:val="citation-326"/>
    <w:basedOn w:val="DefaultParagraphFont"/>
    <w:rsid w:val="002B09FA"/>
  </w:style>
  <w:style w:type="character" w:customStyle="1" w:styleId="citation-325">
    <w:name w:val="citation-325"/>
    <w:basedOn w:val="DefaultParagraphFont"/>
    <w:rsid w:val="002B09FA"/>
  </w:style>
  <w:style w:type="character" w:customStyle="1" w:styleId="citation-324">
    <w:name w:val="citation-324"/>
    <w:basedOn w:val="DefaultParagraphFont"/>
    <w:rsid w:val="002B09FA"/>
  </w:style>
  <w:style w:type="character" w:customStyle="1" w:styleId="citation-323">
    <w:name w:val="citation-323"/>
    <w:basedOn w:val="DefaultParagraphFont"/>
    <w:rsid w:val="002B09FA"/>
  </w:style>
  <w:style w:type="character" w:customStyle="1" w:styleId="citation-322">
    <w:name w:val="citation-322"/>
    <w:basedOn w:val="DefaultParagraphFont"/>
    <w:rsid w:val="002B09FA"/>
  </w:style>
  <w:style w:type="character" w:customStyle="1" w:styleId="citation-81">
    <w:name w:val="citation-81"/>
    <w:basedOn w:val="DefaultParagraphFont"/>
    <w:rsid w:val="003B40AF"/>
  </w:style>
  <w:style w:type="character" w:customStyle="1" w:styleId="citation-80">
    <w:name w:val="citation-80"/>
    <w:basedOn w:val="DefaultParagraphFont"/>
    <w:rsid w:val="003B40AF"/>
  </w:style>
  <w:style w:type="character" w:customStyle="1" w:styleId="citation-79">
    <w:name w:val="citation-79"/>
    <w:basedOn w:val="DefaultParagraphFont"/>
    <w:rsid w:val="003B40AF"/>
  </w:style>
  <w:style w:type="character" w:customStyle="1" w:styleId="citation-78">
    <w:name w:val="citation-78"/>
    <w:basedOn w:val="DefaultParagraphFont"/>
    <w:rsid w:val="003B40AF"/>
  </w:style>
  <w:style w:type="character" w:customStyle="1" w:styleId="citation-77">
    <w:name w:val="citation-77"/>
    <w:basedOn w:val="DefaultParagraphFont"/>
    <w:rsid w:val="003B40AF"/>
  </w:style>
  <w:style w:type="character" w:customStyle="1" w:styleId="citation-76">
    <w:name w:val="citation-76"/>
    <w:basedOn w:val="DefaultParagraphFont"/>
    <w:rsid w:val="003B40AF"/>
  </w:style>
  <w:style w:type="character" w:customStyle="1" w:styleId="citation-75">
    <w:name w:val="citation-75"/>
    <w:basedOn w:val="DefaultParagraphFont"/>
    <w:rsid w:val="003B40AF"/>
  </w:style>
  <w:style w:type="character" w:customStyle="1" w:styleId="citation-74">
    <w:name w:val="citation-74"/>
    <w:basedOn w:val="DefaultParagraphFont"/>
    <w:rsid w:val="003B40AF"/>
  </w:style>
  <w:style w:type="character" w:customStyle="1" w:styleId="citation-73">
    <w:name w:val="citation-73"/>
    <w:basedOn w:val="DefaultParagraphFont"/>
    <w:rsid w:val="003B40AF"/>
  </w:style>
  <w:style w:type="character" w:customStyle="1" w:styleId="citation-72">
    <w:name w:val="citation-72"/>
    <w:basedOn w:val="DefaultParagraphFont"/>
    <w:rsid w:val="003B40AF"/>
  </w:style>
  <w:style w:type="character" w:customStyle="1" w:styleId="citation-71">
    <w:name w:val="citation-71"/>
    <w:basedOn w:val="DefaultParagraphFont"/>
    <w:rsid w:val="003B40AF"/>
  </w:style>
  <w:style w:type="character" w:customStyle="1" w:styleId="citation-70">
    <w:name w:val="citation-70"/>
    <w:basedOn w:val="DefaultParagraphFont"/>
    <w:rsid w:val="003B40AF"/>
  </w:style>
  <w:style w:type="character" w:customStyle="1" w:styleId="citation-69">
    <w:name w:val="citation-69"/>
    <w:basedOn w:val="DefaultParagraphFont"/>
    <w:rsid w:val="003B40AF"/>
  </w:style>
  <w:style w:type="character" w:customStyle="1" w:styleId="citation-68">
    <w:name w:val="citation-68"/>
    <w:basedOn w:val="DefaultParagraphFont"/>
    <w:rsid w:val="003B40AF"/>
  </w:style>
  <w:style w:type="character" w:customStyle="1" w:styleId="citation-67">
    <w:name w:val="citation-67"/>
    <w:basedOn w:val="DefaultParagraphFont"/>
    <w:rsid w:val="003B40AF"/>
  </w:style>
  <w:style w:type="character" w:customStyle="1" w:styleId="citation-66">
    <w:name w:val="citation-66"/>
    <w:basedOn w:val="DefaultParagraphFont"/>
    <w:rsid w:val="003B40AF"/>
  </w:style>
  <w:style w:type="character" w:customStyle="1" w:styleId="citation-65">
    <w:name w:val="citation-65"/>
    <w:basedOn w:val="DefaultParagraphFont"/>
    <w:rsid w:val="003B40AF"/>
  </w:style>
  <w:style w:type="character" w:customStyle="1" w:styleId="citation-64">
    <w:name w:val="citation-64"/>
    <w:basedOn w:val="DefaultParagraphFont"/>
    <w:rsid w:val="003B40AF"/>
  </w:style>
  <w:style w:type="character" w:customStyle="1" w:styleId="citation-63">
    <w:name w:val="citation-63"/>
    <w:basedOn w:val="DefaultParagraphFont"/>
    <w:rsid w:val="003B40AF"/>
  </w:style>
  <w:style w:type="character" w:customStyle="1" w:styleId="citation-62">
    <w:name w:val="citation-62"/>
    <w:basedOn w:val="DefaultParagraphFont"/>
    <w:rsid w:val="003B40AF"/>
  </w:style>
  <w:style w:type="character" w:customStyle="1" w:styleId="citation-61">
    <w:name w:val="citation-61"/>
    <w:basedOn w:val="DefaultParagraphFont"/>
    <w:rsid w:val="003B40AF"/>
  </w:style>
  <w:style w:type="character" w:customStyle="1" w:styleId="citation-60">
    <w:name w:val="citation-60"/>
    <w:basedOn w:val="DefaultParagraphFont"/>
    <w:rsid w:val="003B40AF"/>
  </w:style>
  <w:style w:type="character" w:customStyle="1" w:styleId="citation-59">
    <w:name w:val="citation-59"/>
    <w:basedOn w:val="DefaultParagraphFont"/>
    <w:rsid w:val="003B40AF"/>
  </w:style>
  <w:style w:type="character" w:customStyle="1" w:styleId="citation-58">
    <w:name w:val="citation-58"/>
    <w:basedOn w:val="DefaultParagraphFont"/>
    <w:rsid w:val="003B40AF"/>
  </w:style>
  <w:style w:type="character" w:customStyle="1" w:styleId="citation-57">
    <w:name w:val="citation-57"/>
    <w:basedOn w:val="DefaultParagraphFont"/>
    <w:rsid w:val="003B40AF"/>
  </w:style>
  <w:style w:type="character" w:customStyle="1" w:styleId="citation-56">
    <w:name w:val="citation-56"/>
    <w:basedOn w:val="DefaultParagraphFont"/>
    <w:rsid w:val="003B40AF"/>
  </w:style>
  <w:style w:type="character" w:customStyle="1" w:styleId="citation-55">
    <w:name w:val="citation-55"/>
    <w:basedOn w:val="DefaultParagraphFont"/>
    <w:rsid w:val="003B40AF"/>
  </w:style>
  <w:style w:type="character" w:customStyle="1" w:styleId="citation-54">
    <w:name w:val="citation-54"/>
    <w:basedOn w:val="DefaultParagraphFont"/>
    <w:rsid w:val="003B40AF"/>
  </w:style>
  <w:style w:type="character" w:customStyle="1" w:styleId="citation-53">
    <w:name w:val="citation-53"/>
    <w:basedOn w:val="DefaultParagraphFont"/>
    <w:rsid w:val="003B40AF"/>
  </w:style>
  <w:style w:type="character" w:customStyle="1" w:styleId="citation-52">
    <w:name w:val="citation-52"/>
    <w:basedOn w:val="DefaultParagraphFont"/>
    <w:rsid w:val="003B40AF"/>
  </w:style>
  <w:style w:type="character" w:customStyle="1" w:styleId="citation-51">
    <w:name w:val="citation-51"/>
    <w:basedOn w:val="DefaultParagraphFont"/>
    <w:rsid w:val="003B40AF"/>
  </w:style>
  <w:style w:type="character" w:customStyle="1" w:styleId="citation-50">
    <w:name w:val="citation-50"/>
    <w:basedOn w:val="DefaultParagraphFont"/>
    <w:rsid w:val="003B40AF"/>
  </w:style>
  <w:style w:type="character" w:customStyle="1" w:styleId="citation-49">
    <w:name w:val="citation-49"/>
    <w:basedOn w:val="DefaultParagraphFont"/>
    <w:rsid w:val="003B40AF"/>
  </w:style>
  <w:style w:type="character" w:customStyle="1" w:styleId="citation-48">
    <w:name w:val="citation-48"/>
    <w:basedOn w:val="DefaultParagraphFont"/>
    <w:rsid w:val="003B40AF"/>
  </w:style>
  <w:style w:type="character" w:customStyle="1" w:styleId="citation-47">
    <w:name w:val="citation-47"/>
    <w:basedOn w:val="DefaultParagraphFont"/>
    <w:rsid w:val="003B40AF"/>
  </w:style>
  <w:style w:type="character" w:customStyle="1" w:styleId="citation-46">
    <w:name w:val="citation-46"/>
    <w:basedOn w:val="DefaultParagraphFont"/>
    <w:rsid w:val="003B40AF"/>
  </w:style>
  <w:style w:type="character" w:customStyle="1" w:styleId="citation-45">
    <w:name w:val="citation-45"/>
    <w:basedOn w:val="DefaultParagraphFont"/>
    <w:rsid w:val="003B40AF"/>
  </w:style>
  <w:style w:type="character" w:customStyle="1" w:styleId="citation-44">
    <w:name w:val="citation-44"/>
    <w:basedOn w:val="DefaultParagraphFont"/>
    <w:rsid w:val="003B40AF"/>
  </w:style>
  <w:style w:type="character" w:customStyle="1" w:styleId="citation-43">
    <w:name w:val="citation-43"/>
    <w:basedOn w:val="DefaultParagraphFont"/>
    <w:rsid w:val="003B40AF"/>
  </w:style>
  <w:style w:type="character" w:customStyle="1" w:styleId="citation-42">
    <w:name w:val="citation-42"/>
    <w:basedOn w:val="DefaultParagraphFont"/>
    <w:rsid w:val="003B40AF"/>
  </w:style>
  <w:style w:type="character" w:customStyle="1" w:styleId="citation-41">
    <w:name w:val="citation-41"/>
    <w:basedOn w:val="DefaultParagraphFont"/>
    <w:rsid w:val="003B40AF"/>
  </w:style>
  <w:style w:type="paragraph" w:styleId="Header">
    <w:name w:val="header"/>
    <w:basedOn w:val="Normal"/>
    <w:link w:val="HeaderChar"/>
    <w:uiPriority w:val="99"/>
    <w:unhideWhenUsed/>
    <w:rsid w:val="00A82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EE0"/>
  </w:style>
  <w:style w:type="paragraph" w:styleId="Footer">
    <w:name w:val="footer"/>
    <w:basedOn w:val="Normal"/>
    <w:link w:val="FooterChar"/>
    <w:uiPriority w:val="99"/>
    <w:unhideWhenUsed/>
    <w:rsid w:val="00A82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E0"/>
  </w:style>
  <w:style w:type="table" w:customStyle="1" w:styleId="TableGrid">
    <w:name w:val="TableGrid"/>
    <w:rsid w:val="00384238"/>
    <w:pPr>
      <w:spacing w:after="0" w:line="240" w:lineRule="auto"/>
    </w:pPr>
    <w:rPr>
      <w:rFonts w:eastAsiaTheme="minorEastAsia"/>
      <w:lang w:bidi="ta-LK"/>
    </w:rPr>
    <w:tblPr>
      <w:tblCellMar>
        <w:top w:w="0" w:type="dxa"/>
        <w:left w:w="0" w:type="dxa"/>
        <w:bottom w:w="0" w:type="dxa"/>
        <w:right w:w="0" w:type="dxa"/>
      </w:tblCellMar>
    </w:tblPr>
  </w:style>
  <w:style w:type="table" w:styleId="TableGrid0">
    <w:name w:val="Table Grid"/>
    <w:basedOn w:val="TableNormal"/>
    <w:uiPriority w:val="39"/>
    <w:rsid w:val="00B1163A"/>
    <w:pPr>
      <w:spacing w:after="0" w:line="240" w:lineRule="auto"/>
    </w:pPr>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6F5F"/>
    <w:rPr>
      <w:rFonts w:ascii="Times New Roman" w:eastAsia="Times New Roman" w:hAnsi="Times New Roman" w:cs="Times New Roman"/>
      <w:b/>
      <w:bCs/>
      <w:sz w:val="36"/>
      <w:szCs w:val="36"/>
      <w:lang w:bidi="ta-IN"/>
    </w:rPr>
  </w:style>
  <w:style w:type="paragraph" w:styleId="ListParagraph">
    <w:name w:val="List Paragraph"/>
    <w:basedOn w:val="Normal"/>
    <w:uiPriority w:val="34"/>
    <w:qFormat/>
    <w:rsid w:val="00AD6F5F"/>
    <w:pPr>
      <w:ind w:left="720"/>
      <w:contextualSpacing/>
    </w:pPr>
  </w:style>
  <w:style w:type="character" w:styleId="Hyperlink">
    <w:name w:val="Hyperlink"/>
    <w:basedOn w:val="DefaultParagraphFont"/>
    <w:uiPriority w:val="99"/>
    <w:unhideWhenUsed/>
    <w:rsid w:val="00D8212C"/>
    <w:rPr>
      <w:color w:val="0563C1" w:themeColor="hyperlink"/>
      <w:u w:val="single"/>
    </w:rPr>
  </w:style>
  <w:style w:type="character" w:styleId="FollowedHyperlink">
    <w:name w:val="FollowedHyperlink"/>
    <w:basedOn w:val="DefaultParagraphFont"/>
    <w:uiPriority w:val="99"/>
    <w:semiHidden/>
    <w:unhideWhenUsed/>
    <w:rsid w:val="00357A71"/>
    <w:rPr>
      <w:color w:val="954F72" w:themeColor="followedHyperlink"/>
      <w:u w:val="single"/>
    </w:rPr>
  </w:style>
  <w:style w:type="character" w:styleId="Strong">
    <w:name w:val="Strong"/>
    <w:basedOn w:val="DefaultParagraphFont"/>
    <w:uiPriority w:val="22"/>
    <w:qFormat/>
    <w:rsid w:val="00A43DEA"/>
    <w:rPr>
      <w:b/>
      <w:bCs/>
    </w:rPr>
  </w:style>
  <w:style w:type="character" w:styleId="Emphasis">
    <w:name w:val="Emphasis"/>
    <w:basedOn w:val="DefaultParagraphFont"/>
    <w:uiPriority w:val="20"/>
    <w:qFormat/>
    <w:rsid w:val="00AB1625"/>
    <w:rPr>
      <w:i/>
      <w:iCs/>
    </w:rPr>
  </w:style>
  <w:style w:type="character" w:customStyle="1" w:styleId="whitespace-normal">
    <w:name w:val="whitespace-normal"/>
    <w:basedOn w:val="DefaultParagraphFont"/>
    <w:rsid w:val="00AB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3489">
      <w:bodyDiv w:val="1"/>
      <w:marLeft w:val="0"/>
      <w:marRight w:val="0"/>
      <w:marTop w:val="0"/>
      <w:marBottom w:val="0"/>
      <w:divBdr>
        <w:top w:val="none" w:sz="0" w:space="0" w:color="auto"/>
        <w:left w:val="none" w:sz="0" w:space="0" w:color="auto"/>
        <w:bottom w:val="none" w:sz="0" w:space="0" w:color="auto"/>
        <w:right w:val="none" w:sz="0" w:space="0" w:color="auto"/>
      </w:divBdr>
    </w:div>
    <w:div w:id="87384523">
      <w:bodyDiv w:val="1"/>
      <w:marLeft w:val="0"/>
      <w:marRight w:val="0"/>
      <w:marTop w:val="0"/>
      <w:marBottom w:val="0"/>
      <w:divBdr>
        <w:top w:val="none" w:sz="0" w:space="0" w:color="auto"/>
        <w:left w:val="none" w:sz="0" w:space="0" w:color="auto"/>
        <w:bottom w:val="none" w:sz="0" w:space="0" w:color="auto"/>
        <w:right w:val="none" w:sz="0" w:space="0" w:color="auto"/>
      </w:divBdr>
    </w:div>
    <w:div w:id="94717306">
      <w:bodyDiv w:val="1"/>
      <w:marLeft w:val="0"/>
      <w:marRight w:val="0"/>
      <w:marTop w:val="0"/>
      <w:marBottom w:val="0"/>
      <w:divBdr>
        <w:top w:val="none" w:sz="0" w:space="0" w:color="auto"/>
        <w:left w:val="none" w:sz="0" w:space="0" w:color="auto"/>
        <w:bottom w:val="none" w:sz="0" w:space="0" w:color="auto"/>
        <w:right w:val="none" w:sz="0" w:space="0" w:color="auto"/>
      </w:divBdr>
    </w:div>
    <w:div w:id="165680761">
      <w:bodyDiv w:val="1"/>
      <w:marLeft w:val="0"/>
      <w:marRight w:val="0"/>
      <w:marTop w:val="0"/>
      <w:marBottom w:val="0"/>
      <w:divBdr>
        <w:top w:val="none" w:sz="0" w:space="0" w:color="auto"/>
        <w:left w:val="none" w:sz="0" w:space="0" w:color="auto"/>
        <w:bottom w:val="none" w:sz="0" w:space="0" w:color="auto"/>
        <w:right w:val="none" w:sz="0" w:space="0" w:color="auto"/>
      </w:divBdr>
    </w:div>
    <w:div w:id="229772741">
      <w:bodyDiv w:val="1"/>
      <w:marLeft w:val="0"/>
      <w:marRight w:val="0"/>
      <w:marTop w:val="0"/>
      <w:marBottom w:val="0"/>
      <w:divBdr>
        <w:top w:val="none" w:sz="0" w:space="0" w:color="auto"/>
        <w:left w:val="none" w:sz="0" w:space="0" w:color="auto"/>
        <w:bottom w:val="none" w:sz="0" w:space="0" w:color="auto"/>
        <w:right w:val="none" w:sz="0" w:space="0" w:color="auto"/>
      </w:divBdr>
    </w:div>
    <w:div w:id="238834815">
      <w:bodyDiv w:val="1"/>
      <w:marLeft w:val="0"/>
      <w:marRight w:val="0"/>
      <w:marTop w:val="0"/>
      <w:marBottom w:val="0"/>
      <w:divBdr>
        <w:top w:val="none" w:sz="0" w:space="0" w:color="auto"/>
        <w:left w:val="none" w:sz="0" w:space="0" w:color="auto"/>
        <w:bottom w:val="none" w:sz="0" w:space="0" w:color="auto"/>
        <w:right w:val="none" w:sz="0" w:space="0" w:color="auto"/>
      </w:divBdr>
    </w:div>
    <w:div w:id="265038725">
      <w:bodyDiv w:val="1"/>
      <w:marLeft w:val="0"/>
      <w:marRight w:val="0"/>
      <w:marTop w:val="0"/>
      <w:marBottom w:val="0"/>
      <w:divBdr>
        <w:top w:val="none" w:sz="0" w:space="0" w:color="auto"/>
        <w:left w:val="none" w:sz="0" w:space="0" w:color="auto"/>
        <w:bottom w:val="none" w:sz="0" w:space="0" w:color="auto"/>
        <w:right w:val="none" w:sz="0" w:space="0" w:color="auto"/>
      </w:divBdr>
    </w:div>
    <w:div w:id="387538210">
      <w:bodyDiv w:val="1"/>
      <w:marLeft w:val="0"/>
      <w:marRight w:val="0"/>
      <w:marTop w:val="0"/>
      <w:marBottom w:val="0"/>
      <w:divBdr>
        <w:top w:val="none" w:sz="0" w:space="0" w:color="auto"/>
        <w:left w:val="none" w:sz="0" w:space="0" w:color="auto"/>
        <w:bottom w:val="none" w:sz="0" w:space="0" w:color="auto"/>
        <w:right w:val="none" w:sz="0" w:space="0" w:color="auto"/>
      </w:divBdr>
    </w:div>
    <w:div w:id="406806102">
      <w:bodyDiv w:val="1"/>
      <w:marLeft w:val="0"/>
      <w:marRight w:val="0"/>
      <w:marTop w:val="0"/>
      <w:marBottom w:val="0"/>
      <w:divBdr>
        <w:top w:val="none" w:sz="0" w:space="0" w:color="auto"/>
        <w:left w:val="none" w:sz="0" w:space="0" w:color="auto"/>
        <w:bottom w:val="none" w:sz="0" w:space="0" w:color="auto"/>
        <w:right w:val="none" w:sz="0" w:space="0" w:color="auto"/>
      </w:divBdr>
    </w:div>
    <w:div w:id="472529374">
      <w:bodyDiv w:val="1"/>
      <w:marLeft w:val="0"/>
      <w:marRight w:val="0"/>
      <w:marTop w:val="0"/>
      <w:marBottom w:val="0"/>
      <w:divBdr>
        <w:top w:val="none" w:sz="0" w:space="0" w:color="auto"/>
        <w:left w:val="none" w:sz="0" w:space="0" w:color="auto"/>
        <w:bottom w:val="none" w:sz="0" w:space="0" w:color="auto"/>
        <w:right w:val="none" w:sz="0" w:space="0" w:color="auto"/>
      </w:divBdr>
    </w:div>
    <w:div w:id="601498695">
      <w:bodyDiv w:val="1"/>
      <w:marLeft w:val="0"/>
      <w:marRight w:val="0"/>
      <w:marTop w:val="0"/>
      <w:marBottom w:val="0"/>
      <w:divBdr>
        <w:top w:val="none" w:sz="0" w:space="0" w:color="auto"/>
        <w:left w:val="none" w:sz="0" w:space="0" w:color="auto"/>
        <w:bottom w:val="none" w:sz="0" w:space="0" w:color="auto"/>
        <w:right w:val="none" w:sz="0" w:space="0" w:color="auto"/>
      </w:divBdr>
    </w:div>
    <w:div w:id="637808850">
      <w:bodyDiv w:val="1"/>
      <w:marLeft w:val="0"/>
      <w:marRight w:val="0"/>
      <w:marTop w:val="0"/>
      <w:marBottom w:val="0"/>
      <w:divBdr>
        <w:top w:val="none" w:sz="0" w:space="0" w:color="auto"/>
        <w:left w:val="none" w:sz="0" w:space="0" w:color="auto"/>
        <w:bottom w:val="none" w:sz="0" w:space="0" w:color="auto"/>
        <w:right w:val="none" w:sz="0" w:space="0" w:color="auto"/>
      </w:divBdr>
    </w:div>
    <w:div w:id="669410554">
      <w:bodyDiv w:val="1"/>
      <w:marLeft w:val="0"/>
      <w:marRight w:val="0"/>
      <w:marTop w:val="0"/>
      <w:marBottom w:val="0"/>
      <w:divBdr>
        <w:top w:val="none" w:sz="0" w:space="0" w:color="auto"/>
        <w:left w:val="none" w:sz="0" w:space="0" w:color="auto"/>
        <w:bottom w:val="none" w:sz="0" w:space="0" w:color="auto"/>
        <w:right w:val="none" w:sz="0" w:space="0" w:color="auto"/>
      </w:divBdr>
    </w:div>
    <w:div w:id="697657643">
      <w:bodyDiv w:val="1"/>
      <w:marLeft w:val="0"/>
      <w:marRight w:val="0"/>
      <w:marTop w:val="0"/>
      <w:marBottom w:val="0"/>
      <w:divBdr>
        <w:top w:val="none" w:sz="0" w:space="0" w:color="auto"/>
        <w:left w:val="none" w:sz="0" w:space="0" w:color="auto"/>
        <w:bottom w:val="none" w:sz="0" w:space="0" w:color="auto"/>
        <w:right w:val="none" w:sz="0" w:space="0" w:color="auto"/>
      </w:divBdr>
    </w:div>
    <w:div w:id="702487454">
      <w:bodyDiv w:val="1"/>
      <w:marLeft w:val="0"/>
      <w:marRight w:val="0"/>
      <w:marTop w:val="0"/>
      <w:marBottom w:val="0"/>
      <w:divBdr>
        <w:top w:val="none" w:sz="0" w:space="0" w:color="auto"/>
        <w:left w:val="none" w:sz="0" w:space="0" w:color="auto"/>
        <w:bottom w:val="none" w:sz="0" w:space="0" w:color="auto"/>
        <w:right w:val="none" w:sz="0" w:space="0" w:color="auto"/>
      </w:divBdr>
    </w:div>
    <w:div w:id="750657610">
      <w:bodyDiv w:val="1"/>
      <w:marLeft w:val="0"/>
      <w:marRight w:val="0"/>
      <w:marTop w:val="0"/>
      <w:marBottom w:val="0"/>
      <w:divBdr>
        <w:top w:val="none" w:sz="0" w:space="0" w:color="auto"/>
        <w:left w:val="none" w:sz="0" w:space="0" w:color="auto"/>
        <w:bottom w:val="none" w:sz="0" w:space="0" w:color="auto"/>
        <w:right w:val="none" w:sz="0" w:space="0" w:color="auto"/>
      </w:divBdr>
    </w:div>
    <w:div w:id="770005158">
      <w:bodyDiv w:val="1"/>
      <w:marLeft w:val="0"/>
      <w:marRight w:val="0"/>
      <w:marTop w:val="0"/>
      <w:marBottom w:val="0"/>
      <w:divBdr>
        <w:top w:val="none" w:sz="0" w:space="0" w:color="auto"/>
        <w:left w:val="none" w:sz="0" w:space="0" w:color="auto"/>
        <w:bottom w:val="none" w:sz="0" w:space="0" w:color="auto"/>
        <w:right w:val="none" w:sz="0" w:space="0" w:color="auto"/>
      </w:divBdr>
      <w:divsChild>
        <w:div w:id="1427580338">
          <w:marLeft w:val="0"/>
          <w:marRight w:val="0"/>
          <w:marTop w:val="0"/>
          <w:marBottom w:val="0"/>
          <w:divBdr>
            <w:top w:val="none" w:sz="0" w:space="0" w:color="auto"/>
            <w:left w:val="none" w:sz="0" w:space="0" w:color="auto"/>
            <w:bottom w:val="none" w:sz="0" w:space="0" w:color="auto"/>
            <w:right w:val="none" w:sz="0" w:space="0" w:color="auto"/>
          </w:divBdr>
          <w:divsChild>
            <w:div w:id="727727127">
              <w:marLeft w:val="0"/>
              <w:marRight w:val="0"/>
              <w:marTop w:val="0"/>
              <w:marBottom w:val="0"/>
              <w:divBdr>
                <w:top w:val="none" w:sz="0" w:space="0" w:color="auto"/>
                <w:left w:val="none" w:sz="0" w:space="0" w:color="auto"/>
                <w:bottom w:val="none" w:sz="0" w:space="0" w:color="auto"/>
                <w:right w:val="none" w:sz="0" w:space="0" w:color="auto"/>
              </w:divBdr>
              <w:divsChild>
                <w:div w:id="259796146">
                  <w:marLeft w:val="0"/>
                  <w:marRight w:val="0"/>
                  <w:marTop w:val="0"/>
                  <w:marBottom w:val="0"/>
                  <w:divBdr>
                    <w:top w:val="none" w:sz="0" w:space="0" w:color="auto"/>
                    <w:left w:val="none" w:sz="0" w:space="0" w:color="auto"/>
                    <w:bottom w:val="none" w:sz="0" w:space="0" w:color="auto"/>
                    <w:right w:val="none" w:sz="0" w:space="0" w:color="auto"/>
                  </w:divBdr>
                  <w:divsChild>
                    <w:div w:id="1489974468">
                      <w:marLeft w:val="0"/>
                      <w:marRight w:val="0"/>
                      <w:marTop w:val="0"/>
                      <w:marBottom w:val="0"/>
                      <w:divBdr>
                        <w:top w:val="none" w:sz="0" w:space="0" w:color="auto"/>
                        <w:left w:val="none" w:sz="0" w:space="0" w:color="auto"/>
                        <w:bottom w:val="none" w:sz="0" w:space="0" w:color="auto"/>
                        <w:right w:val="none" w:sz="0" w:space="0" w:color="auto"/>
                      </w:divBdr>
                    </w:div>
                    <w:div w:id="14638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6308">
      <w:bodyDiv w:val="1"/>
      <w:marLeft w:val="0"/>
      <w:marRight w:val="0"/>
      <w:marTop w:val="0"/>
      <w:marBottom w:val="0"/>
      <w:divBdr>
        <w:top w:val="none" w:sz="0" w:space="0" w:color="auto"/>
        <w:left w:val="none" w:sz="0" w:space="0" w:color="auto"/>
        <w:bottom w:val="none" w:sz="0" w:space="0" w:color="auto"/>
        <w:right w:val="none" w:sz="0" w:space="0" w:color="auto"/>
      </w:divBdr>
    </w:div>
    <w:div w:id="861935781">
      <w:bodyDiv w:val="1"/>
      <w:marLeft w:val="0"/>
      <w:marRight w:val="0"/>
      <w:marTop w:val="0"/>
      <w:marBottom w:val="0"/>
      <w:divBdr>
        <w:top w:val="none" w:sz="0" w:space="0" w:color="auto"/>
        <w:left w:val="none" w:sz="0" w:space="0" w:color="auto"/>
        <w:bottom w:val="none" w:sz="0" w:space="0" w:color="auto"/>
        <w:right w:val="none" w:sz="0" w:space="0" w:color="auto"/>
      </w:divBdr>
    </w:div>
    <w:div w:id="879248344">
      <w:bodyDiv w:val="1"/>
      <w:marLeft w:val="0"/>
      <w:marRight w:val="0"/>
      <w:marTop w:val="0"/>
      <w:marBottom w:val="0"/>
      <w:divBdr>
        <w:top w:val="none" w:sz="0" w:space="0" w:color="auto"/>
        <w:left w:val="none" w:sz="0" w:space="0" w:color="auto"/>
        <w:bottom w:val="none" w:sz="0" w:space="0" w:color="auto"/>
        <w:right w:val="none" w:sz="0" w:space="0" w:color="auto"/>
      </w:divBdr>
    </w:div>
    <w:div w:id="911548714">
      <w:bodyDiv w:val="1"/>
      <w:marLeft w:val="0"/>
      <w:marRight w:val="0"/>
      <w:marTop w:val="0"/>
      <w:marBottom w:val="0"/>
      <w:divBdr>
        <w:top w:val="none" w:sz="0" w:space="0" w:color="auto"/>
        <w:left w:val="none" w:sz="0" w:space="0" w:color="auto"/>
        <w:bottom w:val="none" w:sz="0" w:space="0" w:color="auto"/>
        <w:right w:val="none" w:sz="0" w:space="0" w:color="auto"/>
      </w:divBdr>
    </w:div>
    <w:div w:id="951594224">
      <w:bodyDiv w:val="1"/>
      <w:marLeft w:val="0"/>
      <w:marRight w:val="0"/>
      <w:marTop w:val="0"/>
      <w:marBottom w:val="0"/>
      <w:divBdr>
        <w:top w:val="none" w:sz="0" w:space="0" w:color="auto"/>
        <w:left w:val="none" w:sz="0" w:space="0" w:color="auto"/>
        <w:bottom w:val="none" w:sz="0" w:space="0" w:color="auto"/>
        <w:right w:val="none" w:sz="0" w:space="0" w:color="auto"/>
      </w:divBdr>
    </w:div>
    <w:div w:id="969938592">
      <w:bodyDiv w:val="1"/>
      <w:marLeft w:val="0"/>
      <w:marRight w:val="0"/>
      <w:marTop w:val="0"/>
      <w:marBottom w:val="0"/>
      <w:divBdr>
        <w:top w:val="none" w:sz="0" w:space="0" w:color="auto"/>
        <w:left w:val="none" w:sz="0" w:space="0" w:color="auto"/>
        <w:bottom w:val="none" w:sz="0" w:space="0" w:color="auto"/>
        <w:right w:val="none" w:sz="0" w:space="0" w:color="auto"/>
      </w:divBdr>
    </w:div>
    <w:div w:id="1043753307">
      <w:bodyDiv w:val="1"/>
      <w:marLeft w:val="0"/>
      <w:marRight w:val="0"/>
      <w:marTop w:val="0"/>
      <w:marBottom w:val="0"/>
      <w:divBdr>
        <w:top w:val="none" w:sz="0" w:space="0" w:color="auto"/>
        <w:left w:val="none" w:sz="0" w:space="0" w:color="auto"/>
        <w:bottom w:val="none" w:sz="0" w:space="0" w:color="auto"/>
        <w:right w:val="none" w:sz="0" w:space="0" w:color="auto"/>
      </w:divBdr>
    </w:div>
    <w:div w:id="1094668494">
      <w:bodyDiv w:val="1"/>
      <w:marLeft w:val="0"/>
      <w:marRight w:val="0"/>
      <w:marTop w:val="0"/>
      <w:marBottom w:val="0"/>
      <w:divBdr>
        <w:top w:val="none" w:sz="0" w:space="0" w:color="auto"/>
        <w:left w:val="none" w:sz="0" w:space="0" w:color="auto"/>
        <w:bottom w:val="none" w:sz="0" w:space="0" w:color="auto"/>
        <w:right w:val="none" w:sz="0" w:space="0" w:color="auto"/>
      </w:divBdr>
    </w:div>
    <w:div w:id="1159810049">
      <w:bodyDiv w:val="1"/>
      <w:marLeft w:val="0"/>
      <w:marRight w:val="0"/>
      <w:marTop w:val="0"/>
      <w:marBottom w:val="0"/>
      <w:divBdr>
        <w:top w:val="none" w:sz="0" w:space="0" w:color="auto"/>
        <w:left w:val="none" w:sz="0" w:space="0" w:color="auto"/>
        <w:bottom w:val="none" w:sz="0" w:space="0" w:color="auto"/>
        <w:right w:val="none" w:sz="0" w:space="0" w:color="auto"/>
      </w:divBdr>
    </w:div>
    <w:div w:id="1170606965">
      <w:bodyDiv w:val="1"/>
      <w:marLeft w:val="0"/>
      <w:marRight w:val="0"/>
      <w:marTop w:val="0"/>
      <w:marBottom w:val="0"/>
      <w:divBdr>
        <w:top w:val="none" w:sz="0" w:space="0" w:color="auto"/>
        <w:left w:val="none" w:sz="0" w:space="0" w:color="auto"/>
        <w:bottom w:val="none" w:sz="0" w:space="0" w:color="auto"/>
        <w:right w:val="none" w:sz="0" w:space="0" w:color="auto"/>
      </w:divBdr>
    </w:div>
    <w:div w:id="1171720959">
      <w:bodyDiv w:val="1"/>
      <w:marLeft w:val="0"/>
      <w:marRight w:val="0"/>
      <w:marTop w:val="0"/>
      <w:marBottom w:val="0"/>
      <w:divBdr>
        <w:top w:val="none" w:sz="0" w:space="0" w:color="auto"/>
        <w:left w:val="none" w:sz="0" w:space="0" w:color="auto"/>
        <w:bottom w:val="none" w:sz="0" w:space="0" w:color="auto"/>
        <w:right w:val="none" w:sz="0" w:space="0" w:color="auto"/>
      </w:divBdr>
    </w:div>
    <w:div w:id="1171994446">
      <w:bodyDiv w:val="1"/>
      <w:marLeft w:val="0"/>
      <w:marRight w:val="0"/>
      <w:marTop w:val="0"/>
      <w:marBottom w:val="0"/>
      <w:divBdr>
        <w:top w:val="none" w:sz="0" w:space="0" w:color="auto"/>
        <w:left w:val="none" w:sz="0" w:space="0" w:color="auto"/>
        <w:bottom w:val="none" w:sz="0" w:space="0" w:color="auto"/>
        <w:right w:val="none" w:sz="0" w:space="0" w:color="auto"/>
      </w:divBdr>
    </w:div>
    <w:div w:id="1198422476">
      <w:bodyDiv w:val="1"/>
      <w:marLeft w:val="0"/>
      <w:marRight w:val="0"/>
      <w:marTop w:val="0"/>
      <w:marBottom w:val="0"/>
      <w:divBdr>
        <w:top w:val="none" w:sz="0" w:space="0" w:color="auto"/>
        <w:left w:val="none" w:sz="0" w:space="0" w:color="auto"/>
        <w:bottom w:val="none" w:sz="0" w:space="0" w:color="auto"/>
        <w:right w:val="none" w:sz="0" w:space="0" w:color="auto"/>
      </w:divBdr>
    </w:div>
    <w:div w:id="1240866244">
      <w:bodyDiv w:val="1"/>
      <w:marLeft w:val="0"/>
      <w:marRight w:val="0"/>
      <w:marTop w:val="0"/>
      <w:marBottom w:val="0"/>
      <w:divBdr>
        <w:top w:val="none" w:sz="0" w:space="0" w:color="auto"/>
        <w:left w:val="none" w:sz="0" w:space="0" w:color="auto"/>
        <w:bottom w:val="none" w:sz="0" w:space="0" w:color="auto"/>
        <w:right w:val="none" w:sz="0" w:space="0" w:color="auto"/>
      </w:divBdr>
    </w:div>
    <w:div w:id="1355880710">
      <w:bodyDiv w:val="1"/>
      <w:marLeft w:val="0"/>
      <w:marRight w:val="0"/>
      <w:marTop w:val="0"/>
      <w:marBottom w:val="0"/>
      <w:divBdr>
        <w:top w:val="none" w:sz="0" w:space="0" w:color="auto"/>
        <w:left w:val="none" w:sz="0" w:space="0" w:color="auto"/>
        <w:bottom w:val="none" w:sz="0" w:space="0" w:color="auto"/>
        <w:right w:val="none" w:sz="0" w:space="0" w:color="auto"/>
      </w:divBdr>
    </w:div>
    <w:div w:id="1362363817">
      <w:bodyDiv w:val="1"/>
      <w:marLeft w:val="0"/>
      <w:marRight w:val="0"/>
      <w:marTop w:val="0"/>
      <w:marBottom w:val="0"/>
      <w:divBdr>
        <w:top w:val="none" w:sz="0" w:space="0" w:color="auto"/>
        <w:left w:val="none" w:sz="0" w:space="0" w:color="auto"/>
        <w:bottom w:val="none" w:sz="0" w:space="0" w:color="auto"/>
        <w:right w:val="none" w:sz="0" w:space="0" w:color="auto"/>
      </w:divBdr>
    </w:div>
    <w:div w:id="1389381000">
      <w:bodyDiv w:val="1"/>
      <w:marLeft w:val="0"/>
      <w:marRight w:val="0"/>
      <w:marTop w:val="0"/>
      <w:marBottom w:val="0"/>
      <w:divBdr>
        <w:top w:val="none" w:sz="0" w:space="0" w:color="auto"/>
        <w:left w:val="none" w:sz="0" w:space="0" w:color="auto"/>
        <w:bottom w:val="none" w:sz="0" w:space="0" w:color="auto"/>
        <w:right w:val="none" w:sz="0" w:space="0" w:color="auto"/>
      </w:divBdr>
    </w:div>
    <w:div w:id="1390036135">
      <w:bodyDiv w:val="1"/>
      <w:marLeft w:val="0"/>
      <w:marRight w:val="0"/>
      <w:marTop w:val="0"/>
      <w:marBottom w:val="0"/>
      <w:divBdr>
        <w:top w:val="none" w:sz="0" w:space="0" w:color="auto"/>
        <w:left w:val="none" w:sz="0" w:space="0" w:color="auto"/>
        <w:bottom w:val="none" w:sz="0" w:space="0" w:color="auto"/>
        <w:right w:val="none" w:sz="0" w:space="0" w:color="auto"/>
      </w:divBdr>
    </w:div>
    <w:div w:id="1401441636">
      <w:bodyDiv w:val="1"/>
      <w:marLeft w:val="0"/>
      <w:marRight w:val="0"/>
      <w:marTop w:val="0"/>
      <w:marBottom w:val="0"/>
      <w:divBdr>
        <w:top w:val="none" w:sz="0" w:space="0" w:color="auto"/>
        <w:left w:val="none" w:sz="0" w:space="0" w:color="auto"/>
        <w:bottom w:val="none" w:sz="0" w:space="0" w:color="auto"/>
        <w:right w:val="none" w:sz="0" w:space="0" w:color="auto"/>
      </w:divBdr>
    </w:div>
    <w:div w:id="1409689383">
      <w:bodyDiv w:val="1"/>
      <w:marLeft w:val="0"/>
      <w:marRight w:val="0"/>
      <w:marTop w:val="0"/>
      <w:marBottom w:val="0"/>
      <w:divBdr>
        <w:top w:val="none" w:sz="0" w:space="0" w:color="auto"/>
        <w:left w:val="none" w:sz="0" w:space="0" w:color="auto"/>
        <w:bottom w:val="none" w:sz="0" w:space="0" w:color="auto"/>
        <w:right w:val="none" w:sz="0" w:space="0" w:color="auto"/>
      </w:divBdr>
    </w:div>
    <w:div w:id="1412970366">
      <w:bodyDiv w:val="1"/>
      <w:marLeft w:val="0"/>
      <w:marRight w:val="0"/>
      <w:marTop w:val="0"/>
      <w:marBottom w:val="0"/>
      <w:divBdr>
        <w:top w:val="none" w:sz="0" w:space="0" w:color="auto"/>
        <w:left w:val="none" w:sz="0" w:space="0" w:color="auto"/>
        <w:bottom w:val="none" w:sz="0" w:space="0" w:color="auto"/>
        <w:right w:val="none" w:sz="0" w:space="0" w:color="auto"/>
      </w:divBdr>
    </w:div>
    <w:div w:id="1427537338">
      <w:bodyDiv w:val="1"/>
      <w:marLeft w:val="0"/>
      <w:marRight w:val="0"/>
      <w:marTop w:val="0"/>
      <w:marBottom w:val="0"/>
      <w:divBdr>
        <w:top w:val="none" w:sz="0" w:space="0" w:color="auto"/>
        <w:left w:val="none" w:sz="0" w:space="0" w:color="auto"/>
        <w:bottom w:val="none" w:sz="0" w:space="0" w:color="auto"/>
        <w:right w:val="none" w:sz="0" w:space="0" w:color="auto"/>
      </w:divBdr>
    </w:div>
    <w:div w:id="1505241961">
      <w:bodyDiv w:val="1"/>
      <w:marLeft w:val="0"/>
      <w:marRight w:val="0"/>
      <w:marTop w:val="0"/>
      <w:marBottom w:val="0"/>
      <w:divBdr>
        <w:top w:val="none" w:sz="0" w:space="0" w:color="auto"/>
        <w:left w:val="none" w:sz="0" w:space="0" w:color="auto"/>
        <w:bottom w:val="none" w:sz="0" w:space="0" w:color="auto"/>
        <w:right w:val="none" w:sz="0" w:space="0" w:color="auto"/>
      </w:divBdr>
    </w:div>
    <w:div w:id="1507592757">
      <w:bodyDiv w:val="1"/>
      <w:marLeft w:val="0"/>
      <w:marRight w:val="0"/>
      <w:marTop w:val="0"/>
      <w:marBottom w:val="0"/>
      <w:divBdr>
        <w:top w:val="none" w:sz="0" w:space="0" w:color="auto"/>
        <w:left w:val="none" w:sz="0" w:space="0" w:color="auto"/>
        <w:bottom w:val="none" w:sz="0" w:space="0" w:color="auto"/>
        <w:right w:val="none" w:sz="0" w:space="0" w:color="auto"/>
      </w:divBdr>
    </w:div>
    <w:div w:id="1714646517">
      <w:bodyDiv w:val="1"/>
      <w:marLeft w:val="0"/>
      <w:marRight w:val="0"/>
      <w:marTop w:val="0"/>
      <w:marBottom w:val="0"/>
      <w:divBdr>
        <w:top w:val="none" w:sz="0" w:space="0" w:color="auto"/>
        <w:left w:val="none" w:sz="0" w:space="0" w:color="auto"/>
        <w:bottom w:val="none" w:sz="0" w:space="0" w:color="auto"/>
        <w:right w:val="none" w:sz="0" w:space="0" w:color="auto"/>
      </w:divBdr>
    </w:div>
    <w:div w:id="1807892410">
      <w:bodyDiv w:val="1"/>
      <w:marLeft w:val="0"/>
      <w:marRight w:val="0"/>
      <w:marTop w:val="0"/>
      <w:marBottom w:val="0"/>
      <w:divBdr>
        <w:top w:val="none" w:sz="0" w:space="0" w:color="auto"/>
        <w:left w:val="none" w:sz="0" w:space="0" w:color="auto"/>
        <w:bottom w:val="none" w:sz="0" w:space="0" w:color="auto"/>
        <w:right w:val="none" w:sz="0" w:space="0" w:color="auto"/>
      </w:divBdr>
    </w:div>
    <w:div w:id="1828400442">
      <w:bodyDiv w:val="1"/>
      <w:marLeft w:val="0"/>
      <w:marRight w:val="0"/>
      <w:marTop w:val="0"/>
      <w:marBottom w:val="0"/>
      <w:divBdr>
        <w:top w:val="none" w:sz="0" w:space="0" w:color="auto"/>
        <w:left w:val="none" w:sz="0" w:space="0" w:color="auto"/>
        <w:bottom w:val="none" w:sz="0" w:space="0" w:color="auto"/>
        <w:right w:val="none" w:sz="0" w:space="0" w:color="auto"/>
      </w:divBdr>
    </w:div>
    <w:div w:id="1856380366">
      <w:bodyDiv w:val="1"/>
      <w:marLeft w:val="0"/>
      <w:marRight w:val="0"/>
      <w:marTop w:val="0"/>
      <w:marBottom w:val="0"/>
      <w:divBdr>
        <w:top w:val="none" w:sz="0" w:space="0" w:color="auto"/>
        <w:left w:val="none" w:sz="0" w:space="0" w:color="auto"/>
        <w:bottom w:val="none" w:sz="0" w:space="0" w:color="auto"/>
        <w:right w:val="none" w:sz="0" w:space="0" w:color="auto"/>
      </w:divBdr>
    </w:div>
    <w:div w:id="1867862913">
      <w:bodyDiv w:val="1"/>
      <w:marLeft w:val="0"/>
      <w:marRight w:val="0"/>
      <w:marTop w:val="0"/>
      <w:marBottom w:val="0"/>
      <w:divBdr>
        <w:top w:val="none" w:sz="0" w:space="0" w:color="auto"/>
        <w:left w:val="none" w:sz="0" w:space="0" w:color="auto"/>
        <w:bottom w:val="none" w:sz="0" w:space="0" w:color="auto"/>
        <w:right w:val="none" w:sz="0" w:space="0" w:color="auto"/>
      </w:divBdr>
    </w:div>
    <w:div w:id="1892493532">
      <w:bodyDiv w:val="1"/>
      <w:marLeft w:val="0"/>
      <w:marRight w:val="0"/>
      <w:marTop w:val="0"/>
      <w:marBottom w:val="0"/>
      <w:divBdr>
        <w:top w:val="none" w:sz="0" w:space="0" w:color="auto"/>
        <w:left w:val="none" w:sz="0" w:space="0" w:color="auto"/>
        <w:bottom w:val="none" w:sz="0" w:space="0" w:color="auto"/>
        <w:right w:val="none" w:sz="0" w:space="0" w:color="auto"/>
      </w:divBdr>
    </w:div>
    <w:div w:id="1949703018">
      <w:bodyDiv w:val="1"/>
      <w:marLeft w:val="0"/>
      <w:marRight w:val="0"/>
      <w:marTop w:val="0"/>
      <w:marBottom w:val="0"/>
      <w:divBdr>
        <w:top w:val="none" w:sz="0" w:space="0" w:color="auto"/>
        <w:left w:val="none" w:sz="0" w:space="0" w:color="auto"/>
        <w:bottom w:val="none" w:sz="0" w:space="0" w:color="auto"/>
        <w:right w:val="none" w:sz="0" w:space="0" w:color="auto"/>
      </w:divBdr>
    </w:div>
    <w:div w:id="2121145159">
      <w:bodyDiv w:val="1"/>
      <w:marLeft w:val="0"/>
      <w:marRight w:val="0"/>
      <w:marTop w:val="0"/>
      <w:marBottom w:val="0"/>
      <w:divBdr>
        <w:top w:val="none" w:sz="0" w:space="0" w:color="auto"/>
        <w:left w:val="none" w:sz="0" w:space="0" w:color="auto"/>
        <w:bottom w:val="none" w:sz="0" w:space="0" w:color="auto"/>
        <w:right w:val="none" w:sz="0" w:space="0" w:color="auto"/>
      </w:divBdr>
    </w:div>
    <w:div w:id="21464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kshaayinir@esn.ac.lk" TargetMode="External"/><Relationship Id="rId13" Type="http://schemas.openxmlformats.org/officeDocument/2006/relationships/hyperlink" Target="https://www.researchgate.net/publication/325333646_Perceived_Psychological_Stress_in_the_Middle_Adolescents_in_Batticaloa_District?utm_source=chatgpt.com" TargetMode="External"/><Relationship Id="rId18" Type="http://schemas.openxmlformats.org/officeDocument/2006/relationships/hyperlink" Target="https://www.who.int/news-room/fact-sheets/detail/mental-health-strengthening-our-response?utm_source=chatgp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ockleo100@gmail.com" TargetMode="External"/><Relationship Id="rId12" Type="http://schemas.openxmlformats.org/officeDocument/2006/relationships/hyperlink" Target="https://www.epid.gov.lk/weekly-epidemiological-report?utm_source=chatgpt.com" TargetMode="External"/><Relationship Id="rId17" Type="http://schemas.openxmlformats.org/officeDocument/2006/relationships/hyperlink" Target="https://www.unicef.org/protection/violence-against-children?utm_source=chatgpt.com" TargetMode="External"/><Relationship Id="rId2" Type="http://schemas.openxmlformats.org/officeDocument/2006/relationships/styles" Target="styles.xml"/><Relationship Id="rId16" Type="http://schemas.openxmlformats.org/officeDocument/2006/relationships/hyperlink" Target="https://files.eric.ed.gov/fulltext/EJ1118929.pdf?utm_source=chatgp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gov.lk/eppps_document_detailview.html?3=32&amp;utm_source=chatgpt.com" TargetMode="External"/><Relationship Id="rId5" Type="http://schemas.openxmlformats.org/officeDocument/2006/relationships/footnotes" Target="footnotes.xml"/><Relationship Id="rId15" Type="http://schemas.openxmlformats.org/officeDocument/2006/relationships/hyperlink" Target="https://doi.org/10.1080/13811118.2023.2247033?utm_source=chatgpt.com" TargetMode="Externa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researchgate.net/publication/311453045_The_Influence_of_Common_Risk_Factors_for_the_Patient_with_Attempted_Suicide_Hospitalized_at_the_Teaching_Hospital_Batticalo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3429067498793925"/>
          <c:y val="4.4619422572178477E-2"/>
          <c:w val="0.44427783228675499"/>
          <c:h val="0.77854279041891417"/>
        </c:manualLayout>
      </c:layout>
      <c:bar3DChart>
        <c:barDir val="bar"/>
        <c:grouping val="clustered"/>
        <c:varyColors val="0"/>
        <c:ser>
          <c:idx val="0"/>
          <c:order val="0"/>
          <c:tx>
            <c:strRef>
              <c:f>Sheet1!$B$1</c:f>
              <c:strCache>
                <c:ptCount val="1"/>
                <c:pt idx="0">
                  <c:v>Students</c:v>
                </c:pt>
              </c:strCache>
            </c:strRef>
          </c:tx>
          <c:spPr>
            <a:solidFill>
              <a:srgbClr val="4472C4">
                <a:lumMod val="75000"/>
              </a:srgbClr>
            </a:solidFill>
            <a:ln>
              <a:noFill/>
            </a:ln>
            <a:effectLst/>
            <a:sp3d/>
          </c:spPr>
          <c:invertIfNegative val="0"/>
          <c:dLbls>
            <c:dLbl>
              <c:idx val="0"/>
              <c:layout>
                <c:manualLayout>
                  <c:x val="-1.6683913421589721E-16"/>
                  <c:y val="2.3622047244094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A7-427F-940E-C6DAB0E43CA8}"/>
                </c:ext>
              </c:extLst>
            </c:dLbl>
            <c:dLbl>
              <c:idx val="2"/>
              <c:layout>
                <c:manualLayout>
                  <c:x val="7.4743821579264527E-2"/>
                  <c:y val="2.8571428571428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A7-427F-940E-C6DAB0E43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Sheet1!$B$2:$B$6</c:f>
              <c:numCache>
                <c:formatCode>General</c:formatCode>
                <c:ptCount val="5"/>
                <c:pt idx="0" formatCode="0%">
                  <c:v>1</c:v>
                </c:pt>
                <c:pt idx="3" formatCode="0%">
                  <c:v>1</c:v>
                </c:pt>
                <c:pt idx="4" formatCode="0%">
                  <c:v>1</c:v>
                </c:pt>
              </c:numCache>
            </c:numRef>
          </c:val>
          <c:extLst>
            <c:ext xmlns:c16="http://schemas.microsoft.com/office/drawing/2014/chart" uri="{C3380CC4-5D6E-409C-BE32-E72D297353CC}">
              <c16:uniqueId val="{00000002-DCA7-427F-940E-C6DAB0E43CA8}"/>
            </c:ext>
          </c:extLst>
        </c:ser>
        <c:ser>
          <c:idx val="1"/>
          <c:order val="1"/>
          <c:tx>
            <c:strRef>
              <c:f>Sheet1!$C$1</c:f>
              <c:strCache>
                <c:ptCount val="1"/>
                <c:pt idx="0">
                  <c:v>Guidance and Counselling Teachers</c:v>
                </c:pt>
              </c:strCache>
            </c:strRef>
          </c:tx>
          <c:spPr>
            <a:solidFill>
              <a:srgbClr val="ED7D31">
                <a:lumMod val="60000"/>
                <a:lumOff val="40000"/>
              </a:srgbClr>
            </a:solidFill>
            <a:ln>
              <a:noFill/>
            </a:ln>
            <a:effectLst/>
            <a:sp3d/>
          </c:spPr>
          <c:invertIfNegative val="0"/>
          <c:dLbls>
            <c:dLbl>
              <c:idx val="0"/>
              <c:layout>
                <c:manualLayout>
                  <c:x val="-1.6683913421589721E-16"/>
                  <c:y val="-1.049868766404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A7-427F-940E-C6DAB0E43CA8}"/>
                </c:ext>
              </c:extLst>
            </c:dLbl>
            <c:dLbl>
              <c:idx val="2"/>
              <c:layout>
                <c:manualLayout>
                  <c:x val="0"/>
                  <c:y val="3.11219955773240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A7-427F-940E-C6DAB0E43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Sheet1!$C$2:$C$6</c:f>
              <c:numCache>
                <c:formatCode>General</c:formatCode>
                <c:ptCount val="5"/>
                <c:pt idx="0" formatCode="0.0%">
                  <c:v>0.53900000000000003</c:v>
                </c:pt>
                <c:pt idx="2" formatCode="0%">
                  <c:v>1</c:v>
                </c:pt>
                <c:pt idx="3" formatCode="0.0%">
                  <c:v>0.69299999999999995</c:v>
                </c:pt>
                <c:pt idx="4" formatCode="0%">
                  <c:v>1</c:v>
                </c:pt>
              </c:numCache>
            </c:numRef>
          </c:val>
          <c:extLst>
            <c:ext xmlns:c16="http://schemas.microsoft.com/office/drawing/2014/chart" uri="{C3380CC4-5D6E-409C-BE32-E72D297353CC}">
              <c16:uniqueId val="{00000005-DCA7-427F-940E-C6DAB0E43CA8}"/>
            </c:ext>
          </c:extLst>
        </c:ser>
        <c:ser>
          <c:idx val="2"/>
          <c:order val="2"/>
          <c:tx>
            <c:strRef>
              <c:f>Sheet1!$D$1</c:f>
              <c:strCache>
                <c:ptCount val="1"/>
                <c:pt idx="0">
                  <c:v>Principal</c:v>
                </c:pt>
              </c:strCache>
            </c:strRef>
          </c:tx>
          <c:spPr>
            <a:solidFill>
              <a:srgbClr val="993366"/>
            </a:solidFill>
            <a:ln>
              <a:noFill/>
            </a:ln>
            <a:effectLst/>
            <a:sp3d/>
          </c:spPr>
          <c:invertIfNegative val="0"/>
          <c:dLbls>
            <c:dLbl>
              <c:idx val="2"/>
              <c:layout>
                <c:manualLayout>
                  <c:x val="1.137552692425995E-3"/>
                  <c:y val="-6.7117200901068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A7-427F-940E-C6DAB0E43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Sheet1!$D$2:$D$6</c:f>
              <c:numCache>
                <c:formatCode>0%</c:formatCode>
                <c:ptCount val="5"/>
                <c:pt idx="1">
                  <c:v>0.5</c:v>
                </c:pt>
                <c:pt idx="2">
                  <c:v>0.75</c:v>
                </c:pt>
                <c:pt idx="3">
                  <c:v>1</c:v>
                </c:pt>
                <c:pt idx="4">
                  <c:v>1</c:v>
                </c:pt>
              </c:numCache>
            </c:numRef>
          </c:val>
          <c:extLst>
            <c:ext xmlns:c16="http://schemas.microsoft.com/office/drawing/2014/chart" uri="{C3380CC4-5D6E-409C-BE32-E72D297353CC}">
              <c16:uniqueId val="{00000007-DCA7-427F-940E-C6DAB0E43CA8}"/>
            </c:ext>
          </c:extLst>
        </c:ser>
        <c:ser>
          <c:idx val="3"/>
          <c:order val="3"/>
          <c:tx>
            <c:strRef>
              <c:f>Sheet1!$E$1</c:f>
              <c:strCache>
                <c:ptCount val="1"/>
                <c:pt idx="0">
                  <c:v>Deputy Principal</c:v>
                </c:pt>
              </c:strCache>
            </c:strRef>
          </c:tx>
          <c:spPr>
            <a:solidFill>
              <a:srgbClr val="008080"/>
            </a:solidFill>
            <a:ln>
              <a:noFill/>
            </a:ln>
            <a:effectLst/>
            <a:sp3d/>
          </c:spPr>
          <c:invertIfNegative val="0"/>
          <c:dLbls>
            <c:dLbl>
              <c:idx val="1"/>
              <c:layout>
                <c:manualLayout>
                  <c:x val="2.2751053848519068E-3"/>
                  <c:y val="-7.8740157480314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A7-427F-940E-C6DAB0E43CA8}"/>
                </c:ext>
              </c:extLst>
            </c:dLbl>
            <c:dLbl>
              <c:idx val="2"/>
              <c:layout>
                <c:manualLayout>
                  <c:x val="0"/>
                  <c:y val="-1.5748031496062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A7-427F-940E-C6DAB0E43CA8}"/>
                </c:ext>
              </c:extLst>
            </c:dLbl>
            <c:dLbl>
              <c:idx val="4"/>
              <c:layout>
                <c:manualLayout>
                  <c:x val="0"/>
                  <c:y val="1.53930491583113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A7-427F-940E-C6DAB0E43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Sheet1!$E$2:$E$6</c:f>
              <c:numCache>
                <c:formatCode>0.0%</c:formatCode>
                <c:ptCount val="5"/>
                <c:pt idx="1">
                  <c:v>0.47799999999999998</c:v>
                </c:pt>
                <c:pt idx="2">
                  <c:v>0.73899999999999999</c:v>
                </c:pt>
                <c:pt idx="3" formatCode="0%">
                  <c:v>1</c:v>
                </c:pt>
                <c:pt idx="4" formatCode="0%">
                  <c:v>1</c:v>
                </c:pt>
              </c:numCache>
            </c:numRef>
          </c:val>
          <c:extLst>
            <c:ext xmlns:c16="http://schemas.microsoft.com/office/drawing/2014/chart" uri="{C3380CC4-5D6E-409C-BE32-E72D297353CC}">
              <c16:uniqueId val="{0000000B-DCA7-427F-940E-C6DAB0E43CA8}"/>
            </c:ext>
          </c:extLst>
        </c:ser>
        <c:ser>
          <c:idx val="4"/>
          <c:order val="4"/>
          <c:tx>
            <c:strRef>
              <c:f>Sheet1!$F$1</c:f>
              <c:strCache>
                <c:ptCount val="1"/>
                <c:pt idx="0">
                  <c:v>Psychiatrists</c:v>
                </c:pt>
              </c:strCache>
            </c:strRef>
          </c:tx>
          <c:spPr>
            <a:solidFill>
              <a:sysClr val="window" lastClr="FFFFFF">
                <a:lumMod val="65000"/>
              </a:sysClr>
            </a:solidFill>
            <a:ln>
              <a:noFill/>
            </a:ln>
            <a:effectLst/>
            <a:sp3d/>
          </c:spPr>
          <c:invertIfNegative val="0"/>
          <c:dLbls>
            <c:dLbl>
              <c:idx val="1"/>
              <c:layout>
                <c:manualLayout>
                  <c:x val="0"/>
                  <c:y val="1.31233595800524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A7-427F-940E-C6DAB0E43C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Sheet1!$F$2:$F$6</c:f>
              <c:numCache>
                <c:formatCode>0%</c:formatCode>
                <c:ptCount val="5"/>
                <c:pt idx="1">
                  <c:v>1</c:v>
                </c:pt>
              </c:numCache>
            </c:numRef>
          </c:val>
          <c:extLst>
            <c:ext xmlns:c16="http://schemas.microsoft.com/office/drawing/2014/chart" uri="{C3380CC4-5D6E-409C-BE32-E72D297353CC}">
              <c16:uniqueId val="{0000000D-DCA7-427F-940E-C6DAB0E43CA8}"/>
            </c:ext>
          </c:extLst>
        </c:ser>
        <c:ser>
          <c:idx val="5"/>
          <c:order val="5"/>
          <c:tx>
            <c:strRef>
              <c:f>Sheet1!$G$1</c:f>
              <c:strCache>
                <c:ptCount val="1"/>
                <c:pt idx="0">
                  <c:v>Guidance and Counselling Teacher advisor</c:v>
                </c:pt>
              </c:strCache>
            </c:strRef>
          </c:tx>
          <c:spPr>
            <a:solidFill>
              <a:srgbClr val="70AD47">
                <a:lumMod val="40000"/>
                <a:lumOff val="60000"/>
              </a:srgb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 suitable place is available for guidance counselling services</c:v>
                </c:pt>
                <c:pt idx="1">
                  <c:v>Guidance and counselling teachers have sufficient training</c:v>
                </c:pt>
                <c:pt idx="2">
                  <c:v>There are appointed and trained guidance and counselling teachers according to the number of students</c:v>
                </c:pt>
                <c:pt idx="3">
                  <c:v>Parental participation is obtained during guidance counselling</c:v>
                </c:pt>
                <c:pt idx="4">
                  <c:v>Grade Integration counselling groups and a general psychological counseling board are available</c:v>
                </c:pt>
              </c:strCache>
            </c:strRef>
          </c:cat>
          <c:val>
            <c:numRef>
              <c:f>Sheet1!$G$2:$G$6</c:f>
              <c:numCache>
                <c:formatCode>0%</c:formatCode>
                <c:ptCount val="5"/>
                <c:pt idx="1">
                  <c:v>1</c:v>
                </c:pt>
                <c:pt idx="2">
                  <c:v>1</c:v>
                </c:pt>
              </c:numCache>
            </c:numRef>
          </c:val>
          <c:extLst>
            <c:ext xmlns:c16="http://schemas.microsoft.com/office/drawing/2014/chart" uri="{C3380CC4-5D6E-409C-BE32-E72D297353CC}">
              <c16:uniqueId val="{0000000E-DCA7-427F-940E-C6DAB0E43CA8}"/>
            </c:ext>
          </c:extLst>
        </c:ser>
        <c:dLbls>
          <c:showLegendKey val="0"/>
          <c:showVal val="1"/>
          <c:showCatName val="0"/>
          <c:showSerName val="0"/>
          <c:showPercent val="0"/>
          <c:showBubbleSize val="0"/>
        </c:dLbls>
        <c:gapWidth val="150"/>
        <c:shape val="box"/>
        <c:axId val="916453104"/>
        <c:axId val="916458544"/>
        <c:axId val="0"/>
      </c:bar3DChart>
      <c:catAx>
        <c:axId val="91645310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Challenges faced by school-level guidance counselling services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16458544"/>
        <c:crosses val="autoZero"/>
        <c:auto val="1"/>
        <c:lblAlgn val="ctr"/>
        <c:lblOffset val="100"/>
        <c:noMultiLvlLbl val="0"/>
      </c:catAx>
      <c:valAx>
        <c:axId val="916458544"/>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16453104"/>
        <c:crosses val="autoZero"/>
        <c:crossBetween val="between"/>
        <c:majorUnit val="0.2"/>
      </c:valAx>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3372424540397363E-2"/>
          <c:y val="0.91068034802736275"/>
          <c:w val="0.98576823053589135"/>
          <c:h val="8.93196519726372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53429067498793925"/>
          <c:y val="4.4619422572178477E-2"/>
          <c:w val="0.44427783228675499"/>
          <c:h val="0.77854279041891417"/>
        </c:manualLayout>
      </c:layout>
      <c:bar3DChart>
        <c:barDir val="bar"/>
        <c:grouping val="clustered"/>
        <c:varyColors val="0"/>
        <c:ser>
          <c:idx val="0"/>
          <c:order val="0"/>
          <c:tx>
            <c:strRef>
              <c:f>Sheet1!$B$1</c:f>
              <c:strCache>
                <c:ptCount val="1"/>
                <c:pt idx="0">
                  <c:v>Students</c:v>
                </c:pt>
              </c:strCache>
            </c:strRef>
          </c:tx>
          <c:spPr>
            <a:solidFill>
              <a:srgbClr val="4472C4">
                <a:lumMod val="75000"/>
              </a:srgbClr>
            </a:solidFill>
            <a:ln>
              <a:noFill/>
            </a:ln>
            <a:effectLst/>
            <a:sp3d/>
          </c:spPr>
          <c:invertIfNegative val="0"/>
          <c:dLbls>
            <c:dLbl>
              <c:idx val="1"/>
              <c:layout>
                <c:manualLayout>
                  <c:x val="-1.6683913421589721E-16"/>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65-486E-A4B5-73E7883475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Sheet1!$B$2:$B$5</c:f>
              <c:numCache>
                <c:formatCode>General</c:formatCode>
                <c:ptCount val="4"/>
                <c:pt idx="2" formatCode="0%">
                  <c:v>0.85</c:v>
                </c:pt>
              </c:numCache>
            </c:numRef>
          </c:val>
          <c:extLst>
            <c:ext xmlns:c16="http://schemas.microsoft.com/office/drawing/2014/chart" uri="{C3380CC4-5D6E-409C-BE32-E72D297353CC}">
              <c16:uniqueId val="{00000001-4C65-486E-A4B5-73E7883475BC}"/>
            </c:ext>
          </c:extLst>
        </c:ser>
        <c:ser>
          <c:idx val="1"/>
          <c:order val="1"/>
          <c:tx>
            <c:strRef>
              <c:f>Sheet1!$F$1</c:f>
              <c:strCache>
                <c:ptCount val="1"/>
                <c:pt idx="0">
                  <c:v>Guidance and Counselling’s Teachers</c:v>
                </c:pt>
              </c:strCache>
            </c:strRef>
          </c:tx>
          <c:spPr>
            <a:solidFill>
              <a:srgbClr val="ED7D31">
                <a:lumMod val="60000"/>
                <a:lumOff val="40000"/>
              </a:srgbClr>
            </a:solidFill>
            <a:ln>
              <a:noFill/>
            </a:ln>
            <a:effectLst/>
            <a:sp3d/>
          </c:spPr>
          <c:invertIfNegative val="0"/>
          <c:dLbls>
            <c:dLbl>
              <c:idx val="1"/>
              <c:layout>
                <c:manualLayout>
                  <c:x val="-1.5963289516890862E-16"/>
                  <c:y val="8.17002015885247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65-486E-A4B5-73E7883475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Sheet1!$F$2:$F$5</c:f>
              <c:numCache>
                <c:formatCode>0%</c:formatCode>
                <c:ptCount val="4"/>
                <c:pt idx="0" formatCode="0.0%">
                  <c:v>0.96499999999999997</c:v>
                </c:pt>
                <c:pt idx="1">
                  <c:v>0.93</c:v>
                </c:pt>
                <c:pt idx="2">
                  <c:v>0.89</c:v>
                </c:pt>
                <c:pt idx="3">
                  <c:v>1</c:v>
                </c:pt>
              </c:numCache>
            </c:numRef>
          </c:val>
          <c:extLst>
            <c:ext xmlns:c16="http://schemas.microsoft.com/office/drawing/2014/chart" uri="{C3380CC4-5D6E-409C-BE32-E72D297353CC}">
              <c16:uniqueId val="{00000003-4C65-486E-A4B5-73E7883475BC}"/>
            </c:ext>
          </c:extLst>
        </c:ser>
        <c:ser>
          <c:idx val="2"/>
          <c:order val="2"/>
          <c:tx>
            <c:strRef>
              <c:f>Sheet1!$G$1</c:f>
              <c:strCache>
                <c:ptCount val="1"/>
                <c:pt idx="0">
                  <c:v>Principals and Deputy Prinipals</c:v>
                </c:pt>
              </c:strCache>
            </c:strRef>
          </c:tx>
          <c:spPr>
            <a:solidFill>
              <a:srgbClr val="99336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Sheet1!$G$2:$G$5</c:f>
              <c:numCache>
                <c:formatCode>0%</c:formatCode>
                <c:ptCount val="4"/>
                <c:pt idx="0">
                  <c:v>0.92</c:v>
                </c:pt>
                <c:pt idx="1">
                  <c:v>1</c:v>
                </c:pt>
                <c:pt idx="2">
                  <c:v>0.96</c:v>
                </c:pt>
                <c:pt idx="3">
                  <c:v>1</c:v>
                </c:pt>
              </c:numCache>
            </c:numRef>
          </c:val>
          <c:extLst>
            <c:ext xmlns:c16="http://schemas.microsoft.com/office/drawing/2014/chart" uri="{C3380CC4-5D6E-409C-BE32-E72D297353CC}">
              <c16:uniqueId val="{00000004-4C65-486E-A4B5-73E7883475BC}"/>
            </c:ext>
          </c:extLst>
        </c:ser>
        <c:ser>
          <c:idx val="3"/>
          <c:order val="3"/>
          <c:tx>
            <c:strRef>
              <c:f>Sheet1!$C$1</c:f>
              <c:strCache>
                <c:ptCount val="1"/>
                <c:pt idx="0">
                  <c:v>Psycho-Social Officer, Probation Officer, and Child Protection Officer</c:v>
                </c:pt>
              </c:strCache>
            </c:strRef>
          </c:tx>
          <c:spPr>
            <a:solidFill>
              <a:srgbClr val="008080"/>
            </a:solidFill>
            <a:ln>
              <a:noFill/>
            </a:ln>
            <a:effectLst/>
            <a:sp3d/>
          </c:spPr>
          <c:invertIfNegative val="0"/>
          <c:dLbls>
            <c:dLbl>
              <c:idx val="1"/>
              <c:layout>
                <c:manualLayout>
                  <c:x val="-1.5963289516890862E-16"/>
                  <c:y val="2.424268523592658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65-486E-A4B5-73E7883475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Sheet1!$C$2:$C$5</c:f>
              <c:numCache>
                <c:formatCode>General</c:formatCode>
                <c:ptCount val="4"/>
                <c:pt idx="0" formatCode="0%">
                  <c:v>1</c:v>
                </c:pt>
                <c:pt idx="2" formatCode="0%">
                  <c:v>1</c:v>
                </c:pt>
                <c:pt idx="3" formatCode="0%">
                  <c:v>1</c:v>
                </c:pt>
              </c:numCache>
            </c:numRef>
          </c:val>
          <c:extLst>
            <c:ext xmlns:c16="http://schemas.microsoft.com/office/drawing/2014/chart" uri="{C3380CC4-5D6E-409C-BE32-E72D297353CC}">
              <c16:uniqueId val="{00000006-4C65-486E-A4B5-73E7883475BC}"/>
            </c:ext>
          </c:extLst>
        </c:ser>
        <c:ser>
          <c:idx val="4"/>
          <c:order val="4"/>
          <c:tx>
            <c:strRef>
              <c:f>Sheet1!$D$1</c:f>
              <c:strCache>
                <c:ptCount val="1"/>
                <c:pt idx="0">
                  <c:v>Guidance and Counselling Teacher advisor</c:v>
                </c:pt>
              </c:strCache>
            </c:strRef>
          </c:tx>
          <c:spPr>
            <a:solidFill>
              <a:srgbClr val="70AD47">
                <a:lumMod val="40000"/>
                <a:lumOff val="60000"/>
              </a:srgbClr>
            </a:solidFill>
            <a:ln>
              <a:noFill/>
            </a:ln>
            <a:effectLst/>
            <a:sp3d/>
          </c:spPr>
          <c:invertIfNegative val="0"/>
          <c:dLbls>
            <c:dLbl>
              <c:idx val="1"/>
              <c:layout>
                <c:manualLayout>
                  <c:x val="-1.5963289516890862E-16"/>
                  <c:y val="1.99286023121100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65-486E-A4B5-73E7883475B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Sheet1!$D$2:$D$5</c:f>
              <c:numCache>
                <c:formatCode>0%</c:formatCode>
                <c:ptCount val="4"/>
                <c:pt idx="0">
                  <c:v>1</c:v>
                </c:pt>
                <c:pt idx="1">
                  <c:v>1</c:v>
                </c:pt>
                <c:pt idx="3">
                  <c:v>1</c:v>
                </c:pt>
              </c:numCache>
            </c:numRef>
          </c:val>
          <c:extLst>
            <c:ext xmlns:c16="http://schemas.microsoft.com/office/drawing/2014/chart" uri="{C3380CC4-5D6E-409C-BE32-E72D297353CC}">
              <c16:uniqueId val="{00000008-4C65-486E-A4B5-73E7883475BC}"/>
            </c:ext>
          </c:extLst>
        </c:ser>
        <c:ser>
          <c:idx val="5"/>
          <c:order val="5"/>
          <c:tx>
            <c:strRef>
              <c:f>Sheet1!$E$1</c:f>
              <c:strCache>
                <c:ptCount val="1"/>
                <c:pt idx="0">
                  <c:v>Psychiatrists and Counselling Nurse</c:v>
                </c:pt>
              </c:strCache>
            </c:strRef>
          </c:tx>
          <c:spPr>
            <a:solidFill>
              <a:sysClr val="window" lastClr="FFFFFF">
                <a:lumMod val="75000"/>
              </a:sys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To obtain assistance from governmental and non-governmental organizations when a fundamental need arises regarding the mental health of G.C.E. Advanced Level students.</c:v>
                </c:pt>
                <c:pt idx="1">
                  <c:v>Establishing grade integration counselling groups and a general psychological counselling board for G.C.E. Advanced Level classes.</c:v>
                </c:pt>
                <c:pt idx="2">
                  <c:v>Prioritizing activities and awareness seminars related to internet addiction and mental health among G.C.E. Advanced Level students.</c:v>
                </c:pt>
                <c:pt idx="3">
                  <c:v>Providing training for guidance and counselling teachers and establishing suitable places for guidance and counselling.</c:v>
                </c:pt>
              </c:strCache>
            </c:strRef>
          </c:cat>
          <c:val>
            <c:numRef>
              <c:f>Sheet1!$E$2:$E$5</c:f>
              <c:numCache>
                <c:formatCode>General</c:formatCode>
                <c:ptCount val="4"/>
                <c:pt idx="0" formatCode="0%">
                  <c:v>1</c:v>
                </c:pt>
                <c:pt idx="2" formatCode="0%">
                  <c:v>1</c:v>
                </c:pt>
                <c:pt idx="3" formatCode="0%">
                  <c:v>1</c:v>
                </c:pt>
              </c:numCache>
            </c:numRef>
          </c:val>
          <c:extLst>
            <c:ext xmlns:c16="http://schemas.microsoft.com/office/drawing/2014/chart" uri="{C3380CC4-5D6E-409C-BE32-E72D297353CC}">
              <c16:uniqueId val="{00000009-4C65-486E-A4B5-73E7883475BC}"/>
            </c:ext>
          </c:extLst>
        </c:ser>
        <c:dLbls>
          <c:showLegendKey val="0"/>
          <c:showVal val="1"/>
          <c:showCatName val="0"/>
          <c:showSerName val="0"/>
          <c:showPercent val="0"/>
          <c:showBubbleSize val="0"/>
        </c:dLbls>
        <c:gapWidth val="150"/>
        <c:shape val="box"/>
        <c:axId val="916459088"/>
        <c:axId val="916447664"/>
        <c:axId val="0"/>
      </c:bar3DChart>
      <c:catAx>
        <c:axId val="91645908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Proposing Guidlines</a:t>
                </a:r>
              </a:p>
            </c:rich>
          </c:tx>
          <c:layout>
            <c:manualLayout>
              <c:xMode val="edge"/>
              <c:yMode val="edge"/>
              <c:x val="2.1756295488105722E-3"/>
              <c:y val="0.2088745686450210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16447664"/>
        <c:crosses val="autoZero"/>
        <c:auto val="1"/>
        <c:lblAlgn val="ctr"/>
        <c:lblOffset val="100"/>
        <c:noMultiLvlLbl val="0"/>
      </c:catAx>
      <c:valAx>
        <c:axId val="916447664"/>
        <c:scaling>
          <c:orientation val="minMax"/>
          <c:max val="1"/>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Percentage</a:t>
                </a:r>
              </a:p>
            </c:rich>
          </c:tx>
          <c:layout>
            <c:manualLayout>
              <c:xMode val="edge"/>
              <c:yMode val="edge"/>
              <c:x val="0.37244050670627765"/>
              <c:y val="1.091787255406633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916459088"/>
        <c:crosses val="autoZero"/>
        <c:crossBetween val="between"/>
        <c:majorUnit val="0.2"/>
      </c:valAx>
      <c:spPr>
        <a:noFill/>
        <a:ln>
          <a:noFill/>
        </a:ln>
        <a:effectLst/>
      </c:spPr>
    </c:plotArea>
    <c:legend>
      <c:legendPos val="b"/>
      <c:layout>
        <c:manualLayout>
          <c:xMode val="edge"/>
          <c:yMode val="edge"/>
          <c:x val="0.33842440813429209"/>
          <c:y val="0.8057956314782686"/>
          <c:w val="0.65830820396198375"/>
          <c:h val="0.1937427821522309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TotalTime>
  <Pages>15</Pages>
  <Words>5812</Words>
  <Characters>33133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PCCS</cp:lastModifiedBy>
  <cp:revision>21</cp:revision>
  <dcterms:created xsi:type="dcterms:W3CDTF">2025-07-21T09:40:00Z</dcterms:created>
  <dcterms:modified xsi:type="dcterms:W3CDTF">2026-06-23T06:26:00Z</dcterms:modified>
</cp:coreProperties>
</file>