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81" w:rsidRDefault="006F14B8" w:rsidP="004C53DA">
      <w:pPr>
        <w:tabs>
          <w:tab w:val="left" w:pos="6885"/>
          <w:tab w:val="left" w:pos="783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E2F81">
        <w:rPr>
          <w:rFonts w:ascii="Times New Roman" w:hAnsi="Times New Roman" w:cs="Times New Roman"/>
          <w:b/>
          <w:sz w:val="24"/>
          <w:szCs w:val="24"/>
        </w:rPr>
        <w:t xml:space="preserve">  Macroeconomic Drivers of Income Inequality</w:t>
      </w:r>
      <w:r w:rsidR="000E2F81" w:rsidRPr="008A6B53">
        <w:rPr>
          <w:rFonts w:ascii="Times New Roman" w:hAnsi="Times New Roman" w:cs="Times New Roman"/>
          <w:b/>
          <w:sz w:val="24"/>
          <w:szCs w:val="24"/>
        </w:rPr>
        <w:t xml:space="preserve">: </w:t>
      </w:r>
      <w:r w:rsidR="000E2F81" w:rsidRPr="008A6B53">
        <w:rPr>
          <w:rFonts w:ascii="Times New Roman" w:hAnsi="Times New Roman" w:cs="Times New Roman"/>
          <w:b/>
          <w:bCs/>
          <w:sz w:val="24"/>
          <w:szCs w:val="24"/>
        </w:rPr>
        <w:t>Empirical Evidences from Nigeria</w:t>
      </w:r>
    </w:p>
    <w:p w:rsidR="00D05399" w:rsidRPr="00541E59" w:rsidRDefault="00D05399" w:rsidP="00D05399">
      <w:pPr>
        <w:pStyle w:val="NoSpacing"/>
        <w:jc w:val="center"/>
        <w:rPr>
          <w:rFonts w:ascii="Times New Roman" w:hAnsi="Times New Roman" w:cs="Times New Roman"/>
          <w:b/>
          <w:bCs/>
          <w:i/>
          <w:iCs/>
          <w:sz w:val="24"/>
          <w:szCs w:val="24"/>
        </w:rPr>
      </w:pPr>
      <w:r w:rsidRPr="00541E59">
        <w:rPr>
          <w:rFonts w:ascii="Times New Roman" w:hAnsi="Times New Roman" w:cs="Times New Roman"/>
          <w:b/>
          <w:bCs/>
          <w:sz w:val="24"/>
          <w:szCs w:val="24"/>
        </w:rPr>
        <w:t xml:space="preserve"/>
      </w:r>
      <w:proofErr w:type="spellStart"/>
      <w:r w:rsidRPr="00541E59">
        <w:rPr>
          <w:rFonts w:ascii="Times New Roman" w:hAnsi="Times New Roman" w:cs="Times New Roman"/>
          <w:b/>
          <w:bCs/>
          <w:sz w:val="24"/>
          <w:szCs w:val="24"/>
        </w:rPr>
        <w:t/>
      </w:r>
      <w:proofErr w:type="spellEnd"/>
      <w:r w:rsidRPr="00541E59">
        <w:rPr>
          <w:rFonts w:ascii="Times New Roman" w:hAnsi="Times New Roman" w:cs="Times New Roman"/>
          <w:b/>
          <w:bCs/>
          <w:sz w:val="24"/>
          <w:szCs w:val="24"/>
        </w:rPr>
        <w:t xml:space="preserve"/>
      </w:r>
      <w:proofErr w:type="spellStart"/>
      <w:r w:rsidRPr="00541E59">
        <w:rPr>
          <w:rFonts w:ascii="Times New Roman" w:hAnsi="Times New Roman" w:cs="Times New Roman"/>
          <w:b/>
          <w:bCs/>
          <w:i/>
          <w:iCs/>
          <w:sz w:val="24"/>
          <w:szCs w:val="24"/>
        </w:rPr>
        <w:t/>
      </w:r>
      <w:proofErr w:type="spellEnd"/>
    </w:p>
    <w:p w:rsidR="00D05399" w:rsidRPr="00541E59" w:rsidRDefault="00D05399" w:rsidP="00D05399">
      <w:pPr>
        <w:pStyle w:val="NoSpacing"/>
        <w:jc w:val="center"/>
        <w:rPr>
          <w:rFonts w:ascii="Times New Roman" w:hAnsi="Times New Roman" w:cs="Times New Roman"/>
          <w:b/>
          <w:bCs/>
          <w:sz w:val="24"/>
          <w:szCs w:val="24"/>
        </w:rPr>
      </w:pPr>
      <w:r w:rsidRPr="00541E59">
        <w:rPr>
          <w:rFonts w:ascii="Times New Roman" w:hAnsi="Times New Roman" w:cs="Times New Roman"/>
          <w:b/>
          <w:bCs/>
          <w:sz w:val="24"/>
          <w:szCs w:val="24"/>
        </w:rPr>
        <w:t/>
      </w:r>
    </w:p>
    <w:p w:rsidR="00D05399" w:rsidRPr="00541E59" w:rsidRDefault="00D05399" w:rsidP="00D05399">
      <w:pPr>
        <w:pStyle w:val="NoSpacing"/>
        <w:jc w:val="center"/>
        <w:rPr>
          <w:rFonts w:ascii="Times New Roman" w:hAnsi="Times New Roman" w:cs="Times New Roman"/>
          <w:b/>
          <w:bCs/>
          <w:sz w:val="24"/>
          <w:szCs w:val="24"/>
        </w:rPr>
      </w:pPr>
      <w:proofErr w:type="spellStart"/>
      <w:proofErr w:type="gramStart"/>
      <w:r w:rsidRPr="00541E59">
        <w:rPr>
          <w:rFonts w:ascii="Times New Roman" w:hAnsi="Times New Roman" w:cs="Times New Roman"/>
          <w:b/>
          <w:bCs/>
          <w:sz w:val="24"/>
          <w:szCs w:val="24"/>
        </w:rPr>
        <w:t/>
      </w:r>
      <w:proofErr w:type="spellEnd"/>
      <w:r w:rsidRPr="00541E59">
        <w:rPr>
          <w:rFonts w:ascii="Times New Roman" w:hAnsi="Times New Roman" w:cs="Times New Roman"/>
          <w:b/>
          <w:bCs/>
          <w:sz w:val="24"/>
          <w:szCs w:val="24"/>
        </w:rPr>
        <w:t xml:space="preserve"/>
      </w:r>
      <w:proofErr w:type="spellStart"/>
      <w:r w:rsidRPr="00541E59">
        <w:rPr>
          <w:rFonts w:ascii="Times New Roman" w:hAnsi="Times New Roman" w:cs="Times New Roman"/>
          <w:b/>
          <w:bCs/>
          <w:sz w:val="24"/>
          <w:szCs w:val="24"/>
        </w:rPr>
        <w:t/>
      </w:r>
      <w:proofErr w:type="spellEnd"/>
      <w:r w:rsidRPr="00541E59">
        <w:rPr>
          <w:rFonts w:ascii="Times New Roman" w:hAnsi="Times New Roman" w:cs="Times New Roman"/>
          <w:b/>
          <w:bCs/>
          <w:sz w:val="24"/>
          <w:szCs w:val="24"/>
        </w:rPr>
        <w:t xml:space="preserve"/>
      </w:r>
      <w:proofErr w:type="spellStart"/>
      <w:r w:rsidRPr="00541E59">
        <w:rPr>
          <w:rFonts w:ascii="Times New Roman" w:hAnsi="Times New Roman" w:cs="Times New Roman"/>
          <w:b/>
          <w:bCs/>
          <w:sz w:val="24"/>
          <w:szCs w:val="24"/>
        </w:rPr>
        <w:t/>
      </w:r>
      <w:proofErr w:type="spellEnd"/>
      <w:r w:rsidRPr="00541E59">
        <w:rPr>
          <w:rFonts w:ascii="Times New Roman" w:hAnsi="Times New Roman" w:cs="Times New Roman"/>
          <w:b/>
          <w:bCs/>
          <w:sz w:val="24"/>
          <w:szCs w:val="24"/>
        </w:rPr>
        <w:t xml:space="preserve"/>
      </w:r>
      <w:proofErr w:type="spellStart"/>
      <w:r w:rsidRPr="00541E59">
        <w:rPr>
          <w:rFonts w:ascii="Times New Roman" w:hAnsi="Times New Roman" w:cs="Times New Roman"/>
          <w:b/>
          <w:bCs/>
          <w:sz w:val="24"/>
          <w:szCs w:val="24"/>
        </w:rPr>
        <w:t/>
      </w:r>
      <w:proofErr w:type="spellEnd"/>
      <w:r w:rsidRPr="00541E59">
        <w:rPr>
          <w:rFonts w:ascii="Times New Roman" w:hAnsi="Times New Roman" w:cs="Times New Roman"/>
          <w:b/>
          <w:bCs/>
          <w:sz w:val="24"/>
          <w:szCs w:val="24"/>
        </w:rPr>
        <w:t xml:space="preserve"/>
      </w:r>
      <w:proofErr w:type="gramEnd"/>
    </w:p>
    <w:p w:rsidR="00D05399" w:rsidRDefault="001C327A" w:rsidP="00D05399">
      <w:pPr>
        <w:pStyle w:val="NoSpacing"/>
        <w:jc w:val="center"/>
        <w:rPr>
          <w:sz w:val="24"/>
          <w:szCs w:val="24"/>
        </w:rPr>
      </w:pPr>
      <w:hyperlink r:id="rId8" w:history="1">
        <w:r w:rsidR="00D05399" w:rsidRPr="00541E59">
          <w:rPr>
            <w:rStyle w:val="Hyperlink"/>
            <w:b/>
            <w:bCs/>
            <w:sz w:val="24"/>
            <w:szCs w:val="24"/>
          </w:rPr>
          <w:t/>
        </w:r>
      </w:hyperlink>
      <w:r w:rsidR="00D05399" w:rsidRPr="00541E59">
        <w:rPr>
          <w:b/>
          <w:bCs/>
          <w:sz w:val="24"/>
          <w:szCs w:val="24"/>
        </w:rPr>
        <w:t xml:space="preserve"/>
      </w:r>
      <w:hyperlink r:id="rId9" w:history="1">
        <w:r w:rsidR="00D05399" w:rsidRPr="00541E59">
          <w:rPr>
            <w:rStyle w:val="Hyperlink"/>
            <w:b/>
            <w:bCs/>
            <w:sz w:val="24"/>
            <w:szCs w:val="24"/>
          </w:rPr>
          <w:t/>
        </w:r>
      </w:hyperlink>
    </w:p>
    <w:p w:rsidR="00D05399" w:rsidRDefault="00D05399" w:rsidP="00BC09F0">
      <w:pPr>
        <w:spacing w:line="360" w:lineRule="auto"/>
        <w:jc w:val="both"/>
        <w:rPr>
          <w:rFonts w:ascii="Times New Roman" w:hAnsi="Times New Roman" w:cs="Times New Roman"/>
          <w:sz w:val="24"/>
          <w:szCs w:val="24"/>
        </w:rPr>
      </w:pPr>
    </w:p>
    <w:p w:rsidR="009D318C" w:rsidRPr="005B2904" w:rsidRDefault="00B146FD" w:rsidP="00ED6568">
      <w:pPr>
        <w:pStyle w:val="NoSpacing"/>
        <w:jc w:val="both"/>
        <w:rPr>
          <w:rFonts w:ascii="Times New Roman" w:hAnsi="Times New Roman" w:cs="Times New Roman"/>
          <w:sz w:val="24"/>
          <w:szCs w:val="24"/>
        </w:rPr>
      </w:pPr>
      <w:r w:rsidRPr="00ED6568">
        <w:rPr>
          <w:rFonts w:ascii="Times New Roman" w:hAnsi="Times New Roman" w:cs="Times New Roman"/>
          <w:sz w:val="24"/>
          <w:szCs w:val="24"/>
        </w:rPr>
        <w:t/>
      </w:r>
      <w:r w:rsidR="005B2904">
        <w:rPr>
          <w:rFonts w:ascii="Times New Roman" w:hAnsi="Times New Roman" w:cs="Times New Roman"/>
          <w:sz w:val="24"/>
          <w:szCs w:val="24"/>
        </w:rPr>
        <w:t xml:space="preserve"/>
      </w:r>
      <w:r w:rsidR="004721A1" w:rsidRPr="00ED6568">
        <w:rPr>
          <w:rFonts w:ascii="Times New Roman" w:hAnsi="Times New Roman" w:cs="Times New Roman"/>
          <w:i/>
          <w:sz w:val="24"/>
          <w:szCs w:val="24"/>
        </w:rPr>
        <w:t/>
      </w:r>
      <w:r w:rsidR="008E3BB7">
        <w:rPr>
          <w:rFonts w:ascii="Times New Roman" w:hAnsi="Times New Roman" w:cs="Times New Roman"/>
          <w:i/>
          <w:sz w:val="24"/>
          <w:szCs w:val="24"/>
        </w:rPr>
        <w:t/>
      </w:r>
      <w:r w:rsidR="004721A1" w:rsidRPr="00ED6568">
        <w:rPr>
          <w:rFonts w:ascii="Times New Roman" w:hAnsi="Times New Roman" w:cs="Times New Roman"/>
          <w:i/>
          <w:sz w:val="24"/>
          <w:szCs w:val="24"/>
        </w:rPr>
        <w:t/>
      </w:r>
      <w:r w:rsidRPr="00ED6568">
        <w:rPr>
          <w:rFonts w:ascii="Times New Roman" w:hAnsi="Times New Roman" w:cs="Times New Roman"/>
          <w:i/>
          <w:sz w:val="24"/>
          <w:szCs w:val="24"/>
        </w:rPr>
        <w:t xml:space="preserve"/>
      </w:r>
      <w:proofErr w:type="spellStart"/>
      <w:r w:rsidRPr="00ED6568">
        <w:rPr>
          <w:rFonts w:ascii="Times New Roman" w:hAnsi="Times New Roman" w:cs="Times New Roman"/>
          <w:i/>
          <w:sz w:val="24"/>
          <w:szCs w:val="24"/>
        </w:rPr>
        <w:t/>
      </w:r>
      <w:proofErr w:type="spellEnd"/>
      <w:r w:rsidRPr="00ED6568">
        <w:rPr>
          <w:rFonts w:ascii="Times New Roman" w:hAnsi="Times New Roman" w:cs="Times New Roman"/>
          <w:i/>
          <w:sz w:val="24"/>
          <w:szCs w:val="24"/>
        </w:rPr>
        <w:t xml:space="preserve"/>
      </w:r>
      <w:r w:rsidR="00F21DAA">
        <w:rPr>
          <w:rFonts w:ascii="Times New Roman" w:hAnsi="Times New Roman" w:cs="Times New Roman"/>
          <w:i/>
          <w:sz w:val="24"/>
          <w:szCs w:val="24"/>
        </w:rPr>
        <w:t xml:space="preserve"/>
      </w:r>
      <w:proofErr w:type="spellStart"/>
      <w:r w:rsidR="00F21DAA">
        <w:rPr>
          <w:rFonts w:ascii="Times New Roman" w:hAnsi="Times New Roman" w:cs="Times New Roman"/>
          <w:i/>
          <w:sz w:val="24"/>
          <w:szCs w:val="24"/>
        </w:rPr>
        <w:t/>
      </w:r>
      <w:proofErr w:type="spellEnd"/>
      <w:r w:rsidR="00F21DAA">
        <w:rPr>
          <w:rFonts w:ascii="Times New Roman" w:hAnsi="Times New Roman" w:cs="Times New Roman"/>
          <w:i/>
          <w:sz w:val="24"/>
          <w:szCs w:val="24"/>
        </w:rPr>
        <w:t xml:space="preserve"/>
      </w:r>
      <w:r w:rsidRPr="00ED6568">
        <w:rPr>
          <w:rFonts w:ascii="Times New Roman" w:hAnsi="Times New Roman" w:cs="Times New Roman"/>
          <w:i/>
          <w:sz w:val="24"/>
          <w:szCs w:val="24"/>
        </w:rPr>
        <w:t/>
      </w:r>
      <w:r w:rsidR="00F21DAA">
        <w:rPr>
          <w:rFonts w:ascii="Times New Roman" w:hAnsi="Times New Roman" w:cs="Times New Roman"/>
          <w:i/>
          <w:sz w:val="24"/>
          <w:szCs w:val="24"/>
        </w:rPr>
        <w:t xml:space="preserve"/>
      </w:r>
      <w:r w:rsidRPr="00ED6568">
        <w:rPr>
          <w:rFonts w:ascii="Times New Roman" w:hAnsi="Times New Roman" w:cs="Times New Roman"/>
          <w:i/>
          <w:sz w:val="24"/>
          <w:szCs w:val="24"/>
        </w:rPr>
        <w:t/>
      </w:r>
      <w:r w:rsidR="00F21DAA">
        <w:rPr>
          <w:rFonts w:ascii="Times New Roman" w:hAnsi="Times New Roman" w:cs="Times New Roman"/>
          <w:i/>
          <w:sz w:val="24"/>
          <w:szCs w:val="24"/>
        </w:rPr>
        <w:t xml:space="preserve"/>
      </w:r>
      <w:r w:rsidRPr="00ED6568">
        <w:rPr>
          <w:rFonts w:ascii="Times New Roman" w:hAnsi="Times New Roman" w:cs="Times New Roman"/>
          <w:i/>
          <w:sz w:val="24"/>
          <w:szCs w:val="24"/>
        </w:rPr>
        <w:t xml:space="preserve"/>
      </w:r>
      <w:r w:rsidR="0005336B" w:rsidRPr="00ED6568">
        <w:rPr>
          <w:rFonts w:ascii="Times New Roman" w:eastAsia="Times New Roman" w:hAnsi="Times New Roman" w:cs="Times New Roman"/>
          <w:i/>
          <w:sz w:val="24"/>
          <w:szCs w:val="24"/>
        </w:rPr>
        <w:t xml:space="preserve"/>
      </w:r>
      <w:r w:rsidR="0005336B" w:rsidRPr="00ED6568">
        <w:rPr>
          <w:rFonts w:ascii="Times New Roman" w:hAnsi="Times New Roman" w:cs="Times New Roman"/>
          <w:i/>
          <w:sz w:val="24"/>
          <w:szCs w:val="24"/>
        </w:rPr>
        <w:t/>
      </w:r>
      <w:r w:rsidR="00325072">
        <w:rPr>
          <w:rFonts w:ascii="Times New Roman" w:hAnsi="Times New Roman" w:cs="Times New Roman"/>
          <w:i/>
          <w:sz w:val="24"/>
          <w:szCs w:val="24"/>
        </w:rPr>
        <w:t xml:space="preserve"/>
      </w:r>
      <w:r w:rsidR="0005336B" w:rsidRPr="00ED6568">
        <w:rPr>
          <w:rFonts w:ascii="Times New Roman" w:hAnsi="Times New Roman" w:cs="Times New Roman"/>
          <w:i/>
          <w:sz w:val="24"/>
          <w:szCs w:val="24"/>
        </w:rPr>
        <w:t/>
      </w:r>
      <w:r w:rsidR="00ED29B4">
        <w:rPr>
          <w:rFonts w:ascii="Times New Roman" w:hAnsi="Times New Roman" w:cs="Times New Roman"/>
          <w:i/>
          <w:sz w:val="24"/>
          <w:szCs w:val="24"/>
        </w:rPr>
        <w:t/>
      </w:r>
      <w:r w:rsidR="00736C06">
        <w:rPr>
          <w:rFonts w:ascii="Times New Roman" w:hAnsi="Times New Roman" w:cs="Times New Roman"/>
          <w:i/>
          <w:sz w:val="24"/>
          <w:szCs w:val="24"/>
        </w:rPr>
        <w:t xml:space="preserve"/>
      </w:r>
      <w:r w:rsidR="0005336B" w:rsidRPr="00ED6568">
        <w:rPr>
          <w:rFonts w:ascii="Times New Roman" w:eastAsia="Times New Roman" w:hAnsi="Times New Roman" w:cs="Times New Roman"/>
          <w:i/>
          <w:sz w:val="24"/>
          <w:szCs w:val="24"/>
        </w:rPr>
        <w:t/>
      </w:r>
      <w:r w:rsidR="006B5C55">
        <w:rPr>
          <w:rFonts w:ascii="Times New Roman" w:eastAsia="Times New Roman" w:hAnsi="Times New Roman" w:cs="Times New Roman"/>
          <w:i/>
          <w:sz w:val="24"/>
          <w:szCs w:val="24"/>
        </w:rPr>
        <w:t/>
      </w:r>
      <w:r w:rsidR="00EC71C6" w:rsidRPr="00ED6568">
        <w:rPr>
          <w:rFonts w:ascii="Times New Roman" w:eastAsia="Times New Roman" w:hAnsi="Times New Roman" w:cs="Times New Roman"/>
          <w:i/>
          <w:sz w:val="24"/>
          <w:szCs w:val="24"/>
        </w:rPr>
        <w:t xml:space="preserve"/>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xml:space="preserve"/>
      </w:r>
      <w:r w:rsidR="007C6C60"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xml:space="preserve"/>
      </w:r>
      <w:r w:rsidRPr="00ED6568">
        <w:rPr>
          <w:rFonts w:ascii="Times New Roman" w:eastAsia="Times New Roman" w:hAnsi="Times New Roman" w:cs="Times New Roman"/>
          <w:i/>
          <w:sz w:val="24"/>
          <w:szCs w:val="24"/>
        </w:rPr>
        <w:t/>
      </w:r>
      <w:r w:rsidR="00EC71C6"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C71C6" w:rsidRPr="00ED6568">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w:r>
      <w:r w:rsidR="00ED29B4">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ED29B4">
        <w:rPr>
          <w:rFonts w:ascii="Times New Roman" w:eastAsia="Times New Roman" w:hAnsi="Times New Roman" w:cs="Times New Roman"/>
          <w:i/>
          <w:sz w:val="24"/>
          <w:szCs w:val="24"/>
        </w:rPr>
        <w:t xml:space="preserve"/>
      </w:r>
      <w:r w:rsidRPr="00ED6568">
        <w:rPr>
          <w:rFonts w:ascii="Times New Roman" w:eastAsia="Times New Roman" w:hAnsi="Times New Roman" w:cs="Times New Roman"/>
          <w:i/>
          <w:sz w:val="24"/>
          <w:szCs w:val="24"/>
        </w:rPr>
        <w:t/>
      </w:r>
      <w:r w:rsidR="00ED29B4">
        <w:rPr>
          <w:rFonts w:ascii="Times New Roman" w:eastAsia="Times New Roman" w:hAnsi="Times New Roman" w:cs="Times New Roman"/>
          <w:i/>
          <w:sz w:val="24"/>
          <w:szCs w:val="24"/>
        </w:rPr>
        <w:t/>
      </w:r>
      <w:r w:rsidRPr="00ED6568">
        <w:rPr>
          <w:rFonts w:ascii="Times New Roman" w:eastAsia="Times New Roman" w:hAnsi="Times New Roman" w:cs="Times New Roman"/>
          <w:i/>
          <w:sz w:val="24"/>
          <w:szCs w:val="24"/>
        </w:rPr>
        <w:t xml:space="preserve"/>
      </w:r>
      <w:r w:rsidR="00A97358" w:rsidRPr="00ED6568">
        <w:rPr>
          <w:rFonts w:ascii="Times New Roman" w:eastAsia="Times New Roman" w:hAnsi="Times New Roman" w:cs="Times New Roman"/>
          <w:i/>
          <w:sz w:val="24"/>
          <w:szCs w:val="24"/>
        </w:rPr>
        <w:t xml:space="preserve"/>
      </w:r>
      <w:r w:rsidRPr="00ED6568">
        <w:rPr>
          <w:rFonts w:ascii="Times New Roman" w:eastAsia="Times New Roman" w:hAnsi="Times New Roman" w:cs="Times New Roman"/>
          <w:i/>
          <w:sz w:val="24"/>
          <w:szCs w:val="24"/>
        </w:rPr>
        <w:t/>
      </w:r>
      <w:r w:rsidR="00A97358" w:rsidRPr="00ED6568">
        <w:rPr>
          <w:rFonts w:ascii="Times New Roman" w:eastAsia="Times New Roman" w:hAnsi="Times New Roman" w:cs="Times New Roman"/>
          <w:i/>
          <w:sz w:val="24"/>
          <w:szCs w:val="24"/>
        </w:rPr>
        <w:t xml:space="preserve"/>
      </w:r>
      <w:r w:rsidR="00943569">
        <w:rPr>
          <w:rFonts w:ascii="Times New Roman" w:eastAsia="Times New Roman" w:hAnsi="Times New Roman" w:cs="Times New Roman"/>
          <w:i/>
          <w:sz w:val="24"/>
          <w:szCs w:val="24"/>
        </w:rPr>
        <w:t/>
      </w:r>
      <w:r w:rsidR="00A97358" w:rsidRPr="00ED6568">
        <w:rPr>
          <w:rFonts w:ascii="Times New Roman" w:eastAsia="Times New Roman" w:hAnsi="Times New Roman" w:cs="Times New Roman"/>
          <w:i/>
          <w:sz w:val="24"/>
          <w:szCs w:val="24"/>
        </w:rPr>
        <w:t/>
      </w:r>
      <w:r w:rsidR="00E3448C">
        <w:rPr>
          <w:rFonts w:ascii="Times New Roman" w:eastAsia="Times New Roman" w:hAnsi="Times New Roman" w:cs="Times New Roman"/>
          <w:i/>
          <w:sz w:val="24"/>
          <w:szCs w:val="24"/>
        </w:rPr>
        <w:t/>
      </w:r>
      <w:r w:rsidR="00A97358" w:rsidRPr="00ED6568">
        <w:rPr>
          <w:rFonts w:ascii="Times New Roman" w:eastAsia="Times New Roman" w:hAnsi="Times New Roman" w:cs="Times New Roman"/>
          <w:i/>
          <w:sz w:val="24"/>
          <w:szCs w:val="24"/>
        </w:rPr>
        <w:t xml:space="preserve"/>
      </w:r>
    </w:p>
    <w:p w:rsidR="00A97358" w:rsidRPr="007C6C60" w:rsidRDefault="009D318C" w:rsidP="007C6C60">
      <w:pPr>
        <w:spacing w:before="100" w:beforeAutospacing="1" w:after="100" w:afterAutospacing="1" w:line="240" w:lineRule="auto"/>
        <w:jc w:val="both"/>
        <w:rPr>
          <w:rFonts w:ascii="Times New Roman" w:eastAsia="Times New Roman" w:hAnsi="Times New Roman" w:cs="Times New Roman"/>
          <w:i/>
          <w:kern w:val="0"/>
          <w:sz w:val="24"/>
          <w:szCs w:val="24"/>
        </w:rPr>
      </w:pPr>
      <w:r w:rsidRPr="009311A4">
        <w:rPr>
          <w:rFonts w:ascii="Times New Roman" w:eastAsia="Times New Roman" w:hAnsi="Times New Roman" w:cs="Times New Roman"/>
          <w:b/>
          <w:kern w:val="0"/>
          <w:sz w:val="24"/>
          <w:szCs w:val="24"/>
        </w:rPr>
        <w:t xml:space="preserve"/>
      </w:r>
      <w:r w:rsidR="005E3B54" w:rsidRPr="009311A4">
        <w:rPr>
          <w:rFonts w:ascii="Times New Roman" w:eastAsia="Times New Roman" w:hAnsi="Times New Roman" w:cs="Times New Roman"/>
          <w:b/>
          <w:kern w:val="0"/>
          <w:sz w:val="24"/>
          <w:szCs w:val="24"/>
        </w:rPr>
        <w:t xml:space="preserve"/>
      </w:r>
      <w:r w:rsidRPr="009311A4">
        <w:rPr>
          <w:rFonts w:ascii="Times New Roman" w:eastAsia="Times New Roman" w:hAnsi="Times New Roman" w:cs="Times New Roman"/>
          <w:b/>
          <w:kern w:val="0"/>
          <w:sz w:val="24"/>
          <w:szCs w:val="24"/>
        </w:rPr>
        <w:t xml:space="preserve"/>
      </w:r>
      <w:r w:rsidR="00A95083">
        <w:rPr>
          <w:rFonts w:ascii="Times New Roman" w:eastAsia="Times New Roman" w:hAnsi="Times New Roman" w:cs="Times New Roman"/>
          <w:b/>
          <w:kern w:val="0"/>
          <w:sz w:val="24"/>
          <w:szCs w:val="24"/>
        </w:rPr>
        <w:t/>
      </w:r>
      <w:r w:rsidR="00851D91">
        <w:rPr>
          <w:rFonts w:ascii="Times New Roman" w:eastAsia="Times New Roman" w:hAnsi="Times New Roman" w:cs="Times New Roman"/>
          <w:b/>
          <w:kern w:val="0"/>
          <w:sz w:val="24"/>
          <w:szCs w:val="24"/>
        </w:rPr>
        <w:t/>
      </w:r>
      <w:bookmarkStart w:id="0" w:name="_GoBack"/>
      <w:bookmarkEnd w:id="0"/>
      <w:r>
        <w:rPr>
          <w:rFonts w:ascii="Times New Roman" w:eastAsia="Times New Roman" w:hAnsi="Times New Roman" w:cs="Times New Roman"/>
          <w:i/>
          <w:kern w:val="0"/>
          <w:sz w:val="24"/>
          <w:szCs w:val="24"/>
        </w:rPr>
        <w:t xml:space="preserve"/>
      </w:r>
      <w:r w:rsidR="00B146FD" w:rsidRPr="007C6C60">
        <w:rPr>
          <w:rFonts w:ascii="Times New Roman" w:eastAsia="Times New Roman" w:hAnsi="Times New Roman" w:cs="Times New Roman"/>
          <w:i/>
          <w:kern w:val="0"/>
          <w:sz w:val="24"/>
          <w:szCs w:val="24"/>
        </w:rPr>
        <w:t xml:space="preserve"/>
      </w:r>
    </w:p>
    <w:p w:rsidR="008D02AF" w:rsidRPr="00A95083" w:rsidRDefault="008D02AF" w:rsidP="00A95083">
      <w:pPr>
        <w:pStyle w:val="ListParagraph"/>
        <w:numPr>
          <w:ilvl w:val="0"/>
          <w:numId w:val="2"/>
        </w:numPr>
        <w:tabs>
          <w:tab w:val="center" w:pos="4680"/>
        </w:tabs>
        <w:spacing w:before="100" w:beforeAutospacing="1" w:after="100" w:afterAutospacing="1" w:line="360" w:lineRule="auto"/>
        <w:jc w:val="both"/>
        <w:rPr>
          <w:rFonts w:ascii="Times New Roman" w:hAnsi="Times New Roman" w:cs="Times New Roman"/>
          <w:b/>
          <w:sz w:val="24"/>
          <w:szCs w:val="24"/>
        </w:rPr>
      </w:pPr>
      <w:r w:rsidRPr="00A95083">
        <w:rPr>
          <w:rFonts w:ascii="Times New Roman" w:hAnsi="Times New Roman" w:cs="Times New Roman"/>
          <w:b/>
          <w:sz w:val="24"/>
          <w:szCs w:val="24"/>
        </w:rPr>
        <w:t>Introduction</w:t>
      </w:r>
      <w:r w:rsidR="007C6C60" w:rsidRPr="00A95083">
        <w:rPr>
          <w:rFonts w:ascii="Times New Roman" w:hAnsi="Times New Roman" w:cs="Times New Roman"/>
          <w:b/>
          <w:sz w:val="24"/>
          <w:szCs w:val="24"/>
        </w:rPr>
        <w:tab/>
      </w:r>
    </w:p>
    <w:p w:rsidR="00BC09F0" w:rsidRPr="002C6C8D" w:rsidRDefault="00BF1DA6"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T</w:t>
      </w:r>
      <w:r w:rsidR="00BC09F0" w:rsidRPr="002C6C8D">
        <w:rPr>
          <w:rFonts w:ascii="Times New Roman" w:hAnsi="Times New Roman" w:cs="Times New Roman"/>
          <w:sz w:val="24"/>
          <w:szCs w:val="24"/>
        </w:rPr>
        <w:t xml:space="preserve">he </w:t>
      </w:r>
      <w:r w:rsidR="00DD6872" w:rsidRPr="002C6C8D">
        <w:rPr>
          <w:rFonts w:ascii="Times New Roman" w:hAnsi="Times New Roman" w:cs="Times New Roman"/>
          <w:sz w:val="24"/>
          <w:szCs w:val="24"/>
        </w:rPr>
        <w:t>distribution of</w:t>
      </w:r>
      <w:r w:rsidR="00BC09F0" w:rsidRPr="002C6C8D">
        <w:rPr>
          <w:rFonts w:ascii="Times New Roman" w:hAnsi="Times New Roman" w:cs="Times New Roman"/>
          <w:sz w:val="24"/>
          <w:szCs w:val="24"/>
        </w:rPr>
        <w:t xml:space="preserve"> income generated by the productive activities in the economy among the members of the society is very crucial in a country</w:t>
      </w:r>
      <w:r w:rsidR="004502D0" w:rsidRPr="002C6C8D">
        <w:rPr>
          <w:rFonts w:ascii="Times New Roman" w:hAnsi="Times New Roman" w:cs="Times New Roman"/>
          <w:sz w:val="24"/>
          <w:szCs w:val="24"/>
        </w:rPr>
        <w:t>. I</w:t>
      </w:r>
      <w:r w:rsidR="00BC09F0" w:rsidRPr="002C6C8D">
        <w:rPr>
          <w:rFonts w:ascii="Times New Roman" w:hAnsi="Times New Roman" w:cs="Times New Roman"/>
          <w:sz w:val="24"/>
          <w:szCs w:val="24"/>
        </w:rPr>
        <w:t>t determines the sharing of national wealth among the citizens, their spending power and well-being. The pattern of income distribution affects the quality of life of the residents. It determines whether most of the residents are able to afford the quantity and quality of food needed to guarantee the required minimum calorie in</w:t>
      </w:r>
      <w:r w:rsidR="007A0A28">
        <w:rPr>
          <w:rFonts w:ascii="Times New Roman" w:hAnsi="Times New Roman" w:cs="Times New Roman"/>
          <w:sz w:val="24"/>
          <w:szCs w:val="24"/>
        </w:rPr>
        <w:t>-</w:t>
      </w:r>
      <w:r w:rsidR="00BC09F0" w:rsidRPr="002C6C8D">
        <w:rPr>
          <w:rFonts w:ascii="Times New Roman" w:hAnsi="Times New Roman" w:cs="Times New Roman"/>
          <w:sz w:val="24"/>
          <w:szCs w:val="24"/>
        </w:rPr>
        <w:t>take, have access to clean and safe water, adequate health</w:t>
      </w:r>
      <w:r w:rsidR="007D4BAD">
        <w:rPr>
          <w:rFonts w:ascii="Times New Roman" w:hAnsi="Times New Roman" w:cs="Times New Roman"/>
          <w:sz w:val="24"/>
          <w:szCs w:val="24"/>
        </w:rPr>
        <w:t>care</w:t>
      </w:r>
      <w:r w:rsidR="00BC09F0" w:rsidRPr="002C6C8D">
        <w:rPr>
          <w:rFonts w:ascii="Times New Roman" w:hAnsi="Times New Roman" w:cs="Times New Roman"/>
          <w:sz w:val="24"/>
          <w:szCs w:val="24"/>
        </w:rPr>
        <w:t xml:space="preserve"> </w:t>
      </w:r>
      <w:r w:rsidR="00D45A1F" w:rsidRPr="002C6C8D">
        <w:rPr>
          <w:rFonts w:ascii="Times New Roman" w:hAnsi="Times New Roman" w:cs="Times New Roman"/>
          <w:sz w:val="24"/>
          <w:szCs w:val="24"/>
        </w:rPr>
        <w:t xml:space="preserve">and educational </w:t>
      </w:r>
      <w:r w:rsidR="00BC09F0" w:rsidRPr="002C6C8D">
        <w:rPr>
          <w:rFonts w:ascii="Times New Roman" w:hAnsi="Times New Roman" w:cs="Times New Roman"/>
          <w:sz w:val="24"/>
          <w:szCs w:val="24"/>
        </w:rPr>
        <w:t xml:space="preserve">services, decent houses and other things that ensures a decent life. It determines the percentage of the population that </w:t>
      </w:r>
      <w:r w:rsidR="00BC09F0" w:rsidRPr="002C6C8D">
        <w:rPr>
          <w:rFonts w:ascii="Times New Roman" w:hAnsi="Times New Roman" w:cs="Times New Roman"/>
          <w:sz w:val="24"/>
          <w:szCs w:val="24"/>
        </w:rPr>
        <w:lastRenderedPageBreak/>
        <w:t xml:space="preserve">lives </w:t>
      </w:r>
      <w:r w:rsidR="00421713">
        <w:rPr>
          <w:rFonts w:ascii="Times New Roman" w:hAnsi="Times New Roman" w:cs="Times New Roman"/>
          <w:sz w:val="24"/>
          <w:szCs w:val="24"/>
        </w:rPr>
        <w:t xml:space="preserve">above and </w:t>
      </w:r>
      <w:r w:rsidR="00BC09F0" w:rsidRPr="002C6C8D">
        <w:rPr>
          <w:rFonts w:ascii="Times New Roman" w:hAnsi="Times New Roman" w:cs="Times New Roman"/>
          <w:sz w:val="24"/>
          <w:szCs w:val="24"/>
        </w:rPr>
        <w:t>below poverty line. The pattern of income distribution in a country, to a great extend</w:t>
      </w:r>
      <w:r w:rsidR="006C0704" w:rsidRPr="002C6C8D">
        <w:rPr>
          <w:rFonts w:ascii="Times New Roman" w:hAnsi="Times New Roman" w:cs="Times New Roman"/>
          <w:sz w:val="24"/>
          <w:szCs w:val="24"/>
        </w:rPr>
        <w:t>s</w:t>
      </w:r>
      <w:r w:rsidR="00BC09F0" w:rsidRPr="002C6C8D">
        <w:rPr>
          <w:rFonts w:ascii="Times New Roman" w:hAnsi="Times New Roman" w:cs="Times New Roman"/>
          <w:sz w:val="24"/>
          <w:szCs w:val="24"/>
        </w:rPr>
        <w:t>, co</w:t>
      </w:r>
      <w:r w:rsidR="00DD6872" w:rsidRPr="002C6C8D">
        <w:rPr>
          <w:rFonts w:ascii="Times New Roman" w:hAnsi="Times New Roman" w:cs="Times New Roman"/>
          <w:sz w:val="24"/>
          <w:szCs w:val="24"/>
        </w:rPr>
        <w:t>r</w:t>
      </w:r>
      <w:r w:rsidR="00BC09F0" w:rsidRPr="002C6C8D">
        <w:rPr>
          <w:rFonts w:ascii="Times New Roman" w:hAnsi="Times New Roman" w:cs="Times New Roman"/>
          <w:sz w:val="24"/>
          <w:szCs w:val="24"/>
        </w:rPr>
        <w:t>relate</w:t>
      </w:r>
      <w:r w:rsidR="006B26CF" w:rsidRPr="002C6C8D">
        <w:rPr>
          <w:rFonts w:ascii="Times New Roman" w:hAnsi="Times New Roman" w:cs="Times New Roman"/>
          <w:sz w:val="24"/>
          <w:szCs w:val="24"/>
        </w:rPr>
        <w:t>s</w:t>
      </w:r>
      <w:r w:rsidR="00BC09F0" w:rsidRPr="002C6C8D">
        <w:rPr>
          <w:rFonts w:ascii="Times New Roman" w:hAnsi="Times New Roman" w:cs="Times New Roman"/>
          <w:sz w:val="24"/>
          <w:szCs w:val="24"/>
        </w:rPr>
        <w:t xml:space="preserve"> </w:t>
      </w:r>
      <w:r w:rsidR="001007BF" w:rsidRPr="002C6C8D">
        <w:rPr>
          <w:rFonts w:ascii="Times New Roman" w:hAnsi="Times New Roman" w:cs="Times New Roman"/>
          <w:sz w:val="24"/>
          <w:szCs w:val="24"/>
        </w:rPr>
        <w:t xml:space="preserve">with </w:t>
      </w:r>
      <w:r w:rsidR="00A4703F" w:rsidRPr="002C6C8D">
        <w:rPr>
          <w:rFonts w:ascii="Times New Roman" w:hAnsi="Times New Roman" w:cs="Times New Roman"/>
          <w:sz w:val="24"/>
          <w:szCs w:val="24"/>
        </w:rPr>
        <w:t xml:space="preserve">poverty incidence and </w:t>
      </w:r>
      <w:r w:rsidR="001007BF" w:rsidRPr="002C6C8D">
        <w:rPr>
          <w:rFonts w:ascii="Times New Roman" w:hAnsi="Times New Roman" w:cs="Times New Roman"/>
          <w:sz w:val="24"/>
          <w:szCs w:val="24"/>
        </w:rPr>
        <w:t>ability of the residents to provide basic needs</w:t>
      </w:r>
      <w:r w:rsidR="00BC09F0" w:rsidRPr="002C6C8D">
        <w:rPr>
          <w:rFonts w:ascii="Times New Roman" w:hAnsi="Times New Roman" w:cs="Times New Roman"/>
          <w:sz w:val="24"/>
          <w:szCs w:val="24"/>
        </w:rPr>
        <w:t xml:space="preserve"> and consequently, the level of economic development of a country.</w:t>
      </w:r>
    </w:p>
    <w:p w:rsidR="007A0A28" w:rsidRDefault="00DA77B2"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Indisputably, </w:t>
      </w:r>
      <w:r w:rsidR="00BB5027" w:rsidRPr="002C6C8D">
        <w:rPr>
          <w:rFonts w:ascii="Times New Roman" w:hAnsi="Times New Roman" w:cs="Times New Roman"/>
          <w:sz w:val="24"/>
          <w:szCs w:val="24"/>
        </w:rPr>
        <w:t>in</w:t>
      </w:r>
      <w:r w:rsidR="00BC09F0" w:rsidRPr="002C6C8D">
        <w:rPr>
          <w:rFonts w:ascii="Times New Roman" w:hAnsi="Times New Roman" w:cs="Times New Roman"/>
          <w:sz w:val="24"/>
          <w:szCs w:val="24"/>
        </w:rPr>
        <w:t xml:space="preserve"> </w:t>
      </w:r>
      <w:r w:rsidR="003368D2" w:rsidRPr="002C6C8D">
        <w:rPr>
          <w:rFonts w:ascii="Times New Roman" w:hAnsi="Times New Roman" w:cs="Times New Roman"/>
          <w:sz w:val="24"/>
          <w:szCs w:val="24"/>
        </w:rPr>
        <w:t xml:space="preserve">both </w:t>
      </w:r>
      <w:r w:rsidR="00BC09F0" w:rsidRPr="002C6C8D">
        <w:rPr>
          <w:rFonts w:ascii="Times New Roman" w:hAnsi="Times New Roman" w:cs="Times New Roman"/>
          <w:sz w:val="24"/>
          <w:szCs w:val="24"/>
        </w:rPr>
        <w:t>developed and developing</w:t>
      </w:r>
      <w:r w:rsidR="00BB5027" w:rsidRPr="002C6C8D">
        <w:rPr>
          <w:rFonts w:ascii="Times New Roman" w:hAnsi="Times New Roman" w:cs="Times New Roman"/>
          <w:sz w:val="24"/>
          <w:szCs w:val="24"/>
        </w:rPr>
        <w:t xml:space="preserve"> countries</w:t>
      </w:r>
      <w:r w:rsidR="0013149B">
        <w:rPr>
          <w:rFonts w:ascii="Times New Roman" w:hAnsi="Times New Roman" w:cs="Times New Roman"/>
          <w:sz w:val="24"/>
          <w:szCs w:val="24"/>
        </w:rPr>
        <w:t>,</w:t>
      </w:r>
      <w:r w:rsidRPr="002C6C8D">
        <w:rPr>
          <w:rFonts w:ascii="Times New Roman" w:hAnsi="Times New Roman" w:cs="Times New Roman"/>
          <w:sz w:val="24"/>
          <w:szCs w:val="24"/>
        </w:rPr>
        <w:t xml:space="preserve"> the shar</w:t>
      </w:r>
      <w:r w:rsidR="00301E9F" w:rsidRPr="002C6C8D">
        <w:rPr>
          <w:rFonts w:ascii="Times New Roman" w:hAnsi="Times New Roman" w:cs="Times New Roman"/>
          <w:sz w:val="24"/>
          <w:szCs w:val="24"/>
        </w:rPr>
        <w:t>ing</w:t>
      </w:r>
      <w:r w:rsidRPr="002C6C8D">
        <w:rPr>
          <w:rFonts w:ascii="Times New Roman" w:hAnsi="Times New Roman" w:cs="Times New Roman"/>
          <w:sz w:val="24"/>
          <w:szCs w:val="24"/>
        </w:rPr>
        <w:t xml:space="preserve"> of national wealth among the citizens had been uneven</w:t>
      </w:r>
      <w:r w:rsidR="005E2501" w:rsidRPr="002C6C8D">
        <w:rPr>
          <w:rFonts w:ascii="Times New Roman" w:hAnsi="Times New Roman" w:cs="Times New Roman"/>
          <w:sz w:val="24"/>
          <w:szCs w:val="24"/>
        </w:rPr>
        <w:t>.</w:t>
      </w:r>
      <w:r w:rsidR="00BC09F0" w:rsidRPr="002C6C8D">
        <w:rPr>
          <w:rFonts w:ascii="Times New Roman" w:hAnsi="Times New Roman" w:cs="Times New Roman"/>
          <w:sz w:val="24"/>
          <w:szCs w:val="24"/>
        </w:rPr>
        <w:t xml:space="preserve"> </w:t>
      </w:r>
      <w:r w:rsidR="00F97365" w:rsidRPr="002C6C8D">
        <w:rPr>
          <w:rFonts w:ascii="Times New Roman" w:hAnsi="Times New Roman" w:cs="Times New Roman"/>
          <w:sz w:val="24"/>
          <w:szCs w:val="24"/>
        </w:rPr>
        <w:t xml:space="preserve">International statistics portray that income inequality is </w:t>
      </w:r>
      <w:r w:rsidR="00CC4EA6" w:rsidRPr="002C6C8D">
        <w:rPr>
          <w:rFonts w:ascii="Times New Roman" w:hAnsi="Times New Roman" w:cs="Times New Roman"/>
          <w:sz w:val="24"/>
          <w:szCs w:val="24"/>
        </w:rPr>
        <w:t xml:space="preserve">wide and the gap </w:t>
      </w:r>
      <w:r w:rsidR="00F97365" w:rsidRPr="002C6C8D">
        <w:rPr>
          <w:rFonts w:ascii="Times New Roman" w:hAnsi="Times New Roman" w:cs="Times New Roman"/>
          <w:sz w:val="24"/>
          <w:szCs w:val="24"/>
        </w:rPr>
        <w:t>has been increasing</w:t>
      </w:r>
      <w:r w:rsidR="00BC09F0" w:rsidRPr="002C6C8D">
        <w:rPr>
          <w:rFonts w:ascii="Times New Roman" w:hAnsi="Times New Roman" w:cs="Times New Roman"/>
          <w:sz w:val="24"/>
          <w:szCs w:val="24"/>
        </w:rPr>
        <w:t>, indicating that a small percentage of the population controls greater portion of national wealth while a large percentage of the population are left with a small portion of the national wealth.</w:t>
      </w:r>
      <w:r w:rsidR="008A6B53" w:rsidRPr="002C6C8D">
        <w:rPr>
          <w:rFonts w:ascii="Times New Roman" w:hAnsi="Times New Roman" w:cs="Times New Roman"/>
          <w:sz w:val="24"/>
          <w:szCs w:val="24"/>
        </w:rPr>
        <w:t xml:space="preserve"> </w:t>
      </w:r>
      <w:r w:rsidR="00CC4EA6" w:rsidRPr="002C6C8D">
        <w:rPr>
          <w:rFonts w:ascii="Times New Roman" w:hAnsi="Times New Roman" w:cs="Times New Roman"/>
          <w:sz w:val="24"/>
          <w:szCs w:val="24"/>
        </w:rPr>
        <w:t xml:space="preserve">The UNDP </w:t>
      </w:r>
      <w:r w:rsidR="00F96E4A" w:rsidRPr="002C6C8D">
        <w:rPr>
          <w:rFonts w:ascii="Times New Roman" w:hAnsi="Times New Roman" w:cs="Times New Roman"/>
          <w:sz w:val="24"/>
          <w:szCs w:val="24"/>
        </w:rPr>
        <w:t xml:space="preserve">documented </w:t>
      </w:r>
      <w:r w:rsidR="00CC4EA6" w:rsidRPr="002C6C8D">
        <w:rPr>
          <w:rFonts w:ascii="Times New Roman" w:hAnsi="Times New Roman" w:cs="Times New Roman"/>
          <w:sz w:val="24"/>
          <w:szCs w:val="24"/>
        </w:rPr>
        <w:t>that income inequality were on the rise as the richest 10% earned up to 40% of the total global income while the poorest 10% earned between 2 and 7%</w:t>
      </w:r>
      <w:r w:rsidR="00F66ACA">
        <w:rPr>
          <w:rFonts w:ascii="Times New Roman" w:hAnsi="Times New Roman" w:cs="Times New Roman"/>
          <w:sz w:val="24"/>
          <w:szCs w:val="24"/>
        </w:rPr>
        <w:t>.</w:t>
      </w:r>
      <w:r w:rsidR="00080E6F" w:rsidRPr="002C6C8D">
        <w:rPr>
          <w:rFonts w:ascii="Times New Roman" w:hAnsi="Times New Roman" w:cs="Times New Roman"/>
          <w:sz w:val="24"/>
          <w:szCs w:val="24"/>
        </w:rPr>
        <w:t xml:space="preserve"> </w:t>
      </w:r>
      <w:r w:rsidR="005B3EEC" w:rsidRPr="002C6C8D">
        <w:rPr>
          <w:rFonts w:ascii="Times New Roman" w:hAnsi="Times New Roman" w:cs="Times New Roman"/>
          <w:sz w:val="24"/>
          <w:szCs w:val="24"/>
        </w:rPr>
        <w:t xml:space="preserve"> Income inequality </w:t>
      </w:r>
      <w:r w:rsidR="00D66FBA" w:rsidRPr="002C6C8D">
        <w:rPr>
          <w:rFonts w:ascii="Times New Roman" w:hAnsi="Times New Roman" w:cs="Times New Roman"/>
          <w:sz w:val="24"/>
          <w:szCs w:val="24"/>
        </w:rPr>
        <w:t xml:space="preserve">is indeed </w:t>
      </w:r>
      <w:r w:rsidR="005B3EEC" w:rsidRPr="002C6C8D">
        <w:rPr>
          <w:rFonts w:ascii="Times New Roman" w:hAnsi="Times New Roman" w:cs="Times New Roman"/>
          <w:sz w:val="24"/>
          <w:szCs w:val="24"/>
        </w:rPr>
        <w:t>a daunted national and global issue. This is eviden</w:t>
      </w:r>
      <w:r w:rsidR="00460A54" w:rsidRPr="002C6C8D">
        <w:rPr>
          <w:rFonts w:ascii="Times New Roman" w:hAnsi="Times New Roman" w:cs="Times New Roman"/>
          <w:sz w:val="24"/>
          <w:szCs w:val="24"/>
        </w:rPr>
        <w:t>tial by</w:t>
      </w:r>
      <w:r w:rsidR="005B3EEC" w:rsidRPr="002C6C8D">
        <w:rPr>
          <w:rFonts w:ascii="Times New Roman" w:hAnsi="Times New Roman" w:cs="Times New Roman"/>
          <w:sz w:val="24"/>
          <w:szCs w:val="24"/>
        </w:rPr>
        <w:t xml:space="preserve"> the 10</w:t>
      </w:r>
      <w:r w:rsidR="005B3EEC" w:rsidRPr="002C6C8D">
        <w:rPr>
          <w:rFonts w:ascii="Times New Roman" w:hAnsi="Times New Roman" w:cs="Times New Roman"/>
          <w:sz w:val="24"/>
          <w:szCs w:val="24"/>
          <w:vertAlign w:val="superscript"/>
        </w:rPr>
        <w:t>th</w:t>
      </w:r>
      <w:r w:rsidR="005B3EEC" w:rsidRPr="002C6C8D">
        <w:rPr>
          <w:rFonts w:ascii="Times New Roman" w:hAnsi="Times New Roman" w:cs="Times New Roman"/>
          <w:sz w:val="24"/>
          <w:szCs w:val="24"/>
        </w:rPr>
        <w:t xml:space="preserve"> goal of the Sustainable Development Goals (SDP) been dedicated to reducing income inequality. </w:t>
      </w:r>
    </w:p>
    <w:p w:rsidR="00F96E4A" w:rsidRPr="002C6C8D" w:rsidRDefault="005B3EEC" w:rsidP="00BB2C5E">
      <w:pPr>
        <w:tabs>
          <w:tab w:val="left" w:pos="8100"/>
        </w:tabs>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In Ni</w:t>
      </w:r>
      <w:r w:rsidR="00317808" w:rsidRPr="002C6C8D">
        <w:rPr>
          <w:rFonts w:ascii="Times New Roman" w:hAnsi="Times New Roman" w:cs="Times New Roman"/>
          <w:sz w:val="24"/>
          <w:szCs w:val="24"/>
        </w:rPr>
        <w:t>geria, the World Bank’s Inequality</w:t>
      </w:r>
      <w:r w:rsidRPr="002C6C8D">
        <w:rPr>
          <w:rFonts w:ascii="Times New Roman" w:hAnsi="Times New Roman" w:cs="Times New Roman"/>
          <w:sz w:val="24"/>
          <w:szCs w:val="24"/>
        </w:rPr>
        <w:t xml:space="preserve"> </w:t>
      </w:r>
      <w:r w:rsidR="00317808" w:rsidRPr="002C6C8D">
        <w:rPr>
          <w:rFonts w:ascii="Times New Roman" w:hAnsi="Times New Roman" w:cs="Times New Roman"/>
          <w:sz w:val="24"/>
          <w:szCs w:val="24"/>
        </w:rPr>
        <w:t>R</w:t>
      </w:r>
      <w:r w:rsidRPr="002C6C8D">
        <w:rPr>
          <w:rFonts w:ascii="Times New Roman" w:hAnsi="Times New Roman" w:cs="Times New Roman"/>
          <w:sz w:val="24"/>
          <w:szCs w:val="24"/>
        </w:rPr>
        <w:t xml:space="preserve">eport for the period (1980 - 2018) revealed that except for few years, the Gini coefficient measure of income inequality assumed an increasing trend. The Gini coefficient was 34.18 in 1980, 38.68 in 1986, 50.0 in 1992, 51.9 in 1996, </w:t>
      </w:r>
      <w:r w:rsidR="0013149B">
        <w:rPr>
          <w:rFonts w:ascii="Times New Roman" w:hAnsi="Times New Roman" w:cs="Times New Roman"/>
          <w:sz w:val="24"/>
          <w:szCs w:val="24"/>
        </w:rPr>
        <w:t xml:space="preserve">and </w:t>
      </w:r>
      <w:r w:rsidRPr="002C6C8D">
        <w:rPr>
          <w:rFonts w:ascii="Times New Roman" w:hAnsi="Times New Roman" w:cs="Times New Roman"/>
          <w:sz w:val="24"/>
          <w:szCs w:val="24"/>
        </w:rPr>
        <w:t>53.0 in 1998. The Gini coefficient for 2004 was 42.93, 48.83 in 2010, 48.8 in 2016 and 35.10 in 2018. The average index point for Nigeria for the period (1985 – 2018) was 39.73 index points. In comparison, the world average was 35.68 index points based on data from 91countries while the average index points of Nigeria from 198</w:t>
      </w:r>
      <w:r w:rsidR="003526FC">
        <w:rPr>
          <w:rFonts w:ascii="Times New Roman" w:hAnsi="Times New Roman" w:cs="Times New Roman"/>
          <w:sz w:val="24"/>
          <w:szCs w:val="24"/>
        </w:rPr>
        <w:t>5</w:t>
      </w:r>
      <w:r w:rsidRPr="002C6C8D">
        <w:rPr>
          <w:rFonts w:ascii="Times New Roman" w:hAnsi="Times New Roman" w:cs="Times New Roman"/>
          <w:sz w:val="24"/>
          <w:szCs w:val="24"/>
        </w:rPr>
        <w:t xml:space="preserve"> to </w:t>
      </w:r>
      <w:r w:rsidR="00317808" w:rsidRPr="002C6C8D">
        <w:rPr>
          <w:rFonts w:ascii="Times New Roman" w:hAnsi="Times New Roman" w:cs="Times New Roman"/>
          <w:sz w:val="24"/>
          <w:szCs w:val="24"/>
        </w:rPr>
        <w:t>2018 was 39.73 (World Bank, 2019</w:t>
      </w:r>
      <w:r w:rsidRPr="002C6C8D">
        <w:rPr>
          <w:rFonts w:ascii="Times New Roman" w:hAnsi="Times New Roman" w:cs="Times New Roman"/>
          <w:sz w:val="24"/>
          <w:szCs w:val="24"/>
        </w:rPr>
        <w:t xml:space="preserve">). </w:t>
      </w:r>
      <w:r w:rsidR="00CC3F85" w:rsidRPr="002C6C8D">
        <w:rPr>
          <w:rFonts w:ascii="Times New Roman" w:hAnsi="Times New Roman" w:cs="Times New Roman"/>
          <w:sz w:val="24"/>
          <w:szCs w:val="24"/>
        </w:rPr>
        <w:t>T</w:t>
      </w:r>
      <w:r w:rsidRPr="002C6C8D">
        <w:rPr>
          <w:rFonts w:ascii="Times New Roman" w:hAnsi="Times New Roman" w:cs="Times New Roman"/>
          <w:sz w:val="24"/>
          <w:szCs w:val="24"/>
        </w:rPr>
        <w:t>he average index points of Nigeria have not only exceeded the world average by 4.05 per cent, the deviation of income distribution in Nigeria from a perfectly equal distribution is about 40.0 per cent. Considering the correlation between income inequality and poverty incidence, this is relatively high.</w:t>
      </w:r>
      <w:r w:rsidR="00317808" w:rsidRPr="002C6C8D">
        <w:rPr>
          <w:rFonts w:ascii="Times New Roman" w:hAnsi="Times New Roman" w:cs="Times New Roman"/>
          <w:sz w:val="24"/>
          <w:szCs w:val="24"/>
        </w:rPr>
        <w:t xml:space="preserve"> </w:t>
      </w:r>
      <w:r w:rsidR="00964AB2">
        <w:rPr>
          <w:rFonts w:ascii="Times New Roman" w:hAnsi="Times New Roman" w:cs="Times New Roman"/>
          <w:sz w:val="24"/>
          <w:szCs w:val="24"/>
        </w:rPr>
        <w:t xml:space="preserve">Furthermore, </w:t>
      </w:r>
      <w:r w:rsidR="00317808" w:rsidRPr="002C6C8D">
        <w:rPr>
          <w:rFonts w:ascii="Times New Roman" w:hAnsi="Times New Roman" w:cs="Times New Roman"/>
          <w:sz w:val="24"/>
          <w:szCs w:val="24"/>
        </w:rPr>
        <w:t>the World Bank’s Inequality Report</w:t>
      </w:r>
      <w:r w:rsidR="00964AB2">
        <w:rPr>
          <w:rFonts w:ascii="Times New Roman" w:hAnsi="Times New Roman" w:cs="Times New Roman"/>
          <w:sz w:val="24"/>
          <w:szCs w:val="24"/>
        </w:rPr>
        <w:t xml:space="preserve"> of 2021</w:t>
      </w:r>
      <w:r w:rsidR="00701EA5">
        <w:rPr>
          <w:rFonts w:ascii="Times New Roman" w:hAnsi="Times New Roman" w:cs="Times New Roman"/>
          <w:sz w:val="24"/>
          <w:szCs w:val="24"/>
        </w:rPr>
        <w:t>,</w:t>
      </w:r>
      <w:r w:rsidR="00964AB2">
        <w:rPr>
          <w:rFonts w:ascii="Times New Roman" w:hAnsi="Times New Roman" w:cs="Times New Roman"/>
          <w:sz w:val="24"/>
          <w:szCs w:val="24"/>
        </w:rPr>
        <w:t xml:space="preserve"> </w:t>
      </w:r>
      <w:r w:rsidR="00503295">
        <w:rPr>
          <w:rFonts w:ascii="Times New Roman" w:hAnsi="Times New Roman" w:cs="Times New Roman"/>
          <w:sz w:val="24"/>
          <w:szCs w:val="24"/>
        </w:rPr>
        <w:t xml:space="preserve">cited in </w:t>
      </w:r>
      <w:proofErr w:type="spellStart"/>
      <w:r w:rsidR="00503295">
        <w:rPr>
          <w:rFonts w:ascii="Times New Roman" w:hAnsi="Times New Roman" w:cs="Times New Roman"/>
          <w:sz w:val="24"/>
          <w:szCs w:val="24"/>
        </w:rPr>
        <w:t>Odode</w:t>
      </w:r>
      <w:proofErr w:type="spellEnd"/>
      <w:r w:rsidR="00503295">
        <w:rPr>
          <w:rFonts w:ascii="Times New Roman" w:hAnsi="Times New Roman" w:cs="Times New Roman"/>
          <w:sz w:val="24"/>
          <w:szCs w:val="24"/>
        </w:rPr>
        <w:t xml:space="preserve"> (2025)</w:t>
      </w:r>
      <w:r w:rsidR="00701EA5">
        <w:rPr>
          <w:rFonts w:ascii="Times New Roman" w:hAnsi="Times New Roman" w:cs="Times New Roman"/>
          <w:sz w:val="24"/>
          <w:szCs w:val="24"/>
        </w:rPr>
        <w:t xml:space="preserve">, </w:t>
      </w:r>
      <w:r w:rsidR="00964AB2">
        <w:rPr>
          <w:rFonts w:ascii="Times New Roman" w:hAnsi="Times New Roman" w:cs="Times New Roman"/>
          <w:sz w:val="24"/>
          <w:szCs w:val="24"/>
        </w:rPr>
        <w:t>showed</w:t>
      </w:r>
      <w:r w:rsidR="00F570AC" w:rsidRPr="002C6C8D">
        <w:rPr>
          <w:rFonts w:ascii="Times New Roman" w:hAnsi="Times New Roman" w:cs="Times New Roman"/>
          <w:sz w:val="24"/>
          <w:szCs w:val="24"/>
        </w:rPr>
        <w:t xml:space="preserve"> </w:t>
      </w:r>
      <w:r w:rsidR="00964AB2">
        <w:rPr>
          <w:rFonts w:ascii="Times New Roman" w:hAnsi="Times New Roman" w:cs="Times New Roman"/>
          <w:sz w:val="24"/>
          <w:szCs w:val="24"/>
        </w:rPr>
        <w:t xml:space="preserve">that </w:t>
      </w:r>
      <w:r w:rsidR="00F570AC" w:rsidRPr="002C6C8D">
        <w:rPr>
          <w:rFonts w:ascii="Times New Roman" w:hAnsi="Times New Roman" w:cs="Times New Roman"/>
          <w:sz w:val="24"/>
          <w:szCs w:val="24"/>
        </w:rPr>
        <w:t>the Gini coefficient of Nigeria was 35.1, making her 11</w:t>
      </w:r>
      <w:r w:rsidR="00F570AC" w:rsidRPr="002C6C8D">
        <w:rPr>
          <w:rFonts w:ascii="Times New Roman" w:hAnsi="Times New Roman" w:cs="Times New Roman"/>
          <w:sz w:val="24"/>
          <w:szCs w:val="24"/>
          <w:vertAlign w:val="superscript"/>
        </w:rPr>
        <w:t>th</w:t>
      </w:r>
      <w:r w:rsidR="00F570AC" w:rsidRPr="002C6C8D">
        <w:rPr>
          <w:rFonts w:ascii="Times New Roman" w:hAnsi="Times New Roman" w:cs="Times New Roman"/>
          <w:sz w:val="24"/>
          <w:szCs w:val="24"/>
        </w:rPr>
        <w:t xml:space="preserve"> in West Africa and 100</w:t>
      </w:r>
      <w:r w:rsidR="00F570AC" w:rsidRPr="002C6C8D">
        <w:rPr>
          <w:rFonts w:ascii="Times New Roman" w:hAnsi="Times New Roman" w:cs="Times New Roman"/>
          <w:sz w:val="24"/>
          <w:szCs w:val="24"/>
          <w:vertAlign w:val="superscript"/>
        </w:rPr>
        <w:t>th</w:t>
      </w:r>
      <w:r w:rsidR="00F570AC" w:rsidRPr="002C6C8D">
        <w:rPr>
          <w:rFonts w:ascii="Times New Roman" w:hAnsi="Times New Roman" w:cs="Times New Roman"/>
          <w:sz w:val="24"/>
          <w:szCs w:val="24"/>
        </w:rPr>
        <w:t xml:space="preserve"> out of 163 countries. The report further showed that income inequality in Nigeria is 1 to 14 (1:14) for the top 10% to the bottom 50% of the population; and 1 to 37 (1:37) for the top 1% to </w:t>
      </w:r>
      <w:r w:rsidR="0077270F" w:rsidRPr="002C6C8D">
        <w:rPr>
          <w:rFonts w:ascii="Times New Roman" w:hAnsi="Times New Roman" w:cs="Times New Roman"/>
          <w:sz w:val="24"/>
          <w:szCs w:val="24"/>
        </w:rPr>
        <w:t>the bottom 50%. This indicates that the income of one person in the top 10% of the population will pay 14 persons in the bottom 50%, while the income of one person in the top 1% of the popu</w:t>
      </w:r>
      <w:r w:rsidR="00F22BA8">
        <w:rPr>
          <w:rFonts w:ascii="Times New Roman" w:hAnsi="Times New Roman" w:cs="Times New Roman"/>
          <w:sz w:val="24"/>
          <w:szCs w:val="24"/>
        </w:rPr>
        <w:t>lation will pay 37 persons in</w:t>
      </w:r>
      <w:r w:rsidR="0077270F" w:rsidRPr="002C6C8D">
        <w:rPr>
          <w:rFonts w:ascii="Times New Roman" w:hAnsi="Times New Roman" w:cs="Times New Roman"/>
          <w:sz w:val="24"/>
          <w:szCs w:val="24"/>
        </w:rPr>
        <w:t xml:space="preserve"> the bottom 50%. In other words, income inequality between the top 10% and the bottom </w:t>
      </w:r>
      <w:r w:rsidR="009E2E2C" w:rsidRPr="002C6C8D">
        <w:rPr>
          <w:rFonts w:ascii="Times New Roman" w:hAnsi="Times New Roman" w:cs="Times New Roman"/>
          <w:sz w:val="24"/>
          <w:szCs w:val="24"/>
        </w:rPr>
        <w:t xml:space="preserve">50% is 1:14 (1 to 14) and income inequality between the top 1% and the bottom 50% </w:t>
      </w:r>
      <w:r w:rsidR="009E2E2C" w:rsidRPr="002C6C8D">
        <w:rPr>
          <w:rFonts w:ascii="Times New Roman" w:hAnsi="Times New Roman" w:cs="Times New Roman"/>
          <w:sz w:val="24"/>
          <w:szCs w:val="24"/>
        </w:rPr>
        <w:lastRenderedPageBreak/>
        <w:t xml:space="preserve">is 1:37 (1to 37). The implication is that wealth is concentrated among a few individuals and families, leading to significant income disparities between the rich and the poor. </w:t>
      </w:r>
    </w:p>
    <w:p w:rsidR="009F0852" w:rsidRDefault="00B707B9" w:rsidP="002C6C8D">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BC09F0" w:rsidRPr="002C6C8D">
        <w:rPr>
          <w:rFonts w:ascii="Times New Roman" w:hAnsi="Times New Roman" w:cs="Times New Roman"/>
          <w:sz w:val="24"/>
          <w:szCs w:val="24"/>
        </w:rPr>
        <w:t xml:space="preserve">idening gap of average income between lower/middle income classes and the upper income class such that the lower classes are not able to break through to the upper class has serious adverse consequences on </w:t>
      </w:r>
      <w:r w:rsidR="00301E9F" w:rsidRPr="002C6C8D">
        <w:rPr>
          <w:rFonts w:ascii="Times New Roman" w:hAnsi="Times New Roman" w:cs="Times New Roman"/>
          <w:sz w:val="24"/>
          <w:szCs w:val="24"/>
        </w:rPr>
        <w:t xml:space="preserve">the well-being of </w:t>
      </w:r>
      <w:r w:rsidR="00C67918" w:rsidRPr="002C6C8D">
        <w:rPr>
          <w:rFonts w:ascii="Times New Roman" w:hAnsi="Times New Roman" w:cs="Times New Roman"/>
          <w:sz w:val="24"/>
          <w:szCs w:val="24"/>
        </w:rPr>
        <w:t xml:space="preserve">individuals and the society. </w:t>
      </w:r>
      <w:r>
        <w:rPr>
          <w:rFonts w:ascii="Times New Roman" w:hAnsi="Times New Roman" w:cs="Times New Roman"/>
          <w:sz w:val="24"/>
          <w:szCs w:val="24"/>
        </w:rPr>
        <w:t>It</w:t>
      </w:r>
      <w:r w:rsidR="00E64765" w:rsidRPr="002C6C8D">
        <w:rPr>
          <w:rFonts w:ascii="Times New Roman" w:hAnsi="Times New Roman" w:cs="Times New Roman"/>
          <w:sz w:val="24"/>
          <w:szCs w:val="24"/>
        </w:rPr>
        <w:t xml:space="preserve"> has significant implications for economic growth, macroeconomic instability and social well</w:t>
      </w:r>
      <w:r w:rsidR="00A4703F" w:rsidRPr="002C6C8D">
        <w:rPr>
          <w:rFonts w:ascii="Times New Roman" w:hAnsi="Times New Roman" w:cs="Times New Roman"/>
          <w:sz w:val="24"/>
          <w:szCs w:val="24"/>
        </w:rPr>
        <w:t>-</w:t>
      </w:r>
      <w:r w:rsidR="00E64765" w:rsidRPr="002C6C8D">
        <w:rPr>
          <w:rFonts w:ascii="Times New Roman" w:hAnsi="Times New Roman" w:cs="Times New Roman"/>
          <w:sz w:val="24"/>
          <w:szCs w:val="24"/>
        </w:rPr>
        <w:t>being</w:t>
      </w:r>
      <w:r w:rsidR="00C67918" w:rsidRPr="002C6C8D">
        <w:rPr>
          <w:rFonts w:ascii="Times New Roman" w:hAnsi="Times New Roman" w:cs="Times New Roman"/>
          <w:sz w:val="24"/>
          <w:szCs w:val="24"/>
        </w:rPr>
        <w:t xml:space="preserve"> (</w:t>
      </w:r>
      <w:proofErr w:type="spellStart"/>
      <w:r w:rsidR="00C67918" w:rsidRPr="002C6C8D">
        <w:rPr>
          <w:rFonts w:ascii="Times New Roman" w:hAnsi="Times New Roman" w:cs="Times New Roman"/>
          <w:sz w:val="24"/>
          <w:szCs w:val="24"/>
        </w:rPr>
        <w:t>Dabla</w:t>
      </w:r>
      <w:proofErr w:type="spellEnd"/>
      <w:r w:rsidR="00C67918" w:rsidRPr="002C6C8D">
        <w:rPr>
          <w:rFonts w:ascii="Times New Roman" w:hAnsi="Times New Roman" w:cs="Times New Roman"/>
          <w:sz w:val="24"/>
          <w:szCs w:val="24"/>
        </w:rPr>
        <w:t>-Norris et al, 2015)</w:t>
      </w:r>
      <w:r w:rsidR="00E64765" w:rsidRPr="002C6C8D">
        <w:rPr>
          <w:rFonts w:ascii="Times New Roman" w:hAnsi="Times New Roman" w:cs="Times New Roman"/>
          <w:sz w:val="24"/>
          <w:szCs w:val="24"/>
        </w:rPr>
        <w:t>. It can concentrate political power and decision-making power in the</w:t>
      </w:r>
      <w:r w:rsidR="00235F08" w:rsidRPr="002C6C8D">
        <w:rPr>
          <w:rFonts w:ascii="Times New Roman" w:hAnsi="Times New Roman" w:cs="Times New Roman"/>
          <w:sz w:val="24"/>
          <w:szCs w:val="24"/>
        </w:rPr>
        <w:t xml:space="preserve"> hand of </w:t>
      </w:r>
      <w:r w:rsidR="00E64765" w:rsidRPr="002C6C8D">
        <w:rPr>
          <w:rFonts w:ascii="Times New Roman" w:hAnsi="Times New Roman" w:cs="Times New Roman"/>
          <w:sz w:val="24"/>
          <w:szCs w:val="24"/>
        </w:rPr>
        <w:t>few individuals, result in sub-optimal use of human resources, reduce</w:t>
      </w:r>
      <w:r w:rsidR="00C67918" w:rsidRPr="002C6C8D">
        <w:rPr>
          <w:rFonts w:ascii="Times New Roman" w:hAnsi="Times New Roman" w:cs="Times New Roman"/>
          <w:sz w:val="24"/>
          <w:szCs w:val="24"/>
        </w:rPr>
        <w:t>s</w:t>
      </w:r>
      <w:r w:rsidR="00E64765" w:rsidRPr="002C6C8D">
        <w:rPr>
          <w:rFonts w:ascii="Times New Roman" w:hAnsi="Times New Roman" w:cs="Times New Roman"/>
          <w:sz w:val="24"/>
          <w:szCs w:val="24"/>
        </w:rPr>
        <w:t xml:space="preserve"> </w:t>
      </w:r>
      <w:r w:rsidR="00D145CF" w:rsidRPr="002C6C8D">
        <w:rPr>
          <w:rFonts w:ascii="Times New Roman" w:hAnsi="Times New Roman" w:cs="Times New Roman"/>
          <w:sz w:val="24"/>
          <w:szCs w:val="24"/>
        </w:rPr>
        <w:t xml:space="preserve">innovation and </w:t>
      </w:r>
      <w:r w:rsidR="00E64765" w:rsidRPr="002C6C8D">
        <w:rPr>
          <w:rFonts w:ascii="Times New Roman" w:hAnsi="Times New Roman" w:cs="Times New Roman"/>
          <w:sz w:val="24"/>
          <w:szCs w:val="24"/>
        </w:rPr>
        <w:t>investment, lead to political and economic instability and, raise</w:t>
      </w:r>
      <w:r w:rsidR="005423A0" w:rsidRPr="002C6C8D">
        <w:rPr>
          <w:rFonts w:ascii="Times New Roman" w:hAnsi="Times New Roman" w:cs="Times New Roman"/>
          <w:sz w:val="24"/>
          <w:szCs w:val="24"/>
        </w:rPr>
        <w:t>s</w:t>
      </w:r>
      <w:r w:rsidR="00E64765" w:rsidRPr="002C6C8D">
        <w:rPr>
          <w:rFonts w:ascii="Times New Roman" w:hAnsi="Times New Roman" w:cs="Times New Roman"/>
          <w:sz w:val="24"/>
          <w:szCs w:val="24"/>
        </w:rPr>
        <w:t xml:space="preserve"> crisis ris</w:t>
      </w:r>
      <w:r w:rsidR="00235F08" w:rsidRPr="002C6C8D">
        <w:rPr>
          <w:rFonts w:ascii="Times New Roman" w:hAnsi="Times New Roman" w:cs="Times New Roman"/>
          <w:sz w:val="24"/>
          <w:szCs w:val="24"/>
        </w:rPr>
        <w:t xml:space="preserve">k. </w:t>
      </w:r>
      <w:r w:rsidR="00E115D2" w:rsidRPr="002C6C8D">
        <w:rPr>
          <w:rFonts w:ascii="Times New Roman" w:hAnsi="Times New Roman" w:cs="Times New Roman"/>
          <w:sz w:val="24"/>
          <w:szCs w:val="24"/>
        </w:rPr>
        <w:t xml:space="preserve">In addition </w:t>
      </w:r>
      <w:r w:rsidR="00BF4C1C">
        <w:rPr>
          <w:rFonts w:ascii="Times New Roman" w:hAnsi="Times New Roman" w:cs="Times New Roman"/>
          <w:sz w:val="24"/>
          <w:szCs w:val="24"/>
        </w:rPr>
        <w:t xml:space="preserve">to </w:t>
      </w:r>
      <w:r w:rsidR="00E64765" w:rsidRPr="002C6C8D">
        <w:rPr>
          <w:rFonts w:ascii="Times New Roman" w:hAnsi="Times New Roman" w:cs="Times New Roman"/>
          <w:sz w:val="24"/>
          <w:szCs w:val="24"/>
        </w:rPr>
        <w:t>poverty and material depriv</w:t>
      </w:r>
      <w:r w:rsidR="00E115D2" w:rsidRPr="002C6C8D">
        <w:rPr>
          <w:rFonts w:ascii="Times New Roman" w:hAnsi="Times New Roman" w:cs="Times New Roman"/>
          <w:sz w:val="24"/>
          <w:szCs w:val="24"/>
        </w:rPr>
        <w:t>ation</w:t>
      </w:r>
      <w:r w:rsidR="00A4703F" w:rsidRPr="002C6C8D">
        <w:rPr>
          <w:rFonts w:ascii="Times New Roman" w:hAnsi="Times New Roman" w:cs="Times New Roman"/>
          <w:sz w:val="24"/>
          <w:szCs w:val="24"/>
        </w:rPr>
        <w:t>,</w:t>
      </w:r>
      <w:r w:rsidR="00E64765" w:rsidRPr="002C6C8D">
        <w:rPr>
          <w:rFonts w:ascii="Times New Roman" w:hAnsi="Times New Roman" w:cs="Times New Roman"/>
          <w:sz w:val="24"/>
          <w:szCs w:val="24"/>
        </w:rPr>
        <w:t xml:space="preserve"> income inequality impede</w:t>
      </w:r>
      <w:r w:rsidR="00C63881">
        <w:rPr>
          <w:rFonts w:ascii="Times New Roman" w:hAnsi="Times New Roman" w:cs="Times New Roman"/>
          <w:sz w:val="24"/>
          <w:szCs w:val="24"/>
        </w:rPr>
        <w:t>s</w:t>
      </w:r>
      <w:r w:rsidR="00E64765" w:rsidRPr="002C6C8D">
        <w:rPr>
          <w:rFonts w:ascii="Times New Roman" w:hAnsi="Times New Roman" w:cs="Times New Roman"/>
          <w:sz w:val="24"/>
          <w:szCs w:val="24"/>
        </w:rPr>
        <w:t xml:space="preserve"> social mobility, trigger social and political unrest, decrease aggregate demand and have negative impact on health and well-being of the people (</w:t>
      </w:r>
      <w:proofErr w:type="spellStart"/>
      <w:r w:rsidR="00E64765" w:rsidRPr="002C6C8D">
        <w:rPr>
          <w:rFonts w:ascii="Times New Roman" w:hAnsi="Times New Roman" w:cs="Times New Roman"/>
          <w:sz w:val="24"/>
          <w:szCs w:val="24"/>
        </w:rPr>
        <w:t>Gingano</w:t>
      </w:r>
      <w:proofErr w:type="spellEnd"/>
      <w:r w:rsidR="00E64765" w:rsidRPr="002C6C8D">
        <w:rPr>
          <w:rFonts w:ascii="Times New Roman" w:hAnsi="Times New Roman" w:cs="Times New Roman"/>
          <w:sz w:val="24"/>
          <w:szCs w:val="24"/>
        </w:rPr>
        <w:t xml:space="preserve">, 2014; IMF, 2015; </w:t>
      </w:r>
      <w:proofErr w:type="spellStart"/>
      <w:r w:rsidR="00E64765" w:rsidRPr="002C6C8D">
        <w:rPr>
          <w:rFonts w:ascii="Times New Roman" w:hAnsi="Times New Roman" w:cs="Times New Roman"/>
          <w:sz w:val="24"/>
          <w:szCs w:val="24"/>
        </w:rPr>
        <w:t>Dabla</w:t>
      </w:r>
      <w:proofErr w:type="spellEnd"/>
      <w:r w:rsidR="00E64765" w:rsidRPr="002C6C8D">
        <w:rPr>
          <w:rFonts w:ascii="Times New Roman" w:hAnsi="Times New Roman" w:cs="Times New Roman"/>
          <w:sz w:val="24"/>
          <w:szCs w:val="24"/>
        </w:rPr>
        <w:t xml:space="preserve">-Norris et al, 2015; </w:t>
      </w:r>
      <w:proofErr w:type="spellStart"/>
      <w:r w:rsidR="00E64765" w:rsidRPr="002C6C8D">
        <w:rPr>
          <w:rFonts w:ascii="Times New Roman" w:hAnsi="Times New Roman" w:cs="Times New Roman"/>
          <w:sz w:val="24"/>
          <w:szCs w:val="24"/>
        </w:rPr>
        <w:t>Palacko</w:t>
      </w:r>
      <w:proofErr w:type="spellEnd"/>
      <w:r w:rsidR="00E64765" w:rsidRPr="002C6C8D">
        <w:rPr>
          <w:rFonts w:ascii="Times New Roman" w:hAnsi="Times New Roman" w:cs="Times New Roman"/>
          <w:sz w:val="24"/>
          <w:szCs w:val="24"/>
        </w:rPr>
        <w:t xml:space="preserve">, 2021). It discourages investment and innovation as greater percentage of national wealth is concentrated in the hands of few </w:t>
      </w:r>
      <w:r w:rsidR="00907D62">
        <w:rPr>
          <w:rFonts w:ascii="Times New Roman" w:hAnsi="Times New Roman" w:cs="Times New Roman"/>
          <w:sz w:val="24"/>
          <w:szCs w:val="24"/>
        </w:rPr>
        <w:t xml:space="preserve">people </w:t>
      </w:r>
      <w:r w:rsidR="00E64765" w:rsidRPr="002C6C8D">
        <w:rPr>
          <w:rFonts w:ascii="Times New Roman" w:hAnsi="Times New Roman" w:cs="Times New Roman"/>
          <w:sz w:val="24"/>
          <w:szCs w:val="24"/>
        </w:rPr>
        <w:t>in the upper income class</w:t>
      </w:r>
      <w:r w:rsidR="00907D62">
        <w:rPr>
          <w:rFonts w:ascii="Times New Roman" w:hAnsi="Times New Roman" w:cs="Times New Roman"/>
          <w:sz w:val="24"/>
          <w:szCs w:val="24"/>
        </w:rPr>
        <w:t>,</w:t>
      </w:r>
      <w:r w:rsidR="00E64765" w:rsidRPr="002C6C8D">
        <w:rPr>
          <w:rFonts w:ascii="Times New Roman" w:hAnsi="Times New Roman" w:cs="Times New Roman"/>
          <w:sz w:val="24"/>
          <w:szCs w:val="24"/>
        </w:rPr>
        <w:t xml:space="preserve"> leading to less spending power for the broader population </w:t>
      </w:r>
      <w:r w:rsidR="00235F08" w:rsidRPr="002C6C8D">
        <w:rPr>
          <w:rFonts w:ascii="Times New Roman" w:hAnsi="Times New Roman" w:cs="Times New Roman"/>
          <w:sz w:val="24"/>
          <w:szCs w:val="24"/>
        </w:rPr>
        <w:t>which</w:t>
      </w:r>
      <w:r w:rsidR="00E64765" w:rsidRPr="002C6C8D">
        <w:rPr>
          <w:rFonts w:ascii="Times New Roman" w:hAnsi="Times New Roman" w:cs="Times New Roman"/>
          <w:sz w:val="24"/>
          <w:szCs w:val="24"/>
        </w:rPr>
        <w:t xml:space="preserve"> tends to undermine economic activity</w:t>
      </w:r>
      <w:r w:rsidR="005267C0">
        <w:rPr>
          <w:rFonts w:ascii="Times New Roman" w:hAnsi="Times New Roman" w:cs="Times New Roman"/>
          <w:sz w:val="24"/>
          <w:szCs w:val="24"/>
        </w:rPr>
        <w:t xml:space="preserve"> (</w:t>
      </w:r>
      <w:proofErr w:type="spellStart"/>
      <w:r w:rsidR="005267C0">
        <w:rPr>
          <w:rFonts w:ascii="Times New Roman" w:hAnsi="Times New Roman" w:cs="Times New Roman"/>
          <w:sz w:val="24"/>
          <w:szCs w:val="24"/>
        </w:rPr>
        <w:t>Ekpo</w:t>
      </w:r>
      <w:proofErr w:type="spellEnd"/>
      <w:r w:rsidR="005267C0">
        <w:rPr>
          <w:rFonts w:ascii="Times New Roman" w:hAnsi="Times New Roman" w:cs="Times New Roman"/>
          <w:sz w:val="24"/>
          <w:szCs w:val="24"/>
        </w:rPr>
        <w:t>, 2014)</w:t>
      </w:r>
      <w:r w:rsidR="00E64765" w:rsidRPr="002C6C8D">
        <w:rPr>
          <w:rFonts w:ascii="Times New Roman" w:hAnsi="Times New Roman" w:cs="Times New Roman"/>
          <w:sz w:val="24"/>
          <w:szCs w:val="24"/>
        </w:rPr>
        <w:t xml:space="preserve">. </w:t>
      </w:r>
    </w:p>
    <w:p w:rsidR="00384ED9" w:rsidRPr="002C6C8D" w:rsidRDefault="00E64765" w:rsidP="002C6C8D">
      <w:pPr>
        <w:spacing w:line="360" w:lineRule="auto"/>
        <w:jc w:val="both"/>
        <w:rPr>
          <w:rFonts w:ascii="Times New Roman" w:hAnsi="Times New Roman" w:cs="Times New Roman"/>
          <w:sz w:val="24"/>
          <w:szCs w:val="24"/>
        </w:rPr>
      </w:pPr>
      <w:proofErr w:type="spellStart"/>
      <w:r w:rsidRPr="002C6C8D">
        <w:rPr>
          <w:rFonts w:ascii="Times New Roman" w:hAnsi="Times New Roman" w:cs="Times New Roman"/>
          <w:sz w:val="24"/>
          <w:szCs w:val="24"/>
        </w:rPr>
        <w:t>Palacko</w:t>
      </w:r>
      <w:proofErr w:type="spellEnd"/>
      <w:r w:rsidRPr="002C6C8D">
        <w:rPr>
          <w:rFonts w:ascii="Times New Roman" w:hAnsi="Times New Roman" w:cs="Times New Roman"/>
          <w:sz w:val="24"/>
          <w:szCs w:val="24"/>
        </w:rPr>
        <w:t xml:space="preserve"> (2021) </w:t>
      </w:r>
      <w:r w:rsidR="005742E0" w:rsidRPr="002C6C8D">
        <w:rPr>
          <w:rFonts w:ascii="Times New Roman" w:hAnsi="Times New Roman" w:cs="Times New Roman"/>
          <w:sz w:val="24"/>
          <w:szCs w:val="24"/>
        </w:rPr>
        <w:t xml:space="preserve">stressed </w:t>
      </w:r>
      <w:r w:rsidRPr="002C6C8D">
        <w:rPr>
          <w:rFonts w:ascii="Times New Roman" w:hAnsi="Times New Roman" w:cs="Times New Roman"/>
          <w:sz w:val="24"/>
          <w:szCs w:val="24"/>
        </w:rPr>
        <w:t>that consumer spending is good for economic growth but rising income inequality shifts more money to the top of the income distribution</w:t>
      </w:r>
      <w:r w:rsidR="005742E0" w:rsidRPr="002C6C8D">
        <w:rPr>
          <w:rFonts w:ascii="Times New Roman" w:hAnsi="Times New Roman" w:cs="Times New Roman"/>
          <w:sz w:val="24"/>
          <w:szCs w:val="24"/>
        </w:rPr>
        <w:t xml:space="preserve"> and </w:t>
      </w:r>
      <w:r w:rsidRPr="002C6C8D">
        <w:rPr>
          <w:rFonts w:ascii="Times New Roman" w:hAnsi="Times New Roman" w:cs="Times New Roman"/>
          <w:sz w:val="24"/>
          <w:szCs w:val="24"/>
        </w:rPr>
        <w:t xml:space="preserve">individuals in the top income distribution group have smaller propensity to consume than those in the low-income group. The wealthy saves a good part of their income, whereas low income individuals may spend their entire income on consumer goods and services. Hence, high income inequality reduces consumption spending in the economy and consequently, reduces aggregate demand and </w:t>
      </w:r>
      <w:r w:rsidR="00A11853" w:rsidRPr="002C6C8D">
        <w:rPr>
          <w:rFonts w:ascii="Times New Roman" w:hAnsi="Times New Roman" w:cs="Times New Roman"/>
          <w:sz w:val="24"/>
          <w:szCs w:val="24"/>
        </w:rPr>
        <w:t xml:space="preserve">undermines </w:t>
      </w:r>
      <w:r w:rsidRPr="002C6C8D">
        <w:rPr>
          <w:rFonts w:ascii="Times New Roman" w:hAnsi="Times New Roman" w:cs="Times New Roman"/>
          <w:sz w:val="24"/>
          <w:szCs w:val="24"/>
        </w:rPr>
        <w:t>economic growth.</w:t>
      </w:r>
      <w:r w:rsidR="00437120">
        <w:rPr>
          <w:rFonts w:ascii="Times New Roman" w:hAnsi="Times New Roman" w:cs="Times New Roman"/>
          <w:sz w:val="24"/>
          <w:szCs w:val="24"/>
        </w:rPr>
        <w:t xml:space="preserve"> </w:t>
      </w:r>
      <w:r w:rsidRPr="002C6C8D">
        <w:rPr>
          <w:rFonts w:ascii="Times New Roman" w:hAnsi="Times New Roman" w:cs="Times New Roman"/>
          <w:sz w:val="24"/>
          <w:szCs w:val="24"/>
        </w:rPr>
        <w:t>Income inequality impedes social mobility by limiting the opportunities for upward economic mobility (</w:t>
      </w:r>
      <w:proofErr w:type="spellStart"/>
      <w:r w:rsidRPr="002C6C8D">
        <w:rPr>
          <w:rFonts w:ascii="Times New Roman" w:hAnsi="Times New Roman" w:cs="Times New Roman"/>
          <w:sz w:val="24"/>
          <w:szCs w:val="24"/>
        </w:rPr>
        <w:t>Corak</w:t>
      </w:r>
      <w:proofErr w:type="spellEnd"/>
      <w:r w:rsidRPr="002C6C8D">
        <w:rPr>
          <w:rFonts w:ascii="Times New Roman" w:hAnsi="Times New Roman" w:cs="Times New Roman"/>
          <w:sz w:val="24"/>
          <w:szCs w:val="24"/>
        </w:rPr>
        <w:t xml:space="preserve">, 2013; Jensen &amp; van </w:t>
      </w:r>
      <w:proofErr w:type="spellStart"/>
      <w:r w:rsidRPr="002C6C8D">
        <w:rPr>
          <w:rFonts w:ascii="Times New Roman" w:hAnsi="Times New Roman" w:cs="Times New Roman"/>
          <w:sz w:val="24"/>
          <w:szCs w:val="24"/>
        </w:rPr>
        <w:t>Kersbergen</w:t>
      </w:r>
      <w:proofErr w:type="spellEnd"/>
      <w:r w:rsidRPr="002C6C8D">
        <w:rPr>
          <w:rFonts w:ascii="Times New Roman" w:hAnsi="Times New Roman" w:cs="Times New Roman"/>
          <w:sz w:val="24"/>
          <w:szCs w:val="24"/>
        </w:rPr>
        <w:t xml:space="preserve">, 2017). As wealth concentrates among the upper class, opportunities for individuals in the lower class to ascend the socio-economic ladder become slim. It may result in people in the low-income class having less access to quality education and healthcare, lack of opportunities for improved standard of living as well as creates a cycle of poverty, which further perpetuates inequality across generations. Brown (2017) observed that as income inequality increases, there is a greater disparity in the resources that rich and poor parents invest in their children’s education, which substantially affects the “cognitive development and school achievement”. </w:t>
      </w:r>
    </w:p>
    <w:p w:rsidR="00704496" w:rsidRPr="002C6C8D" w:rsidRDefault="00BD7A2D"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lastRenderedPageBreak/>
        <w:t xml:space="preserve">In view of </w:t>
      </w:r>
      <w:r w:rsidR="005827EF" w:rsidRPr="002C6C8D">
        <w:rPr>
          <w:rFonts w:ascii="Times New Roman" w:hAnsi="Times New Roman" w:cs="Times New Roman"/>
          <w:sz w:val="24"/>
          <w:szCs w:val="24"/>
        </w:rPr>
        <w:t>widening income inequality</w:t>
      </w:r>
      <w:r w:rsidR="002D5AFA" w:rsidRPr="002C6C8D">
        <w:rPr>
          <w:rFonts w:ascii="Times New Roman" w:hAnsi="Times New Roman" w:cs="Times New Roman"/>
          <w:sz w:val="24"/>
          <w:szCs w:val="24"/>
        </w:rPr>
        <w:t xml:space="preserve"> globally and at national level,</w:t>
      </w:r>
      <w:r w:rsidR="005827EF" w:rsidRPr="002C6C8D">
        <w:rPr>
          <w:rFonts w:ascii="Times New Roman" w:hAnsi="Times New Roman" w:cs="Times New Roman"/>
          <w:sz w:val="24"/>
          <w:szCs w:val="24"/>
        </w:rPr>
        <w:t xml:space="preserve"> and </w:t>
      </w:r>
      <w:r w:rsidR="009E7F6D" w:rsidRPr="002C6C8D">
        <w:rPr>
          <w:rFonts w:ascii="Times New Roman" w:hAnsi="Times New Roman" w:cs="Times New Roman"/>
          <w:sz w:val="24"/>
          <w:szCs w:val="24"/>
        </w:rPr>
        <w:t>it’s</w:t>
      </w:r>
      <w:r w:rsidRPr="002C6C8D">
        <w:rPr>
          <w:rFonts w:ascii="Times New Roman" w:hAnsi="Times New Roman" w:cs="Times New Roman"/>
          <w:sz w:val="24"/>
          <w:szCs w:val="24"/>
        </w:rPr>
        <w:t xml:space="preserve"> </w:t>
      </w:r>
      <w:r w:rsidR="00A8165B" w:rsidRPr="002C6C8D">
        <w:rPr>
          <w:rFonts w:ascii="Times New Roman" w:hAnsi="Times New Roman" w:cs="Times New Roman"/>
          <w:sz w:val="24"/>
          <w:szCs w:val="24"/>
        </w:rPr>
        <w:t xml:space="preserve">negative </w:t>
      </w:r>
      <w:r w:rsidRPr="002C6C8D">
        <w:rPr>
          <w:rFonts w:ascii="Times New Roman" w:hAnsi="Times New Roman" w:cs="Times New Roman"/>
          <w:sz w:val="24"/>
          <w:szCs w:val="24"/>
        </w:rPr>
        <w:t xml:space="preserve">socio-economic </w:t>
      </w:r>
      <w:r w:rsidR="002D5AFA" w:rsidRPr="002C6C8D">
        <w:rPr>
          <w:rFonts w:ascii="Times New Roman" w:hAnsi="Times New Roman" w:cs="Times New Roman"/>
          <w:sz w:val="24"/>
          <w:szCs w:val="24"/>
        </w:rPr>
        <w:t>consequences</w:t>
      </w:r>
      <w:r w:rsidR="002D1F94">
        <w:rPr>
          <w:rFonts w:ascii="Times New Roman" w:hAnsi="Times New Roman" w:cs="Times New Roman"/>
          <w:sz w:val="24"/>
          <w:szCs w:val="24"/>
        </w:rPr>
        <w:t xml:space="preserve">, </w:t>
      </w:r>
      <w:r w:rsidR="0019204B">
        <w:rPr>
          <w:rFonts w:ascii="Times New Roman" w:hAnsi="Times New Roman" w:cs="Times New Roman"/>
          <w:sz w:val="24"/>
          <w:szCs w:val="24"/>
        </w:rPr>
        <w:t xml:space="preserve">adequate knowledge of </w:t>
      </w:r>
      <w:r w:rsidR="000B0CF3">
        <w:rPr>
          <w:rFonts w:ascii="Times New Roman" w:hAnsi="Times New Roman" w:cs="Times New Roman"/>
          <w:sz w:val="24"/>
          <w:szCs w:val="24"/>
        </w:rPr>
        <w:t>macroeconomic</w:t>
      </w:r>
      <w:r w:rsidR="00384ED9" w:rsidRPr="002C6C8D">
        <w:rPr>
          <w:rFonts w:ascii="Times New Roman" w:hAnsi="Times New Roman" w:cs="Times New Roman"/>
          <w:sz w:val="24"/>
          <w:szCs w:val="24"/>
        </w:rPr>
        <w:t xml:space="preserve"> </w:t>
      </w:r>
      <w:r w:rsidR="00CC71E9" w:rsidRPr="002C6C8D">
        <w:rPr>
          <w:rFonts w:ascii="Times New Roman" w:hAnsi="Times New Roman" w:cs="Times New Roman"/>
          <w:sz w:val="24"/>
          <w:szCs w:val="24"/>
        </w:rPr>
        <w:t>drivers</w:t>
      </w:r>
      <w:r w:rsidR="00384ED9" w:rsidRPr="002C6C8D">
        <w:rPr>
          <w:rFonts w:ascii="Times New Roman" w:hAnsi="Times New Roman" w:cs="Times New Roman"/>
          <w:sz w:val="24"/>
          <w:szCs w:val="24"/>
        </w:rPr>
        <w:t xml:space="preserve"> of income inequality </w:t>
      </w:r>
      <w:r w:rsidR="00BC09F0" w:rsidRPr="002C6C8D">
        <w:rPr>
          <w:rFonts w:ascii="Times New Roman" w:hAnsi="Times New Roman" w:cs="Times New Roman"/>
          <w:sz w:val="24"/>
          <w:szCs w:val="24"/>
        </w:rPr>
        <w:t xml:space="preserve">is crucial for </w:t>
      </w:r>
      <w:r w:rsidR="00907D62">
        <w:rPr>
          <w:rFonts w:ascii="Times New Roman" w:hAnsi="Times New Roman" w:cs="Times New Roman"/>
          <w:sz w:val="24"/>
          <w:szCs w:val="24"/>
        </w:rPr>
        <w:t xml:space="preserve">policy formulation to </w:t>
      </w:r>
      <w:r w:rsidR="00E115D2" w:rsidRPr="002C6C8D">
        <w:rPr>
          <w:rFonts w:ascii="Times New Roman" w:hAnsi="Times New Roman" w:cs="Times New Roman"/>
          <w:sz w:val="24"/>
          <w:szCs w:val="24"/>
        </w:rPr>
        <w:t>reduc</w:t>
      </w:r>
      <w:r w:rsidR="00907D62">
        <w:rPr>
          <w:rFonts w:ascii="Times New Roman" w:hAnsi="Times New Roman" w:cs="Times New Roman"/>
          <w:sz w:val="24"/>
          <w:szCs w:val="24"/>
        </w:rPr>
        <w:t>e</w:t>
      </w:r>
      <w:r w:rsidR="00E115D2" w:rsidRPr="002C6C8D">
        <w:rPr>
          <w:rFonts w:ascii="Times New Roman" w:hAnsi="Times New Roman" w:cs="Times New Roman"/>
          <w:sz w:val="24"/>
          <w:szCs w:val="24"/>
        </w:rPr>
        <w:t xml:space="preserve"> income inequality and consequently, </w:t>
      </w:r>
      <w:r w:rsidR="00BC09F0" w:rsidRPr="002C6C8D">
        <w:rPr>
          <w:rFonts w:ascii="Times New Roman" w:hAnsi="Times New Roman" w:cs="Times New Roman"/>
          <w:sz w:val="24"/>
          <w:szCs w:val="24"/>
        </w:rPr>
        <w:t>promoting social justice, economic growth and stability in the country.</w:t>
      </w:r>
      <w:r w:rsidR="00C2083A" w:rsidRPr="002C6C8D">
        <w:rPr>
          <w:rFonts w:ascii="Times New Roman" w:hAnsi="Times New Roman" w:cs="Times New Roman"/>
          <w:sz w:val="24"/>
          <w:szCs w:val="24"/>
        </w:rPr>
        <w:t xml:space="preserve"> </w:t>
      </w:r>
      <w:r w:rsidR="002D5AFA" w:rsidRPr="002C6C8D">
        <w:rPr>
          <w:rFonts w:ascii="Times New Roman" w:hAnsi="Times New Roman" w:cs="Times New Roman"/>
          <w:sz w:val="24"/>
          <w:szCs w:val="24"/>
        </w:rPr>
        <w:t>No doubt, i</w:t>
      </w:r>
      <w:r w:rsidR="00C2083A" w:rsidRPr="002C6C8D">
        <w:rPr>
          <w:rFonts w:ascii="Times New Roman" w:hAnsi="Times New Roman" w:cs="Times New Roman"/>
          <w:sz w:val="24"/>
          <w:szCs w:val="24"/>
        </w:rPr>
        <w:t>ncome equality has received considerable attention overtime.</w:t>
      </w:r>
      <w:r w:rsidR="00384ED9" w:rsidRPr="002C6C8D">
        <w:rPr>
          <w:rFonts w:ascii="Times New Roman" w:hAnsi="Times New Roman" w:cs="Times New Roman"/>
          <w:sz w:val="24"/>
          <w:szCs w:val="24"/>
        </w:rPr>
        <w:t xml:space="preserve"> While the focus of a large number of studies had been on the consequences of income inequality on individuals, soci</w:t>
      </w:r>
      <w:r w:rsidR="00E115D2" w:rsidRPr="002C6C8D">
        <w:rPr>
          <w:rFonts w:ascii="Times New Roman" w:hAnsi="Times New Roman" w:cs="Times New Roman"/>
          <w:sz w:val="24"/>
          <w:szCs w:val="24"/>
        </w:rPr>
        <w:t xml:space="preserve">ety and economic growth, </w:t>
      </w:r>
      <w:r w:rsidR="00DB6B13" w:rsidRPr="002C6C8D">
        <w:rPr>
          <w:rFonts w:ascii="Times New Roman" w:hAnsi="Times New Roman" w:cs="Times New Roman"/>
          <w:sz w:val="24"/>
          <w:szCs w:val="24"/>
        </w:rPr>
        <w:t xml:space="preserve">scanty </w:t>
      </w:r>
      <w:r w:rsidR="00384ED9" w:rsidRPr="002C6C8D">
        <w:rPr>
          <w:rFonts w:ascii="Times New Roman" w:hAnsi="Times New Roman" w:cs="Times New Roman"/>
          <w:sz w:val="24"/>
          <w:szCs w:val="24"/>
        </w:rPr>
        <w:t>literature exist</w:t>
      </w:r>
      <w:r w:rsidR="007B0789">
        <w:rPr>
          <w:rFonts w:ascii="Times New Roman" w:hAnsi="Times New Roman" w:cs="Times New Roman"/>
          <w:sz w:val="24"/>
          <w:szCs w:val="24"/>
        </w:rPr>
        <w:t>s</w:t>
      </w:r>
      <w:r w:rsidR="00384ED9" w:rsidRPr="002C6C8D">
        <w:rPr>
          <w:rFonts w:ascii="Times New Roman" w:hAnsi="Times New Roman" w:cs="Times New Roman"/>
          <w:sz w:val="24"/>
          <w:szCs w:val="24"/>
        </w:rPr>
        <w:t xml:space="preserve"> attempting to model and examine </w:t>
      </w:r>
      <w:r w:rsidR="003D5231">
        <w:rPr>
          <w:rFonts w:ascii="Times New Roman" w:hAnsi="Times New Roman" w:cs="Times New Roman"/>
          <w:sz w:val="24"/>
          <w:szCs w:val="24"/>
        </w:rPr>
        <w:t>macroeconomic</w:t>
      </w:r>
      <w:r w:rsidR="00384ED9" w:rsidRPr="002C6C8D">
        <w:rPr>
          <w:rFonts w:ascii="Times New Roman" w:hAnsi="Times New Roman" w:cs="Times New Roman"/>
          <w:sz w:val="24"/>
          <w:szCs w:val="24"/>
        </w:rPr>
        <w:t xml:space="preserve"> drivers of income inequalities within the context of developing countries</w:t>
      </w:r>
      <w:r w:rsidR="00DB6B13" w:rsidRPr="002C6C8D">
        <w:rPr>
          <w:rFonts w:ascii="Times New Roman" w:hAnsi="Times New Roman" w:cs="Times New Roman"/>
          <w:sz w:val="24"/>
          <w:szCs w:val="24"/>
        </w:rPr>
        <w:t>, Nigeria inclusive</w:t>
      </w:r>
      <w:r w:rsidR="00384ED9" w:rsidRPr="002C6C8D">
        <w:rPr>
          <w:rFonts w:ascii="Times New Roman" w:hAnsi="Times New Roman" w:cs="Times New Roman"/>
          <w:sz w:val="24"/>
          <w:szCs w:val="24"/>
        </w:rPr>
        <w:t>.</w:t>
      </w:r>
      <w:r w:rsidR="007B0789">
        <w:rPr>
          <w:rFonts w:ascii="Times New Roman" w:hAnsi="Times New Roman" w:cs="Times New Roman"/>
          <w:sz w:val="24"/>
          <w:szCs w:val="24"/>
        </w:rPr>
        <w:t xml:space="preserve"> </w:t>
      </w:r>
      <w:r w:rsidR="008B0086">
        <w:rPr>
          <w:rFonts w:ascii="Times New Roman" w:hAnsi="Times New Roman" w:cs="Times New Roman"/>
          <w:sz w:val="24"/>
          <w:szCs w:val="24"/>
        </w:rPr>
        <w:t>Moreover, t</w:t>
      </w:r>
      <w:r w:rsidR="00B66C2E" w:rsidRPr="002C6C8D">
        <w:rPr>
          <w:rFonts w:ascii="Times New Roman" w:hAnsi="Times New Roman" w:cs="Times New Roman"/>
          <w:sz w:val="24"/>
          <w:szCs w:val="24"/>
        </w:rPr>
        <w:t xml:space="preserve">he findings of </w:t>
      </w:r>
      <w:r w:rsidR="000A3673" w:rsidRPr="002C6C8D">
        <w:rPr>
          <w:rFonts w:ascii="Times New Roman" w:hAnsi="Times New Roman" w:cs="Times New Roman"/>
          <w:sz w:val="24"/>
          <w:szCs w:val="24"/>
        </w:rPr>
        <w:t xml:space="preserve">these </w:t>
      </w:r>
      <w:r w:rsidR="00B66C2E" w:rsidRPr="002C6C8D">
        <w:rPr>
          <w:rFonts w:ascii="Times New Roman" w:hAnsi="Times New Roman" w:cs="Times New Roman"/>
          <w:sz w:val="24"/>
          <w:szCs w:val="24"/>
        </w:rPr>
        <w:t xml:space="preserve">studies </w:t>
      </w:r>
      <w:r w:rsidR="00D348AF" w:rsidRPr="002C6C8D">
        <w:rPr>
          <w:rFonts w:ascii="Times New Roman" w:hAnsi="Times New Roman" w:cs="Times New Roman"/>
          <w:sz w:val="24"/>
          <w:szCs w:val="24"/>
        </w:rPr>
        <w:t xml:space="preserve">have been </w:t>
      </w:r>
      <w:r w:rsidR="00BE3AAD" w:rsidRPr="002C6C8D">
        <w:rPr>
          <w:rFonts w:ascii="Times New Roman" w:hAnsi="Times New Roman" w:cs="Times New Roman"/>
          <w:sz w:val="24"/>
          <w:szCs w:val="24"/>
        </w:rPr>
        <w:t>in</w:t>
      </w:r>
      <w:r w:rsidR="00245869">
        <w:rPr>
          <w:rFonts w:ascii="Times New Roman" w:hAnsi="Times New Roman" w:cs="Times New Roman"/>
          <w:sz w:val="24"/>
          <w:szCs w:val="24"/>
        </w:rPr>
        <w:t>con</w:t>
      </w:r>
      <w:r w:rsidR="00BE3AAD" w:rsidRPr="002C6C8D">
        <w:rPr>
          <w:rFonts w:ascii="Times New Roman" w:hAnsi="Times New Roman" w:cs="Times New Roman"/>
          <w:sz w:val="24"/>
          <w:szCs w:val="24"/>
        </w:rPr>
        <w:t>clusive; as t</w:t>
      </w:r>
      <w:r w:rsidR="000A3673" w:rsidRPr="002C6C8D">
        <w:rPr>
          <w:rFonts w:ascii="Times New Roman" w:hAnsi="Times New Roman" w:cs="Times New Roman"/>
          <w:sz w:val="24"/>
          <w:szCs w:val="24"/>
        </w:rPr>
        <w:t>he</w:t>
      </w:r>
      <w:r w:rsidR="00BE3AAD" w:rsidRPr="002C6C8D">
        <w:rPr>
          <w:rFonts w:ascii="Times New Roman" w:hAnsi="Times New Roman" w:cs="Times New Roman"/>
          <w:sz w:val="24"/>
          <w:szCs w:val="24"/>
        </w:rPr>
        <w:t>ir</w:t>
      </w:r>
      <w:r w:rsidR="000A3673" w:rsidRPr="002C6C8D">
        <w:rPr>
          <w:rFonts w:ascii="Times New Roman" w:hAnsi="Times New Roman" w:cs="Times New Roman"/>
          <w:sz w:val="24"/>
          <w:szCs w:val="24"/>
        </w:rPr>
        <w:t xml:space="preserve"> results seem </w:t>
      </w:r>
      <w:r w:rsidR="00587C0D" w:rsidRPr="002C6C8D">
        <w:rPr>
          <w:rFonts w:ascii="Times New Roman" w:hAnsi="Times New Roman" w:cs="Times New Roman"/>
          <w:sz w:val="24"/>
          <w:szCs w:val="24"/>
        </w:rPr>
        <w:t>to vary across time, study</w:t>
      </w:r>
      <w:r w:rsidR="000A3673" w:rsidRPr="002C6C8D">
        <w:rPr>
          <w:rFonts w:ascii="Times New Roman" w:hAnsi="Times New Roman" w:cs="Times New Roman"/>
          <w:sz w:val="24"/>
          <w:szCs w:val="24"/>
        </w:rPr>
        <w:t xml:space="preserve"> techniques, country or set of countries and data set</w:t>
      </w:r>
      <w:r w:rsidR="001635D0" w:rsidRPr="002C6C8D">
        <w:rPr>
          <w:rFonts w:ascii="Times New Roman" w:hAnsi="Times New Roman" w:cs="Times New Roman"/>
          <w:sz w:val="24"/>
          <w:szCs w:val="24"/>
        </w:rPr>
        <w:t>s</w:t>
      </w:r>
      <w:r w:rsidR="000A3673" w:rsidRPr="002C6C8D">
        <w:rPr>
          <w:rFonts w:ascii="Times New Roman" w:hAnsi="Times New Roman" w:cs="Times New Roman"/>
          <w:sz w:val="24"/>
          <w:szCs w:val="24"/>
        </w:rPr>
        <w:t xml:space="preserve"> used for the study. </w:t>
      </w:r>
    </w:p>
    <w:p w:rsidR="00B03D4C" w:rsidRPr="002C6C8D" w:rsidRDefault="00CC5493"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Researchers </w:t>
      </w:r>
      <w:r w:rsidR="00532CEF" w:rsidRPr="002C6C8D">
        <w:rPr>
          <w:rFonts w:ascii="Times New Roman" w:hAnsi="Times New Roman" w:cs="Times New Roman"/>
          <w:sz w:val="24"/>
          <w:szCs w:val="24"/>
        </w:rPr>
        <w:t>(Abraham, 2016; IMF,</w:t>
      </w:r>
      <w:r w:rsidR="00E363EB">
        <w:rPr>
          <w:rFonts w:ascii="Times New Roman" w:hAnsi="Times New Roman" w:cs="Times New Roman"/>
          <w:sz w:val="24"/>
          <w:szCs w:val="24"/>
        </w:rPr>
        <w:t xml:space="preserve"> 2015; </w:t>
      </w:r>
      <w:proofErr w:type="spellStart"/>
      <w:r w:rsidR="00E363EB">
        <w:rPr>
          <w:rFonts w:ascii="Times New Roman" w:hAnsi="Times New Roman" w:cs="Times New Roman"/>
          <w:sz w:val="24"/>
          <w:szCs w:val="24"/>
        </w:rPr>
        <w:t>Awoyemi</w:t>
      </w:r>
      <w:proofErr w:type="spellEnd"/>
      <w:r w:rsidR="00E363EB">
        <w:rPr>
          <w:rFonts w:ascii="Times New Roman" w:hAnsi="Times New Roman" w:cs="Times New Roman"/>
          <w:sz w:val="24"/>
          <w:szCs w:val="24"/>
        </w:rPr>
        <w:t xml:space="preserve">, 2004; </w:t>
      </w:r>
      <w:r w:rsidR="00532CEF" w:rsidRPr="002C6C8D">
        <w:rPr>
          <w:rFonts w:ascii="Times New Roman" w:hAnsi="Times New Roman" w:cs="Times New Roman"/>
          <w:sz w:val="24"/>
          <w:szCs w:val="24"/>
        </w:rPr>
        <w:t>Langer</w:t>
      </w:r>
      <w:r w:rsidR="00FB1EB7">
        <w:rPr>
          <w:rFonts w:ascii="Times New Roman" w:hAnsi="Times New Roman" w:cs="Times New Roman"/>
          <w:sz w:val="24"/>
          <w:szCs w:val="24"/>
        </w:rPr>
        <w:t>, Mustapha</w:t>
      </w:r>
      <w:r w:rsidR="00E363EB">
        <w:rPr>
          <w:rFonts w:ascii="Times New Roman" w:hAnsi="Times New Roman" w:cs="Times New Roman"/>
          <w:sz w:val="24"/>
          <w:szCs w:val="24"/>
        </w:rPr>
        <w:t xml:space="preserve"> &amp; </w:t>
      </w:r>
      <w:r w:rsidR="00E363EB" w:rsidRPr="002C6C8D">
        <w:rPr>
          <w:rFonts w:ascii="Times New Roman" w:hAnsi="Times New Roman" w:cs="Times New Roman"/>
          <w:sz w:val="24"/>
          <w:szCs w:val="24"/>
        </w:rPr>
        <w:t>Stewart</w:t>
      </w:r>
      <w:r w:rsidR="00532CEF" w:rsidRPr="002C6C8D">
        <w:rPr>
          <w:rFonts w:ascii="Times New Roman" w:hAnsi="Times New Roman" w:cs="Times New Roman"/>
          <w:sz w:val="24"/>
          <w:szCs w:val="24"/>
        </w:rPr>
        <w:t xml:space="preserve">, 2007) </w:t>
      </w:r>
      <w:r w:rsidRPr="002C6C8D">
        <w:rPr>
          <w:rFonts w:ascii="Times New Roman" w:hAnsi="Times New Roman" w:cs="Times New Roman"/>
          <w:sz w:val="24"/>
          <w:szCs w:val="24"/>
        </w:rPr>
        <w:t xml:space="preserve">have identified different </w:t>
      </w:r>
      <w:r w:rsidR="00BC09F0" w:rsidRPr="002C6C8D">
        <w:rPr>
          <w:rFonts w:ascii="Times New Roman" w:hAnsi="Times New Roman" w:cs="Times New Roman"/>
          <w:sz w:val="24"/>
          <w:szCs w:val="24"/>
        </w:rPr>
        <w:t xml:space="preserve">factors </w:t>
      </w:r>
      <w:r w:rsidRPr="002C6C8D">
        <w:rPr>
          <w:rFonts w:ascii="Times New Roman" w:hAnsi="Times New Roman" w:cs="Times New Roman"/>
          <w:sz w:val="24"/>
          <w:szCs w:val="24"/>
        </w:rPr>
        <w:t>that could have been</w:t>
      </w:r>
      <w:r w:rsidR="00BC09F0" w:rsidRPr="002C6C8D">
        <w:rPr>
          <w:rFonts w:ascii="Times New Roman" w:hAnsi="Times New Roman" w:cs="Times New Roman"/>
          <w:sz w:val="24"/>
          <w:szCs w:val="24"/>
        </w:rPr>
        <w:t xml:space="preserve"> responsible for </w:t>
      </w:r>
      <w:r w:rsidR="00FB2C18" w:rsidRPr="002C6C8D">
        <w:rPr>
          <w:rFonts w:ascii="Times New Roman" w:hAnsi="Times New Roman" w:cs="Times New Roman"/>
          <w:sz w:val="24"/>
          <w:szCs w:val="24"/>
        </w:rPr>
        <w:t>rising</w:t>
      </w:r>
      <w:r w:rsidR="00244ADE" w:rsidRPr="002C6C8D">
        <w:rPr>
          <w:rFonts w:ascii="Times New Roman" w:hAnsi="Times New Roman" w:cs="Times New Roman"/>
          <w:sz w:val="24"/>
          <w:szCs w:val="24"/>
        </w:rPr>
        <w:t xml:space="preserve"> </w:t>
      </w:r>
      <w:r w:rsidR="00BC09F0" w:rsidRPr="002C6C8D">
        <w:rPr>
          <w:rFonts w:ascii="Times New Roman" w:hAnsi="Times New Roman" w:cs="Times New Roman"/>
          <w:sz w:val="24"/>
          <w:szCs w:val="24"/>
        </w:rPr>
        <w:t>income inequality trend</w:t>
      </w:r>
      <w:r w:rsidRPr="002C6C8D">
        <w:rPr>
          <w:rFonts w:ascii="Times New Roman" w:hAnsi="Times New Roman" w:cs="Times New Roman"/>
          <w:sz w:val="24"/>
          <w:szCs w:val="24"/>
        </w:rPr>
        <w:t xml:space="preserve"> </w:t>
      </w:r>
      <w:r w:rsidR="00463121" w:rsidRPr="002C6C8D">
        <w:rPr>
          <w:rFonts w:ascii="Times New Roman" w:hAnsi="Times New Roman" w:cs="Times New Roman"/>
          <w:sz w:val="24"/>
          <w:szCs w:val="24"/>
        </w:rPr>
        <w:t>to include globalization, technological advancement, government policies (</w:t>
      </w:r>
      <w:r w:rsidR="00F52EE1" w:rsidRPr="002C6C8D">
        <w:rPr>
          <w:rFonts w:ascii="Times New Roman" w:hAnsi="Times New Roman" w:cs="Times New Roman"/>
          <w:sz w:val="24"/>
          <w:szCs w:val="24"/>
        </w:rPr>
        <w:t xml:space="preserve">especially </w:t>
      </w:r>
      <w:r w:rsidR="001D2D16" w:rsidRPr="002C6C8D">
        <w:rPr>
          <w:rFonts w:ascii="Times New Roman" w:hAnsi="Times New Roman" w:cs="Times New Roman"/>
          <w:sz w:val="24"/>
          <w:szCs w:val="24"/>
        </w:rPr>
        <w:t>neo</w:t>
      </w:r>
      <w:r w:rsidR="0098298C" w:rsidRPr="002C6C8D">
        <w:rPr>
          <w:rFonts w:ascii="Times New Roman" w:hAnsi="Times New Roman" w:cs="Times New Roman"/>
          <w:sz w:val="24"/>
          <w:szCs w:val="24"/>
        </w:rPr>
        <w:t>-</w:t>
      </w:r>
      <w:r w:rsidR="001D2D16" w:rsidRPr="002C6C8D">
        <w:rPr>
          <w:rFonts w:ascii="Times New Roman" w:hAnsi="Times New Roman" w:cs="Times New Roman"/>
          <w:sz w:val="24"/>
          <w:szCs w:val="24"/>
        </w:rPr>
        <w:t xml:space="preserve">liberal reforms </w:t>
      </w:r>
      <w:r w:rsidR="00F52EE1" w:rsidRPr="002C6C8D">
        <w:rPr>
          <w:rFonts w:ascii="Times New Roman" w:hAnsi="Times New Roman" w:cs="Times New Roman"/>
          <w:sz w:val="24"/>
          <w:szCs w:val="24"/>
        </w:rPr>
        <w:t xml:space="preserve">policies </w:t>
      </w:r>
      <w:r w:rsidR="001D2D16" w:rsidRPr="002C6C8D">
        <w:rPr>
          <w:rFonts w:ascii="Times New Roman" w:hAnsi="Times New Roman" w:cs="Times New Roman"/>
          <w:sz w:val="24"/>
          <w:szCs w:val="24"/>
        </w:rPr>
        <w:t>such as deregulation, privatization, cut in government spending on welfare and education, tax structure</w:t>
      </w:r>
      <w:r w:rsidR="00463121" w:rsidRPr="002C6C8D">
        <w:rPr>
          <w:rFonts w:ascii="Times New Roman" w:hAnsi="Times New Roman" w:cs="Times New Roman"/>
          <w:sz w:val="24"/>
          <w:szCs w:val="24"/>
        </w:rPr>
        <w:t>)</w:t>
      </w:r>
      <w:r w:rsidR="001D2D16" w:rsidRPr="002C6C8D">
        <w:rPr>
          <w:rFonts w:ascii="Times New Roman" w:hAnsi="Times New Roman" w:cs="Times New Roman"/>
          <w:sz w:val="24"/>
          <w:szCs w:val="24"/>
        </w:rPr>
        <w:t>, poor governance and corruption,</w:t>
      </w:r>
      <w:r w:rsidR="00F47431" w:rsidRPr="002C6C8D">
        <w:rPr>
          <w:rFonts w:ascii="Times New Roman" w:hAnsi="Times New Roman" w:cs="Times New Roman"/>
          <w:sz w:val="24"/>
          <w:szCs w:val="24"/>
        </w:rPr>
        <w:t xml:space="preserve"> discriminatory structures, education disparities and economic shocks (natural disasters, market volatility and food price spikes)</w:t>
      </w:r>
      <w:r w:rsidR="00532CEF" w:rsidRPr="002C6C8D">
        <w:rPr>
          <w:rFonts w:ascii="Times New Roman" w:hAnsi="Times New Roman" w:cs="Times New Roman"/>
          <w:sz w:val="24"/>
          <w:szCs w:val="24"/>
        </w:rPr>
        <w:t>.</w:t>
      </w:r>
      <w:r w:rsidR="00704496" w:rsidRPr="002C6C8D">
        <w:rPr>
          <w:rFonts w:ascii="Times New Roman" w:hAnsi="Times New Roman" w:cs="Times New Roman"/>
          <w:sz w:val="24"/>
          <w:szCs w:val="24"/>
        </w:rPr>
        <w:t xml:space="preserve"> </w:t>
      </w:r>
      <w:proofErr w:type="spellStart"/>
      <w:r w:rsidR="008A1DCE" w:rsidRPr="002C6C8D">
        <w:rPr>
          <w:rFonts w:ascii="Times New Roman" w:hAnsi="Times New Roman" w:cs="Times New Roman"/>
          <w:sz w:val="24"/>
          <w:szCs w:val="24"/>
        </w:rPr>
        <w:t>Awoyemi</w:t>
      </w:r>
      <w:proofErr w:type="spellEnd"/>
      <w:r w:rsidR="008A1DCE" w:rsidRPr="002C6C8D">
        <w:rPr>
          <w:rFonts w:ascii="Times New Roman" w:hAnsi="Times New Roman" w:cs="Times New Roman"/>
          <w:sz w:val="24"/>
          <w:szCs w:val="24"/>
        </w:rPr>
        <w:t xml:space="preserve"> (2004) asserted that</w:t>
      </w:r>
      <w:r w:rsidR="00DE64FF" w:rsidRPr="002C6C8D">
        <w:rPr>
          <w:rFonts w:ascii="Times New Roman" w:hAnsi="Times New Roman" w:cs="Times New Roman"/>
          <w:sz w:val="24"/>
          <w:szCs w:val="24"/>
        </w:rPr>
        <w:t xml:space="preserve"> i</w:t>
      </w:r>
      <w:r w:rsidR="00BC09F0" w:rsidRPr="002C6C8D">
        <w:rPr>
          <w:rFonts w:ascii="Times New Roman" w:hAnsi="Times New Roman" w:cs="Times New Roman"/>
          <w:sz w:val="24"/>
          <w:szCs w:val="24"/>
        </w:rPr>
        <w:t xml:space="preserve">ncome inequality </w:t>
      </w:r>
      <w:r w:rsidR="00DE64FF" w:rsidRPr="002C6C8D">
        <w:rPr>
          <w:rFonts w:ascii="Times New Roman" w:hAnsi="Times New Roman" w:cs="Times New Roman"/>
          <w:sz w:val="24"/>
          <w:szCs w:val="24"/>
        </w:rPr>
        <w:t xml:space="preserve">is </w:t>
      </w:r>
      <w:r w:rsidR="00EE0FA2" w:rsidRPr="002C6C8D">
        <w:rPr>
          <w:rFonts w:ascii="Times New Roman" w:hAnsi="Times New Roman" w:cs="Times New Roman"/>
          <w:sz w:val="24"/>
          <w:szCs w:val="24"/>
        </w:rPr>
        <w:t>caused by</w:t>
      </w:r>
      <w:r w:rsidR="00BC09F0" w:rsidRPr="002C6C8D">
        <w:rPr>
          <w:rFonts w:ascii="Times New Roman" w:hAnsi="Times New Roman" w:cs="Times New Roman"/>
          <w:sz w:val="24"/>
          <w:szCs w:val="24"/>
        </w:rPr>
        <w:t xml:space="preserve"> unequal ownership of the means of production (land and capital) and unequal access to economic and social goods and services</w:t>
      </w:r>
      <w:r w:rsidR="008A1DCE" w:rsidRPr="002C6C8D">
        <w:rPr>
          <w:rFonts w:ascii="Times New Roman" w:hAnsi="Times New Roman" w:cs="Times New Roman"/>
          <w:sz w:val="24"/>
          <w:szCs w:val="24"/>
        </w:rPr>
        <w:t>. Similarly,</w:t>
      </w:r>
      <w:r w:rsidR="00B44870">
        <w:rPr>
          <w:rFonts w:ascii="Times New Roman" w:hAnsi="Times New Roman" w:cs="Times New Roman"/>
          <w:sz w:val="24"/>
          <w:szCs w:val="24"/>
        </w:rPr>
        <w:t xml:space="preserve"> </w:t>
      </w:r>
      <w:r w:rsidR="00433E5F" w:rsidRPr="002C6C8D">
        <w:rPr>
          <w:rFonts w:ascii="Times New Roman" w:hAnsi="Times New Roman" w:cs="Times New Roman"/>
          <w:sz w:val="24"/>
          <w:szCs w:val="24"/>
        </w:rPr>
        <w:t>Langer</w:t>
      </w:r>
      <w:r w:rsidR="00FB1EB7">
        <w:rPr>
          <w:rFonts w:ascii="Times New Roman" w:hAnsi="Times New Roman" w:cs="Times New Roman"/>
          <w:sz w:val="24"/>
          <w:szCs w:val="24"/>
        </w:rPr>
        <w:t>, Mustapha</w:t>
      </w:r>
      <w:r w:rsidR="00B44870">
        <w:rPr>
          <w:rFonts w:ascii="Times New Roman" w:hAnsi="Times New Roman" w:cs="Times New Roman"/>
          <w:sz w:val="24"/>
          <w:szCs w:val="24"/>
        </w:rPr>
        <w:t xml:space="preserve"> &amp;</w:t>
      </w:r>
      <w:r w:rsidR="00B44870" w:rsidRPr="00B44870">
        <w:rPr>
          <w:rFonts w:ascii="Times New Roman" w:hAnsi="Times New Roman" w:cs="Times New Roman"/>
          <w:sz w:val="24"/>
          <w:szCs w:val="24"/>
        </w:rPr>
        <w:t xml:space="preserve"> </w:t>
      </w:r>
      <w:r w:rsidR="00B44870" w:rsidRPr="002C6C8D">
        <w:rPr>
          <w:rFonts w:ascii="Times New Roman" w:hAnsi="Times New Roman" w:cs="Times New Roman"/>
          <w:sz w:val="24"/>
          <w:szCs w:val="24"/>
        </w:rPr>
        <w:t>Stewart</w:t>
      </w:r>
      <w:r w:rsidR="00433E5F" w:rsidRPr="002C6C8D">
        <w:rPr>
          <w:rFonts w:ascii="Times New Roman" w:hAnsi="Times New Roman" w:cs="Times New Roman"/>
          <w:sz w:val="24"/>
          <w:szCs w:val="24"/>
        </w:rPr>
        <w:t xml:space="preserve"> (2007) and Abraham (2016)</w:t>
      </w:r>
      <w:r w:rsidR="008A1DCE" w:rsidRPr="002C6C8D">
        <w:rPr>
          <w:rFonts w:ascii="Times New Roman" w:hAnsi="Times New Roman" w:cs="Times New Roman"/>
          <w:sz w:val="24"/>
          <w:szCs w:val="24"/>
        </w:rPr>
        <w:t xml:space="preserve"> observed</w:t>
      </w:r>
      <w:r w:rsidR="00433E5F" w:rsidRPr="002C6C8D">
        <w:rPr>
          <w:rFonts w:ascii="Times New Roman" w:hAnsi="Times New Roman" w:cs="Times New Roman"/>
          <w:sz w:val="24"/>
          <w:szCs w:val="24"/>
        </w:rPr>
        <w:t xml:space="preserve"> that </w:t>
      </w:r>
      <w:r w:rsidR="001334CB" w:rsidRPr="002C6C8D">
        <w:rPr>
          <w:rFonts w:ascii="Times New Roman" w:hAnsi="Times New Roman" w:cs="Times New Roman"/>
          <w:sz w:val="24"/>
          <w:szCs w:val="24"/>
        </w:rPr>
        <w:t xml:space="preserve">income </w:t>
      </w:r>
      <w:r w:rsidR="00433E5F" w:rsidRPr="002C6C8D">
        <w:rPr>
          <w:rFonts w:ascii="Times New Roman" w:hAnsi="Times New Roman" w:cs="Times New Roman"/>
          <w:sz w:val="24"/>
          <w:szCs w:val="24"/>
        </w:rPr>
        <w:t xml:space="preserve">inequality between groups is </w:t>
      </w:r>
      <w:r w:rsidR="001334CB" w:rsidRPr="002C6C8D">
        <w:rPr>
          <w:rFonts w:ascii="Times New Roman" w:hAnsi="Times New Roman" w:cs="Times New Roman"/>
          <w:sz w:val="24"/>
          <w:szCs w:val="24"/>
        </w:rPr>
        <w:t>as a result o</w:t>
      </w:r>
      <w:r w:rsidR="00433E5F" w:rsidRPr="002C6C8D">
        <w:rPr>
          <w:rFonts w:ascii="Times New Roman" w:hAnsi="Times New Roman" w:cs="Times New Roman"/>
          <w:sz w:val="24"/>
          <w:szCs w:val="24"/>
        </w:rPr>
        <w:t>f ine</w:t>
      </w:r>
      <w:r w:rsidR="001334CB" w:rsidRPr="002C6C8D">
        <w:rPr>
          <w:rFonts w:ascii="Times New Roman" w:hAnsi="Times New Roman" w:cs="Times New Roman"/>
          <w:sz w:val="24"/>
          <w:szCs w:val="24"/>
        </w:rPr>
        <w:t xml:space="preserve">quality in </w:t>
      </w:r>
      <w:r w:rsidR="00593101">
        <w:rPr>
          <w:rFonts w:ascii="Times New Roman" w:hAnsi="Times New Roman" w:cs="Times New Roman"/>
          <w:sz w:val="24"/>
          <w:szCs w:val="24"/>
        </w:rPr>
        <w:t xml:space="preserve">ownership of </w:t>
      </w:r>
      <w:r w:rsidR="001334CB" w:rsidRPr="002C6C8D">
        <w:rPr>
          <w:rFonts w:ascii="Times New Roman" w:hAnsi="Times New Roman" w:cs="Times New Roman"/>
          <w:sz w:val="24"/>
          <w:szCs w:val="24"/>
        </w:rPr>
        <w:t>assets</w:t>
      </w:r>
      <w:r w:rsidR="00433E5F" w:rsidRPr="002C6C8D">
        <w:rPr>
          <w:rFonts w:ascii="Times New Roman" w:hAnsi="Times New Roman" w:cs="Times New Roman"/>
          <w:sz w:val="24"/>
          <w:szCs w:val="24"/>
        </w:rPr>
        <w:t xml:space="preserve"> such as land</w:t>
      </w:r>
      <w:r w:rsidR="00593101">
        <w:rPr>
          <w:rFonts w:ascii="Times New Roman" w:hAnsi="Times New Roman" w:cs="Times New Roman"/>
          <w:sz w:val="24"/>
          <w:szCs w:val="24"/>
        </w:rPr>
        <w:t xml:space="preserve"> and </w:t>
      </w:r>
      <w:r w:rsidR="00433E5F" w:rsidRPr="002C6C8D">
        <w:rPr>
          <w:rFonts w:ascii="Times New Roman" w:hAnsi="Times New Roman" w:cs="Times New Roman"/>
          <w:sz w:val="24"/>
          <w:szCs w:val="24"/>
        </w:rPr>
        <w:t>fin</w:t>
      </w:r>
      <w:r w:rsidR="00381EAE">
        <w:rPr>
          <w:rFonts w:ascii="Times New Roman" w:hAnsi="Times New Roman" w:cs="Times New Roman"/>
          <w:sz w:val="24"/>
          <w:szCs w:val="24"/>
        </w:rPr>
        <w:t xml:space="preserve">ance, unequal access to </w:t>
      </w:r>
      <w:r w:rsidR="00EB1D23" w:rsidRPr="002C6C8D">
        <w:rPr>
          <w:rFonts w:ascii="Times New Roman" w:hAnsi="Times New Roman" w:cs="Times New Roman"/>
          <w:sz w:val="24"/>
          <w:szCs w:val="24"/>
        </w:rPr>
        <w:t>education, public infrastructure and social capital</w:t>
      </w:r>
      <w:r w:rsidR="001334CB" w:rsidRPr="002C6C8D">
        <w:rPr>
          <w:rFonts w:ascii="Times New Roman" w:hAnsi="Times New Roman" w:cs="Times New Roman"/>
          <w:sz w:val="24"/>
          <w:szCs w:val="24"/>
        </w:rPr>
        <w:t xml:space="preserve"> between groups</w:t>
      </w:r>
      <w:r w:rsidR="00EB1D23" w:rsidRPr="002C6C8D">
        <w:rPr>
          <w:rFonts w:ascii="Times New Roman" w:hAnsi="Times New Roman" w:cs="Times New Roman"/>
          <w:sz w:val="24"/>
          <w:szCs w:val="24"/>
        </w:rPr>
        <w:t>.</w:t>
      </w:r>
      <w:r w:rsidR="00433E5F" w:rsidRPr="002C6C8D">
        <w:rPr>
          <w:rFonts w:ascii="Times New Roman" w:hAnsi="Times New Roman" w:cs="Times New Roman"/>
          <w:sz w:val="24"/>
          <w:szCs w:val="24"/>
        </w:rPr>
        <w:t xml:space="preserve"> </w:t>
      </w:r>
    </w:p>
    <w:p w:rsidR="006C55B6" w:rsidRPr="002C6C8D" w:rsidRDefault="00384ED9"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The </w:t>
      </w:r>
      <w:r w:rsidR="00AC510A" w:rsidRPr="002C6C8D">
        <w:rPr>
          <w:rFonts w:ascii="Times New Roman" w:hAnsi="Times New Roman" w:cs="Times New Roman"/>
          <w:sz w:val="24"/>
          <w:szCs w:val="24"/>
        </w:rPr>
        <w:t>l</w:t>
      </w:r>
      <w:r w:rsidR="00455FF6" w:rsidRPr="002C6C8D">
        <w:rPr>
          <w:rFonts w:ascii="Times New Roman" w:hAnsi="Times New Roman" w:cs="Times New Roman"/>
          <w:sz w:val="24"/>
          <w:szCs w:val="24"/>
        </w:rPr>
        <w:t>evel of economic development</w:t>
      </w:r>
      <w:r w:rsidR="007D589D" w:rsidRPr="002C6C8D">
        <w:rPr>
          <w:rFonts w:ascii="Times New Roman" w:hAnsi="Times New Roman" w:cs="Times New Roman"/>
          <w:sz w:val="24"/>
          <w:szCs w:val="24"/>
        </w:rPr>
        <w:t xml:space="preserve"> and</w:t>
      </w:r>
      <w:r w:rsidR="00BC09F0" w:rsidRPr="002C6C8D">
        <w:rPr>
          <w:rFonts w:ascii="Times New Roman" w:hAnsi="Times New Roman" w:cs="Times New Roman"/>
          <w:sz w:val="24"/>
          <w:szCs w:val="24"/>
        </w:rPr>
        <w:t xml:space="preserve"> performance</w:t>
      </w:r>
      <w:r w:rsidR="00BC34AC" w:rsidRPr="002C6C8D">
        <w:rPr>
          <w:rFonts w:ascii="Times New Roman" w:hAnsi="Times New Roman" w:cs="Times New Roman"/>
          <w:sz w:val="24"/>
          <w:szCs w:val="24"/>
        </w:rPr>
        <w:t xml:space="preserve"> </w:t>
      </w:r>
      <w:r w:rsidR="007D589D" w:rsidRPr="002C6C8D">
        <w:rPr>
          <w:rFonts w:ascii="Times New Roman" w:hAnsi="Times New Roman" w:cs="Times New Roman"/>
          <w:sz w:val="24"/>
          <w:szCs w:val="24"/>
        </w:rPr>
        <w:t>of the economy</w:t>
      </w:r>
      <w:r w:rsidR="00BC34AC" w:rsidRPr="002C6C8D">
        <w:rPr>
          <w:rFonts w:ascii="Times New Roman" w:hAnsi="Times New Roman" w:cs="Times New Roman"/>
          <w:sz w:val="24"/>
          <w:szCs w:val="24"/>
        </w:rPr>
        <w:t xml:space="preserve"> </w:t>
      </w:r>
      <w:r w:rsidR="00BC09F0" w:rsidRPr="002C6C8D">
        <w:rPr>
          <w:rFonts w:ascii="Times New Roman" w:hAnsi="Times New Roman" w:cs="Times New Roman"/>
          <w:sz w:val="24"/>
          <w:szCs w:val="24"/>
        </w:rPr>
        <w:t xml:space="preserve">of </w:t>
      </w:r>
      <w:r w:rsidR="008E5B0B" w:rsidRPr="002C6C8D">
        <w:rPr>
          <w:rFonts w:ascii="Times New Roman" w:hAnsi="Times New Roman" w:cs="Times New Roman"/>
          <w:sz w:val="24"/>
          <w:szCs w:val="24"/>
        </w:rPr>
        <w:t xml:space="preserve">a </w:t>
      </w:r>
      <w:r w:rsidR="001528A7" w:rsidRPr="002C6C8D">
        <w:rPr>
          <w:rFonts w:ascii="Times New Roman" w:hAnsi="Times New Roman" w:cs="Times New Roman"/>
          <w:sz w:val="24"/>
          <w:szCs w:val="24"/>
        </w:rPr>
        <w:t>country also</w:t>
      </w:r>
      <w:r w:rsidR="004207E7" w:rsidRPr="002C6C8D">
        <w:rPr>
          <w:rFonts w:ascii="Times New Roman" w:hAnsi="Times New Roman" w:cs="Times New Roman"/>
          <w:sz w:val="24"/>
          <w:szCs w:val="24"/>
        </w:rPr>
        <w:t xml:space="preserve"> contribute to </w:t>
      </w:r>
      <w:r w:rsidR="00BC09F0" w:rsidRPr="002C6C8D">
        <w:rPr>
          <w:rFonts w:ascii="Times New Roman" w:hAnsi="Times New Roman" w:cs="Times New Roman"/>
          <w:sz w:val="24"/>
          <w:szCs w:val="24"/>
        </w:rPr>
        <w:t>income inequality</w:t>
      </w:r>
      <w:r w:rsidR="00B03D4C" w:rsidRPr="002C6C8D">
        <w:rPr>
          <w:rFonts w:ascii="Times New Roman" w:hAnsi="Times New Roman" w:cs="Times New Roman"/>
          <w:sz w:val="24"/>
          <w:szCs w:val="24"/>
        </w:rPr>
        <w:t xml:space="preserve">. Kuznets (1955) </w:t>
      </w:r>
      <w:r w:rsidR="00713073" w:rsidRPr="002C6C8D">
        <w:rPr>
          <w:rFonts w:ascii="Times New Roman" w:hAnsi="Times New Roman" w:cs="Times New Roman"/>
          <w:sz w:val="24"/>
          <w:szCs w:val="24"/>
        </w:rPr>
        <w:t xml:space="preserve">studied the relationship between economic inequality and per capita income over the course of economic development and found </w:t>
      </w:r>
      <w:r w:rsidR="00B03D4C" w:rsidRPr="002C6C8D">
        <w:rPr>
          <w:rFonts w:ascii="Times New Roman" w:hAnsi="Times New Roman" w:cs="Times New Roman"/>
          <w:sz w:val="24"/>
          <w:szCs w:val="24"/>
        </w:rPr>
        <w:t>that there exists an inverted U-shaped relationship between income inequality and the level of economic development. The implication is that income tends to be distributed relatively equally in poorest countries (</w:t>
      </w:r>
      <w:proofErr w:type="spellStart"/>
      <w:r w:rsidR="00B03D4C" w:rsidRPr="002C6C8D">
        <w:rPr>
          <w:rFonts w:ascii="Times New Roman" w:hAnsi="Times New Roman" w:cs="Times New Roman"/>
          <w:sz w:val="24"/>
          <w:szCs w:val="24"/>
        </w:rPr>
        <w:t>Adegboye</w:t>
      </w:r>
      <w:proofErr w:type="spellEnd"/>
      <w:r w:rsidR="00B03D4C" w:rsidRPr="002C6C8D">
        <w:rPr>
          <w:rFonts w:ascii="Times New Roman" w:hAnsi="Times New Roman" w:cs="Times New Roman"/>
          <w:sz w:val="24"/>
          <w:szCs w:val="24"/>
        </w:rPr>
        <w:t>, 2015) but as these countries begin to undergo economic development</w:t>
      </w:r>
      <w:r w:rsidR="009514C6" w:rsidRPr="002C6C8D">
        <w:rPr>
          <w:rFonts w:ascii="Times New Roman" w:hAnsi="Times New Roman" w:cs="Times New Roman"/>
          <w:sz w:val="24"/>
          <w:szCs w:val="24"/>
        </w:rPr>
        <w:t>, their income inequality increases overtime. However, after attaining a certain threshold of economic development and aggregate affluence, the “trickledown effect” set in and income inequality begins to decrease.</w:t>
      </w:r>
      <w:r w:rsidR="00910F25" w:rsidRPr="002C6C8D">
        <w:rPr>
          <w:rFonts w:ascii="Times New Roman" w:hAnsi="Times New Roman" w:cs="Times New Roman"/>
          <w:sz w:val="24"/>
          <w:szCs w:val="24"/>
        </w:rPr>
        <w:t xml:space="preserve"> </w:t>
      </w:r>
      <w:r w:rsidR="001528A7" w:rsidRPr="002C6C8D">
        <w:rPr>
          <w:rFonts w:ascii="Times New Roman" w:hAnsi="Times New Roman" w:cs="Times New Roman"/>
          <w:sz w:val="24"/>
          <w:szCs w:val="24"/>
        </w:rPr>
        <w:t xml:space="preserve">On economic performance, </w:t>
      </w:r>
      <w:proofErr w:type="spellStart"/>
      <w:r w:rsidR="001528A7" w:rsidRPr="002C6C8D">
        <w:rPr>
          <w:rFonts w:ascii="Times New Roman" w:hAnsi="Times New Roman" w:cs="Times New Roman"/>
          <w:sz w:val="24"/>
          <w:szCs w:val="24"/>
        </w:rPr>
        <w:t>Ekpo</w:t>
      </w:r>
      <w:proofErr w:type="spellEnd"/>
      <w:r w:rsidR="001528A7" w:rsidRPr="002C6C8D">
        <w:rPr>
          <w:rFonts w:ascii="Times New Roman" w:hAnsi="Times New Roman" w:cs="Times New Roman"/>
          <w:sz w:val="24"/>
          <w:szCs w:val="24"/>
        </w:rPr>
        <w:t xml:space="preserve"> (2016) p</w:t>
      </w:r>
      <w:r w:rsidR="00BC09F0" w:rsidRPr="002C6C8D">
        <w:rPr>
          <w:rFonts w:ascii="Times New Roman" w:hAnsi="Times New Roman" w:cs="Times New Roman"/>
          <w:sz w:val="24"/>
          <w:szCs w:val="24"/>
        </w:rPr>
        <w:t>rovid</w:t>
      </w:r>
      <w:r w:rsidR="001528A7" w:rsidRPr="002C6C8D">
        <w:rPr>
          <w:rFonts w:ascii="Times New Roman" w:hAnsi="Times New Roman" w:cs="Times New Roman"/>
          <w:sz w:val="24"/>
          <w:szCs w:val="24"/>
        </w:rPr>
        <w:t>ed</w:t>
      </w:r>
      <w:r w:rsidR="00BC09F0" w:rsidRPr="002C6C8D">
        <w:rPr>
          <w:rFonts w:ascii="Times New Roman" w:hAnsi="Times New Roman" w:cs="Times New Roman"/>
          <w:sz w:val="24"/>
          <w:szCs w:val="24"/>
        </w:rPr>
        <w:t xml:space="preserve"> insight on indicators of </w:t>
      </w:r>
      <w:r w:rsidR="00BC09F0" w:rsidRPr="002C6C8D">
        <w:rPr>
          <w:rFonts w:ascii="Times New Roman" w:hAnsi="Times New Roman" w:cs="Times New Roman"/>
          <w:sz w:val="24"/>
          <w:szCs w:val="24"/>
        </w:rPr>
        <w:lastRenderedPageBreak/>
        <w:t>economic perfor</w:t>
      </w:r>
      <w:r w:rsidR="00F82F32" w:rsidRPr="002C6C8D">
        <w:rPr>
          <w:rFonts w:ascii="Times New Roman" w:hAnsi="Times New Roman" w:cs="Times New Roman"/>
          <w:sz w:val="24"/>
          <w:szCs w:val="24"/>
        </w:rPr>
        <w:t>mance of a country</w:t>
      </w:r>
      <w:r w:rsidR="00BD533B">
        <w:rPr>
          <w:rFonts w:ascii="Times New Roman" w:hAnsi="Times New Roman" w:cs="Times New Roman"/>
          <w:sz w:val="24"/>
          <w:szCs w:val="24"/>
        </w:rPr>
        <w:t xml:space="preserve"> by </w:t>
      </w:r>
      <w:r w:rsidR="00BC09F0" w:rsidRPr="002C6C8D">
        <w:rPr>
          <w:rFonts w:ascii="Times New Roman" w:hAnsi="Times New Roman" w:cs="Times New Roman"/>
          <w:sz w:val="24"/>
          <w:szCs w:val="24"/>
        </w:rPr>
        <w:t>stress</w:t>
      </w:r>
      <w:r w:rsidR="00F82F32" w:rsidRPr="002C6C8D">
        <w:rPr>
          <w:rFonts w:ascii="Times New Roman" w:hAnsi="Times New Roman" w:cs="Times New Roman"/>
          <w:sz w:val="24"/>
          <w:szCs w:val="24"/>
        </w:rPr>
        <w:t>ing</w:t>
      </w:r>
      <w:r w:rsidR="00BC09F0" w:rsidRPr="002C6C8D">
        <w:rPr>
          <w:rFonts w:ascii="Times New Roman" w:hAnsi="Times New Roman" w:cs="Times New Roman"/>
          <w:sz w:val="24"/>
          <w:szCs w:val="24"/>
        </w:rPr>
        <w:t xml:space="preserve"> that the trend of macroeconomic variables such as the rates of inflation and unemployment, the lending rates, the growth in GDP as well as its per capita provide indication as to whether an economy is performing well or not.</w:t>
      </w:r>
      <w:r w:rsidR="009514C6" w:rsidRPr="002C6C8D">
        <w:rPr>
          <w:rFonts w:ascii="Times New Roman" w:hAnsi="Times New Roman" w:cs="Times New Roman"/>
          <w:sz w:val="24"/>
          <w:szCs w:val="24"/>
        </w:rPr>
        <w:t xml:space="preserve"> </w:t>
      </w:r>
      <w:r w:rsidR="00535A56" w:rsidRPr="002C6C8D">
        <w:rPr>
          <w:rFonts w:ascii="Times New Roman" w:hAnsi="Times New Roman" w:cs="Times New Roman"/>
          <w:sz w:val="24"/>
          <w:szCs w:val="24"/>
        </w:rPr>
        <w:t>T</w:t>
      </w:r>
      <w:r w:rsidR="009514C6" w:rsidRPr="002C6C8D">
        <w:rPr>
          <w:rFonts w:ascii="Times New Roman" w:hAnsi="Times New Roman" w:cs="Times New Roman"/>
          <w:sz w:val="24"/>
          <w:szCs w:val="24"/>
        </w:rPr>
        <w:t>hese macroeconomic variables</w:t>
      </w:r>
      <w:r w:rsidR="00535A56" w:rsidRPr="002C6C8D">
        <w:rPr>
          <w:rFonts w:ascii="Times New Roman" w:hAnsi="Times New Roman" w:cs="Times New Roman"/>
          <w:sz w:val="24"/>
          <w:szCs w:val="24"/>
        </w:rPr>
        <w:t>, no doubt,</w:t>
      </w:r>
      <w:r w:rsidR="009514C6" w:rsidRPr="002C6C8D">
        <w:rPr>
          <w:rFonts w:ascii="Times New Roman" w:hAnsi="Times New Roman" w:cs="Times New Roman"/>
          <w:sz w:val="24"/>
          <w:szCs w:val="24"/>
        </w:rPr>
        <w:t xml:space="preserve"> also influence income inequality</w:t>
      </w:r>
      <w:r w:rsidR="00535A56" w:rsidRPr="002C6C8D">
        <w:rPr>
          <w:rFonts w:ascii="Times New Roman" w:hAnsi="Times New Roman" w:cs="Times New Roman"/>
          <w:sz w:val="24"/>
          <w:szCs w:val="24"/>
        </w:rPr>
        <w:t>.</w:t>
      </w:r>
    </w:p>
    <w:p w:rsidR="00BC09F0" w:rsidRPr="002C6C8D" w:rsidRDefault="00E933C1"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The objective of this paper </w:t>
      </w:r>
      <w:r w:rsidR="00613B8A" w:rsidRPr="002C6C8D">
        <w:rPr>
          <w:rFonts w:ascii="Times New Roman" w:hAnsi="Times New Roman" w:cs="Times New Roman"/>
          <w:sz w:val="24"/>
          <w:szCs w:val="24"/>
        </w:rPr>
        <w:t>was</w:t>
      </w:r>
      <w:r w:rsidR="008A7421" w:rsidRPr="002C6C8D">
        <w:rPr>
          <w:rFonts w:ascii="Times New Roman" w:hAnsi="Times New Roman" w:cs="Times New Roman"/>
          <w:sz w:val="24"/>
          <w:szCs w:val="24"/>
        </w:rPr>
        <w:t xml:space="preserve"> to decouple the key macroeconomic drivers of income inequality </w:t>
      </w:r>
      <w:r w:rsidR="00355386" w:rsidRPr="002C6C8D">
        <w:rPr>
          <w:rFonts w:ascii="Times New Roman" w:hAnsi="Times New Roman" w:cs="Times New Roman"/>
          <w:sz w:val="24"/>
          <w:szCs w:val="24"/>
        </w:rPr>
        <w:t xml:space="preserve">in </w:t>
      </w:r>
      <w:r w:rsidR="008A7421" w:rsidRPr="002C6C8D">
        <w:rPr>
          <w:rFonts w:ascii="Times New Roman" w:hAnsi="Times New Roman" w:cs="Times New Roman"/>
          <w:sz w:val="24"/>
          <w:szCs w:val="24"/>
        </w:rPr>
        <w:t xml:space="preserve">Nigeria </w:t>
      </w:r>
      <w:r w:rsidR="00355386" w:rsidRPr="002C6C8D">
        <w:rPr>
          <w:rFonts w:ascii="Times New Roman" w:hAnsi="Times New Roman" w:cs="Times New Roman"/>
          <w:sz w:val="24"/>
          <w:szCs w:val="24"/>
        </w:rPr>
        <w:t xml:space="preserve">during the period </w:t>
      </w:r>
      <w:r w:rsidR="001A0B44" w:rsidRPr="002C6C8D">
        <w:rPr>
          <w:rFonts w:ascii="Times New Roman" w:hAnsi="Times New Roman" w:cs="Times New Roman"/>
          <w:sz w:val="24"/>
          <w:szCs w:val="24"/>
        </w:rPr>
        <w:t>(</w:t>
      </w:r>
      <w:r w:rsidR="00132348">
        <w:rPr>
          <w:rFonts w:ascii="Times New Roman" w:hAnsi="Times New Roman" w:cs="Times New Roman"/>
          <w:sz w:val="24"/>
          <w:szCs w:val="24"/>
        </w:rPr>
        <w:t>1990</w:t>
      </w:r>
      <w:r w:rsidR="001A0B44" w:rsidRPr="002C6C8D">
        <w:rPr>
          <w:rFonts w:ascii="Times New Roman" w:hAnsi="Times New Roman" w:cs="Times New Roman"/>
          <w:sz w:val="24"/>
          <w:szCs w:val="24"/>
        </w:rPr>
        <w:t xml:space="preserve"> - </w:t>
      </w:r>
      <w:r w:rsidR="00355386" w:rsidRPr="002C6C8D">
        <w:rPr>
          <w:rFonts w:ascii="Times New Roman" w:hAnsi="Times New Roman" w:cs="Times New Roman"/>
          <w:sz w:val="24"/>
          <w:szCs w:val="24"/>
        </w:rPr>
        <w:t>2023</w:t>
      </w:r>
      <w:r w:rsidR="001A0B44" w:rsidRPr="002C6C8D">
        <w:rPr>
          <w:rFonts w:ascii="Times New Roman" w:hAnsi="Times New Roman" w:cs="Times New Roman"/>
          <w:sz w:val="24"/>
          <w:szCs w:val="24"/>
        </w:rPr>
        <w:t>),</w:t>
      </w:r>
      <w:r w:rsidR="00355386" w:rsidRPr="002C6C8D">
        <w:rPr>
          <w:rFonts w:ascii="Times New Roman" w:hAnsi="Times New Roman" w:cs="Times New Roman"/>
          <w:sz w:val="24"/>
          <w:szCs w:val="24"/>
        </w:rPr>
        <w:t xml:space="preserve"> using </w:t>
      </w:r>
      <w:r w:rsidR="00132348">
        <w:rPr>
          <w:rFonts w:ascii="Times New Roman" w:hAnsi="Times New Roman" w:cs="Times New Roman"/>
          <w:sz w:val="24"/>
          <w:szCs w:val="24"/>
        </w:rPr>
        <w:t>Co-integration and Vector Error Correction modelling (VECM) techniques</w:t>
      </w:r>
      <w:r w:rsidR="007A2582" w:rsidRPr="002C6C8D">
        <w:rPr>
          <w:rFonts w:ascii="Times New Roman" w:hAnsi="Times New Roman" w:cs="Times New Roman"/>
          <w:sz w:val="24"/>
          <w:szCs w:val="24"/>
        </w:rPr>
        <w:t>.</w:t>
      </w:r>
      <w:r w:rsidR="00FF6267" w:rsidRPr="002C6C8D">
        <w:rPr>
          <w:rFonts w:ascii="Times New Roman" w:hAnsi="Times New Roman" w:cs="Times New Roman"/>
          <w:sz w:val="24"/>
          <w:szCs w:val="24"/>
        </w:rPr>
        <w:t xml:space="preserve"> This study is modest contribution to the pool of literature from Nigeria on this issue.</w:t>
      </w:r>
      <w:r w:rsidR="003E0137" w:rsidRPr="002C6C8D">
        <w:rPr>
          <w:rFonts w:ascii="Times New Roman" w:hAnsi="Times New Roman" w:cs="Times New Roman"/>
          <w:sz w:val="24"/>
          <w:szCs w:val="24"/>
        </w:rPr>
        <w:t xml:space="preserve"> </w:t>
      </w:r>
      <w:r w:rsidR="00411576" w:rsidRPr="002C6C8D">
        <w:rPr>
          <w:rFonts w:ascii="Times New Roman" w:hAnsi="Times New Roman" w:cs="Times New Roman"/>
          <w:sz w:val="24"/>
          <w:szCs w:val="24"/>
        </w:rPr>
        <w:t>The study is organized into five sections. Followi</w:t>
      </w:r>
      <w:r w:rsidR="00EB5800" w:rsidRPr="002C6C8D">
        <w:rPr>
          <w:rFonts w:ascii="Times New Roman" w:hAnsi="Times New Roman" w:cs="Times New Roman"/>
          <w:sz w:val="24"/>
          <w:szCs w:val="24"/>
        </w:rPr>
        <w:t>ng the introduction, s</w:t>
      </w:r>
      <w:r w:rsidR="00411576" w:rsidRPr="002C6C8D">
        <w:rPr>
          <w:rFonts w:ascii="Times New Roman" w:hAnsi="Times New Roman" w:cs="Times New Roman"/>
          <w:sz w:val="24"/>
          <w:szCs w:val="24"/>
        </w:rPr>
        <w:t>ection 2 reviews the relevant literature on the drivers of income inequality</w:t>
      </w:r>
      <w:r w:rsidR="00EB5800" w:rsidRPr="002C6C8D">
        <w:rPr>
          <w:rFonts w:ascii="Times New Roman" w:hAnsi="Times New Roman" w:cs="Times New Roman"/>
          <w:sz w:val="24"/>
          <w:szCs w:val="24"/>
        </w:rPr>
        <w:t>. The methodology adopted in the study is presented in section 3 while section 4 elaborates on the empirical results. Finally, section 5 provides conclusions and policy recommendations.</w:t>
      </w:r>
      <w:r w:rsidR="00411576" w:rsidRPr="002C6C8D">
        <w:rPr>
          <w:rFonts w:ascii="Times New Roman" w:hAnsi="Times New Roman" w:cs="Times New Roman"/>
          <w:sz w:val="24"/>
          <w:szCs w:val="24"/>
        </w:rPr>
        <w:t xml:space="preserve">  </w:t>
      </w:r>
      <w:r w:rsidR="001F06B4" w:rsidRPr="002C6C8D">
        <w:rPr>
          <w:rFonts w:ascii="Times New Roman" w:hAnsi="Times New Roman" w:cs="Times New Roman"/>
          <w:sz w:val="24"/>
          <w:szCs w:val="24"/>
        </w:rPr>
        <w:t xml:space="preserve">   </w:t>
      </w:r>
      <w:r w:rsidR="00E42CAC" w:rsidRPr="002C6C8D">
        <w:rPr>
          <w:rFonts w:ascii="Times New Roman" w:hAnsi="Times New Roman" w:cs="Times New Roman"/>
          <w:sz w:val="24"/>
          <w:szCs w:val="24"/>
        </w:rPr>
        <w:t xml:space="preserve"> </w:t>
      </w:r>
    </w:p>
    <w:p w:rsidR="00F923C1" w:rsidRPr="002C6C8D" w:rsidRDefault="008D02AF" w:rsidP="002C6C8D">
      <w:pPr>
        <w:tabs>
          <w:tab w:val="left" w:pos="72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F923C1" w:rsidRPr="002C6C8D">
        <w:rPr>
          <w:rFonts w:ascii="Times New Roman" w:hAnsi="Times New Roman" w:cs="Times New Roman"/>
          <w:b/>
          <w:bCs/>
          <w:sz w:val="24"/>
          <w:szCs w:val="24"/>
        </w:rPr>
        <w:t>Literature Review</w:t>
      </w:r>
      <w:r w:rsidR="00CC3F85" w:rsidRPr="002C6C8D">
        <w:rPr>
          <w:rFonts w:ascii="Times New Roman" w:hAnsi="Times New Roman" w:cs="Times New Roman"/>
          <w:b/>
          <w:bCs/>
          <w:sz w:val="24"/>
          <w:szCs w:val="24"/>
        </w:rPr>
        <w:tab/>
      </w:r>
    </w:p>
    <w:p w:rsidR="00541E59" w:rsidRPr="002C6C8D" w:rsidRDefault="00A95083" w:rsidP="002C6C8D">
      <w:pPr>
        <w:tabs>
          <w:tab w:val="left" w:pos="6885"/>
          <w:tab w:val="left" w:pos="90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541E59" w:rsidRPr="002C6C8D">
        <w:rPr>
          <w:rFonts w:ascii="Times New Roman" w:hAnsi="Times New Roman" w:cs="Times New Roman"/>
          <w:b/>
          <w:bCs/>
          <w:sz w:val="24"/>
          <w:szCs w:val="24"/>
        </w:rPr>
        <w:t>Conceptual Discou</w:t>
      </w:r>
      <w:r w:rsidR="00C926B5" w:rsidRPr="002C6C8D">
        <w:rPr>
          <w:rFonts w:ascii="Times New Roman" w:hAnsi="Times New Roman" w:cs="Times New Roman"/>
          <w:b/>
          <w:bCs/>
          <w:sz w:val="24"/>
          <w:szCs w:val="24"/>
        </w:rPr>
        <w:t>r</w:t>
      </w:r>
      <w:r w:rsidR="00541E59" w:rsidRPr="002C6C8D">
        <w:rPr>
          <w:rFonts w:ascii="Times New Roman" w:hAnsi="Times New Roman" w:cs="Times New Roman"/>
          <w:b/>
          <w:bCs/>
          <w:sz w:val="24"/>
          <w:szCs w:val="24"/>
        </w:rPr>
        <w:t>se</w:t>
      </w:r>
    </w:p>
    <w:p w:rsidR="00154EEC" w:rsidRPr="002C6C8D" w:rsidRDefault="00154EEC"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Inequality involv</w:t>
      </w:r>
      <w:r w:rsidR="00D65175">
        <w:rPr>
          <w:rFonts w:ascii="Times New Roman" w:hAnsi="Times New Roman" w:cs="Times New Roman"/>
          <w:sz w:val="24"/>
          <w:szCs w:val="24"/>
        </w:rPr>
        <w:t>es</w:t>
      </w:r>
      <w:r w:rsidRPr="002C6C8D">
        <w:rPr>
          <w:rFonts w:ascii="Times New Roman" w:hAnsi="Times New Roman" w:cs="Times New Roman"/>
          <w:sz w:val="24"/>
          <w:szCs w:val="24"/>
        </w:rPr>
        <w:t xml:space="preserve"> pervasive disparities in income, wealth, </w:t>
      </w:r>
      <w:r w:rsidR="00245869">
        <w:rPr>
          <w:rFonts w:ascii="Times New Roman" w:hAnsi="Times New Roman" w:cs="Times New Roman"/>
          <w:sz w:val="24"/>
          <w:szCs w:val="24"/>
        </w:rPr>
        <w:t xml:space="preserve">access to </w:t>
      </w:r>
      <w:r w:rsidRPr="002C6C8D">
        <w:rPr>
          <w:rFonts w:ascii="Times New Roman" w:hAnsi="Times New Roman" w:cs="Times New Roman"/>
          <w:sz w:val="24"/>
          <w:szCs w:val="24"/>
        </w:rPr>
        <w:t>education</w:t>
      </w:r>
      <w:r w:rsidR="00245869">
        <w:rPr>
          <w:rFonts w:ascii="Times New Roman" w:hAnsi="Times New Roman" w:cs="Times New Roman"/>
          <w:sz w:val="24"/>
          <w:szCs w:val="24"/>
        </w:rPr>
        <w:t xml:space="preserve"> and</w:t>
      </w:r>
      <w:r w:rsidRPr="002C6C8D">
        <w:rPr>
          <w:rFonts w:ascii="Times New Roman" w:hAnsi="Times New Roman" w:cs="Times New Roman"/>
          <w:sz w:val="24"/>
          <w:szCs w:val="24"/>
        </w:rPr>
        <w:t xml:space="preserve"> healthcare, and political representation, among </w:t>
      </w:r>
      <w:r w:rsidR="008E42C9">
        <w:rPr>
          <w:rFonts w:ascii="Times New Roman" w:hAnsi="Times New Roman" w:cs="Times New Roman"/>
          <w:sz w:val="24"/>
          <w:szCs w:val="24"/>
        </w:rPr>
        <w:t>people and groups of people within the society.</w:t>
      </w:r>
      <w:r w:rsidRPr="002C6C8D">
        <w:rPr>
          <w:rFonts w:ascii="Times New Roman" w:hAnsi="Times New Roman" w:cs="Times New Roman"/>
          <w:sz w:val="24"/>
          <w:szCs w:val="24"/>
        </w:rPr>
        <w:t xml:space="preserve"> </w:t>
      </w:r>
      <w:proofErr w:type="spellStart"/>
      <w:r w:rsidRPr="002C6C8D">
        <w:rPr>
          <w:rFonts w:ascii="Times New Roman" w:hAnsi="Times New Roman" w:cs="Times New Roman"/>
          <w:sz w:val="24"/>
          <w:szCs w:val="24"/>
        </w:rPr>
        <w:t>Dode</w:t>
      </w:r>
      <w:proofErr w:type="spellEnd"/>
      <w:r w:rsidRPr="002C6C8D">
        <w:rPr>
          <w:rFonts w:ascii="Times New Roman" w:hAnsi="Times New Roman" w:cs="Times New Roman"/>
          <w:sz w:val="24"/>
          <w:szCs w:val="24"/>
        </w:rPr>
        <w:t xml:space="preserve"> (2025) conceptualized inequality as unequal distribution of resources, opportunities, and privileges among individuals and groups within the society. According to him, inequality is perpetuated by system factors such as historical injustices, discriminatory practices and unequal policies, which can create barriers to social mobility and economic advancement. Inequality undermines economic stability, social cohesion and political stability and, leads to a cycle of poverty and underdevelopment. High levels of inequality can intensify social tensions, contribute to conflict and erode trust in institution</w:t>
      </w:r>
      <w:r w:rsidR="0062461B">
        <w:rPr>
          <w:rFonts w:ascii="Times New Roman" w:hAnsi="Times New Roman" w:cs="Times New Roman"/>
          <w:sz w:val="24"/>
          <w:szCs w:val="24"/>
        </w:rPr>
        <w:t>s</w:t>
      </w:r>
      <w:r w:rsidRPr="002C6C8D">
        <w:rPr>
          <w:rFonts w:ascii="Times New Roman" w:hAnsi="Times New Roman" w:cs="Times New Roman"/>
          <w:sz w:val="24"/>
          <w:szCs w:val="24"/>
        </w:rPr>
        <w:t>. On the other hand, reduc</w:t>
      </w:r>
      <w:r w:rsidR="00812291">
        <w:rPr>
          <w:rFonts w:ascii="Times New Roman" w:hAnsi="Times New Roman" w:cs="Times New Roman"/>
          <w:sz w:val="24"/>
          <w:szCs w:val="24"/>
        </w:rPr>
        <w:t>ed</w:t>
      </w:r>
      <w:r w:rsidRPr="002C6C8D">
        <w:rPr>
          <w:rFonts w:ascii="Times New Roman" w:hAnsi="Times New Roman" w:cs="Times New Roman"/>
          <w:sz w:val="24"/>
          <w:szCs w:val="24"/>
        </w:rPr>
        <w:t xml:space="preserve"> inequality is capable of spurring economic growth and development, improving </w:t>
      </w:r>
      <w:r w:rsidR="00A34626">
        <w:rPr>
          <w:rFonts w:ascii="Times New Roman" w:hAnsi="Times New Roman" w:cs="Times New Roman"/>
          <w:sz w:val="24"/>
          <w:szCs w:val="24"/>
        </w:rPr>
        <w:t xml:space="preserve">access to education and </w:t>
      </w:r>
      <w:r w:rsidRPr="002C6C8D">
        <w:rPr>
          <w:rFonts w:ascii="Times New Roman" w:hAnsi="Times New Roman" w:cs="Times New Roman"/>
          <w:sz w:val="24"/>
          <w:szCs w:val="24"/>
        </w:rPr>
        <w:t>healthcare services, promoting political stability, for sustainable development to thrive.</w:t>
      </w:r>
    </w:p>
    <w:p w:rsidR="002E68AD" w:rsidRPr="002C6C8D" w:rsidRDefault="00154EEC" w:rsidP="002E68A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Inequality manifest</w:t>
      </w:r>
      <w:r w:rsidR="00B01C5E">
        <w:rPr>
          <w:rFonts w:ascii="Times New Roman" w:hAnsi="Times New Roman" w:cs="Times New Roman"/>
          <w:sz w:val="24"/>
          <w:szCs w:val="24"/>
        </w:rPr>
        <w:t>s</w:t>
      </w:r>
      <w:r w:rsidRPr="002C6C8D">
        <w:rPr>
          <w:rFonts w:ascii="Times New Roman" w:hAnsi="Times New Roman" w:cs="Times New Roman"/>
          <w:sz w:val="24"/>
          <w:szCs w:val="24"/>
        </w:rPr>
        <w:t xml:space="preserve"> in economic inequality, social inequality, political inequality and cultural inequality, vertical inequality and horizontal inequality, among others (</w:t>
      </w:r>
      <w:proofErr w:type="spellStart"/>
      <w:r w:rsidRPr="002C6C8D">
        <w:rPr>
          <w:rFonts w:ascii="Times New Roman" w:hAnsi="Times New Roman" w:cs="Times New Roman"/>
          <w:sz w:val="24"/>
          <w:szCs w:val="24"/>
        </w:rPr>
        <w:t>Dode</w:t>
      </w:r>
      <w:proofErr w:type="spellEnd"/>
      <w:r w:rsidRPr="002C6C8D">
        <w:rPr>
          <w:rFonts w:ascii="Times New Roman" w:hAnsi="Times New Roman" w:cs="Times New Roman"/>
          <w:sz w:val="24"/>
          <w:szCs w:val="24"/>
        </w:rPr>
        <w:t>, 2025; Abraham, 2016</w:t>
      </w:r>
      <w:r w:rsidR="00812291">
        <w:rPr>
          <w:rFonts w:ascii="Times New Roman" w:hAnsi="Times New Roman" w:cs="Times New Roman"/>
          <w:sz w:val="24"/>
          <w:szCs w:val="24"/>
        </w:rPr>
        <w:t xml:space="preserve">; </w:t>
      </w:r>
      <w:proofErr w:type="spellStart"/>
      <w:r w:rsidR="00812291">
        <w:rPr>
          <w:rFonts w:ascii="Times New Roman" w:hAnsi="Times New Roman" w:cs="Times New Roman"/>
          <w:sz w:val="24"/>
          <w:szCs w:val="24"/>
        </w:rPr>
        <w:t>Ekpo</w:t>
      </w:r>
      <w:proofErr w:type="spellEnd"/>
      <w:r w:rsidR="00812291">
        <w:rPr>
          <w:rFonts w:ascii="Times New Roman" w:hAnsi="Times New Roman" w:cs="Times New Roman"/>
          <w:sz w:val="24"/>
          <w:szCs w:val="24"/>
        </w:rPr>
        <w:t>, 2026</w:t>
      </w:r>
      <w:r w:rsidRPr="002C6C8D">
        <w:rPr>
          <w:rFonts w:ascii="Times New Roman" w:hAnsi="Times New Roman" w:cs="Times New Roman"/>
          <w:sz w:val="24"/>
          <w:szCs w:val="24"/>
        </w:rPr>
        <w:t xml:space="preserve">). Economic inequality manifests in income inequality, disparity in wealth distribution, access to financial services, employment opportunities, etc. Income inequality refers </w:t>
      </w:r>
      <w:r w:rsidR="00CE4758">
        <w:rPr>
          <w:rFonts w:ascii="Times New Roman" w:hAnsi="Times New Roman" w:cs="Times New Roman"/>
          <w:sz w:val="24"/>
          <w:szCs w:val="24"/>
        </w:rPr>
        <w:lastRenderedPageBreak/>
        <w:t>to</w:t>
      </w:r>
      <w:r w:rsidRPr="002C6C8D">
        <w:rPr>
          <w:rFonts w:ascii="Times New Roman" w:hAnsi="Times New Roman" w:cs="Times New Roman"/>
          <w:sz w:val="24"/>
          <w:szCs w:val="24"/>
        </w:rPr>
        <w:t xml:space="preserve"> disparity </w:t>
      </w:r>
      <w:r w:rsidR="00B01C5E">
        <w:rPr>
          <w:rFonts w:ascii="Times New Roman" w:hAnsi="Times New Roman" w:cs="Times New Roman"/>
          <w:sz w:val="24"/>
          <w:szCs w:val="24"/>
        </w:rPr>
        <w:t xml:space="preserve">in the distribution </w:t>
      </w:r>
      <w:r w:rsidRPr="002C6C8D">
        <w:rPr>
          <w:rFonts w:ascii="Times New Roman" w:hAnsi="Times New Roman" w:cs="Times New Roman"/>
          <w:sz w:val="24"/>
          <w:szCs w:val="24"/>
        </w:rPr>
        <w:t xml:space="preserve">income </w:t>
      </w:r>
      <w:r w:rsidR="00B01C5E">
        <w:rPr>
          <w:rFonts w:ascii="Times New Roman" w:hAnsi="Times New Roman" w:cs="Times New Roman"/>
          <w:sz w:val="24"/>
          <w:szCs w:val="24"/>
        </w:rPr>
        <w:t xml:space="preserve">and wealth </w:t>
      </w:r>
      <w:r w:rsidRPr="002C6C8D">
        <w:rPr>
          <w:rFonts w:ascii="Times New Roman" w:hAnsi="Times New Roman" w:cs="Times New Roman"/>
          <w:sz w:val="24"/>
          <w:szCs w:val="24"/>
        </w:rPr>
        <w:t xml:space="preserve">between </w:t>
      </w:r>
      <w:r w:rsidR="0040246D">
        <w:rPr>
          <w:rFonts w:ascii="Times New Roman" w:hAnsi="Times New Roman" w:cs="Times New Roman"/>
          <w:sz w:val="24"/>
          <w:szCs w:val="24"/>
        </w:rPr>
        <w:t xml:space="preserve">the </w:t>
      </w:r>
      <w:r w:rsidRPr="002C6C8D">
        <w:rPr>
          <w:rFonts w:ascii="Times New Roman" w:hAnsi="Times New Roman" w:cs="Times New Roman"/>
          <w:sz w:val="24"/>
          <w:szCs w:val="24"/>
        </w:rPr>
        <w:t>wealthiest group and the poorest group in the society over time. It focuses on the average income and standard of living of average lower</w:t>
      </w:r>
      <w:r w:rsidR="00CE4758">
        <w:rPr>
          <w:rFonts w:ascii="Times New Roman" w:hAnsi="Times New Roman" w:cs="Times New Roman"/>
          <w:sz w:val="24"/>
          <w:szCs w:val="24"/>
        </w:rPr>
        <w:t xml:space="preserve"> </w:t>
      </w:r>
      <w:r w:rsidRPr="002C6C8D">
        <w:rPr>
          <w:rFonts w:ascii="Times New Roman" w:hAnsi="Times New Roman" w:cs="Times New Roman"/>
          <w:sz w:val="24"/>
          <w:szCs w:val="24"/>
        </w:rPr>
        <w:t>- and - middle class families compare</w:t>
      </w:r>
      <w:r w:rsidR="00B01C5E">
        <w:rPr>
          <w:rFonts w:ascii="Times New Roman" w:hAnsi="Times New Roman" w:cs="Times New Roman"/>
          <w:sz w:val="24"/>
          <w:szCs w:val="24"/>
        </w:rPr>
        <w:t>d</w:t>
      </w:r>
      <w:r w:rsidRPr="002C6C8D">
        <w:rPr>
          <w:rFonts w:ascii="Times New Roman" w:hAnsi="Times New Roman" w:cs="Times New Roman"/>
          <w:sz w:val="24"/>
          <w:szCs w:val="24"/>
        </w:rPr>
        <w:t xml:space="preserve"> to that of the upper-class citizens</w:t>
      </w:r>
      <w:r w:rsidR="00B01C5E">
        <w:rPr>
          <w:rFonts w:ascii="Times New Roman" w:hAnsi="Times New Roman" w:cs="Times New Roman"/>
          <w:sz w:val="24"/>
          <w:szCs w:val="24"/>
        </w:rPr>
        <w:t xml:space="preserve"> in a country</w:t>
      </w:r>
      <w:r w:rsidRPr="002C6C8D">
        <w:rPr>
          <w:rFonts w:ascii="Times New Roman" w:hAnsi="Times New Roman" w:cs="Times New Roman"/>
          <w:sz w:val="24"/>
          <w:szCs w:val="24"/>
        </w:rPr>
        <w:t xml:space="preserve">. </w:t>
      </w:r>
      <w:r w:rsidR="00CC3F85" w:rsidRPr="002C6C8D">
        <w:rPr>
          <w:rFonts w:ascii="Times New Roman" w:hAnsi="Times New Roman" w:cs="Times New Roman"/>
          <w:sz w:val="24"/>
          <w:szCs w:val="24"/>
        </w:rPr>
        <w:t xml:space="preserve">One of the popular measures of income inequality is Gini coefficient (or Gini index), developed by an Italian statistician, </w:t>
      </w:r>
      <w:proofErr w:type="spellStart"/>
      <w:r w:rsidR="00CC3F85" w:rsidRPr="002C6C8D">
        <w:rPr>
          <w:rFonts w:ascii="Times New Roman" w:hAnsi="Times New Roman" w:cs="Times New Roman"/>
          <w:sz w:val="24"/>
          <w:szCs w:val="24"/>
        </w:rPr>
        <w:t>Corrado</w:t>
      </w:r>
      <w:proofErr w:type="spellEnd"/>
      <w:r w:rsidR="00CC3F85" w:rsidRPr="002C6C8D">
        <w:rPr>
          <w:rFonts w:ascii="Times New Roman" w:hAnsi="Times New Roman" w:cs="Times New Roman"/>
          <w:sz w:val="24"/>
          <w:szCs w:val="24"/>
        </w:rPr>
        <w:t xml:space="preserve"> Gini, in 1992. Gini coefficient measures the extent to which income distribution (or in some cases, consumption expenditure or wealth concentration) among society or individuals and households within an economy deviates from a perfectly equal distribution. It can be used to compare the disparity of income between the wealthiest group and the poorest group in the society, and the levels of income inequality in a country at different times. The range of measurement of Gini coefficient is between 0 and 1 or 100, with the value 0 representing absolute income equality, where everybody has the same income, while the value 1or 100 entails maximum income </w:t>
      </w:r>
      <w:proofErr w:type="gramStart"/>
      <w:r w:rsidR="00CC3F85" w:rsidRPr="002C6C8D">
        <w:rPr>
          <w:rFonts w:ascii="Times New Roman" w:hAnsi="Times New Roman" w:cs="Times New Roman"/>
          <w:sz w:val="24"/>
          <w:szCs w:val="24"/>
        </w:rPr>
        <w:t>inequality</w:t>
      </w:r>
      <w:proofErr w:type="gramEnd"/>
      <w:r w:rsidR="00CC3F85" w:rsidRPr="002C6C8D">
        <w:rPr>
          <w:rFonts w:ascii="Times New Roman" w:hAnsi="Times New Roman" w:cs="Times New Roman"/>
          <w:sz w:val="24"/>
          <w:szCs w:val="24"/>
        </w:rPr>
        <w:t>, where one person has all the income and others have none.</w:t>
      </w:r>
      <w:r w:rsidR="002E68AD" w:rsidRPr="002E68AD">
        <w:rPr>
          <w:rFonts w:ascii="Times New Roman" w:hAnsi="Times New Roman" w:cs="Times New Roman"/>
          <w:sz w:val="24"/>
          <w:szCs w:val="24"/>
        </w:rPr>
        <w:t xml:space="preserve"> </w:t>
      </w:r>
      <w:r w:rsidR="002E68AD" w:rsidRPr="002C6C8D">
        <w:rPr>
          <w:rFonts w:ascii="Times New Roman" w:hAnsi="Times New Roman" w:cs="Times New Roman"/>
          <w:sz w:val="24"/>
          <w:szCs w:val="24"/>
        </w:rPr>
        <w:t>As an indicator of income inequality, the Gini coefficient has been criticized for being more sensitive to changes in the middle of the distribution, rather than the tails where the focus should be placed. It has also been criticized for being difficult to interpret as different income distributions can have the same Gini coefficient.</w:t>
      </w:r>
    </w:p>
    <w:p w:rsidR="000E6563" w:rsidRDefault="00A95083" w:rsidP="002E68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0E6563">
        <w:rPr>
          <w:rFonts w:ascii="Times New Roman" w:hAnsi="Times New Roman" w:cs="Times New Roman"/>
          <w:b/>
          <w:bCs/>
          <w:sz w:val="24"/>
          <w:szCs w:val="24"/>
        </w:rPr>
        <w:t>Theoretical Framework</w:t>
      </w:r>
    </w:p>
    <w:p w:rsidR="00FE568E" w:rsidRDefault="00887E5A" w:rsidP="002C6C8D">
      <w:pPr>
        <w:tabs>
          <w:tab w:val="left" w:pos="6885"/>
        </w:tabs>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theoretical framework of this study is anchored on Kuznets </w:t>
      </w:r>
      <w:r w:rsidR="00FD195C">
        <w:rPr>
          <w:rFonts w:ascii="Times New Roman" w:hAnsi="Times New Roman" w:cs="Times New Roman"/>
          <w:bCs/>
          <w:sz w:val="24"/>
          <w:szCs w:val="24"/>
        </w:rPr>
        <w:t>theory</w:t>
      </w:r>
      <w:r w:rsidRPr="00014DE1">
        <w:rPr>
          <w:rFonts w:ascii="Times New Roman" w:hAnsi="Times New Roman" w:cs="Times New Roman"/>
          <w:bCs/>
          <w:sz w:val="24"/>
          <w:szCs w:val="24"/>
        </w:rPr>
        <w:t xml:space="preserve"> put forward by Simon Kuznets in 1955</w:t>
      </w:r>
      <w:r w:rsidR="00D36A12">
        <w:rPr>
          <w:rFonts w:ascii="Times New Roman" w:hAnsi="Times New Roman" w:cs="Times New Roman"/>
          <w:bCs/>
          <w:sz w:val="24"/>
          <w:szCs w:val="24"/>
        </w:rPr>
        <w:t xml:space="preserve"> and</w:t>
      </w:r>
      <w:r w:rsidR="00D36A12" w:rsidRPr="00014DE1">
        <w:rPr>
          <w:rFonts w:ascii="Times New Roman" w:hAnsi="Times New Roman" w:cs="Times New Roman"/>
          <w:bCs/>
          <w:sz w:val="24"/>
          <w:szCs w:val="24"/>
        </w:rPr>
        <w:t xml:space="preserve"> </w:t>
      </w:r>
      <w:r w:rsidRPr="00014DE1">
        <w:rPr>
          <w:rFonts w:ascii="Times New Roman" w:hAnsi="Times New Roman" w:cs="Times New Roman"/>
          <w:bCs/>
          <w:sz w:val="24"/>
          <w:szCs w:val="24"/>
        </w:rPr>
        <w:t>Inequality-augmented</w:t>
      </w:r>
      <w:r w:rsidR="00014DE1" w:rsidRPr="00014DE1">
        <w:rPr>
          <w:rFonts w:ascii="Times New Roman" w:hAnsi="Times New Roman" w:cs="Times New Roman"/>
          <w:bCs/>
          <w:sz w:val="24"/>
          <w:szCs w:val="24"/>
        </w:rPr>
        <w:t xml:space="preserve"> Phillips curve (he</w:t>
      </w:r>
      <w:r w:rsidR="001E6C36">
        <w:rPr>
          <w:rFonts w:ascii="Times New Roman" w:hAnsi="Times New Roman" w:cs="Times New Roman"/>
          <w:bCs/>
          <w:sz w:val="24"/>
          <w:szCs w:val="24"/>
        </w:rPr>
        <w:t>reafter IAPC)</w:t>
      </w:r>
      <w:r w:rsidR="00082E17">
        <w:rPr>
          <w:rFonts w:ascii="Times New Roman" w:hAnsi="Times New Roman" w:cs="Times New Roman"/>
          <w:bCs/>
          <w:sz w:val="24"/>
          <w:szCs w:val="24"/>
        </w:rPr>
        <w:t>, a contemporary hypothesis</w:t>
      </w:r>
      <w:r w:rsidR="001E6C36">
        <w:rPr>
          <w:rFonts w:ascii="Times New Roman" w:hAnsi="Times New Roman" w:cs="Times New Roman"/>
          <w:bCs/>
          <w:sz w:val="24"/>
          <w:szCs w:val="24"/>
        </w:rPr>
        <w:t xml:space="preserve"> proposed by </w:t>
      </w:r>
      <w:proofErr w:type="spellStart"/>
      <w:r w:rsidR="001E6C36">
        <w:rPr>
          <w:rFonts w:ascii="Times New Roman" w:hAnsi="Times New Roman" w:cs="Times New Roman"/>
          <w:bCs/>
          <w:sz w:val="24"/>
          <w:szCs w:val="24"/>
        </w:rPr>
        <w:t>Rolim</w:t>
      </w:r>
      <w:proofErr w:type="spellEnd"/>
      <w:r w:rsidR="001E6C36">
        <w:rPr>
          <w:rFonts w:ascii="Times New Roman" w:hAnsi="Times New Roman" w:cs="Times New Roman"/>
          <w:bCs/>
          <w:sz w:val="24"/>
          <w:szCs w:val="24"/>
        </w:rPr>
        <w:t>,</w:t>
      </w:r>
      <w:r w:rsidR="00014DE1" w:rsidRPr="00014DE1">
        <w:rPr>
          <w:rFonts w:ascii="Times New Roman" w:hAnsi="Times New Roman" w:cs="Times New Roman"/>
          <w:bCs/>
          <w:sz w:val="24"/>
          <w:szCs w:val="24"/>
        </w:rPr>
        <w:t xml:space="preserve"> </w:t>
      </w:r>
      <w:proofErr w:type="spellStart"/>
      <w:r w:rsidR="00014DE1" w:rsidRPr="00014DE1">
        <w:rPr>
          <w:rFonts w:ascii="Times New Roman" w:hAnsi="Times New Roman" w:cs="Times New Roman"/>
          <w:bCs/>
          <w:sz w:val="24"/>
          <w:szCs w:val="24"/>
        </w:rPr>
        <w:t>Carvalho</w:t>
      </w:r>
      <w:proofErr w:type="spellEnd"/>
      <w:r w:rsidR="00014DE1" w:rsidRPr="00014DE1">
        <w:rPr>
          <w:rFonts w:ascii="Times New Roman" w:hAnsi="Times New Roman" w:cs="Times New Roman"/>
          <w:bCs/>
          <w:sz w:val="24"/>
          <w:szCs w:val="24"/>
        </w:rPr>
        <w:t xml:space="preserve"> and</w:t>
      </w:r>
      <w:r w:rsidR="00014DE1">
        <w:rPr>
          <w:rFonts w:ascii="Times New Roman" w:hAnsi="Times New Roman" w:cs="Times New Roman"/>
          <w:bCs/>
          <w:sz w:val="24"/>
          <w:szCs w:val="24"/>
        </w:rPr>
        <w:t xml:space="preserve"> Lang in 2023</w:t>
      </w:r>
      <w:r w:rsidR="00D36A12">
        <w:rPr>
          <w:rFonts w:ascii="Times New Roman" w:hAnsi="Times New Roman" w:cs="Times New Roman"/>
          <w:bCs/>
          <w:sz w:val="24"/>
          <w:szCs w:val="24"/>
        </w:rPr>
        <w:t>.</w:t>
      </w:r>
      <w:r w:rsidR="00014DE1" w:rsidRPr="00014DE1">
        <w:rPr>
          <w:rFonts w:ascii="Times New Roman" w:hAnsi="Times New Roman" w:cs="Times New Roman"/>
          <w:bCs/>
          <w:sz w:val="24"/>
          <w:szCs w:val="24"/>
        </w:rPr>
        <w:t xml:space="preserve"> </w:t>
      </w:r>
      <w:r w:rsidR="000F61B4">
        <w:rPr>
          <w:rFonts w:ascii="Times New Roman" w:hAnsi="Times New Roman" w:cs="Times New Roman"/>
          <w:sz w:val="24"/>
          <w:szCs w:val="24"/>
        </w:rPr>
        <w:t>Most of the studies on</w:t>
      </w:r>
      <w:r w:rsidR="001C4EC1" w:rsidRPr="002C6C8D">
        <w:rPr>
          <w:rFonts w:ascii="Times New Roman" w:hAnsi="Times New Roman" w:cs="Times New Roman"/>
          <w:sz w:val="24"/>
          <w:szCs w:val="24"/>
        </w:rPr>
        <w:t xml:space="preserve"> a country’s </w:t>
      </w:r>
      <w:r w:rsidR="001C4EC1">
        <w:rPr>
          <w:rFonts w:ascii="Times New Roman" w:hAnsi="Times New Roman" w:cs="Times New Roman"/>
          <w:sz w:val="24"/>
          <w:szCs w:val="24"/>
        </w:rPr>
        <w:t xml:space="preserve">growth and development </w:t>
      </w:r>
      <w:r w:rsidR="001C4EC1" w:rsidRPr="002C6C8D">
        <w:rPr>
          <w:rFonts w:ascii="Times New Roman" w:hAnsi="Times New Roman" w:cs="Times New Roman"/>
          <w:sz w:val="24"/>
          <w:szCs w:val="24"/>
        </w:rPr>
        <w:t>(</w:t>
      </w:r>
      <w:r w:rsidR="001C4EC1">
        <w:rPr>
          <w:rFonts w:ascii="Times New Roman" w:hAnsi="Times New Roman" w:cs="Times New Roman"/>
          <w:sz w:val="24"/>
          <w:szCs w:val="24"/>
        </w:rPr>
        <w:t xml:space="preserve">real </w:t>
      </w:r>
      <w:r w:rsidR="001C4EC1" w:rsidRPr="002C6C8D">
        <w:rPr>
          <w:rFonts w:ascii="Times New Roman" w:hAnsi="Times New Roman" w:cs="Times New Roman"/>
          <w:sz w:val="24"/>
          <w:szCs w:val="24"/>
        </w:rPr>
        <w:t>GDP per capita) and income inequality rest on Kuznets</w:t>
      </w:r>
      <w:r w:rsidR="001C4EC1">
        <w:rPr>
          <w:rFonts w:ascii="Times New Roman" w:hAnsi="Times New Roman" w:cs="Times New Roman"/>
          <w:sz w:val="24"/>
          <w:szCs w:val="24"/>
        </w:rPr>
        <w:t xml:space="preserve"> theory</w:t>
      </w:r>
      <w:r w:rsidR="001C4EC1" w:rsidRPr="002C6C8D">
        <w:rPr>
          <w:rFonts w:ascii="Times New Roman" w:hAnsi="Times New Roman" w:cs="Times New Roman"/>
          <w:sz w:val="24"/>
          <w:szCs w:val="24"/>
        </w:rPr>
        <w:t xml:space="preserve"> </w:t>
      </w:r>
      <w:r w:rsidR="000F61B4">
        <w:rPr>
          <w:rFonts w:ascii="Times New Roman" w:hAnsi="Times New Roman" w:cs="Times New Roman"/>
          <w:sz w:val="24"/>
          <w:szCs w:val="24"/>
        </w:rPr>
        <w:t>which stresses</w:t>
      </w:r>
      <w:r w:rsidR="001C4EC1" w:rsidRPr="002C6C8D">
        <w:rPr>
          <w:rFonts w:ascii="Times New Roman" w:hAnsi="Times New Roman" w:cs="Times New Roman"/>
          <w:sz w:val="24"/>
          <w:szCs w:val="24"/>
        </w:rPr>
        <w:t xml:space="preserve"> that as the </w:t>
      </w:r>
      <w:r w:rsidR="000F61B4">
        <w:rPr>
          <w:rFonts w:ascii="Times New Roman" w:hAnsi="Times New Roman" w:cs="Times New Roman"/>
          <w:sz w:val="24"/>
          <w:szCs w:val="24"/>
        </w:rPr>
        <w:t xml:space="preserve">real </w:t>
      </w:r>
      <w:r w:rsidR="001C4EC1" w:rsidRPr="002C6C8D">
        <w:rPr>
          <w:rFonts w:ascii="Times New Roman" w:hAnsi="Times New Roman" w:cs="Times New Roman"/>
          <w:sz w:val="24"/>
          <w:szCs w:val="24"/>
        </w:rPr>
        <w:t xml:space="preserve">GDP </w:t>
      </w:r>
      <w:r w:rsidR="000F61B4">
        <w:rPr>
          <w:rFonts w:ascii="Times New Roman" w:hAnsi="Times New Roman" w:cs="Times New Roman"/>
          <w:sz w:val="24"/>
          <w:szCs w:val="24"/>
        </w:rPr>
        <w:t xml:space="preserve">per capita </w:t>
      </w:r>
      <w:r w:rsidR="001C4EC1" w:rsidRPr="002C6C8D">
        <w:rPr>
          <w:rFonts w:ascii="Times New Roman" w:hAnsi="Times New Roman" w:cs="Times New Roman"/>
          <w:sz w:val="24"/>
          <w:szCs w:val="24"/>
        </w:rPr>
        <w:t xml:space="preserve">grows, </w:t>
      </w:r>
      <w:r w:rsidR="000F61B4">
        <w:rPr>
          <w:rFonts w:ascii="Times New Roman" w:hAnsi="Times New Roman" w:cs="Times New Roman"/>
          <w:sz w:val="24"/>
          <w:szCs w:val="24"/>
        </w:rPr>
        <w:t xml:space="preserve">income </w:t>
      </w:r>
      <w:r w:rsidR="001C4EC1" w:rsidRPr="002C6C8D">
        <w:rPr>
          <w:rFonts w:ascii="Times New Roman" w:hAnsi="Times New Roman" w:cs="Times New Roman"/>
          <w:sz w:val="24"/>
          <w:szCs w:val="24"/>
        </w:rPr>
        <w:t xml:space="preserve">inequality will first increase and then will start to decrease. This hypothesis was supported by the data available at the time when the </w:t>
      </w:r>
      <w:proofErr w:type="spellStart"/>
      <w:r w:rsidR="001C4EC1" w:rsidRPr="002C6C8D">
        <w:rPr>
          <w:rFonts w:ascii="Times New Roman" w:hAnsi="Times New Roman" w:cs="Times New Roman"/>
          <w:sz w:val="24"/>
          <w:szCs w:val="24"/>
        </w:rPr>
        <w:t>labour</w:t>
      </w:r>
      <w:proofErr w:type="spellEnd"/>
      <w:r w:rsidR="001C4EC1" w:rsidRPr="002C6C8D">
        <w:rPr>
          <w:rFonts w:ascii="Times New Roman" w:hAnsi="Times New Roman" w:cs="Times New Roman"/>
          <w:sz w:val="24"/>
          <w:szCs w:val="24"/>
        </w:rPr>
        <w:t xml:space="preserve"> force was moving from agriculture to industry</w:t>
      </w:r>
      <w:r w:rsidR="000F61B4">
        <w:rPr>
          <w:rFonts w:ascii="Times New Roman" w:hAnsi="Times New Roman" w:cs="Times New Roman"/>
          <w:sz w:val="24"/>
          <w:szCs w:val="24"/>
        </w:rPr>
        <w:t xml:space="preserve">. </w:t>
      </w:r>
      <w:r w:rsidR="00172646">
        <w:rPr>
          <w:rFonts w:ascii="Times New Roman" w:hAnsi="Times New Roman" w:cs="Times New Roman"/>
          <w:bCs/>
          <w:sz w:val="24"/>
          <w:szCs w:val="24"/>
        </w:rPr>
        <w:t xml:space="preserve">The Kuznets </w:t>
      </w:r>
      <w:r w:rsidR="00FD195C">
        <w:rPr>
          <w:rFonts w:ascii="Times New Roman" w:hAnsi="Times New Roman" w:cs="Times New Roman"/>
          <w:bCs/>
          <w:sz w:val="24"/>
          <w:szCs w:val="24"/>
        </w:rPr>
        <w:t>theory</w:t>
      </w:r>
      <w:r w:rsidR="00172646">
        <w:rPr>
          <w:rFonts w:ascii="Times New Roman" w:hAnsi="Times New Roman" w:cs="Times New Roman"/>
          <w:bCs/>
          <w:sz w:val="24"/>
          <w:szCs w:val="24"/>
        </w:rPr>
        <w:t xml:space="preserve"> posits an inverted U-shape relationship between real GDP per capita and income inequality.</w:t>
      </w:r>
      <w:r w:rsidR="00CD0105">
        <w:rPr>
          <w:rFonts w:ascii="Times New Roman" w:hAnsi="Times New Roman" w:cs="Times New Roman"/>
          <w:bCs/>
          <w:sz w:val="24"/>
          <w:szCs w:val="24"/>
        </w:rPr>
        <w:t xml:space="preserve"> This </w:t>
      </w:r>
      <w:r w:rsidR="00DC4A4A">
        <w:rPr>
          <w:rFonts w:ascii="Times New Roman" w:hAnsi="Times New Roman" w:cs="Times New Roman"/>
          <w:bCs/>
          <w:sz w:val="24"/>
          <w:szCs w:val="24"/>
        </w:rPr>
        <w:t xml:space="preserve">means </w:t>
      </w:r>
      <w:r w:rsidR="00CD0105">
        <w:rPr>
          <w:rFonts w:ascii="Times New Roman" w:hAnsi="Times New Roman" w:cs="Times New Roman"/>
          <w:bCs/>
          <w:sz w:val="24"/>
          <w:szCs w:val="24"/>
        </w:rPr>
        <w:t xml:space="preserve">that as real GDP per capita of a country </w:t>
      </w:r>
      <w:r w:rsidR="00FD195C">
        <w:rPr>
          <w:rFonts w:ascii="Times New Roman" w:hAnsi="Times New Roman" w:cs="Times New Roman"/>
          <w:bCs/>
          <w:sz w:val="24"/>
          <w:szCs w:val="24"/>
        </w:rPr>
        <w:t>increase from initial level,</w:t>
      </w:r>
      <w:r w:rsidR="001E6C36">
        <w:rPr>
          <w:rFonts w:ascii="Times New Roman" w:hAnsi="Times New Roman" w:cs="Times New Roman"/>
          <w:bCs/>
          <w:sz w:val="24"/>
          <w:szCs w:val="24"/>
        </w:rPr>
        <w:t xml:space="preserve"> income inequality also increases</w:t>
      </w:r>
      <w:r w:rsidR="00FD195C">
        <w:rPr>
          <w:rFonts w:ascii="Times New Roman" w:hAnsi="Times New Roman" w:cs="Times New Roman"/>
          <w:bCs/>
          <w:sz w:val="24"/>
          <w:szCs w:val="24"/>
        </w:rPr>
        <w:t xml:space="preserve"> </w:t>
      </w:r>
      <w:r w:rsidR="00453164">
        <w:rPr>
          <w:rFonts w:ascii="Times New Roman" w:hAnsi="Times New Roman" w:cs="Times New Roman"/>
          <w:bCs/>
          <w:sz w:val="24"/>
          <w:szCs w:val="24"/>
        </w:rPr>
        <w:t xml:space="preserve">and </w:t>
      </w:r>
      <w:r w:rsidR="00FD195C">
        <w:rPr>
          <w:rFonts w:ascii="Times New Roman" w:hAnsi="Times New Roman" w:cs="Times New Roman"/>
          <w:bCs/>
          <w:sz w:val="24"/>
          <w:szCs w:val="24"/>
        </w:rPr>
        <w:t>reach</w:t>
      </w:r>
      <w:r w:rsidR="00453164">
        <w:rPr>
          <w:rFonts w:ascii="Times New Roman" w:hAnsi="Times New Roman" w:cs="Times New Roman"/>
          <w:bCs/>
          <w:sz w:val="24"/>
          <w:szCs w:val="24"/>
        </w:rPr>
        <w:t>es</w:t>
      </w:r>
      <w:r w:rsidR="00FD195C">
        <w:rPr>
          <w:rFonts w:ascii="Times New Roman" w:hAnsi="Times New Roman" w:cs="Times New Roman"/>
          <w:bCs/>
          <w:sz w:val="24"/>
          <w:szCs w:val="24"/>
        </w:rPr>
        <w:t xml:space="preserve"> a maximum, further increase </w:t>
      </w:r>
      <w:r w:rsidR="00A02916">
        <w:rPr>
          <w:rFonts w:ascii="Times New Roman" w:hAnsi="Times New Roman" w:cs="Times New Roman"/>
          <w:bCs/>
          <w:sz w:val="24"/>
          <w:szCs w:val="24"/>
        </w:rPr>
        <w:t xml:space="preserve">in </w:t>
      </w:r>
      <w:r w:rsidR="00FD195C">
        <w:rPr>
          <w:rFonts w:ascii="Times New Roman" w:hAnsi="Times New Roman" w:cs="Times New Roman"/>
          <w:bCs/>
          <w:sz w:val="24"/>
          <w:szCs w:val="24"/>
        </w:rPr>
        <w:t>real GDP per capita</w:t>
      </w:r>
      <w:r w:rsidR="001E6C36">
        <w:rPr>
          <w:rFonts w:ascii="Times New Roman" w:hAnsi="Times New Roman" w:cs="Times New Roman"/>
          <w:bCs/>
          <w:sz w:val="24"/>
          <w:szCs w:val="24"/>
        </w:rPr>
        <w:t xml:space="preserve"> will leads to reduction in income inequality. The real GDP </w:t>
      </w:r>
      <w:r w:rsidR="00DC4A4A">
        <w:rPr>
          <w:rFonts w:ascii="Times New Roman" w:hAnsi="Times New Roman" w:cs="Times New Roman"/>
          <w:bCs/>
          <w:sz w:val="24"/>
          <w:szCs w:val="24"/>
        </w:rPr>
        <w:t xml:space="preserve">per </w:t>
      </w:r>
      <w:r w:rsidR="001E6C36">
        <w:rPr>
          <w:rFonts w:ascii="Times New Roman" w:hAnsi="Times New Roman" w:cs="Times New Roman"/>
          <w:bCs/>
          <w:sz w:val="24"/>
          <w:szCs w:val="24"/>
        </w:rPr>
        <w:t>capita</w:t>
      </w:r>
      <w:r w:rsidR="00954788">
        <w:rPr>
          <w:rFonts w:ascii="Times New Roman" w:hAnsi="Times New Roman" w:cs="Times New Roman"/>
          <w:bCs/>
          <w:sz w:val="24"/>
          <w:szCs w:val="24"/>
        </w:rPr>
        <w:t xml:space="preserve"> is </w:t>
      </w:r>
      <w:r w:rsidR="00DC4A4A">
        <w:rPr>
          <w:rFonts w:ascii="Times New Roman" w:hAnsi="Times New Roman" w:cs="Times New Roman"/>
          <w:bCs/>
          <w:sz w:val="24"/>
          <w:szCs w:val="24"/>
        </w:rPr>
        <w:t>a good indicator of a country economic development,</w:t>
      </w:r>
      <w:r w:rsidR="00954788">
        <w:rPr>
          <w:rFonts w:ascii="Times New Roman" w:hAnsi="Times New Roman" w:cs="Times New Roman"/>
          <w:bCs/>
          <w:sz w:val="24"/>
          <w:szCs w:val="24"/>
        </w:rPr>
        <w:t xml:space="preserve"> and</w:t>
      </w:r>
      <w:r w:rsidR="001E6C36">
        <w:rPr>
          <w:rFonts w:ascii="Times New Roman" w:hAnsi="Times New Roman" w:cs="Times New Roman"/>
          <w:bCs/>
          <w:sz w:val="24"/>
          <w:szCs w:val="24"/>
        </w:rPr>
        <w:t xml:space="preserve"> </w:t>
      </w:r>
      <w:r w:rsidR="00FD195C">
        <w:rPr>
          <w:rFonts w:ascii="Times New Roman" w:hAnsi="Times New Roman" w:cs="Times New Roman"/>
          <w:bCs/>
          <w:sz w:val="24"/>
          <w:szCs w:val="24"/>
        </w:rPr>
        <w:t>is often considered as an indicator of the population’s general welfare and standard of living</w:t>
      </w:r>
      <w:r w:rsidR="00DC4A4A">
        <w:rPr>
          <w:rFonts w:ascii="Times New Roman" w:hAnsi="Times New Roman" w:cs="Times New Roman"/>
          <w:bCs/>
          <w:sz w:val="24"/>
          <w:szCs w:val="24"/>
        </w:rPr>
        <w:t>.</w:t>
      </w:r>
      <w:r w:rsidR="00453164">
        <w:rPr>
          <w:rFonts w:ascii="Times New Roman" w:hAnsi="Times New Roman" w:cs="Times New Roman"/>
          <w:bCs/>
          <w:sz w:val="24"/>
          <w:szCs w:val="24"/>
        </w:rPr>
        <w:t xml:space="preserve"> The </w:t>
      </w:r>
      <w:r w:rsidR="00C92630">
        <w:rPr>
          <w:rFonts w:ascii="Times New Roman" w:hAnsi="Times New Roman" w:cs="Times New Roman"/>
          <w:bCs/>
          <w:sz w:val="24"/>
          <w:szCs w:val="24"/>
        </w:rPr>
        <w:t>Kuznets theory therefore</w:t>
      </w:r>
      <w:r w:rsidR="00A40E22">
        <w:rPr>
          <w:rFonts w:ascii="Times New Roman" w:hAnsi="Times New Roman" w:cs="Times New Roman"/>
          <w:bCs/>
          <w:sz w:val="24"/>
          <w:szCs w:val="24"/>
        </w:rPr>
        <w:t>,</w:t>
      </w:r>
      <w:r w:rsidR="00C92630">
        <w:rPr>
          <w:rFonts w:ascii="Times New Roman" w:hAnsi="Times New Roman" w:cs="Times New Roman"/>
          <w:bCs/>
          <w:sz w:val="24"/>
          <w:szCs w:val="24"/>
        </w:rPr>
        <w:t xml:space="preserve"> suggests that </w:t>
      </w:r>
      <w:r w:rsidR="00E170B2">
        <w:rPr>
          <w:rFonts w:ascii="Times New Roman" w:hAnsi="Times New Roman" w:cs="Times New Roman"/>
          <w:bCs/>
          <w:sz w:val="24"/>
          <w:szCs w:val="24"/>
        </w:rPr>
        <w:t xml:space="preserve">at the early stage of economic </w:t>
      </w:r>
      <w:r w:rsidR="00A40E22">
        <w:rPr>
          <w:rFonts w:ascii="Times New Roman" w:hAnsi="Times New Roman" w:cs="Times New Roman"/>
          <w:bCs/>
          <w:sz w:val="24"/>
          <w:szCs w:val="24"/>
        </w:rPr>
        <w:t xml:space="preserve">growth </w:t>
      </w:r>
      <w:r w:rsidR="00E170B2">
        <w:rPr>
          <w:rFonts w:ascii="Times New Roman" w:hAnsi="Times New Roman" w:cs="Times New Roman"/>
          <w:bCs/>
          <w:sz w:val="24"/>
          <w:szCs w:val="24"/>
        </w:rPr>
        <w:t>and development</w:t>
      </w:r>
      <w:r w:rsidR="00A37633">
        <w:rPr>
          <w:rFonts w:ascii="Times New Roman" w:hAnsi="Times New Roman" w:cs="Times New Roman"/>
          <w:bCs/>
          <w:sz w:val="24"/>
          <w:szCs w:val="24"/>
        </w:rPr>
        <w:t xml:space="preserve"> </w:t>
      </w:r>
      <w:r w:rsidR="00A37633">
        <w:rPr>
          <w:rFonts w:ascii="Times New Roman" w:hAnsi="Times New Roman" w:cs="Times New Roman"/>
          <w:bCs/>
          <w:sz w:val="24"/>
          <w:szCs w:val="24"/>
        </w:rPr>
        <w:lastRenderedPageBreak/>
        <w:t>of a country</w:t>
      </w:r>
      <w:r w:rsidR="00EA64B1">
        <w:rPr>
          <w:rFonts w:ascii="Times New Roman" w:hAnsi="Times New Roman" w:cs="Times New Roman"/>
          <w:bCs/>
          <w:sz w:val="24"/>
          <w:szCs w:val="24"/>
        </w:rPr>
        <w:t>,</w:t>
      </w:r>
      <w:r w:rsidR="00E170B2">
        <w:rPr>
          <w:rFonts w:ascii="Times New Roman" w:hAnsi="Times New Roman" w:cs="Times New Roman"/>
          <w:bCs/>
          <w:sz w:val="24"/>
          <w:szCs w:val="24"/>
        </w:rPr>
        <w:t xml:space="preserve"> as </w:t>
      </w:r>
      <w:proofErr w:type="spellStart"/>
      <w:r w:rsidR="00E170B2">
        <w:rPr>
          <w:rFonts w:ascii="Times New Roman" w:hAnsi="Times New Roman" w:cs="Times New Roman"/>
          <w:bCs/>
          <w:sz w:val="24"/>
          <w:szCs w:val="24"/>
        </w:rPr>
        <w:t>labour</w:t>
      </w:r>
      <w:proofErr w:type="spellEnd"/>
      <w:r w:rsidR="00E170B2">
        <w:rPr>
          <w:rFonts w:ascii="Times New Roman" w:hAnsi="Times New Roman" w:cs="Times New Roman"/>
          <w:bCs/>
          <w:sz w:val="24"/>
          <w:szCs w:val="24"/>
        </w:rPr>
        <w:t xml:space="preserve"> shifts from agriculture to more productive sectors, </w:t>
      </w:r>
      <w:r w:rsidR="00C92630">
        <w:rPr>
          <w:rFonts w:ascii="Times New Roman" w:hAnsi="Times New Roman" w:cs="Times New Roman"/>
          <w:bCs/>
          <w:sz w:val="24"/>
          <w:szCs w:val="24"/>
        </w:rPr>
        <w:t xml:space="preserve">income inequality </w:t>
      </w:r>
      <w:r w:rsidR="00E170B2">
        <w:rPr>
          <w:rFonts w:ascii="Times New Roman" w:hAnsi="Times New Roman" w:cs="Times New Roman"/>
          <w:bCs/>
          <w:sz w:val="24"/>
          <w:szCs w:val="24"/>
        </w:rPr>
        <w:t>increases sharply</w:t>
      </w:r>
      <w:r w:rsidR="00C92630">
        <w:rPr>
          <w:rFonts w:ascii="Times New Roman" w:hAnsi="Times New Roman" w:cs="Times New Roman"/>
          <w:bCs/>
          <w:sz w:val="24"/>
          <w:szCs w:val="24"/>
        </w:rPr>
        <w:t xml:space="preserve"> </w:t>
      </w:r>
      <w:r w:rsidR="00A40E22">
        <w:rPr>
          <w:rFonts w:ascii="Times New Roman" w:hAnsi="Times New Roman" w:cs="Times New Roman"/>
          <w:bCs/>
          <w:sz w:val="24"/>
          <w:szCs w:val="24"/>
        </w:rPr>
        <w:t xml:space="preserve">and </w:t>
      </w:r>
      <w:r w:rsidR="00BC5E9B">
        <w:rPr>
          <w:rFonts w:ascii="Times New Roman" w:hAnsi="Times New Roman" w:cs="Times New Roman"/>
          <w:bCs/>
          <w:sz w:val="24"/>
          <w:szCs w:val="24"/>
        </w:rPr>
        <w:t>later declines at</w:t>
      </w:r>
      <w:r w:rsidR="00A40E22">
        <w:rPr>
          <w:rFonts w:ascii="Times New Roman" w:hAnsi="Times New Roman" w:cs="Times New Roman"/>
          <w:bCs/>
          <w:sz w:val="24"/>
          <w:szCs w:val="24"/>
        </w:rPr>
        <w:t xml:space="preserve"> </w:t>
      </w:r>
      <w:r w:rsidR="00BC5E9B">
        <w:rPr>
          <w:rFonts w:ascii="Times New Roman" w:hAnsi="Times New Roman" w:cs="Times New Roman"/>
          <w:bCs/>
          <w:sz w:val="24"/>
          <w:szCs w:val="24"/>
        </w:rPr>
        <w:t xml:space="preserve">a </w:t>
      </w:r>
      <w:r w:rsidR="00A40E22">
        <w:rPr>
          <w:rFonts w:ascii="Times New Roman" w:hAnsi="Times New Roman" w:cs="Times New Roman"/>
          <w:bCs/>
          <w:sz w:val="24"/>
          <w:szCs w:val="24"/>
        </w:rPr>
        <w:t>higher stage of economic development</w:t>
      </w:r>
      <w:r w:rsidR="00BC5E9B">
        <w:rPr>
          <w:rFonts w:ascii="Times New Roman" w:hAnsi="Times New Roman" w:cs="Times New Roman"/>
          <w:bCs/>
          <w:sz w:val="24"/>
          <w:szCs w:val="24"/>
        </w:rPr>
        <w:t xml:space="preserve"> as the economy matures and become industrialized</w:t>
      </w:r>
      <w:r w:rsidR="00A40E22">
        <w:rPr>
          <w:rFonts w:ascii="Times New Roman" w:hAnsi="Times New Roman" w:cs="Times New Roman"/>
          <w:bCs/>
          <w:sz w:val="24"/>
          <w:szCs w:val="24"/>
        </w:rPr>
        <w:t>.</w:t>
      </w:r>
      <w:r w:rsidR="00453164">
        <w:rPr>
          <w:rFonts w:ascii="Times New Roman" w:hAnsi="Times New Roman" w:cs="Times New Roman"/>
          <w:bCs/>
          <w:sz w:val="24"/>
          <w:szCs w:val="24"/>
        </w:rPr>
        <w:t xml:space="preserve"> </w:t>
      </w:r>
    </w:p>
    <w:p w:rsidR="007A6559" w:rsidRDefault="00D36A12" w:rsidP="002C6C8D">
      <w:pPr>
        <w:tabs>
          <w:tab w:val="left" w:pos="6885"/>
        </w:tabs>
        <w:spacing w:line="360" w:lineRule="auto"/>
        <w:jc w:val="both"/>
        <w:rPr>
          <w:rFonts w:ascii="Times New Roman" w:hAnsi="Times New Roman" w:cs="Times New Roman"/>
          <w:bCs/>
          <w:sz w:val="24"/>
          <w:szCs w:val="24"/>
        </w:rPr>
      </w:pPr>
      <w:proofErr w:type="spellStart"/>
      <w:r w:rsidRPr="002C6C8D">
        <w:rPr>
          <w:rFonts w:ascii="Times New Roman" w:hAnsi="Times New Roman" w:cs="Times New Roman"/>
          <w:sz w:val="24"/>
          <w:szCs w:val="24"/>
        </w:rPr>
        <w:t>Golit</w:t>
      </w:r>
      <w:proofErr w:type="spellEnd"/>
      <w:r w:rsidRPr="002C6C8D">
        <w:rPr>
          <w:rFonts w:ascii="Times New Roman" w:hAnsi="Times New Roman" w:cs="Times New Roman"/>
          <w:sz w:val="24"/>
          <w:szCs w:val="24"/>
        </w:rPr>
        <w:t xml:space="preserve"> &amp; </w:t>
      </w:r>
      <w:proofErr w:type="spellStart"/>
      <w:r w:rsidRPr="002C6C8D">
        <w:rPr>
          <w:rFonts w:ascii="Times New Roman" w:hAnsi="Times New Roman" w:cs="Times New Roman"/>
          <w:sz w:val="24"/>
          <w:szCs w:val="24"/>
        </w:rPr>
        <w:t>Yikudi</w:t>
      </w:r>
      <w:proofErr w:type="spellEnd"/>
      <w:r w:rsidRPr="002C6C8D">
        <w:rPr>
          <w:rFonts w:ascii="Times New Roman" w:hAnsi="Times New Roman" w:cs="Times New Roman"/>
          <w:sz w:val="24"/>
          <w:szCs w:val="24"/>
        </w:rPr>
        <w:t xml:space="preserve"> (2015)</w:t>
      </w:r>
      <w:r w:rsidR="00CB6E8A">
        <w:rPr>
          <w:rFonts w:ascii="Times New Roman" w:hAnsi="Times New Roman" w:cs="Times New Roman"/>
          <w:sz w:val="24"/>
          <w:szCs w:val="24"/>
        </w:rPr>
        <w:t xml:space="preserve"> provided two reasons for </w:t>
      </w:r>
      <w:r w:rsidRPr="002C6C8D">
        <w:rPr>
          <w:rFonts w:ascii="Times New Roman" w:hAnsi="Times New Roman" w:cs="Times New Roman"/>
          <w:sz w:val="24"/>
          <w:szCs w:val="24"/>
        </w:rPr>
        <w:t>the decline in income inequality after a certain level of economic development</w:t>
      </w:r>
      <w:r w:rsidR="00CB6E8A">
        <w:rPr>
          <w:rFonts w:ascii="Times New Roman" w:hAnsi="Times New Roman" w:cs="Times New Roman"/>
          <w:sz w:val="24"/>
          <w:szCs w:val="24"/>
        </w:rPr>
        <w:t>.</w:t>
      </w:r>
      <w:r w:rsidRPr="002C6C8D">
        <w:rPr>
          <w:rFonts w:ascii="Times New Roman" w:hAnsi="Times New Roman" w:cs="Times New Roman"/>
          <w:sz w:val="24"/>
          <w:szCs w:val="24"/>
        </w:rPr>
        <w:t xml:space="preserve"> First, </w:t>
      </w:r>
      <w:r w:rsidR="00921D3D">
        <w:rPr>
          <w:rFonts w:ascii="Times New Roman" w:hAnsi="Times New Roman" w:cs="Times New Roman"/>
          <w:sz w:val="24"/>
          <w:szCs w:val="24"/>
        </w:rPr>
        <w:t xml:space="preserve">as the </w:t>
      </w:r>
      <w:r w:rsidRPr="002C6C8D">
        <w:rPr>
          <w:rFonts w:ascii="Times New Roman" w:hAnsi="Times New Roman" w:cs="Times New Roman"/>
          <w:sz w:val="24"/>
          <w:szCs w:val="24"/>
        </w:rPr>
        <w:t>econom</w:t>
      </w:r>
      <w:r w:rsidR="00921D3D">
        <w:rPr>
          <w:rFonts w:ascii="Times New Roman" w:hAnsi="Times New Roman" w:cs="Times New Roman"/>
          <w:sz w:val="24"/>
          <w:szCs w:val="24"/>
        </w:rPr>
        <w:t>y</w:t>
      </w:r>
      <w:r w:rsidRPr="002C6C8D">
        <w:rPr>
          <w:rFonts w:ascii="Times New Roman" w:hAnsi="Times New Roman" w:cs="Times New Roman"/>
          <w:sz w:val="24"/>
          <w:szCs w:val="24"/>
        </w:rPr>
        <w:t xml:space="preserve"> grow</w:t>
      </w:r>
      <w:r w:rsidR="00921D3D">
        <w:rPr>
          <w:rFonts w:ascii="Times New Roman" w:hAnsi="Times New Roman" w:cs="Times New Roman"/>
          <w:sz w:val="24"/>
          <w:szCs w:val="24"/>
        </w:rPr>
        <w:t>s</w:t>
      </w:r>
      <w:r w:rsidRPr="002C6C8D">
        <w:rPr>
          <w:rFonts w:ascii="Times New Roman" w:hAnsi="Times New Roman" w:cs="Times New Roman"/>
          <w:sz w:val="24"/>
          <w:szCs w:val="24"/>
        </w:rPr>
        <w:t xml:space="preserve">, government revenue from taxes increases, leading to increase in government expenditure on education, improvement in infrastructure development, as well as expenditure on social policies such as poverty alleviation and social protection. </w:t>
      </w:r>
      <w:r>
        <w:rPr>
          <w:rFonts w:ascii="Times New Roman" w:hAnsi="Times New Roman" w:cs="Times New Roman"/>
          <w:sz w:val="24"/>
          <w:szCs w:val="24"/>
        </w:rPr>
        <w:t>The increase in government expenditure</w:t>
      </w:r>
      <w:r w:rsidR="00B01C5E">
        <w:rPr>
          <w:rFonts w:ascii="Times New Roman" w:hAnsi="Times New Roman" w:cs="Times New Roman"/>
          <w:sz w:val="24"/>
          <w:szCs w:val="24"/>
        </w:rPr>
        <w:t xml:space="preserve"> on education</w:t>
      </w:r>
      <w:r>
        <w:rPr>
          <w:rFonts w:ascii="Times New Roman" w:hAnsi="Times New Roman" w:cs="Times New Roman"/>
          <w:sz w:val="24"/>
          <w:szCs w:val="24"/>
        </w:rPr>
        <w:t xml:space="preserve"> results in mass education </w:t>
      </w:r>
      <w:r w:rsidR="00C4162E">
        <w:rPr>
          <w:rFonts w:ascii="Times New Roman" w:hAnsi="Times New Roman" w:cs="Times New Roman"/>
          <w:sz w:val="24"/>
          <w:szCs w:val="24"/>
        </w:rPr>
        <w:t xml:space="preserve">and </w:t>
      </w:r>
      <w:r w:rsidR="00C4162E" w:rsidRPr="002C6C8D">
        <w:rPr>
          <w:rFonts w:ascii="Times New Roman" w:hAnsi="Times New Roman" w:cs="Times New Roman"/>
          <w:sz w:val="24"/>
          <w:szCs w:val="24"/>
        </w:rPr>
        <w:t xml:space="preserve">cognitive development </w:t>
      </w:r>
      <w:r w:rsidR="00C4162E">
        <w:rPr>
          <w:rFonts w:ascii="Times New Roman" w:hAnsi="Times New Roman" w:cs="Times New Roman"/>
          <w:sz w:val="24"/>
          <w:szCs w:val="24"/>
        </w:rPr>
        <w:t xml:space="preserve">of the people </w:t>
      </w:r>
      <w:r>
        <w:rPr>
          <w:rFonts w:ascii="Times New Roman" w:hAnsi="Times New Roman" w:cs="Times New Roman"/>
          <w:sz w:val="24"/>
          <w:szCs w:val="24"/>
        </w:rPr>
        <w:t>which open</w:t>
      </w:r>
      <w:r w:rsidR="002B5087">
        <w:rPr>
          <w:rFonts w:ascii="Times New Roman" w:hAnsi="Times New Roman" w:cs="Times New Roman"/>
          <w:sz w:val="24"/>
          <w:szCs w:val="24"/>
        </w:rPr>
        <w:t>s</w:t>
      </w:r>
      <w:r>
        <w:rPr>
          <w:rFonts w:ascii="Times New Roman" w:hAnsi="Times New Roman" w:cs="Times New Roman"/>
          <w:sz w:val="24"/>
          <w:szCs w:val="24"/>
        </w:rPr>
        <w:t xml:space="preserve"> opportunit</w:t>
      </w:r>
      <w:r w:rsidR="00921D3D">
        <w:rPr>
          <w:rFonts w:ascii="Times New Roman" w:hAnsi="Times New Roman" w:cs="Times New Roman"/>
          <w:sz w:val="24"/>
          <w:szCs w:val="24"/>
        </w:rPr>
        <w:t>ies</w:t>
      </w:r>
      <w:r>
        <w:rPr>
          <w:rFonts w:ascii="Times New Roman" w:hAnsi="Times New Roman" w:cs="Times New Roman"/>
          <w:sz w:val="24"/>
          <w:szCs w:val="24"/>
        </w:rPr>
        <w:t xml:space="preserve"> for</w:t>
      </w:r>
      <w:r w:rsidR="00C4162E">
        <w:rPr>
          <w:rFonts w:ascii="Times New Roman" w:hAnsi="Times New Roman" w:cs="Times New Roman"/>
          <w:sz w:val="24"/>
          <w:szCs w:val="24"/>
        </w:rPr>
        <w:t xml:space="preserve"> better employment and income </w:t>
      </w:r>
      <w:r w:rsidR="003C562B">
        <w:rPr>
          <w:rFonts w:ascii="Times New Roman" w:hAnsi="Times New Roman" w:cs="Times New Roman"/>
          <w:sz w:val="24"/>
          <w:szCs w:val="24"/>
        </w:rPr>
        <w:t xml:space="preserve">generation </w:t>
      </w:r>
      <w:r w:rsidR="00C4162E">
        <w:rPr>
          <w:rFonts w:ascii="Times New Roman" w:hAnsi="Times New Roman" w:cs="Times New Roman"/>
          <w:sz w:val="24"/>
          <w:szCs w:val="24"/>
        </w:rPr>
        <w:t>to</w:t>
      </w:r>
      <w:r>
        <w:rPr>
          <w:rFonts w:ascii="Times New Roman" w:hAnsi="Times New Roman" w:cs="Times New Roman"/>
          <w:sz w:val="24"/>
          <w:szCs w:val="24"/>
        </w:rPr>
        <w:t xml:space="preserve"> </w:t>
      </w:r>
      <w:r w:rsidR="00D37EC4">
        <w:rPr>
          <w:rFonts w:ascii="Times New Roman" w:hAnsi="Times New Roman" w:cs="Times New Roman"/>
          <w:sz w:val="24"/>
          <w:szCs w:val="24"/>
        </w:rPr>
        <w:t>many people</w:t>
      </w:r>
      <w:r w:rsidR="002A1589">
        <w:rPr>
          <w:rFonts w:ascii="Times New Roman" w:hAnsi="Times New Roman" w:cs="Times New Roman"/>
          <w:sz w:val="24"/>
          <w:szCs w:val="24"/>
        </w:rPr>
        <w:t xml:space="preserve"> </w:t>
      </w:r>
      <w:r w:rsidR="00C4162E">
        <w:rPr>
          <w:rFonts w:ascii="Times New Roman" w:hAnsi="Times New Roman" w:cs="Times New Roman"/>
          <w:sz w:val="24"/>
          <w:szCs w:val="24"/>
        </w:rPr>
        <w:t xml:space="preserve">and </w:t>
      </w:r>
      <w:r w:rsidRPr="002C6C8D">
        <w:rPr>
          <w:rFonts w:ascii="Times New Roman" w:hAnsi="Times New Roman" w:cs="Times New Roman"/>
          <w:sz w:val="24"/>
          <w:szCs w:val="24"/>
        </w:rPr>
        <w:t xml:space="preserve">eventually lead to a decline in income and wealth inequality. </w:t>
      </w:r>
      <w:r w:rsidR="00D37EC4">
        <w:rPr>
          <w:rFonts w:ascii="Times New Roman" w:hAnsi="Times New Roman" w:cs="Times New Roman"/>
          <w:sz w:val="24"/>
          <w:szCs w:val="24"/>
        </w:rPr>
        <w:t>Also, g</w:t>
      </w:r>
      <w:r w:rsidR="00CB6E8A">
        <w:rPr>
          <w:rFonts w:ascii="Times New Roman" w:hAnsi="Times New Roman" w:cs="Times New Roman"/>
          <w:sz w:val="24"/>
          <w:szCs w:val="24"/>
        </w:rPr>
        <w:t xml:space="preserve">overnment putting up social policy for poverty reduction and social </w:t>
      </w:r>
      <w:r w:rsidR="005A7331">
        <w:rPr>
          <w:rFonts w:ascii="Times New Roman" w:hAnsi="Times New Roman" w:cs="Times New Roman"/>
          <w:sz w:val="24"/>
          <w:szCs w:val="24"/>
        </w:rPr>
        <w:t>protection</w:t>
      </w:r>
      <w:r w:rsidR="00940C93">
        <w:rPr>
          <w:rFonts w:ascii="Times New Roman" w:hAnsi="Times New Roman" w:cs="Times New Roman"/>
          <w:sz w:val="24"/>
          <w:szCs w:val="24"/>
        </w:rPr>
        <w:t>,</w:t>
      </w:r>
      <w:r w:rsidR="005A7331">
        <w:rPr>
          <w:rFonts w:ascii="Times New Roman" w:hAnsi="Times New Roman" w:cs="Times New Roman"/>
          <w:sz w:val="24"/>
          <w:szCs w:val="24"/>
        </w:rPr>
        <w:t xml:space="preserve"> in an effort to redistribute income through dif</w:t>
      </w:r>
      <w:r w:rsidR="00940C93">
        <w:rPr>
          <w:rFonts w:ascii="Times New Roman" w:hAnsi="Times New Roman" w:cs="Times New Roman"/>
          <w:sz w:val="24"/>
          <w:szCs w:val="24"/>
        </w:rPr>
        <w:t>ferent levels of income earning</w:t>
      </w:r>
      <w:r w:rsidR="005A7331">
        <w:rPr>
          <w:rFonts w:ascii="Times New Roman" w:hAnsi="Times New Roman" w:cs="Times New Roman"/>
          <w:sz w:val="24"/>
          <w:szCs w:val="24"/>
        </w:rPr>
        <w:t xml:space="preserve"> groups</w:t>
      </w:r>
      <w:r w:rsidR="00982610">
        <w:rPr>
          <w:rFonts w:ascii="Times New Roman" w:hAnsi="Times New Roman" w:cs="Times New Roman"/>
          <w:sz w:val="24"/>
          <w:szCs w:val="24"/>
        </w:rPr>
        <w:t>,</w:t>
      </w:r>
      <w:r w:rsidR="002B5087">
        <w:rPr>
          <w:rFonts w:ascii="Times New Roman" w:hAnsi="Times New Roman" w:cs="Times New Roman"/>
          <w:sz w:val="24"/>
          <w:szCs w:val="24"/>
        </w:rPr>
        <w:t xml:space="preserve"> also</w:t>
      </w:r>
      <w:r w:rsidR="005A7331">
        <w:rPr>
          <w:rFonts w:ascii="Times New Roman" w:hAnsi="Times New Roman" w:cs="Times New Roman"/>
          <w:sz w:val="24"/>
          <w:szCs w:val="24"/>
        </w:rPr>
        <w:t xml:space="preserve"> reduce</w:t>
      </w:r>
      <w:r w:rsidR="002B5087">
        <w:rPr>
          <w:rFonts w:ascii="Times New Roman" w:hAnsi="Times New Roman" w:cs="Times New Roman"/>
          <w:sz w:val="24"/>
          <w:szCs w:val="24"/>
        </w:rPr>
        <w:t>s</w:t>
      </w:r>
      <w:r w:rsidR="005A7331">
        <w:rPr>
          <w:rFonts w:ascii="Times New Roman" w:hAnsi="Times New Roman" w:cs="Times New Roman"/>
          <w:sz w:val="24"/>
          <w:szCs w:val="24"/>
        </w:rPr>
        <w:t xml:space="preserve"> inequality</w:t>
      </w:r>
      <w:r w:rsidR="002B5087">
        <w:rPr>
          <w:rFonts w:ascii="Times New Roman" w:hAnsi="Times New Roman" w:cs="Times New Roman"/>
          <w:sz w:val="24"/>
          <w:szCs w:val="24"/>
        </w:rPr>
        <w:t xml:space="preserve"> gap</w:t>
      </w:r>
      <w:r w:rsidR="005A7331">
        <w:rPr>
          <w:rFonts w:ascii="Times New Roman" w:hAnsi="Times New Roman" w:cs="Times New Roman"/>
          <w:sz w:val="24"/>
          <w:szCs w:val="24"/>
        </w:rPr>
        <w:t>.</w:t>
      </w:r>
      <w:r w:rsidR="00CB6E8A">
        <w:rPr>
          <w:rFonts w:ascii="Times New Roman" w:hAnsi="Times New Roman" w:cs="Times New Roman"/>
          <w:sz w:val="24"/>
          <w:szCs w:val="24"/>
        </w:rPr>
        <w:t xml:space="preserve"> </w:t>
      </w:r>
      <w:r w:rsidRPr="002C6C8D">
        <w:rPr>
          <w:rFonts w:ascii="Times New Roman" w:hAnsi="Times New Roman" w:cs="Times New Roman"/>
          <w:sz w:val="24"/>
          <w:szCs w:val="24"/>
        </w:rPr>
        <w:t xml:space="preserve">Second, after the initial period of economic growth, the benefits of growth begin to </w:t>
      </w:r>
      <w:r w:rsidR="0057593A">
        <w:rPr>
          <w:rFonts w:ascii="Times New Roman" w:hAnsi="Times New Roman" w:cs="Times New Roman"/>
          <w:sz w:val="24"/>
          <w:szCs w:val="24"/>
        </w:rPr>
        <w:t xml:space="preserve">spread </w:t>
      </w:r>
      <w:r w:rsidRPr="002C6C8D">
        <w:rPr>
          <w:rFonts w:ascii="Times New Roman" w:hAnsi="Times New Roman" w:cs="Times New Roman"/>
          <w:sz w:val="24"/>
          <w:szCs w:val="24"/>
        </w:rPr>
        <w:t xml:space="preserve">through creation of more jobs, increase in </w:t>
      </w:r>
      <w:r w:rsidR="00615407">
        <w:rPr>
          <w:rFonts w:ascii="Times New Roman" w:hAnsi="Times New Roman" w:cs="Times New Roman"/>
          <w:sz w:val="24"/>
          <w:szCs w:val="24"/>
        </w:rPr>
        <w:t xml:space="preserve">income and </w:t>
      </w:r>
      <w:r w:rsidRPr="002C6C8D">
        <w:rPr>
          <w:rFonts w:ascii="Times New Roman" w:hAnsi="Times New Roman" w:cs="Times New Roman"/>
          <w:sz w:val="24"/>
          <w:szCs w:val="24"/>
        </w:rPr>
        <w:t xml:space="preserve">production </w:t>
      </w:r>
      <w:r w:rsidR="00615407">
        <w:rPr>
          <w:rFonts w:ascii="Times New Roman" w:hAnsi="Times New Roman" w:cs="Times New Roman"/>
          <w:sz w:val="24"/>
          <w:szCs w:val="24"/>
        </w:rPr>
        <w:t>of goods and services</w:t>
      </w:r>
      <w:r w:rsidRPr="002C6C8D">
        <w:rPr>
          <w:rFonts w:ascii="Times New Roman" w:hAnsi="Times New Roman" w:cs="Times New Roman"/>
          <w:sz w:val="24"/>
          <w:szCs w:val="24"/>
        </w:rPr>
        <w:t>.</w:t>
      </w:r>
      <w:r w:rsidR="00291A3C">
        <w:rPr>
          <w:rFonts w:ascii="Times New Roman" w:hAnsi="Times New Roman" w:cs="Times New Roman"/>
          <w:bCs/>
          <w:sz w:val="24"/>
          <w:szCs w:val="24"/>
        </w:rPr>
        <w:t xml:space="preserve"> </w:t>
      </w:r>
    </w:p>
    <w:p w:rsidR="00014DE1" w:rsidRPr="00EE3E9A" w:rsidRDefault="00EE3E9A" w:rsidP="002C6C8D">
      <w:pPr>
        <w:tabs>
          <w:tab w:val="left" w:pos="6885"/>
        </w:tabs>
        <w:spacing w:line="360" w:lineRule="auto"/>
        <w:jc w:val="both"/>
        <w:rPr>
          <w:rFonts w:ascii="Times New Roman" w:hAnsi="Times New Roman" w:cs="Times New Roman"/>
          <w:bCs/>
          <w:sz w:val="24"/>
          <w:szCs w:val="24"/>
        </w:rPr>
      </w:pPr>
      <w:r w:rsidRPr="00EE3E9A">
        <w:rPr>
          <w:rFonts w:ascii="Times New Roman" w:hAnsi="Times New Roman" w:cs="Times New Roman"/>
          <w:bCs/>
          <w:sz w:val="24"/>
          <w:szCs w:val="24"/>
        </w:rPr>
        <w:t xml:space="preserve">Kuznets theory </w:t>
      </w:r>
      <w:r w:rsidR="007A6559">
        <w:rPr>
          <w:rFonts w:ascii="Times New Roman" w:hAnsi="Times New Roman" w:cs="Times New Roman"/>
          <w:bCs/>
          <w:sz w:val="24"/>
          <w:szCs w:val="24"/>
        </w:rPr>
        <w:t xml:space="preserve">has criticized on the ground </w:t>
      </w:r>
      <w:r w:rsidR="00291A3C">
        <w:rPr>
          <w:rFonts w:ascii="Times New Roman" w:hAnsi="Times New Roman" w:cs="Times New Roman"/>
          <w:bCs/>
          <w:sz w:val="24"/>
          <w:szCs w:val="24"/>
        </w:rPr>
        <w:t xml:space="preserve">that </w:t>
      </w:r>
      <w:r>
        <w:rPr>
          <w:rFonts w:ascii="Times New Roman" w:hAnsi="Times New Roman" w:cs="Times New Roman"/>
          <w:bCs/>
          <w:sz w:val="24"/>
          <w:szCs w:val="24"/>
        </w:rPr>
        <w:t xml:space="preserve">it </w:t>
      </w:r>
      <w:r w:rsidR="00A52C6A">
        <w:rPr>
          <w:rFonts w:ascii="Times New Roman" w:hAnsi="Times New Roman" w:cs="Times New Roman"/>
          <w:bCs/>
          <w:sz w:val="24"/>
          <w:szCs w:val="24"/>
        </w:rPr>
        <w:t>was</w:t>
      </w:r>
      <w:r>
        <w:rPr>
          <w:rFonts w:ascii="Times New Roman" w:hAnsi="Times New Roman" w:cs="Times New Roman"/>
          <w:bCs/>
          <w:sz w:val="24"/>
          <w:szCs w:val="24"/>
        </w:rPr>
        <w:t xml:space="preserve"> based on very short time period data</w:t>
      </w:r>
      <w:r w:rsidR="00291A3C">
        <w:rPr>
          <w:rFonts w:ascii="Times New Roman" w:hAnsi="Times New Roman" w:cs="Times New Roman"/>
          <w:bCs/>
          <w:sz w:val="24"/>
          <w:szCs w:val="24"/>
        </w:rPr>
        <w:t xml:space="preserve"> and</w:t>
      </w:r>
      <w:r w:rsidR="00374DF1">
        <w:rPr>
          <w:rFonts w:ascii="Times New Roman" w:hAnsi="Times New Roman" w:cs="Times New Roman"/>
          <w:bCs/>
          <w:sz w:val="24"/>
          <w:szCs w:val="24"/>
        </w:rPr>
        <w:t xml:space="preserve"> </w:t>
      </w:r>
      <w:r>
        <w:rPr>
          <w:rFonts w:ascii="Times New Roman" w:hAnsi="Times New Roman" w:cs="Times New Roman"/>
          <w:bCs/>
          <w:sz w:val="24"/>
          <w:szCs w:val="24"/>
        </w:rPr>
        <w:t xml:space="preserve">the empirical evidence in support of the </w:t>
      </w:r>
      <w:r w:rsidR="00374DF1">
        <w:rPr>
          <w:rFonts w:ascii="Times New Roman" w:hAnsi="Times New Roman" w:cs="Times New Roman"/>
          <w:bCs/>
          <w:sz w:val="24"/>
          <w:szCs w:val="24"/>
        </w:rPr>
        <w:t xml:space="preserve">inverted U- hypothesis has remained mixed. In addition, this theory has been criticized </w:t>
      </w:r>
      <w:r w:rsidR="0045441A">
        <w:rPr>
          <w:rFonts w:ascii="Times New Roman" w:hAnsi="Times New Roman" w:cs="Times New Roman"/>
          <w:bCs/>
          <w:sz w:val="24"/>
          <w:szCs w:val="24"/>
        </w:rPr>
        <w:t xml:space="preserve">for </w:t>
      </w:r>
      <w:r w:rsidR="00F44825">
        <w:rPr>
          <w:rFonts w:ascii="Times New Roman" w:hAnsi="Times New Roman" w:cs="Times New Roman"/>
          <w:bCs/>
          <w:sz w:val="24"/>
          <w:szCs w:val="24"/>
        </w:rPr>
        <w:t xml:space="preserve">ignoring the role of political and social reforms in income inequality but </w:t>
      </w:r>
      <w:r w:rsidR="0045441A">
        <w:rPr>
          <w:rFonts w:ascii="Times New Roman" w:hAnsi="Times New Roman" w:cs="Times New Roman"/>
          <w:bCs/>
          <w:sz w:val="24"/>
          <w:szCs w:val="24"/>
        </w:rPr>
        <w:t>em</w:t>
      </w:r>
      <w:r w:rsidR="003C562B">
        <w:rPr>
          <w:rFonts w:ascii="Times New Roman" w:hAnsi="Times New Roman" w:cs="Times New Roman"/>
          <w:bCs/>
          <w:sz w:val="24"/>
          <w:szCs w:val="24"/>
        </w:rPr>
        <w:t>phasizing on development and</w:t>
      </w:r>
      <w:r w:rsidR="0045441A">
        <w:rPr>
          <w:rFonts w:ascii="Times New Roman" w:hAnsi="Times New Roman" w:cs="Times New Roman"/>
          <w:bCs/>
          <w:sz w:val="24"/>
          <w:szCs w:val="24"/>
        </w:rPr>
        <w:t xml:space="preserve"> real </w:t>
      </w:r>
      <w:r w:rsidR="003C562B">
        <w:rPr>
          <w:rFonts w:ascii="Times New Roman" w:hAnsi="Times New Roman" w:cs="Times New Roman"/>
          <w:bCs/>
          <w:sz w:val="24"/>
          <w:szCs w:val="24"/>
        </w:rPr>
        <w:t xml:space="preserve">per </w:t>
      </w:r>
      <w:r w:rsidR="0045441A">
        <w:rPr>
          <w:rFonts w:ascii="Times New Roman" w:hAnsi="Times New Roman" w:cs="Times New Roman"/>
          <w:bCs/>
          <w:sz w:val="24"/>
          <w:szCs w:val="24"/>
        </w:rPr>
        <w:t>capita income as if they are the only d</w:t>
      </w:r>
      <w:r w:rsidR="00351D43">
        <w:rPr>
          <w:rFonts w:ascii="Times New Roman" w:hAnsi="Times New Roman" w:cs="Times New Roman"/>
          <w:bCs/>
          <w:sz w:val="24"/>
          <w:szCs w:val="24"/>
        </w:rPr>
        <w:t>rivers</w:t>
      </w:r>
      <w:r w:rsidR="0045441A">
        <w:rPr>
          <w:rFonts w:ascii="Times New Roman" w:hAnsi="Times New Roman" w:cs="Times New Roman"/>
          <w:bCs/>
          <w:sz w:val="24"/>
          <w:szCs w:val="24"/>
        </w:rPr>
        <w:t xml:space="preserve"> of income inequality</w:t>
      </w:r>
      <w:r w:rsidR="00F44825">
        <w:rPr>
          <w:rFonts w:ascii="Times New Roman" w:hAnsi="Times New Roman" w:cs="Times New Roman"/>
          <w:bCs/>
          <w:sz w:val="24"/>
          <w:szCs w:val="24"/>
        </w:rPr>
        <w:t xml:space="preserve">. </w:t>
      </w:r>
      <w:r w:rsidR="003B790B">
        <w:rPr>
          <w:rFonts w:ascii="Times New Roman" w:hAnsi="Times New Roman" w:cs="Times New Roman"/>
          <w:bCs/>
          <w:sz w:val="24"/>
          <w:szCs w:val="24"/>
        </w:rPr>
        <w:t xml:space="preserve">However, </w:t>
      </w:r>
      <w:r w:rsidR="004E12DF">
        <w:rPr>
          <w:rFonts w:ascii="Times New Roman" w:hAnsi="Times New Roman" w:cs="Times New Roman"/>
          <w:bCs/>
          <w:sz w:val="24"/>
          <w:szCs w:val="24"/>
        </w:rPr>
        <w:t xml:space="preserve">Kuznets </w:t>
      </w:r>
      <w:r w:rsidR="003B790B">
        <w:rPr>
          <w:rFonts w:ascii="Times New Roman" w:hAnsi="Times New Roman" w:cs="Times New Roman"/>
          <w:bCs/>
          <w:sz w:val="24"/>
          <w:szCs w:val="24"/>
        </w:rPr>
        <w:t xml:space="preserve">theory is </w:t>
      </w:r>
      <w:r w:rsidR="00351D43">
        <w:rPr>
          <w:rFonts w:ascii="Times New Roman" w:hAnsi="Times New Roman" w:cs="Times New Roman"/>
          <w:bCs/>
          <w:sz w:val="24"/>
          <w:szCs w:val="24"/>
        </w:rPr>
        <w:t xml:space="preserve">useful and is </w:t>
      </w:r>
      <w:r w:rsidR="003B790B">
        <w:rPr>
          <w:rFonts w:ascii="Times New Roman" w:hAnsi="Times New Roman" w:cs="Times New Roman"/>
          <w:bCs/>
          <w:sz w:val="24"/>
          <w:szCs w:val="24"/>
        </w:rPr>
        <w:t>applicable to this work</w:t>
      </w:r>
      <w:r w:rsidR="00DF7640">
        <w:rPr>
          <w:rFonts w:ascii="Times New Roman" w:hAnsi="Times New Roman" w:cs="Times New Roman"/>
          <w:bCs/>
          <w:sz w:val="24"/>
          <w:szCs w:val="24"/>
        </w:rPr>
        <w:t xml:space="preserve"> by establishing a link between economic development</w:t>
      </w:r>
      <w:r w:rsidR="00F44825">
        <w:rPr>
          <w:rFonts w:ascii="Times New Roman" w:hAnsi="Times New Roman" w:cs="Times New Roman"/>
          <w:bCs/>
          <w:sz w:val="24"/>
          <w:szCs w:val="24"/>
        </w:rPr>
        <w:t>,</w:t>
      </w:r>
      <w:r w:rsidR="00DF7640">
        <w:rPr>
          <w:rFonts w:ascii="Times New Roman" w:hAnsi="Times New Roman" w:cs="Times New Roman"/>
          <w:bCs/>
          <w:sz w:val="24"/>
          <w:szCs w:val="24"/>
        </w:rPr>
        <w:t xml:space="preserve"> real per capita income</w:t>
      </w:r>
      <w:r w:rsidR="00BF0F2B">
        <w:rPr>
          <w:rFonts w:ascii="Times New Roman" w:hAnsi="Times New Roman" w:cs="Times New Roman"/>
          <w:bCs/>
          <w:sz w:val="24"/>
          <w:szCs w:val="24"/>
        </w:rPr>
        <w:t>,</w:t>
      </w:r>
      <w:r w:rsidR="00DF7640">
        <w:rPr>
          <w:rFonts w:ascii="Times New Roman" w:hAnsi="Times New Roman" w:cs="Times New Roman"/>
          <w:bCs/>
          <w:sz w:val="24"/>
          <w:szCs w:val="24"/>
        </w:rPr>
        <w:t xml:space="preserve"> public expenditure and educational level with income inequality</w:t>
      </w:r>
      <w:r w:rsidR="00F77A82">
        <w:rPr>
          <w:rFonts w:ascii="Times New Roman" w:hAnsi="Times New Roman" w:cs="Times New Roman"/>
          <w:bCs/>
          <w:sz w:val="24"/>
          <w:szCs w:val="24"/>
        </w:rPr>
        <w:t xml:space="preserve">, thereby identifying real per capita income, </w:t>
      </w:r>
      <w:r w:rsidR="004E12DF">
        <w:rPr>
          <w:rFonts w:ascii="Times New Roman" w:hAnsi="Times New Roman" w:cs="Times New Roman"/>
          <w:bCs/>
          <w:sz w:val="24"/>
          <w:szCs w:val="24"/>
        </w:rPr>
        <w:t>public expenditure and literacy level among the drivers of income inequality.</w:t>
      </w:r>
      <w:r w:rsidR="00DF7640">
        <w:rPr>
          <w:rFonts w:ascii="Times New Roman" w:hAnsi="Times New Roman" w:cs="Times New Roman"/>
          <w:bCs/>
          <w:sz w:val="24"/>
          <w:szCs w:val="24"/>
        </w:rPr>
        <w:t xml:space="preserve">  </w:t>
      </w:r>
      <w:r w:rsidR="003B790B">
        <w:rPr>
          <w:rFonts w:ascii="Times New Roman" w:hAnsi="Times New Roman" w:cs="Times New Roman"/>
          <w:bCs/>
          <w:sz w:val="24"/>
          <w:szCs w:val="24"/>
        </w:rPr>
        <w:t xml:space="preserve"> </w:t>
      </w:r>
      <w:r w:rsidR="00291A3C">
        <w:rPr>
          <w:rFonts w:ascii="Times New Roman" w:hAnsi="Times New Roman" w:cs="Times New Roman"/>
          <w:bCs/>
          <w:sz w:val="24"/>
          <w:szCs w:val="24"/>
        </w:rPr>
        <w:t xml:space="preserve"> </w:t>
      </w:r>
      <w:r w:rsidR="00374DF1">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014DE1" w:rsidRDefault="00014DE1" w:rsidP="00014DE1">
      <w:pPr>
        <w:spacing w:line="360" w:lineRule="auto"/>
        <w:jc w:val="both"/>
        <w:rPr>
          <w:rFonts w:ascii="Times New Roman" w:hAnsi="Times New Roman"/>
          <w:bCs/>
          <w:sz w:val="24"/>
          <w:szCs w:val="24"/>
        </w:rPr>
      </w:pPr>
      <w:r>
        <w:rPr>
          <w:rFonts w:ascii="Times New Roman" w:hAnsi="Times New Roman"/>
          <w:bCs/>
          <w:sz w:val="24"/>
          <w:szCs w:val="24"/>
        </w:rPr>
        <w:t>The IAPC</w:t>
      </w:r>
      <w:r w:rsidR="00380B4A">
        <w:rPr>
          <w:rFonts w:ascii="Times New Roman" w:hAnsi="Times New Roman"/>
          <w:bCs/>
          <w:sz w:val="24"/>
          <w:szCs w:val="24"/>
        </w:rPr>
        <w:t xml:space="preserve">, by </w:t>
      </w:r>
      <w:r w:rsidR="00886BE4">
        <w:rPr>
          <w:rFonts w:ascii="Times New Roman" w:hAnsi="Times New Roman"/>
          <w:bCs/>
          <w:sz w:val="24"/>
          <w:szCs w:val="24"/>
        </w:rPr>
        <w:t>incorporat</w:t>
      </w:r>
      <w:r w:rsidR="00380B4A">
        <w:rPr>
          <w:rFonts w:ascii="Times New Roman" w:hAnsi="Times New Roman"/>
          <w:bCs/>
          <w:sz w:val="24"/>
          <w:szCs w:val="24"/>
        </w:rPr>
        <w:t>ing</w:t>
      </w:r>
      <w:r w:rsidR="00886BE4">
        <w:rPr>
          <w:rFonts w:ascii="Times New Roman" w:hAnsi="Times New Roman"/>
          <w:bCs/>
          <w:sz w:val="24"/>
          <w:szCs w:val="24"/>
        </w:rPr>
        <w:t xml:space="preserve"> </w:t>
      </w:r>
      <w:r>
        <w:rPr>
          <w:rFonts w:ascii="Times New Roman" w:hAnsi="Times New Roman"/>
          <w:bCs/>
          <w:sz w:val="24"/>
          <w:szCs w:val="24"/>
        </w:rPr>
        <w:t>the Phillips curve and the unemployment - inequality curve in</w:t>
      </w:r>
      <w:r w:rsidR="00886BE4">
        <w:rPr>
          <w:rFonts w:ascii="Times New Roman" w:hAnsi="Times New Roman"/>
          <w:bCs/>
          <w:sz w:val="24"/>
          <w:szCs w:val="24"/>
        </w:rPr>
        <w:t xml:space="preserve"> </w:t>
      </w:r>
      <w:r>
        <w:rPr>
          <w:rFonts w:ascii="Times New Roman" w:hAnsi="Times New Roman"/>
          <w:bCs/>
          <w:sz w:val="24"/>
          <w:szCs w:val="24"/>
        </w:rPr>
        <w:t>one model</w:t>
      </w:r>
      <w:r w:rsidR="00380B4A">
        <w:rPr>
          <w:rFonts w:ascii="Times New Roman" w:hAnsi="Times New Roman"/>
          <w:bCs/>
          <w:sz w:val="24"/>
          <w:szCs w:val="24"/>
        </w:rPr>
        <w:t>,</w:t>
      </w:r>
      <w:r>
        <w:rPr>
          <w:rFonts w:ascii="Times New Roman" w:hAnsi="Times New Roman"/>
          <w:bCs/>
          <w:sz w:val="24"/>
          <w:szCs w:val="24"/>
        </w:rPr>
        <w:t xml:space="preserve"> extends the traditional Phillips curve to incorporate the impact of inflation and unemployment on income inequality</w:t>
      </w:r>
      <w:r w:rsidR="001A1D30">
        <w:rPr>
          <w:rFonts w:ascii="Times New Roman" w:hAnsi="Times New Roman"/>
          <w:bCs/>
          <w:sz w:val="24"/>
          <w:szCs w:val="24"/>
        </w:rPr>
        <w:t xml:space="preserve"> and</w:t>
      </w:r>
      <w:r w:rsidR="00351D43">
        <w:rPr>
          <w:rFonts w:ascii="Times New Roman" w:hAnsi="Times New Roman"/>
          <w:bCs/>
          <w:sz w:val="24"/>
          <w:szCs w:val="24"/>
        </w:rPr>
        <w:t>,</w:t>
      </w:r>
      <w:r>
        <w:rPr>
          <w:rFonts w:ascii="Times New Roman" w:hAnsi="Times New Roman"/>
          <w:bCs/>
          <w:sz w:val="24"/>
          <w:szCs w:val="24"/>
        </w:rPr>
        <w:t xml:space="preserve"> establishe</w:t>
      </w:r>
      <w:r w:rsidR="003C609C">
        <w:rPr>
          <w:rFonts w:ascii="Times New Roman" w:hAnsi="Times New Roman"/>
          <w:bCs/>
          <w:sz w:val="24"/>
          <w:szCs w:val="24"/>
        </w:rPr>
        <w:t>s</w:t>
      </w:r>
      <w:r>
        <w:rPr>
          <w:rFonts w:ascii="Times New Roman" w:hAnsi="Times New Roman"/>
          <w:bCs/>
          <w:sz w:val="24"/>
          <w:szCs w:val="24"/>
        </w:rPr>
        <w:t xml:space="preserve"> a three</w:t>
      </w:r>
      <w:r w:rsidR="003C609C">
        <w:rPr>
          <w:rFonts w:ascii="Times New Roman" w:hAnsi="Times New Roman"/>
          <w:bCs/>
          <w:sz w:val="24"/>
          <w:szCs w:val="24"/>
        </w:rPr>
        <w:t>-</w:t>
      </w:r>
      <w:r>
        <w:rPr>
          <w:rFonts w:ascii="Times New Roman" w:hAnsi="Times New Roman"/>
          <w:bCs/>
          <w:sz w:val="24"/>
          <w:szCs w:val="24"/>
        </w:rPr>
        <w:t>dimensional relationship which links inflation, unemp</w:t>
      </w:r>
      <w:r w:rsidR="001A1D30">
        <w:rPr>
          <w:rFonts w:ascii="Times New Roman" w:hAnsi="Times New Roman"/>
          <w:bCs/>
          <w:sz w:val="24"/>
          <w:szCs w:val="24"/>
        </w:rPr>
        <w:t xml:space="preserve">loyment and income inequality. </w:t>
      </w:r>
      <w:r w:rsidR="001A1EDB">
        <w:rPr>
          <w:rFonts w:ascii="Times New Roman" w:hAnsi="Times New Roman"/>
          <w:bCs/>
          <w:sz w:val="24"/>
          <w:szCs w:val="24"/>
        </w:rPr>
        <w:t>While t</w:t>
      </w:r>
      <w:r>
        <w:rPr>
          <w:rFonts w:ascii="Times New Roman" w:hAnsi="Times New Roman" w:cs="Times New Roman"/>
          <w:bCs/>
          <w:sz w:val="24"/>
          <w:szCs w:val="24"/>
        </w:rPr>
        <w:t xml:space="preserve">he </w:t>
      </w:r>
      <w:r>
        <w:rPr>
          <w:rFonts w:ascii="Times New Roman" w:hAnsi="Times New Roman"/>
          <w:bCs/>
          <w:sz w:val="24"/>
          <w:szCs w:val="24"/>
        </w:rPr>
        <w:t>Phillips curve relates unemployment and inflation and</w:t>
      </w:r>
      <w:r w:rsidR="001A1EDB">
        <w:rPr>
          <w:rFonts w:ascii="Times New Roman" w:hAnsi="Times New Roman"/>
          <w:bCs/>
          <w:sz w:val="24"/>
          <w:szCs w:val="24"/>
        </w:rPr>
        <w:t>,</w:t>
      </w:r>
      <w:r>
        <w:rPr>
          <w:rFonts w:ascii="Times New Roman" w:hAnsi="Times New Roman"/>
          <w:bCs/>
          <w:sz w:val="24"/>
          <w:szCs w:val="24"/>
        </w:rPr>
        <w:t xml:space="preserve"> posits an inverse relationship between the level of inflation rate and</w:t>
      </w:r>
      <w:r w:rsidR="00380B4A">
        <w:rPr>
          <w:rFonts w:ascii="Times New Roman" w:hAnsi="Times New Roman"/>
          <w:bCs/>
          <w:sz w:val="24"/>
          <w:szCs w:val="24"/>
        </w:rPr>
        <w:t xml:space="preserve"> the level of unemployment rate</w:t>
      </w:r>
      <w:r w:rsidR="001A1EDB">
        <w:rPr>
          <w:rFonts w:ascii="Times New Roman" w:hAnsi="Times New Roman"/>
          <w:bCs/>
          <w:sz w:val="24"/>
          <w:szCs w:val="24"/>
        </w:rPr>
        <w:t>,</w:t>
      </w:r>
      <w:r w:rsidR="00380B4A">
        <w:rPr>
          <w:rFonts w:ascii="Times New Roman" w:hAnsi="Times New Roman"/>
          <w:bCs/>
          <w:sz w:val="24"/>
          <w:szCs w:val="24"/>
        </w:rPr>
        <w:t xml:space="preserve"> </w:t>
      </w:r>
      <w:r w:rsidR="001A1EDB">
        <w:rPr>
          <w:rFonts w:ascii="Times New Roman" w:hAnsi="Times New Roman"/>
          <w:bCs/>
          <w:sz w:val="24"/>
          <w:szCs w:val="24"/>
        </w:rPr>
        <w:t>t</w:t>
      </w:r>
      <w:r>
        <w:rPr>
          <w:rFonts w:ascii="Times New Roman" w:hAnsi="Times New Roman"/>
          <w:bCs/>
          <w:sz w:val="24"/>
          <w:szCs w:val="24"/>
        </w:rPr>
        <w:t xml:space="preserve">he unemployment-inequality curve relates unemployment </w:t>
      </w:r>
      <w:r>
        <w:rPr>
          <w:rFonts w:ascii="Times New Roman" w:hAnsi="Times New Roman"/>
          <w:bCs/>
          <w:sz w:val="24"/>
          <w:szCs w:val="24"/>
        </w:rPr>
        <w:lastRenderedPageBreak/>
        <w:t>and income inequality and</w:t>
      </w:r>
      <w:r w:rsidR="001A1EDB">
        <w:rPr>
          <w:rFonts w:ascii="Times New Roman" w:hAnsi="Times New Roman"/>
          <w:bCs/>
          <w:sz w:val="24"/>
          <w:szCs w:val="24"/>
        </w:rPr>
        <w:t>,</w:t>
      </w:r>
      <w:r>
        <w:rPr>
          <w:rFonts w:ascii="Times New Roman" w:hAnsi="Times New Roman"/>
          <w:bCs/>
          <w:sz w:val="24"/>
          <w:szCs w:val="24"/>
        </w:rPr>
        <w:t xml:space="preserve"> </w:t>
      </w:r>
      <w:r w:rsidR="001C4EC1">
        <w:rPr>
          <w:rFonts w:ascii="Times New Roman" w:hAnsi="Times New Roman"/>
          <w:bCs/>
          <w:sz w:val="24"/>
          <w:szCs w:val="24"/>
        </w:rPr>
        <w:t>suggests</w:t>
      </w:r>
      <w:r>
        <w:rPr>
          <w:rFonts w:ascii="Times New Roman" w:hAnsi="Times New Roman"/>
          <w:bCs/>
          <w:sz w:val="24"/>
          <w:szCs w:val="24"/>
        </w:rPr>
        <w:t xml:space="preserve"> positive relationship between unemployment and income inequality </w:t>
      </w:r>
      <w:r>
        <w:rPr>
          <w:rFonts w:ascii="Times New Roman" w:hAnsi="Times New Roman" w:cs="Times New Roman"/>
          <w:bCs/>
          <w:sz w:val="24"/>
          <w:szCs w:val="24"/>
        </w:rPr>
        <w:t xml:space="preserve">(da Silva </w:t>
      </w:r>
      <w:proofErr w:type="spellStart"/>
      <w:r>
        <w:rPr>
          <w:rFonts w:ascii="Times New Roman" w:hAnsi="Times New Roman" w:cs="Times New Roman"/>
          <w:bCs/>
          <w:sz w:val="24"/>
          <w:szCs w:val="24"/>
        </w:rPr>
        <w:t>etal</w:t>
      </w:r>
      <w:proofErr w:type="spellEnd"/>
      <w:r>
        <w:rPr>
          <w:rFonts w:ascii="Times New Roman" w:hAnsi="Times New Roman" w:cs="Times New Roman"/>
          <w:bCs/>
          <w:sz w:val="24"/>
          <w:szCs w:val="24"/>
        </w:rPr>
        <w:t xml:space="preserve">, 2022; </w:t>
      </w:r>
      <w:proofErr w:type="spellStart"/>
      <w:r>
        <w:rPr>
          <w:rFonts w:ascii="Times New Roman" w:hAnsi="Times New Roman" w:cs="Times New Roman"/>
          <w:bCs/>
          <w:sz w:val="24"/>
          <w:szCs w:val="24"/>
        </w:rPr>
        <w:t>Mocan</w:t>
      </w:r>
      <w:proofErr w:type="spellEnd"/>
      <w:r>
        <w:rPr>
          <w:rFonts w:ascii="Times New Roman" w:hAnsi="Times New Roman" w:cs="Times New Roman"/>
          <w:bCs/>
          <w:sz w:val="24"/>
          <w:szCs w:val="24"/>
        </w:rPr>
        <w:t>, 1999).</w:t>
      </w:r>
      <w:r>
        <w:rPr>
          <w:rFonts w:ascii="Times New Roman" w:hAnsi="Times New Roman"/>
          <w:bCs/>
          <w:sz w:val="24"/>
          <w:szCs w:val="24"/>
        </w:rPr>
        <w:t xml:space="preserve"> The positive relationship </w:t>
      </w:r>
      <w:r w:rsidR="00380B4A">
        <w:rPr>
          <w:rFonts w:ascii="Times New Roman" w:hAnsi="Times New Roman"/>
          <w:bCs/>
          <w:sz w:val="24"/>
          <w:szCs w:val="24"/>
        </w:rPr>
        <w:t>is</w:t>
      </w:r>
      <w:r>
        <w:rPr>
          <w:rFonts w:ascii="Times New Roman" w:hAnsi="Times New Roman"/>
          <w:bCs/>
          <w:sz w:val="24"/>
          <w:szCs w:val="24"/>
        </w:rPr>
        <w:t xml:space="preserve"> explained by direct effect of unemployment on income inequality and its indirect effect through wage inequali</w:t>
      </w:r>
      <w:r w:rsidR="00CD0105">
        <w:rPr>
          <w:rFonts w:ascii="Times New Roman" w:hAnsi="Times New Roman"/>
          <w:bCs/>
          <w:sz w:val="24"/>
          <w:szCs w:val="24"/>
        </w:rPr>
        <w:t xml:space="preserve">ty. </w:t>
      </w:r>
      <w:r w:rsidR="009854DE">
        <w:rPr>
          <w:rFonts w:ascii="Times New Roman" w:hAnsi="Times New Roman"/>
          <w:bCs/>
          <w:sz w:val="24"/>
          <w:szCs w:val="24"/>
        </w:rPr>
        <w:t>U</w:t>
      </w:r>
      <w:r>
        <w:rPr>
          <w:rFonts w:ascii="Times New Roman" w:hAnsi="Times New Roman"/>
          <w:bCs/>
          <w:sz w:val="24"/>
          <w:szCs w:val="24"/>
        </w:rPr>
        <w:t>nemployment rate appears as the key variable which determines the level of inflation rate</w:t>
      </w:r>
      <w:r w:rsidR="009854DE">
        <w:rPr>
          <w:rFonts w:ascii="Times New Roman" w:hAnsi="Times New Roman"/>
          <w:bCs/>
          <w:sz w:val="24"/>
          <w:szCs w:val="24"/>
        </w:rPr>
        <w:t xml:space="preserve"> based on Phillips curve</w:t>
      </w:r>
      <w:r>
        <w:rPr>
          <w:rFonts w:ascii="Times New Roman" w:hAnsi="Times New Roman"/>
          <w:bCs/>
          <w:sz w:val="24"/>
          <w:szCs w:val="24"/>
        </w:rPr>
        <w:t>. Also, through the unemployment-inequality curve, the unemployment rate appears as an important determinant of income inequality. The unemployment rate therefore, connects the inflation rate to income inequality in a three</w:t>
      </w:r>
      <w:r w:rsidR="003C609C">
        <w:rPr>
          <w:rFonts w:ascii="Times New Roman" w:hAnsi="Times New Roman"/>
          <w:bCs/>
          <w:sz w:val="24"/>
          <w:szCs w:val="24"/>
        </w:rPr>
        <w:t>-</w:t>
      </w:r>
      <w:r>
        <w:rPr>
          <w:rFonts w:ascii="Times New Roman" w:hAnsi="Times New Roman"/>
          <w:bCs/>
          <w:sz w:val="24"/>
          <w:szCs w:val="24"/>
        </w:rPr>
        <w:t>dimensional relationship described by the IAPC (</w:t>
      </w:r>
      <w:proofErr w:type="spellStart"/>
      <w:r>
        <w:rPr>
          <w:rFonts w:ascii="Times New Roman" w:hAnsi="Times New Roman"/>
          <w:bCs/>
          <w:sz w:val="24"/>
          <w:szCs w:val="24"/>
        </w:rPr>
        <w:t>Rolim</w:t>
      </w:r>
      <w:proofErr w:type="spellEnd"/>
      <w:r>
        <w:rPr>
          <w:rFonts w:ascii="Times New Roman" w:hAnsi="Times New Roman"/>
          <w:bCs/>
          <w:sz w:val="24"/>
          <w:szCs w:val="24"/>
        </w:rPr>
        <w:t xml:space="preserve">, 2024). </w:t>
      </w:r>
      <w:r w:rsidR="00F77A82">
        <w:rPr>
          <w:rFonts w:ascii="Times New Roman" w:hAnsi="Times New Roman"/>
          <w:bCs/>
          <w:sz w:val="24"/>
          <w:szCs w:val="24"/>
        </w:rPr>
        <w:t>Thus, t</w:t>
      </w:r>
      <w:r>
        <w:rPr>
          <w:rFonts w:ascii="Times New Roman" w:hAnsi="Times New Roman"/>
          <w:bCs/>
          <w:sz w:val="24"/>
          <w:szCs w:val="24"/>
        </w:rPr>
        <w:t xml:space="preserve">he IAPC indicates the possibility of a trade-off between low inflation rate and </w:t>
      </w:r>
      <w:r w:rsidR="00597B5F">
        <w:rPr>
          <w:rFonts w:ascii="Times New Roman" w:hAnsi="Times New Roman"/>
          <w:bCs/>
          <w:sz w:val="24"/>
          <w:szCs w:val="24"/>
        </w:rPr>
        <w:t>wide</w:t>
      </w:r>
      <w:r>
        <w:rPr>
          <w:rFonts w:ascii="Times New Roman" w:hAnsi="Times New Roman"/>
          <w:bCs/>
          <w:sz w:val="24"/>
          <w:szCs w:val="24"/>
        </w:rPr>
        <w:t xml:space="preserve"> income inequality, in addition to the widely acclaimed trade-off between low inflation and low unemployment provided by the traditional Phillips curve. Higher unemployment is linked to both lower inflation and higher income inequality while lower unemployment could lead to higher inflation but potentially </w:t>
      </w:r>
      <w:r w:rsidR="00597B5F">
        <w:rPr>
          <w:rFonts w:ascii="Times New Roman" w:hAnsi="Times New Roman"/>
          <w:bCs/>
          <w:sz w:val="24"/>
          <w:szCs w:val="24"/>
        </w:rPr>
        <w:t>wide</w:t>
      </w:r>
      <w:r>
        <w:rPr>
          <w:rFonts w:ascii="Times New Roman" w:hAnsi="Times New Roman"/>
          <w:bCs/>
          <w:sz w:val="24"/>
          <w:szCs w:val="24"/>
        </w:rPr>
        <w:t xml:space="preserve"> income inequality.</w:t>
      </w:r>
      <w:r w:rsidR="00A45604">
        <w:rPr>
          <w:rFonts w:ascii="Times New Roman" w:hAnsi="Times New Roman"/>
          <w:bCs/>
          <w:sz w:val="24"/>
          <w:szCs w:val="24"/>
        </w:rPr>
        <w:t xml:space="preserve"> IAPC is applicable to this study as it establishes a link between unemployment rate, infla</w:t>
      </w:r>
      <w:r w:rsidR="0066114E">
        <w:rPr>
          <w:rFonts w:ascii="Times New Roman" w:hAnsi="Times New Roman"/>
          <w:bCs/>
          <w:sz w:val="24"/>
          <w:szCs w:val="24"/>
        </w:rPr>
        <w:t>tion rate and income inequality, thereby identifies unemployment</w:t>
      </w:r>
      <w:r w:rsidR="005A6DCC">
        <w:rPr>
          <w:rFonts w:ascii="Times New Roman" w:hAnsi="Times New Roman"/>
          <w:bCs/>
          <w:sz w:val="24"/>
          <w:szCs w:val="24"/>
        </w:rPr>
        <w:t xml:space="preserve"> and inflation among the drivers of income inequality.</w:t>
      </w:r>
    </w:p>
    <w:p w:rsidR="00541E59" w:rsidRPr="002C6C8D" w:rsidRDefault="00A95083" w:rsidP="002C6C8D">
      <w:pPr>
        <w:tabs>
          <w:tab w:val="left" w:pos="68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541E59" w:rsidRPr="002C6C8D">
        <w:rPr>
          <w:rFonts w:ascii="Times New Roman" w:hAnsi="Times New Roman" w:cs="Times New Roman"/>
          <w:b/>
          <w:bCs/>
          <w:sz w:val="24"/>
          <w:szCs w:val="24"/>
        </w:rPr>
        <w:t>Empirical Literature Review</w:t>
      </w:r>
    </w:p>
    <w:p w:rsidR="00F923C1" w:rsidRPr="002C6C8D" w:rsidRDefault="00501803" w:rsidP="002C6C8D">
      <w:pPr>
        <w:tabs>
          <w:tab w:val="left" w:pos="6885"/>
        </w:tabs>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Income inequality has received a considerable attention in the literature overtime.</w:t>
      </w:r>
      <w:r w:rsidR="0098047C" w:rsidRPr="002C6C8D">
        <w:rPr>
          <w:rFonts w:ascii="Times New Roman" w:hAnsi="Times New Roman" w:cs="Times New Roman"/>
          <w:sz w:val="24"/>
          <w:szCs w:val="24"/>
        </w:rPr>
        <w:t xml:space="preserve"> While the focus of a large number of studies had been on the consequences of income inequality on individuals, society and economic growth, a</w:t>
      </w:r>
      <w:r w:rsidR="008965CC" w:rsidRPr="002C6C8D">
        <w:rPr>
          <w:rFonts w:ascii="Times New Roman" w:hAnsi="Times New Roman" w:cs="Times New Roman"/>
          <w:sz w:val="24"/>
          <w:szCs w:val="24"/>
        </w:rPr>
        <w:t xml:space="preserve"> considerable </w:t>
      </w:r>
      <w:r w:rsidR="008D7EA0" w:rsidRPr="002C6C8D">
        <w:rPr>
          <w:rFonts w:ascii="Times New Roman" w:hAnsi="Times New Roman" w:cs="Times New Roman"/>
          <w:sz w:val="24"/>
          <w:szCs w:val="24"/>
        </w:rPr>
        <w:t>literature exist</w:t>
      </w:r>
      <w:r w:rsidR="00C262A2">
        <w:rPr>
          <w:rFonts w:ascii="Times New Roman" w:hAnsi="Times New Roman" w:cs="Times New Roman"/>
          <w:sz w:val="24"/>
          <w:szCs w:val="24"/>
        </w:rPr>
        <w:t>s</w:t>
      </w:r>
      <w:r w:rsidR="008D7EA0" w:rsidRPr="002C6C8D">
        <w:rPr>
          <w:rFonts w:ascii="Times New Roman" w:hAnsi="Times New Roman" w:cs="Times New Roman"/>
          <w:sz w:val="24"/>
          <w:szCs w:val="24"/>
        </w:rPr>
        <w:t xml:space="preserve"> attempting to model and </w:t>
      </w:r>
      <w:r w:rsidR="00F923C1" w:rsidRPr="002C6C8D">
        <w:rPr>
          <w:rFonts w:ascii="Times New Roman" w:hAnsi="Times New Roman" w:cs="Times New Roman"/>
          <w:sz w:val="24"/>
          <w:szCs w:val="24"/>
        </w:rPr>
        <w:t>examine the drivers of income inequalities</w:t>
      </w:r>
      <w:r w:rsidR="008D7EA0" w:rsidRPr="002C6C8D">
        <w:rPr>
          <w:rFonts w:ascii="Times New Roman" w:hAnsi="Times New Roman" w:cs="Times New Roman"/>
          <w:sz w:val="24"/>
          <w:szCs w:val="24"/>
        </w:rPr>
        <w:t xml:space="preserve"> within the context of developed and developing countries</w:t>
      </w:r>
      <w:r w:rsidR="00F923C1" w:rsidRPr="002C6C8D">
        <w:rPr>
          <w:rFonts w:ascii="Times New Roman" w:hAnsi="Times New Roman" w:cs="Times New Roman"/>
          <w:sz w:val="24"/>
          <w:szCs w:val="24"/>
        </w:rPr>
        <w:t xml:space="preserve">. </w:t>
      </w:r>
      <w:proofErr w:type="spellStart"/>
      <w:r w:rsidR="00F923C1" w:rsidRPr="002C6C8D">
        <w:rPr>
          <w:rFonts w:ascii="Times New Roman" w:hAnsi="Times New Roman" w:cs="Times New Roman"/>
          <w:sz w:val="24"/>
          <w:szCs w:val="24"/>
        </w:rPr>
        <w:t>Odedokun</w:t>
      </w:r>
      <w:proofErr w:type="spellEnd"/>
      <w:r w:rsidR="00F923C1" w:rsidRPr="002C6C8D">
        <w:rPr>
          <w:rFonts w:ascii="Times New Roman" w:hAnsi="Times New Roman" w:cs="Times New Roman"/>
          <w:sz w:val="24"/>
          <w:szCs w:val="24"/>
        </w:rPr>
        <w:t xml:space="preserve"> and Round (2001) conducted a cross-country study on the determinants of income distribution and inequality as well as the effect of income inequality on economic growth in 35 countries of Africa using Ordinary Least Square (OLS) analysis technique. This study identified </w:t>
      </w:r>
      <w:r w:rsidR="00A05C86" w:rsidRPr="002C6C8D">
        <w:rPr>
          <w:rFonts w:ascii="Times New Roman" w:hAnsi="Times New Roman" w:cs="Times New Roman"/>
          <w:sz w:val="24"/>
          <w:szCs w:val="24"/>
        </w:rPr>
        <w:t xml:space="preserve">the drivers of </w:t>
      </w:r>
      <w:r w:rsidR="00F923C1" w:rsidRPr="002C6C8D">
        <w:rPr>
          <w:rFonts w:ascii="Times New Roman" w:hAnsi="Times New Roman" w:cs="Times New Roman"/>
          <w:sz w:val="24"/>
          <w:szCs w:val="24"/>
        </w:rPr>
        <w:t>income inequality a</w:t>
      </w:r>
      <w:r w:rsidR="00A05C86" w:rsidRPr="002C6C8D">
        <w:rPr>
          <w:rFonts w:ascii="Times New Roman" w:hAnsi="Times New Roman" w:cs="Times New Roman"/>
          <w:sz w:val="24"/>
          <w:szCs w:val="24"/>
        </w:rPr>
        <w:t>s level of economic development</w:t>
      </w:r>
      <w:r w:rsidR="00F923C1" w:rsidRPr="002C6C8D">
        <w:rPr>
          <w:rFonts w:ascii="Times New Roman" w:hAnsi="Times New Roman" w:cs="Times New Roman"/>
          <w:sz w:val="24"/>
          <w:szCs w:val="24"/>
        </w:rPr>
        <w:t xml:space="preserve">, regional factors, size of government budget, subsidies and transfers, phase of economic cycle, share of agricultural sector in total </w:t>
      </w:r>
      <w:proofErr w:type="spellStart"/>
      <w:r w:rsidR="00F923C1" w:rsidRPr="002C6C8D">
        <w:rPr>
          <w:rFonts w:ascii="Times New Roman" w:hAnsi="Times New Roman" w:cs="Times New Roman"/>
          <w:sz w:val="24"/>
          <w:szCs w:val="24"/>
        </w:rPr>
        <w:t>labour</w:t>
      </w:r>
      <w:proofErr w:type="spellEnd"/>
      <w:r w:rsidR="00F923C1" w:rsidRPr="002C6C8D">
        <w:rPr>
          <w:rFonts w:ascii="Times New Roman" w:hAnsi="Times New Roman" w:cs="Times New Roman"/>
          <w:sz w:val="24"/>
          <w:szCs w:val="24"/>
        </w:rPr>
        <w:t xml:space="preserve"> force as well as human and land resource endowment. </w:t>
      </w:r>
    </w:p>
    <w:p w:rsidR="00155705" w:rsidRPr="002C6C8D" w:rsidRDefault="00F923C1"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Jose and </w:t>
      </w:r>
      <w:proofErr w:type="spellStart"/>
      <w:r w:rsidRPr="002C6C8D">
        <w:rPr>
          <w:rFonts w:ascii="Times New Roman" w:hAnsi="Times New Roman" w:cs="Times New Roman"/>
          <w:sz w:val="24"/>
          <w:szCs w:val="24"/>
        </w:rPr>
        <w:t>Teilings</w:t>
      </w:r>
      <w:proofErr w:type="spellEnd"/>
      <w:r w:rsidRPr="002C6C8D">
        <w:rPr>
          <w:rFonts w:ascii="Times New Roman" w:hAnsi="Times New Roman" w:cs="Times New Roman"/>
          <w:sz w:val="24"/>
          <w:szCs w:val="24"/>
        </w:rPr>
        <w:t xml:space="preserve"> (2002) investigated the causes of substantial changes in income inequality in 24 transitional countries using real GDP per capita, inflation rate, employment rate, government consumption </w:t>
      </w:r>
      <w:r w:rsidR="00394A6D">
        <w:rPr>
          <w:rFonts w:ascii="Times New Roman" w:hAnsi="Times New Roman" w:cs="Times New Roman"/>
          <w:sz w:val="24"/>
          <w:szCs w:val="24"/>
        </w:rPr>
        <w:t xml:space="preserve">expenditure </w:t>
      </w:r>
      <w:r w:rsidRPr="002C6C8D">
        <w:rPr>
          <w:rFonts w:ascii="Times New Roman" w:hAnsi="Times New Roman" w:cs="Times New Roman"/>
          <w:sz w:val="24"/>
          <w:szCs w:val="24"/>
        </w:rPr>
        <w:t xml:space="preserve">as a percentage of GDP, industrial output as a percentage of GDP, </w:t>
      </w:r>
      <w:r w:rsidRPr="002C6C8D">
        <w:rPr>
          <w:rFonts w:ascii="Times New Roman" w:hAnsi="Times New Roman" w:cs="Times New Roman"/>
          <w:sz w:val="24"/>
          <w:szCs w:val="24"/>
        </w:rPr>
        <w:lastRenderedPageBreak/>
        <w:t>private sector share of the GDP, percentage of old people above 60 years and government social e</w:t>
      </w:r>
      <w:r w:rsidR="003F1283" w:rsidRPr="002C6C8D">
        <w:rPr>
          <w:rFonts w:ascii="Times New Roman" w:hAnsi="Times New Roman" w:cs="Times New Roman"/>
          <w:sz w:val="24"/>
          <w:szCs w:val="24"/>
        </w:rPr>
        <w:t>xpenditure as explanatory variables</w:t>
      </w:r>
      <w:r w:rsidRPr="002C6C8D">
        <w:rPr>
          <w:rFonts w:ascii="Times New Roman" w:hAnsi="Times New Roman" w:cs="Times New Roman"/>
          <w:sz w:val="24"/>
          <w:szCs w:val="24"/>
        </w:rPr>
        <w:t xml:space="preserve">. The findings of the study </w:t>
      </w:r>
      <w:r w:rsidR="00F17BEE">
        <w:rPr>
          <w:rFonts w:ascii="Times New Roman" w:hAnsi="Times New Roman" w:cs="Times New Roman"/>
          <w:sz w:val="24"/>
          <w:szCs w:val="24"/>
        </w:rPr>
        <w:t>reveal</w:t>
      </w:r>
      <w:r w:rsidRPr="002C6C8D">
        <w:rPr>
          <w:rFonts w:ascii="Times New Roman" w:hAnsi="Times New Roman" w:cs="Times New Roman"/>
          <w:sz w:val="24"/>
          <w:szCs w:val="24"/>
        </w:rPr>
        <w:t xml:space="preserve">ed that there was a strong negative relationship between </w:t>
      </w:r>
      <w:r w:rsidR="003C5361">
        <w:rPr>
          <w:rFonts w:ascii="Times New Roman" w:hAnsi="Times New Roman" w:cs="Times New Roman"/>
          <w:sz w:val="24"/>
          <w:szCs w:val="24"/>
        </w:rPr>
        <w:t>per capita GDP and income inequality</w:t>
      </w:r>
      <w:r w:rsidRPr="002C6C8D">
        <w:rPr>
          <w:rFonts w:ascii="Times New Roman" w:hAnsi="Times New Roman" w:cs="Times New Roman"/>
          <w:sz w:val="24"/>
          <w:szCs w:val="24"/>
        </w:rPr>
        <w:t xml:space="preserve">, which implies that inequality </w:t>
      </w:r>
      <w:r w:rsidR="00AC0151">
        <w:rPr>
          <w:rFonts w:ascii="Times New Roman" w:hAnsi="Times New Roman" w:cs="Times New Roman"/>
          <w:sz w:val="24"/>
          <w:szCs w:val="24"/>
        </w:rPr>
        <w:t>may rise during recession.</w:t>
      </w:r>
      <w:r w:rsidRPr="002C6C8D">
        <w:rPr>
          <w:rFonts w:ascii="Times New Roman" w:hAnsi="Times New Roman" w:cs="Times New Roman"/>
          <w:sz w:val="24"/>
          <w:szCs w:val="24"/>
        </w:rPr>
        <w:t xml:space="preserve"> </w:t>
      </w:r>
      <w:r w:rsidR="00AC0151">
        <w:rPr>
          <w:rFonts w:ascii="Times New Roman" w:hAnsi="Times New Roman" w:cs="Times New Roman"/>
          <w:sz w:val="24"/>
          <w:szCs w:val="24"/>
        </w:rPr>
        <w:t>T</w:t>
      </w:r>
      <w:r w:rsidRPr="002C6C8D">
        <w:rPr>
          <w:rFonts w:ascii="Times New Roman" w:hAnsi="Times New Roman" w:cs="Times New Roman"/>
          <w:sz w:val="24"/>
          <w:szCs w:val="24"/>
        </w:rPr>
        <w:t>he squared GDP per capita showed a negative relationship</w:t>
      </w:r>
      <w:r w:rsidR="00AC0151">
        <w:rPr>
          <w:rFonts w:ascii="Times New Roman" w:hAnsi="Times New Roman" w:cs="Times New Roman"/>
          <w:sz w:val="24"/>
          <w:szCs w:val="24"/>
        </w:rPr>
        <w:t>,</w:t>
      </w:r>
      <w:r w:rsidRPr="002C6C8D">
        <w:rPr>
          <w:rFonts w:ascii="Times New Roman" w:hAnsi="Times New Roman" w:cs="Times New Roman"/>
          <w:sz w:val="24"/>
          <w:szCs w:val="24"/>
        </w:rPr>
        <w:t xml:space="preserve"> indicating the </w:t>
      </w:r>
      <w:r w:rsidR="005C25BA">
        <w:rPr>
          <w:rFonts w:ascii="Times New Roman" w:hAnsi="Times New Roman" w:cs="Times New Roman"/>
          <w:sz w:val="24"/>
          <w:szCs w:val="24"/>
        </w:rPr>
        <w:t xml:space="preserve">inverse </w:t>
      </w:r>
      <w:r w:rsidRPr="002C6C8D">
        <w:rPr>
          <w:rFonts w:ascii="Times New Roman" w:hAnsi="Times New Roman" w:cs="Times New Roman"/>
          <w:sz w:val="24"/>
          <w:szCs w:val="24"/>
        </w:rPr>
        <w:t>U-shaped relationship between income inequality and economic development</w:t>
      </w:r>
      <w:r w:rsidR="004D62A5" w:rsidRPr="002C6C8D">
        <w:rPr>
          <w:rFonts w:ascii="Times New Roman" w:hAnsi="Times New Roman" w:cs="Times New Roman"/>
          <w:sz w:val="24"/>
          <w:szCs w:val="24"/>
        </w:rPr>
        <w:t xml:space="preserve"> in line with </w:t>
      </w:r>
      <w:r w:rsidRPr="002C6C8D">
        <w:rPr>
          <w:rFonts w:ascii="Times New Roman" w:hAnsi="Times New Roman" w:cs="Times New Roman"/>
          <w:sz w:val="24"/>
          <w:szCs w:val="24"/>
        </w:rPr>
        <w:t xml:space="preserve">Kuznets' Hypothesis. Inflation was found to increase income </w:t>
      </w:r>
      <w:proofErr w:type="gramStart"/>
      <w:r w:rsidRPr="002C6C8D">
        <w:rPr>
          <w:rFonts w:ascii="Times New Roman" w:hAnsi="Times New Roman" w:cs="Times New Roman"/>
          <w:sz w:val="24"/>
          <w:szCs w:val="24"/>
        </w:rPr>
        <w:t>inequality,</w:t>
      </w:r>
      <w:proofErr w:type="gramEnd"/>
      <w:r w:rsidRPr="002C6C8D">
        <w:rPr>
          <w:rFonts w:ascii="Times New Roman" w:hAnsi="Times New Roman" w:cs="Times New Roman"/>
          <w:sz w:val="24"/>
          <w:szCs w:val="24"/>
        </w:rPr>
        <w:t xml:space="preserve"> the share of population aged 60 years and above had strong adverse effect on income inequality while employment rate and government consumption </w:t>
      </w:r>
      <w:r w:rsidR="00DC230D">
        <w:rPr>
          <w:rFonts w:ascii="Times New Roman" w:hAnsi="Times New Roman" w:cs="Times New Roman"/>
          <w:sz w:val="24"/>
          <w:szCs w:val="24"/>
        </w:rPr>
        <w:t xml:space="preserve">expenditure </w:t>
      </w:r>
      <w:r w:rsidRPr="002C6C8D">
        <w:rPr>
          <w:rFonts w:ascii="Times New Roman" w:hAnsi="Times New Roman" w:cs="Times New Roman"/>
          <w:sz w:val="24"/>
          <w:szCs w:val="24"/>
        </w:rPr>
        <w:t xml:space="preserve">did not have any significant effect on income inequality. The industrial sector output </w:t>
      </w:r>
      <w:r w:rsidR="00D14504">
        <w:rPr>
          <w:rFonts w:ascii="Times New Roman" w:hAnsi="Times New Roman" w:cs="Times New Roman"/>
          <w:sz w:val="24"/>
          <w:szCs w:val="24"/>
        </w:rPr>
        <w:t xml:space="preserve">as a </w:t>
      </w:r>
      <w:r w:rsidRPr="002C6C8D">
        <w:rPr>
          <w:rFonts w:ascii="Times New Roman" w:hAnsi="Times New Roman" w:cs="Times New Roman"/>
          <w:sz w:val="24"/>
          <w:szCs w:val="24"/>
        </w:rPr>
        <w:t xml:space="preserve">share of the GDP showed a strong negative relationship, which </w:t>
      </w:r>
      <w:r w:rsidR="00AC0151">
        <w:rPr>
          <w:rFonts w:ascii="Times New Roman" w:hAnsi="Times New Roman" w:cs="Times New Roman"/>
          <w:sz w:val="24"/>
          <w:szCs w:val="24"/>
        </w:rPr>
        <w:t>implies</w:t>
      </w:r>
      <w:r w:rsidRPr="002C6C8D">
        <w:rPr>
          <w:rFonts w:ascii="Times New Roman" w:hAnsi="Times New Roman" w:cs="Times New Roman"/>
          <w:sz w:val="24"/>
          <w:szCs w:val="24"/>
        </w:rPr>
        <w:t xml:space="preserve"> that </w:t>
      </w:r>
      <w:r w:rsidR="00AC0151">
        <w:rPr>
          <w:rFonts w:ascii="Times New Roman" w:hAnsi="Times New Roman" w:cs="Times New Roman"/>
          <w:sz w:val="24"/>
          <w:szCs w:val="24"/>
        </w:rPr>
        <w:t xml:space="preserve">as </w:t>
      </w:r>
      <w:r w:rsidRPr="002C6C8D">
        <w:rPr>
          <w:rFonts w:ascii="Times New Roman" w:hAnsi="Times New Roman" w:cs="Times New Roman"/>
          <w:sz w:val="24"/>
          <w:szCs w:val="24"/>
        </w:rPr>
        <w:t xml:space="preserve">industrial output </w:t>
      </w:r>
      <w:r w:rsidR="00AC0151">
        <w:rPr>
          <w:rFonts w:ascii="Times New Roman" w:hAnsi="Times New Roman" w:cs="Times New Roman"/>
          <w:sz w:val="24"/>
          <w:szCs w:val="24"/>
        </w:rPr>
        <w:t>falls</w:t>
      </w:r>
      <w:r w:rsidRPr="002C6C8D">
        <w:rPr>
          <w:rFonts w:ascii="Times New Roman" w:hAnsi="Times New Roman" w:cs="Times New Roman"/>
          <w:sz w:val="24"/>
          <w:szCs w:val="24"/>
        </w:rPr>
        <w:t xml:space="preserve">, there will be an increase in income inequality. </w:t>
      </w:r>
      <w:r w:rsidR="00AC0151">
        <w:rPr>
          <w:rFonts w:ascii="Times New Roman" w:hAnsi="Times New Roman" w:cs="Times New Roman"/>
          <w:sz w:val="24"/>
          <w:szCs w:val="24"/>
        </w:rPr>
        <w:t xml:space="preserve">Conversely, there was </w:t>
      </w:r>
      <w:r w:rsidRPr="002C6C8D">
        <w:rPr>
          <w:rFonts w:ascii="Times New Roman" w:hAnsi="Times New Roman" w:cs="Times New Roman"/>
          <w:sz w:val="24"/>
          <w:szCs w:val="24"/>
        </w:rPr>
        <w:t xml:space="preserve">positive relationship between the size of private sector </w:t>
      </w:r>
      <w:r w:rsidR="00695B8E" w:rsidRPr="002C6C8D">
        <w:rPr>
          <w:rFonts w:ascii="Times New Roman" w:hAnsi="Times New Roman" w:cs="Times New Roman"/>
          <w:sz w:val="24"/>
          <w:szCs w:val="24"/>
        </w:rPr>
        <w:t>and income inequality, while</w:t>
      </w:r>
      <w:r w:rsidRPr="002C6C8D">
        <w:rPr>
          <w:rFonts w:ascii="Times New Roman" w:hAnsi="Times New Roman" w:cs="Times New Roman"/>
          <w:sz w:val="24"/>
          <w:szCs w:val="24"/>
        </w:rPr>
        <w:t xml:space="preserve"> government social expenditure lead</w:t>
      </w:r>
      <w:r w:rsidR="00695B8E" w:rsidRPr="002C6C8D">
        <w:rPr>
          <w:rFonts w:ascii="Times New Roman" w:hAnsi="Times New Roman" w:cs="Times New Roman"/>
          <w:sz w:val="24"/>
          <w:szCs w:val="24"/>
        </w:rPr>
        <w:t>s</w:t>
      </w:r>
      <w:r w:rsidRPr="002C6C8D">
        <w:rPr>
          <w:rFonts w:ascii="Times New Roman" w:hAnsi="Times New Roman" w:cs="Times New Roman"/>
          <w:sz w:val="24"/>
          <w:szCs w:val="24"/>
        </w:rPr>
        <w:t xml:space="preserve"> to a fall in income inequality.</w:t>
      </w:r>
      <w:r w:rsidR="00155705" w:rsidRPr="002C6C8D">
        <w:rPr>
          <w:rFonts w:ascii="Times New Roman" w:hAnsi="Times New Roman" w:cs="Times New Roman"/>
          <w:sz w:val="24"/>
          <w:szCs w:val="24"/>
        </w:rPr>
        <w:t xml:space="preserve"> </w:t>
      </w:r>
    </w:p>
    <w:p w:rsidR="00F923C1" w:rsidRPr="002C6C8D" w:rsidRDefault="00F923C1" w:rsidP="002C6C8D">
      <w:pPr>
        <w:tabs>
          <w:tab w:val="left" w:pos="6885"/>
        </w:tabs>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Jones (2007) examined the </w:t>
      </w:r>
      <w:r w:rsidR="0030379D" w:rsidRPr="002C6C8D">
        <w:rPr>
          <w:rFonts w:ascii="Times New Roman" w:hAnsi="Times New Roman" w:cs="Times New Roman"/>
          <w:sz w:val="24"/>
          <w:szCs w:val="24"/>
        </w:rPr>
        <w:t xml:space="preserve">relationship </w:t>
      </w:r>
      <w:r w:rsidRPr="002C6C8D">
        <w:rPr>
          <w:rFonts w:ascii="Times New Roman" w:hAnsi="Times New Roman" w:cs="Times New Roman"/>
          <w:sz w:val="24"/>
          <w:szCs w:val="24"/>
        </w:rPr>
        <w:t xml:space="preserve">between income inequality, poverty, and social spending in Japan for the period (1980 – 2005) using Ordinary </w:t>
      </w:r>
      <w:r w:rsidR="002D32D0" w:rsidRPr="002C6C8D">
        <w:rPr>
          <w:rFonts w:ascii="Times New Roman" w:hAnsi="Times New Roman" w:cs="Times New Roman"/>
          <w:sz w:val="24"/>
          <w:szCs w:val="24"/>
        </w:rPr>
        <w:t xml:space="preserve">Least </w:t>
      </w:r>
      <w:r w:rsidRPr="002C6C8D">
        <w:rPr>
          <w:rFonts w:ascii="Times New Roman" w:hAnsi="Times New Roman" w:cs="Times New Roman"/>
          <w:sz w:val="24"/>
          <w:szCs w:val="24"/>
        </w:rPr>
        <w:t>Square</w:t>
      </w:r>
      <w:r w:rsidR="0030379D" w:rsidRPr="002C6C8D">
        <w:rPr>
          <w:rFonts w:ascii="Times New Roman" w:hAnsi="Times New Roman" w:cs="Times New Roman"/>
          <w:sz w:val="24"/>
          <w:szCs w:val="24"/>
        </w:rPr>
        <w:t xml:space="preserve"> (OLS)</w:t>
      </w:r>
      <w:r w:rsidRPr="002C6C8D">
        <w:rPr>
          <w:rFonts w:ascii="Times New Roman" w:hAnsi="Times New Roman" w:cs="Times New Roman"/>
          <w:sz w:val="24"/>
          <w:szCs w:val="24"/>
        </w:rPr>
        <w:t xml:space="preserve"> estimation technique. The result of the study showed that the impact of social spending </w:t>
      </w:r>
      <w:r w:rsidR="000F65F9" w:rsidRPr="002C6C8D">
        <w:rPr>
          <w:rFonts w:ascii="Times New Roman" w:hAnsi="Times New Roman" w:cs="Times New Roman"/>
          <w:sz w:val="24"/>
          <w:szCs w:val="24"/>
        </w:rPr>
        <w:t xml:space="preserve">and poverty </w:t>
      </w:r>
      <w:r w:rsidRPr="002C6C8D">
        <w:rPr>
          <w:rFonts w:ascii="Times New Roman" w:hAnsi="Times New Roman" w:cs="Times New Roman"/>
          <w:sz w:val="24"/>
          <w:szCs w:val="24"/>
        </w:rPr>
        <w:t xml:space="preserve">on </w:t>
      </w:r>
      <w:r w:rsidR="000F65F9" w:rsidRPr="002C6C8D">
        <w:rPr>
          <w:rFonts w:ascii="Times New Roman" w:hAnsi="Times New Roman" w:cs="Times New Roman"/>
          <w:sz w:val="24"/>
          <w:szCs w:val="24"/>
        </w:rPr>
        <w:t xml:space="preserve">income </w:t>
      </w:r>
      <w:r w:rsidRPr="002C6C8D">
        <w:rPr>
          <w:rFonts w:ascii="Times New Roman" w:hAnsi="Times New Roman" w:cs="Times New Roman"/>
          <w:sz w:val="24"/>
          <w:szCs w:val="24"/>
        </w:rPr>
        <w:t xml:space="preserve">inequality is weak in Japan compared to other OECD countries. The study concluded that the scope for increasing social spending is constrained by the fiscal situation and that reversing the upward trend in inequality and poverty requires reforms to reduce </w:t>
      </w:r>
      <w:proofErr w:type="spellStart"/>
      <w:r w:rsidRPr="002C6C8D">
        <w:rPr>
          <w:rFonts w:ascii="Times New Roman" w:hAnsi="Times New Roman" w:cs="Times New Roman"/>
          <w:sz w:val="24"/>
          <w:szCs w:val="24"/>
        </w:rPr>
        <w:t>labour</w:t>
      </w:r>
      <w:proofErr w:type="spellEnd"/>
      <w:r w:rsidRPr="002C6C8D">
        <w:rPr>
          <w:rFonts w:ascii="Times New Roman" w:hAnsi="Times New Roman" w:cs="Times New Roman"/>
          <w:sz w:val="24"/>
          <w:szCs w:val="24"/>
        </w:rPr>
        <w:t xml:space="preserve"> market dualism and better target social spending on low-income households, particularly single parent households.</w:t>
      </w:r>
      <w:r w:rsidR="00F149B9" w:rsidRPr="002C6C8D">
        <w:rPr>
          <w:rFonts w:ascii="Times New Roman" w:hAnsi="Times New Roman" w:cs="Times New Roman"/>
          <w:sz w:val="24"/>
          <w:szCs w:val="24"/>
        </w:rPr>
        <w:t xml:space="preserve"> </w:t>
      </w:r>
    </w:p>
    <w:p w:rsidR="00F149B9" w:rsidRPr="002C6C8D" w:rsidRDefault="00F149B9" w:rsidP="002C6C8D">
      <w:pPr>
        <w:spacing w:line="360" w:lineRule="auto"/>
        <w:jc w:val="both"/>
        <w:rPr>
          <w:rFonts w:ascii="Times New Roman" w:hAnsi="Times New Roman" w:cs="Times New Roman"/>
          <w:sz w:val="24"/>
          <w:szCs w:val="24"/>
        </w:rPr>
      </w:pPr>
      <w:proofErr w:type="spellStart"/>
      <w:r w:rsidRPr="002C6C8D">
        <w:rPr>
          <w:rFonts w:ascii="Times New Roman" w:hAnsi="Times New Roman" w:cs="Times New Roman"/>
          <w:sz w:val="24"/>
          <w:szCs w:val="24"/>
        </w:rPr>
        <w:t>Bulir</w:t>
      </w:r>
      <w:proofErr w:type="spellEnd"/>
      <w:r w:rsidRPr="002C6C8D">
        <w:rPr>
          <w:rFonts w:ascii="Times New Roman" w:hAnsi="Times New Roman" w:cs="Times New Roman"/>
          <w:sz w:val="24"/>
          <w:szCs w:val="24"/>
        </w:rPr>
        <w:t xml:space="preserve"> (2008) investigated the nexus between inequality and inflation in India for the period (1971 - 2006) using a fully modified Ordinary Least Square (FMOLS) model within the framework of Kuznets hypothesis. The findings </w:t>
      </w:r>
      <w:r w:rsidR="0030379D" w:rsidRPr="002C6C8D">
        <w:rPr>
          <w:rFonts w:ascii="Times New Roman" w:hAnsi="Times New Roman" w:cs="Times New Roman"/>
          <w:sz w:val="24"/>
          <w:szCs w:val="24"/>
        </w:rPr>
        <w:t xml:space="preserve">revealed </w:t>
      </w:r>
      <w:r w:rsidRPr="002C6C8D">
        <w:rPr>
          <w:rFonts w:ascii="Times New Roman" w:hAnsi="Times New Roman" w:cs="Times New Roman"/>
          <w:sz w:val="24"/>
          <w:szCs w:val="24"/>
        </w:rPr>
        <w:t>that the impact of price stability on income distribution was non</w:t>
      </w:r>
      <w:r w:rsidR="00EF39A5">
        <w:rPr>
          <w:rFonts w:ascii="Times New Roman" w:hAnsi="Times New Roman" w:cs="Times New Roman"/>
          <w:sz w:val="24"/>
          <w:szCs w:val="24"/>
        </w:rPr>
        <w:t>-</w:t>
      </w:r>
      <w:r w:rsidRPr="002C6C8D">
        <w:rPr>
          <w:rFonts w:ascii="Times New Roman" w:hAnsi="Times New Roman" w:cs="Times New Roman"/>
          <w:sz w:val="24"/>
          <w:szCs w:val="24"/>
        </w:rPr>
        <w:t>linear. The study concluded that the reduction in inflation from hyper</w:t>
      </w:r>
      <w:r w:rsidR="00C7786E">
        <w:rPr>
          <w:rFonts w:ascii="Times New Roman" w:hAnsi="Times New Roman" w:cs="Times New Roman"/>
          <w:sz w:val="24"/>
          <w:szCs w:val="24"/>
        </w:rPr>
        <w:t>-</w:t>
      </w:r>
      <w:r w:rsidRPr="002C6C8D">
        <w:rPr>
          <w:rFonts w:ascii="Times New Roman" w:hAnsi="Times New Roman" w:cs="Times New Roman"/>
          <w:sz w:val="24"/>
          <w:szCs w:val="24"/>
        </w:rPr>
        <w:t>inflationary levels significantly lowers income inequality. Also, further reduction toward a very low level of inflation seems to bring about negligible additional gains in the Gini coefficient and income</w:t>
      </w:r>
      <w:r w:rsidR="00275317">
        <w:rPr>
          <w:rFonts w:ascii="Times New Roman" w:hAnsi="Times New Roman" w:cs="Times New Roman"/>
          <w:sz w:val="24"/>
          <w:szCs w:val="24"/>
        </w:rPr>
        <w:t xml:space="preserve"> distribution.</w:t>
      </w:r>
    </w:p>
    <w:p w:rsidR="00E1347E" w:rsidRPr="002C6C8D" w:rsidRDefault="00F149B9" w:rsidP="00954788">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 xml:space="preserve">Rossana and </w:t>
      </w:r>
      <w:proofErr w:type="spellStart"/>
      <w:r w:rsidRPr="002C6C8D">
        <w:rPr>
          <w:rFonts w:ascii="Times New Roman" w:hAnsi="Times New Roman" w:cs="Times New Roman"/>
          <w:sz w:val="24"/>
          <w:szCs w:val="24"/>
        </w:rPr>
        <w:t>Hoeven</w:t>
      </w:r>
      <w:proofErr w:type="spellEnd"/>
      <w:r w:rsidRPr="002C6C8D">
        <w:rPr>
          <w:rFonts w:ascii="Times New Roman" w:hAnsi="Times New Roman" w:cs="Times New Roman"/>
          <w:sz w:val="24"/>
          <w:szCs w:val="24"/>
        </w:rPr>
        <w:t xml:space="preserve"> (2011) </w:t>
      </w:r>
      <w:r w:rsidR="00FE004A">
        <w:rPr>
          <w:rFonts w:ascii="Times New Roman" w:hAnsi="Times New Roman" w:cs="Times New Roman"/>
          <w:sz w:val="24"/>
          <w:szCs w:val="24"/>
        </w:rPr>
        <w:t xml:space="preserve">adopted OLS technique </w:t>
      </w:r>
      <w:r w:rsidR="00A40C87">
        <w:rPr>
          <w:rFonts w:ascii="Times New Roman" w:hAnsi="Times New Roman" w:cs="Times New Roman"/>
          <w:sz w:val="24"/>
          <w:szCs w:val="24"/>
        </w:rPr>
        <w:t xml:space="preserve">to </w:t>
      </w:r>
      <w:r w:rsidR="00FE004A">
        <w:rPr>
          <w:rFonts w:ascii="Times New Roman" w:hAnsi="Times New Roman" w:cs="Times New Roman"/>
          <w:sz w:val="24"/>
          <w:szCs w:val="24"/>
        </w:rPr>
        <w:t xml:space="preserve">examine </w:t>
      </w:r>
      <w:r w:rsidR="0030379D" w:rsidRPr="002C6C8D">
        <w:rPr>
          <w:rFonts w:ascii="Times New Roman" w:hAnsi="Times New Roman" w:cs="Times New Roman"/>
          <w:sz w:val="24"/>
          <w:szCs w:val="24"/>
        </w:rPr>
        <w:t>the relationship</w:t>
      </w:r>
      <w:r w:rsidRPr="002C6C8D">
        <w:rPr>
          <w:rFonts w:ascii="Times New Roman" w:hAnsi="Times New Roman" w:cs="Times New Roman"/>
          <w:sz w:val="24"/>
          <w:szCs w:val="24"/>
        </w:rPr>
        <w:t xml:space="preserve"> between inflation and inequality for the U</w:t>
      </w:r>
      <w:r w:rsidR="00A40C87">
        <w:rPr>
          <w:rFonts w:ascii="Times New Roman" w:hAnsi="Times New Roman" w:cs="Times New Roman"/>
          <w:sz w:val="24"/>
          <w:szCs w:val="24"/>
        </w:rPr>
        <w:t>SA</w:t>
      </w:r>
      <w:r w:rsidRPr="002C6C8D">
        <w:rPr>
          <w:rFonts w:ascii="Times New Roman" w:hAnsi="Times New Roman" w:cs="Times New Roman"/>
          <w:sz w:val="24"/>
          <w:szCs w:val="24"/>
        </w:rPr>
        <w:t xml:space="preserve"> and 15 OECD countries</w:t>
      </w:r>
      <w:r w:rsidR="00FE004A">
        <w:rPr>
          <w:rFonts w:ascii="Times New Roman" w:hAnsi="Times New Roman" w:cs="Times New Roman"/>
          <w:sz w:val="24"/>
          <w:szCs w:val="24"/>
        </w:rPr>
        <w:t xml:space="preserve">. </w:t>
      </w:r>
      <w:r w:rsidRPr="002C6C8D">
        <w:rPr>
          <w:rFonts w:ascii="Times New Roman" w:hAnsi="Times New Roman" w:cs="Times New Roman"/>
          <w:sz w:val="24"/>
          <w:szCs w:val="24"/>
        </w:rPr>
        <w:t xml:space="preserve">The finding of the study </w:t>
      </w:r>
      <w:r w:rsidR="00A40C87">
        <w:rPr>
          <w:rFonts w:ascii="Times New Roman" w:hAnsi="Times New Roman" w:cs="Times New Roman"/>
          <w:sz w:val="24"/>
          <w:szCs w:val="24"/>
        </w:rPr>
        <w:t xml:space="preserve">revealed </w:t>
      </w:r>
      <w:r w:rsidRPr="002C6C8D">
        <w:rPr>
          <w:rFonts w:ascii="Times New Roman" w:hAnsi="Times New Roman" w:cs="Times New Roman"/>
          <w:sz w:val="24"/>
          <w:szCs w:val="24"/>
        </w:rPr>
        <w:lastRenderedPageBreak/>
        <w:t xml:space="preserve">that in high inflation countries, restrictive monetary policy is often beneficial for income inequality. </w:t>
      </w:r>
      <w:r w:rsidR="00FE004A">
        <w:rPr>
          <w:rFonts w:ascii="Times New Roman" w:hAnsi="Times New Roman" w:cs="Times New Roman"/>
          <w:sz w:val="24"/>
          <w:szCs w:val="24"/>
        </w:rPr>
        <w:t>T</w:t>
      </w:r>
      <w:r w:rsidRPr="002C6C8D">
        <w:rPr>
          <w:rFonts w:ascii="Times New Roman" w:hAnsi="Times New Roman" w:cs="Times New Roman"/>
          <w:sz w:val="24"/>
          <w:szCs w:val="24"/>
        </w:rPr>
        <w:t>h</w:t>
      </w:r>
      <w:r w:rsidR="00FE004A">
        <w:rPr>
          <w:rFonts w:ascii="Times New Roman" w:hAnsi="Times New Roman" w:cs="Times New Roman"/>
          <w:sz w:val="24"/>
          <w:szCs w:val="24"/>
        </w:rPr>
        <w:t>e</w:t>
      </w:r>
      <w:r w:rsidRPr="002C6C8D">
        <w:rPr>
          <w:rFonts w:ascii="Times New Roman" w:hAnsi="Times New Roman" w:cs="Times New Roman"/>
          <w:sz w:val="24"/>
          <w:szCs w:val="24"/>
        </w:rPr>
        <w:t xml:space="preserve"> study</w:t>
      </w:r>
      <w:r w:rsidR="00FE004A">
        <w:rPr>
          <w:rFonts w:ascii="Times New Roman" w:hAnsi="Times New Roman" w:cs="Times New Roman"/>
          <w:sz w:val="24"/>
          <w:szCs w:val="24"/>
        </w:rPr>
        <w:t xml:space="preserve"> also revealed that</w:t>
      </w:r>
      <w:r w:rsidRPr="002C6C8D">
        <w:rPr>
          <w:rFonts w:ascii="Times New Roman" w:hAnsi="Times New Roman" w:cs="Times New Roman"/>
          <w:sz w:val="24"/>
          <w:szCs w:val="24"/>
        </w:rPr>
        <w:t xml:space="preserve"> it is the monetary policy that shapes the inflationary pattern that correlates with income inequality</w:t>
      </w:r>
      <w:r w:rsidR="00FE004A">
        <w:rPr>
          <w:rFonts w:ascii="Times New Roman" w:hAnsi="Times New Roman" w:cs="Times New Roman"/>
          <w:sz w:val="24"/>
          <w:szCs w:val="24"/>
        </w:rPr>
        <w:t>.</w:t>
      </w:r>
      <w:r w:rsidR="0030379D" w:rsidRPr="002C6C8D">
        <w:rPr>
          <w:rFonts w:ascii="Times New Roman" w:hAnsi="Times New Roman" w:cs="Times New Roman"/>
          <w:sz w:val="24"/>
          <w:szCs w:val="24"/>
        </w:rPr>
        <w:t xml:space="preserve"> In the same vein, </w:t>
      </w:r>
      <w:r w:rsidRPr="002C6C8D">
        <w:rPr>
          <w:rFonts w:ascii="Times New Roman" w:hAnsi="Times New Roman" w:cs="Times New Roman"/>
          <w:sz w:val="24"/>
          <w:szCs w:val="24"/>
        </w:rPr>
        <w:t xml:space="preserve">Lee, Kim &amp; </w:t>
      </w:r>
      <w:proofErr w:type="spellStart"/>
      <w:r w:rsidRPr="002C6C8D">
        <w:rPr>
          <w:rFonts w:ascii="Times New Roman" w:hAnsi="Times New Roman" w:cs="Times New Roman"/>
          <w:sz w:val="24"/>
          <w:szCs w:val="24"/>
        </w:rPr>
        <w:t>Cin</w:t>
      </w:r>
      <w:proofErr w:type="spellEnd"/>
      <w:r w:rsidRPr="002C6C8D">
        <w:rPr>
          <w:rFonts w:ascii="Times New Roman" w:hAnsi="Times New Roman" w:cs="Times New Roman"/>
          <w:sz w:val="24"/>
          <w:szCs w:val="24"/>
        </w:rPr>
        <w:t>, (2013) empirically analyzed the determinants of income inequality in Korea using the OLS technique</w:t>
      </w:r>
      <w:r w:rsidR="00446510" w:rsidRPr="002C6C8D">
        <w:rPr>
          <w:rFonts w:ascii="Times New Roman" w:hAnsi="Times New Roman" w:cs="Times New Roman"/>
          <w:sz w:val="24"/>
          <w:szCs w:val="24"/>
        </w:rPr>
        <w:t xml:space="preserve"> and found that </w:t>
      </w:r>
      <w:r w:rsidRPr="002C6C8D">
        <w:rPr>
          <w:rFonts w:ascii="Times New Roman" w:hAnsi="Times New Roman" w:cs="Times New Roman"/>
          <w:sz w:val="24"/>
          <w:szCs w:val="24"/>
        </w:rPr>
        <w:t xml:space="preserve">variables such as foreign direct investment, </w:t>
      </w:r>
      <w:proofErr w:type="spellStart"/>
      <w:r w:rsidRPr="002C6C8D">
        <w:rPr>
          <w:rFonts w:ascii="Times New Roman" w:hAnsi="Times New Roman" w:cs="Times New Roman"/>
          <w:sz w:val="24"/>
          <w:szCs w:val="24"/>
        </w:rPr>
        <w:t>labour</w:t>
      </w:r>
      <w:proofErr w:type="spellEnd"/>
      <w:r w:rsidRPr="002C6C8D">
        <w:rPr>
          <w:rFonts w:ascii="Times New Roman" w:hAnsi="Times New Roman" w:cs="Times New Roman"/>
          <w:sz w:val="24"/>
          <w:szCs w:val="24"/>
        </w:rPr>
        <w:t xml:space="preserve"> market reform and age structure a</w:t>
      </w:r>
      <w:r w:rsidR="00DC6544" w:rsidRPr="002C6C8D">
        <w:rPr>
          <w:rFonts w:ascii="Times New Roman" w:hAnsi="Times New Roman" w:cs="Times New Roman"/>
          <w:sz w:val="24"/>
          <w:szCs w:val="24"/>
        </w:rPr>
        <w:t>re</w:t>
      </w:r>
      <w:r w:rsidRPr="002C6C8D">
        <w:rPr>
          <w:rFonts w:ascii="Times New Roman" w:hAnsi="Times New Roman" w:cs="Times New Roman"/>
          <w:sz w:val="24"/>
          <w:szCs w:val="24"/>
        </w:rPr>
        <w:t xml:space="preserve"> d</w:t>
      </w:r>
      <w:r w:rsidR="00EF39A5">
        <w:rPr>
          <w:rFonts w:ascii="Times New Roman" w:hAnsi="Times New Roman" w:cs="Times New Roman"/>
          <w:sz w:val="24"/>
          <w:szCs w:val="24"/>
        </w:rPr>
        <w:t>rivers</w:t>
      </w:r>
      <w:r w:rsidRPr="002C6C8D">
        <w:rPr>
          <w:rFonts w:ascii="Times New Roman" w:hAnsi="Times New Roman" w:cs="Times New Roman"/>
          <w:sz w:val="24"/>
          <w:szCs w:val="24"/>
        </w:rPr>
        <w:t xml:space="preserve"> of </w:t>
      </w:r>
      <w:r w:rsidR="00446510" w:rsidRPr="002C6C8D">
        <w:rPr>
          <w:rFonts w:ascii="Times New Roman" w:hAnsi="Times New Roman" w:cs="Times New Roman"/>
          <w:sz w:val="24"/>
          <w:szCs w:val="24"/>
        </w:rPr>
        <w:t xml:space="preserve">income </w:t>
      </w:r>
      <w:r w:rsidRPr="002C6C8D">
        <w:rPr>
          <w:rFonts w:ascii="Times New Roman" w:hAnsi="Times New Roman" w:cs="Times New Roman"/>
          <w:sz w:val="24"/>
          <w:szCs w:val="24"/>
        </w:rPr>
        <w:t>inequality. The work also tested the validity of the Kuznets inverted U curve hypothesis for Korea and found that the relationship between income inequality and economic growth does not follow the inverted U-shape hyp</w:t>
      </w:r>
      <w:r w:rsidR="00954788">
        <w:rPr>
          <w:rFonts w:ascii="Times New Roman" w:hAnsi="Times New Roman" w:cs="Times New Roman"/>
          <w:sz w:val="24"/>
          <w:szCs w:val="24"/>
        </w:rPr>
        <w:t>othesis</w:t>
      </w:r>
      <w:r w:rsidR="00FE004A">
        <w:rPr>
          <w:rFonts w:ascii="Times New Roman" w:hAnsi="Times New Roman" w:cs="Times New Roman"/>
          <w:sz w:val="24"/>
          <w:szCs w:val="24"/>
        </w:rPr>
        <w:t>.</w:t>
      </w:r>
      <w:r w:rsidR="00954788">
        <w:rPr>
          <w:rFonts w:ascii="Times New Roman" w:hAnsi="Times New Roman" w:cs="Times New Roman"/>
          <w:sz w:val="24"/>
          <w:szCs w:val="24"/>
        </w:rPr>
        <w:t xml:space="preserve"> </w:t>
      </w:r>
    </w:p>
    <w:p w:rsidR="00F923C1" w:rsidRPr="002C6C8D" w:rsidRDefault="00DE55C8" w:rsidP="002C6C8D">
      <w:pPr>
        <w:spacing w:line="360" w:lineRule="auto"/>
        <w:jc w:val="both"/>
        <w:rPr>
          <w:rFonts w:ascii="Times New Roman" w:hAnsi="Times New Roman" w:cs="Times New Roman"/>
          <w:b/>
          <w:bCs/>
          <w:sz w:val="24"/>
          <w:szCs w:val="24"/>
        </w:rPr>
      </w:pPr>
      <w:r w:rsidRPr="002C6C8D">
        <w:rPr>
          <w:rFonts w:ascii="Times New Roman" w:hAnsi="Times New Roman" w:cs="Times New Roman"/>
          <w:sz w:val="24"/>
          <w:szCs w:val="24"/>
        </w:rPr>
        <w:t>In Nigeria, studies have been conducted to examine the drivers of income inequality at micro</w:t>
      </w:r>
      <w:r w:rsidR="00EA4AD7">
        <w:rPr>
          <w:rFonts w:ascii="Times New Roman" w:hAnsi="Times New Roman" w:cs="Times New Roman"/>
          <w:sz w:val="24"/>
          <w:szCs w:val="24"/>
        </w:rPr>
        <w:t>economic</w:t>
      </w:r>
      <w:r w:rsidRPr="002C6C8D">
        <w:rPr>
          <w:rFonts w:ascii="Times New Roman" w:hAnsi="Times New Roman" w:cs="Times New Roman"/>
          <w:sz w:val="24"/>
          <w:szCs w:val="24"/>
        </w:rPr>
        <w:t>, macro</w:t>
      </w:r>
      <w:r w:rsidR="00EA4AD7">
        <w:rPr>
          <w:rFonts w:ascii="Times New Roman" w:hAnsi="Times New Roman" w:cs="Times New Roman"/>
          <w:sz w:val="24"/>
          <w:szCs w:val="24"/>
        </w:rPr>
        <w:t>economic</w:t>
      </w:r>
      <w:r w:rsidRPr="002C6C8D">
        <w:rPr>
          <w:rFonts w:ascii="Times New Roman" w:hAnsi="Times New Roman" w:cs="Times New Roman"/>
          <w:sz w:val="24"/>
          <w:szCs w:val="24"/>
        </w:rPr>
        <w:t xml:space="preserve"> and sector levels</w:t>
      </w:r>
      <w:r w:rsidR="00FF36F2" w:rsidRPr="002C6C8D">
        <w:rPr>
          <w:rFonts w:ascii="Times New Roman" w:hAnsi="Times New Roman" w:cs="Times New Roman"/>
          <w:sz w:val="24"/>
          <w:szCs w:val="24"/>
        </w:rPr>
        <w:t xml:space="preserve"> (</w:t>
      </w:r>
      <w:proofErr w:type="spellStart"/>
      <w:r w:rsidR="00FF36F2" w:rsidRPr="002C6C8D">
        <w:rPr>
          <w:rFonts w:ascii="Times New Roman" w:hAnsi="Times New Roman" w:cs="Times New Roman"/>
          <w:sz w:val="24"/>
          <w:szCs w:val="24"/>
        </w:rPr>
        <w:t>Oguntuase</w:t>
      </w:r>
      <w:proofErr w:type="spellEnd"/>
      <w:r w:rsidR="00FF36F2" w:rsidRPr="002C6C8D">
        <w:rPr>
          <w:rFonts w:ascii="Times New Roman" w:hAnsi="Times New Roman" w:cs="Times New Roman"/>
          <w:sz w:val="24"/>
          <w:szCs w:val="24"/>
        </w:rPr>
        <w:t xml:space="preserve">, 2007; </w:t>
      </w:r>
      <w:proofErr w:type="spellStart"/>
      <w:r w:rsidR="00FF36F2" w:rsidRPr="002C6C8D">
        <w:rPr>
          <w:rFonts w:ascii="Times New Roman" w:hAnsi="Times New Roman" w:cs="Times New Roman"/>
          <w:sz w:val="24"/>
          <w:szCs w:val="24"/>
        </w:rPr>
        <w:t>Orewan</w:t>
      </w:r>
      <w:proofErr w:type="spellEnd"/>
      <w:r w:rsidR="00FF36F2" w:rsidRPr="002C6C8D">
        <w:rPr>
          <w:rFonts w:ascii="Times New Roman" w:hAnsi="Times New Roman" w:cs="Times New Roman"/>
          <w:sz w:val="24"/>
          <w:szCs w:val="24"/>
        </w:rPr>
        <w:t xml:space="preserve"> &amp; </w:t>
      </w:r>
      <w:proofErr w:type="spellStart"/>
      <w:r w:rsidR="00FF36F2" w:rsidRPr="002C6C8D">
        <w:rPr>
          <w:rFonts w:ascii="Times New Roman" w:hAnsi="Times New Roman" w:cs="Times New Roman"/>
          <w:sz w:val="24"/>
          <w:szCs w:val="24"/>
        </w:rPr>
        <w:t>Lyanbe</w:t>
      </w:r>
      <w:proofErr w:type="spellEnd"/>
      <w:r w:rsidR="00FF36F2" w:rsidRPr="002C6C8D">
        <w:rPr>
          <w:rFonts w:ascii="Times New Roman" w:hAnsi="Times New Roman" w:cs="Times New Roman"/>
          <w:sz w:val="24"/>
          <w:szCs w:val="24"/>
        </w:rPr>
        <w:t xml:space="preserve">, 2010; </w:t>
      </w:r>
      <w:proofErr w:type="spellStart"/>
      <w:r w:rsidR="00FF36F2" w:rsidRPr="002C6C8D">
        <w:rPr>
          <w:rFonts w:ascii="Times New Roman" w:hAnsi="Times New Roman" w:cs="Times New Roman"/>
          <w:sz w:val="24"/>
          <w:szCs w:val="24"/>
        </w:rPr>
        <w:t>Ayiinde</w:t>
      </w:r>
      <w:proofErr w:type="spellEnd"/>
      <w:r w:rsidR="00FF36F2" w:rsidRPr="002C6C8D">
        <w:rPr>
          <w:rFonts w:ascii="Times New Roman" w:hAnsi="Times New Roman" w:cs="Times New Roman"/>
          <w:sz w:val="24"/>
          <w:szCs w:val="24"/>
        </w:rPr>
        <w:t xml:space="preserve"> et al, 2012; Akin-</w:t>
      </w:r>
      <w:proofErr w:type="spellStart"/>
      <w:r w:rsidR="00FF36F2" w:rsidRPr="002C6C8D">
        <w:rPr>
          <w:rFonts w:ascii="Times New Roman" w:hAnsi="Times New Roman" w:cs="Times New Roman"/>
          <w:sz w:val="24"/>
          <w:szCs w:val="24"/>
        </w:rPr>
        <w:t>Olagunju</w:t>
      </w:r>
      <w:proofErr w:type="spellEnd"/>
      <w:r w:rsidR="00FF36F2" w:rsidRPr="002C6C8D">
        <w:rPr>
          <w:rFonts w:ascii="Times New Roman" w:hAnsi="Times New Roman" w:cs="Times New Roman"/>
          <w:sz w:val="24"/>
          <w:szCs w:val="24"/>
        </w:rPr>
        <w:t xml:space="preserve"> &amp; </w:t>
      </w:r>
      <w:proofErr w:type="spellStart"/>
      <w:r w:rsidR="00FF36F2" w:rsidRPr="002C6C8D">
        <w:rPr>
          <w:rFonts w:ascii="Times New Roman" w:hAnsi="Times New Roman" w:cs="Times New Roman"/>
          <w:sz w:val="24"/>
          <w:szCs w:val="24"/>
        </w:rPr>
        <w:t>Omonona</w:t>
      </w:r>
      <w:proofErr w:type="spellEnd"/>
      <w:r w:rsidR="00FF36F2" w:rsidRPr="002C6C8D">
        <w:rPr>
          <w:rFonts w:ascii="Times New Roman" w:hAnsi="Times New Roman" w:cs="Times New Roman"/>
          <w:sz w:val="24"/>
          <w:szCs w:val="24"/>
        </w:rPr>
        <w:t xml:space="preserve">, 2013; </w:t>
      </w:r>
      <w:proofErr w:type="spellStart"/>
      <w:r w:rsidR="00FF36F2" w:rsidRPr="002C6C8D">
        <w:rPr>
          <w:rFonts w:ascii="Times New Roman" w:hAnsi="Times New Roman" w:cs="Times New Roman"/>
          <w:sz w:val="24"/>
          <w:szCs w:val="24"/>
        </w:rPr>
        <w:t>Guza</w:t>
      </w:r>
      <w:proofErr w:type="spellEnd"/>
      <w:r w:rsidR="00FF36F2" w:rsidRPr="002C6C8D">
        <w:rPr>
          <w:rFonts w:ascii="Times New Roman" w:hAnsi="Times New Roman" w:cs="Times New Roman"/>
          <w:sz w:val="24"/>
          <w:szCs w:val="24"/>
        </w:rPr>
        <w:t xml:space="preserve"> et al, 2020</w:t>
      </w:r>
      <w:r w:rsidR="00D030A6">
        <w:rPr>
          <w:rFonts w:ascii="Times New Roman" w:hAnsi="Times New Roman" w:cs="Times New Roman"/>
          <w:sz w:val="24"/>
          <w:szCs w:val="24"/>
        </w:rPr>
        <w:t xml:space="preserve">; </w:t>
      </w:r>
      <w:proofErr w:type="spellStart"/>
      <w:r w:rsidR="00D030A6">
        <w:rPr>
          <w:rFonts w:ascii="Times New Roman" w:hAnsi="Times New Roman" w:cs="Times New Roman"/>
          <w:sz w:val="24"/>
          <w:szCs w:val="24"/>
        </w:rPr>
        <w:t>Ekpo</w:t>
      </w:r>
      <w:proofErr w:type="spellEnd"/>
      <w:r w:rsidR="00D030A6">
        <w:rPr>
          <w:rFonts w:ascii="Times New Roman" w:hAnsi="Times New Roman" w:cs="Times New Roman"/>
          <w:sz w:val="24"/>
          <w:szCs w:val="24"/>
        </w:rPr>
        <w:t>, 2026</w:t>
      </w:r>
      <w:r w:rsidR="00FF36F2" w:rsidRPr="002C6C8D">
        <w:rPr>
          <w:rFonts w:ascii="Times New Roman" w:hAnsi="Times New Roman" w:cs="Times New Roman"/>
          <w:sz w:val="24"/>
          <w:szCs w:val="24"/>
        </w:rPr>
        <w:t>)</w:t>
      </w:r>
      <w:r w:rsidRPr="002C6C8D">
        <w:rPr>
          <w:rFonts w:ascii="Times New Roman" w:hAnsi="Times New Roman" w:cs="Times New Roman"/>
          <w:sz w:val="24"/>
          <w:szCs w:val="24"/>
        </w:rPr>
        <w:t xml:space="preserve">. </w:t>
      </w:r>
      <w:proofErr w:type="spellStart"/>
      <w:r w:rsidR="00F923C1" w:rsidRPr="002C6C8D">
        <w:rPr>
          <w:rFonts w:ascii="Times New Roman" w:hAnsi="Times New Roman" w:cs="Times New Roman"/>
          <w:sz w:val="24"/>
          <w:szCs w:val="24"/>
        </w:rPr>
        <w:t>Oguntuase</w:t>
      </w:r>
      <w:proofErr w:type="spellEnd"/>
      <w:r w:rsidR="00F923C1" w:rsidRPr="002C6C8D">
        <w:rPr>
          <w:rFonts w:ascii="Times New Roman" w:hAnsi="Times New Roman" w:cs="Times New Roman"/>
          <w:sz w:val="24"/>
          <w:szCs w:val="24"/>
        </w:rPr>
        <w:t xml:space="preserve"> (2007) studied the determinants of income distribution in the Nigeria</w:t>
      </w:r>
      <w:r w:rsidR="00F51772" w:rsidRPr="002C6C8D">
        <w:rPr>
          <w:rFonts w:ascii="Times New Roman" w:hAnsi="Times New Roman" w:cs="Times New Roman"/>
          <w:sz w:val="24"/>
          <w:szCs w:val="24"/>
        </w:rPr>
        <w:t>’s</w:t>
      </w:r>
      <w:r w:rsidR="00F923C1" w:rsidRPr="002C6C8D">
        <w:rPr>
          <w:rFonts w:ascii="Times New Roman" w:hAnsi="Times New Roman" w:cs="Times New Roman"/>
          <w:sz w:val="24"/>
          <w:szCs w:val="24"/>
        </w:rPr>
        <w:t xml:space="preserve"> manufacturing sector using co-integration and error correction estimation technique. The empirical results of the study </w:t>
      </w:r>
      <w:r w:rsidRPr="002C6C8D">
        <w:rPr>
          <w:rFonts w:ascii="Times New Roman" w:hAnsi="Times New Roman" w:cs="Times New Roman"/>
          <w:sz w:val="24"/>
          <w:szCs w:val="24"/>
        </w:rPr>
        <w:t xml:space="preserve">identified </w:t>
      </w:r>
      <w:r w:rsidR="00576F59">
        <w:rPr>
          <w:rFonts w:ascii="Times New Roman" w:hAnsi="Times New Roman" w:cs="Times New Roman"/>
          <w:sz w:val="24"/>
          <w:szCs w:val="24"/>
        </w:rPr>
        <w:t xml:space="preserve">the </w:t>
      </w:r>
      <w:r w:rsidR="00F923C1" w:rsidRPr="002C6C8D">
        <w:rPr>
          <w:rFonts w:ascii="Times New Roman" w:hAnsi="Times New Roman" w:cs="Times New Roman"/>
          <w:sz w:val="24"/>
          <w:szCs w:val="24"/>
        </w:rPr>
        <w:t xml:space="preserve">level of education, manufacturing sector share of the GDP, government social expenditure and employment rate </w:t>
      </w:r>
      <w:r w:rsidRPr="002C6C8D">
        <w:rPr>
          <w:rFonts w:ascii="Times New Roman" w:hAnsi="Times New Roman" w:cs="Times New Roman"/>
          <w:sz w:val="24"/>
          <w:szCs w:val="24"/>
        </w:rPr>
        <w:t xml:space="preserve">as </w:t>
      </w:r>
      <w:r w:rsidR="00F923C1" w:rsidRPr="002C6C8D">
        <w:rPr>
          <w:rFonts w:ascii="Times New Roman" w:hAnsi="Times New Roman" w:cs="Times New Roman"/>
          <w:sz w:val="24"/>
          <w:szCs w:val="24"/>
        </w:rPr>
        <w:t>determinants of income distribution in the Nigeria</w:t>
      </w:r>
      <w:r w:rsidR="00837DCB" w:rsidRPr="002C6C8D">
        <w:rPr>
          <w:rFonts w:ascii="Times New Roman" w:hAnsi="Times New Roman" w:cs="Times New Roman"/>
          <w:sz w:val="24"/>
          <w:szCs w:val="24"/>
        </w:rPr>
        <w:t>n</w:t>
      </w:r>
      <w:r w:rsidR="00F923C1" w:rsidRPr="002C6C8D">
        <w:rPr>
          <w:rFonts w:ascii="Times New Roman" w:hAnsi="Times New Roman" w:cs="Times New Roman"/>
          <w:sz w:val="24"/>
          <w:szCs w:val="24"/>
        </w:rPr>
        <w:t xml:space="preserve"> manufacturing sector. </w:t>
      </w:r>
      <w:r w:rsidR="008E29DD">
        <w:rPr>
          <w:rFonts w:ascii="Times New Roman" w:hAnsi="Times New Roman" w:cs="Times New Roman"/>
          <w:sz w:val="24"/>
          <w:szCs w:val="24"/>
        </w:rPr>
        <w:t>Also, i</w:t>
      </w:r>
      <w:r w:rsidR="00F923C1" w:rsidRPr="002C6C8D">
        <w:rPr>
          <w:rFonts w:ascii="Times New Roman" w:hAnsi="Times New Roman" w:cs="Times New Roman"/>
          <w:sz w:val="24"/>
          <w:szCs w:val="24"/>
        </w:rPr>
        <w:t xml:space="preserve">t was revealed from the study that both manufacturing sector share of the GDP and employment rate </w:t>
      </w:r>
      <w:r w:rsidR="00275064">
        <w:rPr>
          <w:rFonts w:ascii="Times New Roman" w:hAnsi="Times New Roman" w:cs="Times New Roman"/>
          <w:sz w:val="24"/>
          <w:szCs w:val="24"/>
        </w:rPr>
        <w:t xml:space="preserve">had </w:t>
      </w:r>
      <w:r w:rsidR="00F923C1" w:rsidRPr="002C6C8D">
        <w:rPr>
          <w:rFonts w:ascii="Times New Roman" w:hAnsi="Times New Roman" w:cs="Times New Roman"/>
          <w:sz w:val="24"/>
          <w:szCs w:val="24"/>
        </w:rPr>
        <w:t>an inverse relations</w:t>
      </w:r>
      <w:r w:rsidRPr="002C6C8D">
        <w:rPr>
          <w:rFonts w:ascii="Times New Roman" w:hAnsi="Times New Roman" w:cs="Times New Roman"/>
          <w:sz w:val="24"/>
          <w:szCs w:val="24"/>
        </w:rPr>
        <w:t>hip with</w:t>
      </w:r>
      <w:r w:rsidR="00F923C1" w:rsidRPr="002C6C8D">
        <w:rPr>
          <w:rFonts w:ascii="Times New Roman" w:hAnsi="Times New Roman" w:cs="Times New Roman"/>
          <w:sz w:val="24"/>
          <w:szCs w:val="24"/>
        </w:rPr>
        <w:t xml:space="preserve"> income distribution in the Nigeria</w:t>
      </w:r>
      <w:r w:rsidR="00892380">
        <w:rPr>
          <w:rFonts w:ascii="Times New Roman" w:hAnsi="Times New Roman" w:cs="Times New Roman"/>
          <w:sz w:val="24"/>
          <w:szCs w:val="24"/>
        </w:rPr>
        <w:t>’s</w:t>
      </w:r>
      <w:r w:rsidR="00F923C1" w:rsidRPr="002C6C8D">
        <w:rPr>
          <w:rFonts w:ascii="Times New Roman" w:hAnsi="Times New Roman" w:cs="Times New Roman"/>
          <w:sz w:val="24"/>
          <w:szCs w:val="24"/>
        </w:rPr>
        <w:t xml:space="preserve"> manufacturing sector, while government social expenditure and literacy rate (proxy for </w:t>
      </w:r>
      <w:r w:rsidRPr="002C6C8D">
        <w:rPr>
          <w:rFonts w:ascii="Times New Roman" w:hAnsi="Times New Roman" w:cs="Times New Roman"/>
          <w:sz w:val="24"/>
          <w:szCs w:val="24"/>
        </w:rPr>
        <w:t xml:space="preserve">level of </w:t>
      </w:r>
      <w:r w:rsidR="00F923C1" w:rsidRPr="002C6C8D">
        <w:rPr>
          <w:rFonts w:ascii="Times New Roman" w:hAnsi="Times New Roman" w:cs="Times New Roman"/>
          <w:sz w:val="24"/>
          <w:szCs w:val="24"/>
        </w:rPr>
        <w:t>education) had a direct relationship with the Gini coefficient of income distribution in the Nigeria</w:t>
      </w:r>
      <w:r w:rsidR="00E1347E" w:rsidRPr="002C6C8D">
        <w:rPr>
          <w:rFonts w:ascii="Times New Roman" w:hAnsi="Times New Roman" w:cs="Times New Roman"/>
          <w:sz w:val="24"/>
          <w:szCs w:val="24"/>
        </w:rPr>
        <w:t>’s</w:t>
      </w:r>
      <w:r w:rsidR="00F923C1" w:rsidRPr="002C6C8D">
        <w:rPr>
          <w:rFonts w:ascii="Times New Roman" w:hAnsi="Times New Roman" w:cs="Times New Roman"/>
          <w:sz w:val="24"/>
          <w:szCs w:val="24"/>
        </w:rPr>
        <w:t xml:space="preserve"> manufacturing sector. </w:t>
      </w:r>
    </w:p>
    <w:p w:rsidR="00F923C1" w:rsidRPr="002C6C8D" w:rsidRDefault="00F923C1" w:rsidP="002C6C8D">
      <w:pPr>
        <w:spacing w:line="360" w:lineRule="auto"/>
        <w:jc w:val="both"/>
        <w:rPr>
          <w:rFonts w:ascii="Times New Roman" w:hAnsi="Times New Roman" w:cs="Times New Roman"/>
          <w:sz w:val="24"/>
          <w:szCs w:val="24"/>
        </w:rPr>
      </w:pPr>
      <w:proofErr w:type="spellStart"/>
      <w:r w:rsidRPr="002C6C8D">
        <w:rPr>
          <w:rFonts w:ascii="Times New Roman" w:hAnsi="Times New Roman" w:cs="Times New Roman"/>
          <w:sz w:val="24"/>
          <w:szCs w:val="24"/>
        </w:rPr>
        <w:t>Orewan</w:t>
      </w:r>
      <w:proofErr w:type="spellEnd"/>
      <w:r w:rsidRPr="002C6C8D">
        <w:rPr>
          <w:rFonts w:ascii="Times New Roman" w:hAnsi="Times New Roman" w:cs="Times New Roman"/>
          <w:sz w:val="24"/>
          <w:szCs w:val="24"/>
        </w:rPr>
        <w:t xml:space="preserve"> </w:t>
      </w:r>
      <w:r w:rsidR="00FF36F2" w:rsidRPr="002C6C8D">
        <w:rPr>
          <w:rFonts w:ascii="Times New Roman" w:hAnsi="Times New Roman" w:cs="Times New Roman"/>
          <w:sz w:val="24"/>
          <w:szCs w:val="24"/>
        </w:rPr>
        <w:t>&amp;</w:t>
      </w:r>
      <w:r w:rsidRPr="002C6C8D">
        <w:rPr>
          <w:rFonts w:ascii="Times New Roman" w:hAnsi="Times New Roman" w:cs="Times New Roman"/>
          <w:sz w:val="24"/>
          <w:szCs w:val="24"/>
        </w:rPr>
        <w:t xml:space="preserve"> </w:t>
      </w:r>
      <w:proofErr w:type="spellStart"/>
      <w:r w:rsidRPr="002C6C8D">
        <w:rPr>
          <w:rFonts w:ascii="Times New Roman" w:hAnsi="Times New Roman" w:cs="Times New Roman"/>
          <w:sz w:val="24"/>
          <w:szCs w:val="24"/>
        </w:rPr>
        <w:t>Lyanbe</w:t>
      </w:r>
      <w:proofErr w:type="spellEnd"/>
      <w:r w:rsidRPr="002C6C8D">
        <w:rPr>
          <w:rFonts w:ascii="Times New Roman" w:hAnsi="Times New Roman" w:cs="Times New Roman"/>
          <w:sz w:val="24"/>
          <w:szCs w:val="24"/>
        </w:rPr>
        <w:t xml:space="preserve"> (2010) studied income inequality in rural and urban </w:t>
      </w:r>
      <w:r w:rsidR="00547B39">
        <w:rPr>
          <w:rFonts w:ascii="Times New Roman" w:hAnsi="Times New Roman" w:cs="Times New Roman"/>
          <w:sz w:val="24"/>
          <w:szCs w:val="24"/>
        </w:rPr>
        <w:t xml:space="preserve">area of </w:t>
      </w:r>
      <w:r w:rsidRPr="002C6C8D">
        <w:rPr>
          <w:rFonts w:ascii="Times New Roman" w:hAnsi="Times New Roman" w:cs="Times New Roman"/>
          <w:sz w:val="24"/>
          <w:szCs w:val="24"/>
        </w:rPr>
        <w:t xml:space="preserve">Nigeria using OLS method. The results showed that age, education level, household size and gender had significant impacts on income inequality in urban and rural </w:t>
      </w:r>
      <w:r w:rsidR="00547B39">
        <w:rPr>
          <w:rFonts w:ascii="Times New Roman" w:hAnsi="Times New Roman" w:cs="Times New Roman"/>
          <w:sz w:val="24"/>
          <w:szCs w:val="24"/>
        </w:rPr>
        <w:t xml:space="preserve">area of </w:t>
      </w:r>
      <w:r w:rsidRPr="002C6C8D">
        <w:rPr>
          <w:rFonts w:ascii="Times New Roman" w:hAnsi="Times New Roman" w:cs="Times New Roman"/>
          <w:sz w:val="24"/>
          <w:szCs w:val="24"/>
        </w:rPr>
        <w:t>Nigeria.</w:t>
      </w:r>
      <w:r w:rsidR="002D77A8" w:rsidRPr="002C6C8D">
        <w:rPr>
          <w:rFonts w:ascii="Times New Roman" w:hAnsi="Times New Roman" w:cs="Times New Roman"/>
          <w:sz w:val="24"/>
          <w:szCs w:val="24"/>
        </w:rPr>
        <w:t xml:space="preserve"> </w:t>
      </w:r>
      <w:proofErr w:type="spellStart"/>
      <w:r w:rsidRPr="002C6C8D">
        <w:rPr>
          <w:rFonts w:ascii="Times New Roman" w:hAnsi="Times New Roman" w:cs="Times New Roman"/>
          <w:sz w:val="24"/>
          <w:szCs w:val="24"/>
        </w:rPr>
        <w:t>Ayiinde</w:t>
      </w:r>
      <w:proofErr w:type="spellEnd"/>
      <w:r w:rsidRPr="002C6C8D">
        <w:rPr>
          <w:rFonts w:ascii="Times New Roman" w:hAnsi="Times New Roman" w:cs="Times New Roman"/>
          <w:sz w:val="24"/>
          <w:szCs w:val="24"/>
        </w:rPr>
        <w:t xml:space="preserve"> et al (2012) examined income inequality and its general effect on agricultural production in rural and urban area of </w:t>
      </w:r>
      <w:proofErr w:type="spellStart"/>
      <w:r w:rsidRPr="002C6C8D">
        <w:rPr>
          <w:rFonts w:ascii="Times New Roman" w:hAnsi="Times New Roman" w:cs="Times New Roman"/>
          <w:sz w:val="24"/>
          <w:szCs w:val="24"/>
        </w:rPr>
        <w:t>Ekiti</w:t>
      </w:r>
      <w:proofErr w:type="spellEnd"/>
      <w:r w:rsidRPr="002C6C8D">
        <w:rPr>
          <w:rFonts w:ascii="Times New Roman" w:hAnsi="Times New Roman" w:cs="Times New Roman"/>
          <w:sz w:val="24"/>
          <w:szCs w:val="24"/>
        </w:rPr>
        <w:t xml:space="preserve"> state</w:t>
      </w:r>
      <w:r w:rsidR="003E11FC" w:rsidRPr="002C6C8D">
        <w:rPr>
          <w:rFonts w:ascii="Times New Roman" w:hAnsi="Times New Roman" w:cs="Times New Roman"/>
          <w:sz w:val="24"/>
          <w:szCs w:val="24"/>
        </w:rPr>
        <w:t xml:space="preserve"> of</w:t>
      </w:r>
      <w:r w:rsidRPr="002C6C8D">
        <w:rPr>
          <w:rFonts w:ascii="Times New Roman" w:hAnsi="Times New Roman" w:cs="Times New Roman"/>
          <w:sz w:val="24"/>
          <w:szCs w:val="24"/>
        </w:rPr>
        <w:t xml:space="preserve"> Nigeria</w:t>
      </w:r>
      <w:r w:rsidR="00480C5C">
        <w:rPr>
          <w:rFonts w:ascii="Times New Roman" w:hAnsi="Times New Roman" w:cs="Times New Roman"/>
          <w:sz w:val="24"/>
          <w:szCs w:val="24"/>
        </w:rPr>
        <w:t>,</w:t>
      </w:r>
      <w:r w:rsidRPr="002C6C8D">
        <w:rPr>
          <w:rFonts w:ascii="Times New Roman" w:hAnsi="Times New Roman" w:cs="Times New Roman"/>
          <w:sz w:val="24"/>
          <w:szCs w:val="24"/>
        </w:rPr>
        <w:t xml:space="preserve"> </w:t>
      </w:r>
      <w:r w:rsidR="00480C5C">
        <w:rPr>
          <w:rFonts w:ascii="Times New Roman" w:hAnsi="Times New Roman" w:cs="Times New Roman"/>
          <w:sz w:val="24"/>
          <w:szCs w:val="24"/>
        </w:rPr>
        <w:t xml:space="preserve">using </w:t>
      </w:r>
      <w:r w:rsidRPr="002C6C8D">
        <w:rPr>
          <w:rFonts w:ascii="Times New Roman" w:hAnsi="Times New Roman" w:cs="Times New Roman"/>
          <w:sz w:val="24"/>
          <w:szCs w:val="24"/>
        </w:rPr>
        <w:t xml:space="preserve">both primary and secondary data. The </w:t>
      </w:r>
      <w:r w:rsidR="00993BD2">
        <w:rPr>
          <w:rFonts w:ascii="Times New Roman" w:hAnsi="Times New Roman" w:cs="Times New Roman"/>
          <w:sz w:val="24"/>
          <w:szCs w:val="24"/>
        </w:rPr>
        <w:t>study</w:t>
      </w:r>
      <w:r w:rsidR="00A20430">
        <w:rPr>
          <w:rFonts w:ascii="Times New Roman" w:hAnsi="Times New Roman" w:cs="Times New Roman"/>
          <w:sz w:val="24"/>
          <w:szCs w:val="24"/>
        </w:rPr>
        <w:t>, which</w:t>
      </w:r>
      <w:r w:rsidRPr="002C6C8D">
        <w:rPr>
          <w:rFonts w:ascii="Times New Roman" w:hAnsi="Times New Roman" w:cs="Times New Roman"/>
          <w:sz w:val="24"/>
          <w:szCs w:val="24"/>
        </w:rPr>
        <w:t xml:space="preserve"> adopted </w:t>
      </w:r>
      <w:r w:rsidR="00993BD2">
        <w:rPr>
          <w:rFonts w:ascii="Times New Roman" w:hAnsi="Times New Roman" w:cs="Times New Roman"/>
          <w:sz w:val="24"/>
          <w:szCs w:val="24"/>
        </w:rPr>
        <w:t xml:space="preserve">both </w:t>
      </w:r>
      <w:r w:rsidRPr="002C6C8D">
        <w:rPr>
          <w:rFonts w:ascii="Times New Roman" w:hAnsi="Times New Roman" w:cs="Times New Roman"/>
          <w:sz w:val="24"/>
          <w:szCs w:val="24"/>
        </w:rPr>
        <w:t>descriptive analysis and regression analysis</w:t>
      </w:r>
      <w:r w:rsidR="00480C5C">
        <w:rPr>
          <w:rFonts w:ascii="Times New Roman" w:hAnsi="Times New Roman" w:cs="Times New Roman"/>
          <w:sz w:val="24"/>
          <w:szCs w:val="24"/>
        </w:rPr>
        <w:t>,</w:t>
      </w:r>
      <w:r w:rsidR="00A20430">
        <w:rPr>
          <w:rFonts w:ascii="Times New Roman" w:hAnsi="Times New Roman" w:cs="Times New Roman"/>
          <w:sz w:val="24"/>
          <w:szCs w:val="24"/>
        </w:rPr>
        <w:t xml:space="preserve"> found </w:t>
      </w:r>
      <w:r w:rsidRPr="002C6C8D">
        <w:rPr>
          <w:rFonts w:ascii="Times New Roman" w:hAnsi="Times New Roman" w:cs="Times New Roman"/>
          <w:sz w:val="24"/>
          <w:szCs w:val="24"/>
        </w:rPr>
        <w:t xml:space="preserve">that income inequality is higher in urban </w:t>
      </w:r>
      <w:r w:rsidR="006805EC" w:rsidRPr="002C6C8D">
        <w:rPr>
          <w:rFonts w:ascii="Times New Roman" w:hAnsi="Times New Roman" w:cs="Times New Roman"/>
          <w:sz w:val="24"/>
          <w:szCs w:val="24"/>
        </w:rPr>
        <w:t xml:space="preserve">areas </w:t>
      </w:r>
      <w:r w:rsidRPr="002C6C8D">
        <w:rPr>
          <w:rFonts w:ascii="Times New Roman" w:hAnsi="Times New Roman" w:cs="Times New Roman"/>
          <w:sz w:val="24"/>
          <w:szCs w:val="24"/>
        </w:rPr>
        <w:t xml:space="preserve">than in the rural areas and that income level, farm size and household size are the factors that contribute to </w:t>
      </w:r>
      <w:r w:rsidR="00275064">
        <w:rPr>
          <w:rFonts w:ascii="Times New Roman" w:hAnsi="Times New Roman" w:cs="Times New Roman"/>
          <w:sz w:val="24"/>
          <w:szCs w:val="24"/>
        </w:rPr>
        <w:t xml:space="preserve">income </w:t>
      </w:r>
      <w:r w:rsidRPr="002C6C8D">
        <w:rPr>
          <w:rFonts w:ascii="Times New Roman" w:hAnsi="Times New Roman" w:cs="Times New Roman"/>
          <w:sz w:val="24"/>
          <w:szCs w:val="24"/>
        </w:rPr>
        <w:t xml:space="preserve">inequality in both rural and urban areas. </w:t>
      </w:r>
    </w:p>
    <w:p w:rsidR="00F923C1" w:rsidRPr="002C6C8D" w:rsidRDefault="00F923C1" w:rsidP="002C6C8D">
      <w:pPr>
        <w:tabs>
          <w:tab w:val="left" w:pos="6885"/>
        </w:tabs>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lastRenderedPageBreak/>
        <w:t>Akin-</w:t>
      </w:r>
      <w:proofErr w:type="spellStart"/>
      <w:r w:rsidRPr="002C6C8D">
        <w:rPr>
          <w:rFonts w:ascii="Times New Roman" w:hAnsi="Times New Roman" w:cs="Times New Roman"/>
          <w:sz w:val="24"/>
          <w:szCs w:val="24"/>
        </w:rPr>
        <w:t>Olagunju</w:t>
      </w:r>
      <w:proofErr w:type="spellEnd"/>
      <w:r w:rsidRPr="002C6C8D">
        <w:rPr>
          <w:rFonts w:ascii="Times New Roman" w:hAnsi="Times New Roman" w:cs="Times New Roman"/>
          <w:sz w:val="24"/>
          <w:szCs w:val="24"/>
        </w:rPr>
        <w:t xml:space="preserve"> </w:t>
      </w:r>
      <w:r w:rsidR="00FF36F2" w:rsidRPr="002C6C8D">
        <w:rPr>
          <w:rFonts w:ascii="Times New Roman" w:hAnsi="Times New Roman" w:cs="Times New Roman"/>
          <w:sz w:val="24"/>
          <w:szCs w:val="24"/>
        </w:rPr>
        <w:t>&amp;</w:t>
      </w:r>
      <w:r w:rsidRPr="002C6C8D">
        <w:rPr>
          <w:rFonts w:ascii="Times New Roman" w:hAnsi="Times New Roman" w:cs="Times New Roman"/>
          <w:sz w:val="24"/>
          <w:szCs w:val="24"/>
        </w:rPr>
        <w:t xml:space="preserve"> </w:t>
      </w:r>
      <w:proofErr w:type="spellStart"/>
      <w:r w:rsidRPr="002C6C8D">
        <w:rPr>
          <w:rFonts w:ascii="Times New Roman" w:hAnsi="Times New Roman" w:cs="Times New Roman"/>
          <w:sz w:val="24"/>
          <w:szCs w:val="24"/>
        </w:rPr>
        <w:t>Omonona</w:t>
      </w:r>
      <w:proofErr w:type="spellEnd"/>
      <w:r w:rsidRPr="002C6C8D">
        <w:rPr>
          <w:rFonts w:ascii="Times New Roman" w:hAnsi="Times New Roman" w:cs="Times New Roman"/>
          <w:sz w:val="24"/>
          <w:szCs w:val="24"/>
        </w:rPr>
        <w:t xml:space="preserve"> (2013) studied the determinants of income inequality in rural households of Ibadan</w:t>
      </w:r>
      <w:r w:rsidR="00835410" w:rsidRPr="002C6C8D">
        <w:rPr>
          <w:rFonts w:ascii="Times New Roman" w:hAnsi="Times New Roman" w:cs="Times New Roman"/>
          <w:sz w:val="24"/>
          <w:szCs w:val="24"/>
        </w:rPr>
        <w:t xml:space="preserve"> in</w:t>
      </w:r>
      <w:r w:rsidRPr="002C6C8D">
        <w:rPr>
          <w:rFonts w:ascii="Times New Roman" w:hAnsi="Times New Roman" w:cs="Times New Roman"/>
          <w:sz w:val="24"/>
          <w:szCs w:val="24"/>
        </w:rPr>
        <w:t xml:space="preserve"> Oyo State</w:t>
      </w:r>
      <w:r w:rsidR="00835410" w:rsidRPr="002C6C8D">
        <w:rPr>
          <w:rFonts w:ascii="Times New Roman" w:hAnsi="Times New Roman" w:cs="Times New Roman"/>
          <w:sz w:val="24"/>
          <w:szCs w:val="24"/>
        </w:rPr>
        <w:t xml:space="preserve"> of</w:t>
      </w:r>
      <w:r w:rsidRPr="002C6C8D">
        <w:rPr>
          <w:rFonts w:ascii="Times New Roman" w:hAnsi="Times New Roman" w:cs="Times New Roman"/>
          <w:sz w:val="24"/>
          <w:szCs w:val="24"/>
        </w:rPr>
        <w:t xml:space="preserve"> Nigeria, using primary data collected from 120 rural households in two local governments through questionnaire and 3-stage sampling procedure. Gini coefficient was used as a measure of </w:t>
      </w:r>
      <w:r w:rsidR="0006170B">
        <w:rPr>
          <w:rFonts w:ascii="Times New Roman" w:hAnsi="Times New Roman" w:cs="Times New Roman"/>
          <w:sz w:val="24"/>
          <w:szCs w:val="24"/>
        </w:rPr>
        <w:t xml:space="preserve">income </w:t>
      </w:r>
      <w:r w:rsidRPr="002C6C8D">
        <w:rPr>
          <w:rFonts w:ascii="Times New Roman" w:hAnsi="Times New Roman" w:cs="Times New Roman"/>
          <w:sz w:val="24"/>
          <w:szCs w:val="24"/>
        </w:rPr>
        <w:t xml:space="preserve">inequality </w:t>
      </w:r>
      <w:r w:rsidR="005002BF" w:rsidRPr="002C6C8D">
        <w:rPr>
          <w:rFonts w:ascii="Times New Roman" w:hAnsi="Times New Roman" w:cs="Times New Roman"/>
          <w:sz w:val="24"/>
          <w:szCs w:val="24"/>
        </w:rPr>
        <w:t xml:space="preserve">while </w:t>
      </w:r>
      <w:r w:rsidRPr="002C6C8D">
        <w:rPr>
          <w:rFonts w:ascii="Times New Roman" w:hAnsi="Times New Roman" w:cs="Times New Roman"/>
          <w:sz w:val="24"/>
          <w:szCs w:val="24"/>
        </w:rPr>
        <w:t xml:space="preserve">Shapley approach </w:t>
      </w:r>
      <w:r w:rsidR="0006170B">
        <w:rPr>
          <w:rFonts w:ascii="Times New Roman" w:hAnsi="Times New Roman" w:cs="Times New Roman"/>
          <w:sz w:val="24"/>
          <w:szCs w:val="24"/>
        </w:rPr>
        <w:t xml:space="preserve">was </w:t>
      </w:r>
      <w:r w:rsidR="005002BF" w:rsidRPr="002C6C8D">
        <w:rPr>
          <w:rFonts w:ascii="Times New Roman" w:hAnsi="Times New Roman" w:cs="Times New Roman"/>
          <w:sz w:val="24"/>
          <w:szCs w:val="24"/>
        </w:rPr>
        <w:t xml:space="preserve">employed </w:t>
      </w:r>
      <w:r w:rsidRPr="002C6C8D">
        <w:rPr>
          <w:rFonts w:ascii="Times New Roman" w:hAnsi="Times New Roman" w:cs="Times New Roman"/>
          <w:sz w:val="24"/>
          <w:szCs w:val="24"/>
        </w:rPr>
        <w:t xml:space="preserve">to decompose the inequality index to a regression - based context to determine the contribution of the various </w:t>
      </w:r>
      <w:r w:rsidR="00655688">
        <w:rPr>
          <w:rFonts w:ascii="Times New Roman" w:hAnsi="Times New Roman" w:cs="Times New Roman"/>
          <w:sz w:val="24"/>
          <w:szCs w:val="24"/>
        </w:rPr>
        <w:t>variables</w:t>
      </w:r>
      <w:r w:rsidRPr="002C6C8D">
        <w:rPr>
          <w:rFonts w:ascii="Times New Roman" w:hAnsi="Times New Roman" w:cs="Times New Roman"/>
          <w:sz w:val="24"/>
          <w:szCs w:val="24"/>
        </w:rPr>
        <w:t>. The results of the study show</w:t>
      </w:r>
      <w:r w:rsidR="000C3D7C" w:rsidRPr="002C6C8D">
        <w:rPr>
          <w:rFonts w:ascii="Times New Roman" w:hAnsi="Times New Roman" w:cs="Times New Roman"/>
          <w:sz w:val="24"/>
          <w:szCs w:val="24"/>
        </w:rPr>
        <w:t>ed</w:t>
      </w:r>
      <w:r w:rsidRPr="002C6C8D">
        <w:rPr>
          <w:rFonts w:ascii="Times New Roman" w:hAnsi="Times New Roman" w:cs="Times New Roman"/>
          <w:sz w:val="24"/>
          <w:szCs w:val="24"/>
        </w:rPr>
        <w:t xml:space="preserve"> that </w:t>
      </w:r>
      <w:r w:rsidR="000C3D7C" w:rsidRPr="002C6C8D">
        <w:rPr>
          <w:rFonts w:ascii="Times New Roman" w:hAnsi="Times New Roman" w:cs="Times New Roman"/>
          <w:sz w:val="24"/>
          <w:szCs w:val="24"/>
        </w:rPr>
        <w:t xml:space="preserve">there was high </w:t>
      </w:r>
      <w:r w:rsidRPr="002C6C8D">
        <w:rPr>
          <w:rFonts w:ascii="Times New Roman" w:hAnsi="Times New Roman" w:cs="Times New Roman"/>
          <w:sz w:val="24"/>
          <w:szCs w:val="24"/>
        </w:rPr>
        <w:t xml:space="preserve">income </w:t>
      </w:r>
      <w:r w:rsidR="000C3D7C" w:rsidRPr="002C6C8D">
        <w:rPr>
          <w:rFonts w:ascii="Times New Roman" w:hAnsi="Times New Roman" w:cs="Times New Roman"/>
          <w:sz w:val="24"/>
          <w:szCs w:val="24"/>
        </w:rPr>
        <w:t>inequality among</w:t>
      </w:r>
      <w:r w:rsidRPr="002C6C8D">
        <w:rPr>
          <w:rFonts w:ascii="Times New Roman" w:hAnsi="Times New Roman" w:cs="Times New Roman"/>
          <w:sz w:val="24"/>
          <w:szCs w:val="24"/>
        </w:rPr>
        <w:t xml:space="preserve"> rural households</w:t>
      </w:r>
      <w:r w:rsidR="000C3D7C" w:rsidRPr="002C6C8D">
        <w:rPr>
          <w:rFonts w:ascii="Times New Roman" w:hAnsi="Times New Roman" w:cs="Times New Roman"/>
          <w:sz w:val="24"/>
          <w:szCs w:val="24"/>
        </w:rPr>
        <w:t>,</w:t>
      </w:r>
      <w:r w:rsidRPr="002C6C8D">
        <w:rPr>
          <w:rFonts w:ascii="Times New Roman" w:hAnsi="Times New Roman" w:cs="Times New Roman"/>
          <w:sz w:val="24"/>
          <w:szCs w:val="24"/>
        </w:rPr>
        <w:t xml:space="preserve"> which was reflected in 0.5499 Gini coefficient value. The results further reveal</w:t>
      </w:r>
      <w:r w:rsidR="000C3D7C" w:rsidRPr="002C6C8D">
        <w:rPr>
          <w:rFonts w:ascii="Times New Roman" w:hAnsi="Times New Roman" w:cs="Times New Roman"/>
          <w:sz w:val="24"/>
          <w:szCs w:val="24"/>
        </w:rPr>
        <w:t>ed</w:t>
      </w:r>
      <w:r w:rsidRPr="002C6C8D">
        <w:rPr>
          <w:rFonts w:ascii="Times New Roman" w:hAnsi="Times New Roman" w:cs="Times New Roman"/>
          <w:sz w:val="24"/>
          <w:szCs w:val="24"/>
        </w:rPr>
        <w:t xml:space="preserve"> that education was the only inequality decreasing factor</w:t>
      </w:r>
      <w:r w:rsidR="000C3D7C" w:rsidRPr="002C6C8D">
        <w:rPr>
          <w:rFonts w:ascii="Times New Roman" w:hAnsi="Times New Roman" w:cs="Times New Roman"/>
          <w:sz w:val="24"/>
          <w:szCs w:val="24"/>
        </w:rPr>
        <w:t>.</w:t>
      </w:r>
    </w:p>
    <w:p w:rsidR="00D46B67" w:rsidRDefault="00F923C1" w:rsidP="002C6C8D">
      <w:pPr>
        <w:tabs>
          <w:tab w:val="left" w:pos="6885"/>
        </w:tabs>
        <w:spacing w:line="360" w:lineRule="auto"/>
        <w:jc w:val="both"/>
        <w:rPr>
          <w:rFonts w:ascii="Times New Roman" w:hAnsi="Times New Roman" w:cs="Times New Roman"/>
          <w:sz w:val="24"/>
          <w:szCs w:val="24"/>
        </w:rPr>
      </w:pPr>
      <w:proofErr w:type="spellStart"/>
      <w:r w:rsidRPr="002C6C8D">
        <w:rPr>
          <w:rFonts w:ascii="Times New Roman" w:hAnsi="Times New Roman" w:cs="Times New Roman"/>
          <w:sz w:val="24"/>
          <w:szCs w:val="24"/>
        </w:rPr>
        <w:t>Osamwonyi</w:t>
      </w:r>
      <w:proofErr w:type="spellEnd"/>
      <w:r w:rsidRPr="002C6C8D">
        <w:rPr>
          <w:rFonts w:ascii="Times New Roman" w:hAnsi="Times New Roman" w:cs="Times New Roman"/>
          <w:sz w:val="24"/>
          <w:szCs w:val="24"/>
        </w:rPr>
        <w:t xml:space="preserve"> (2015) </w:t>
      </w:r>
      <w:r w:rsidR="00655688">
        <w:rPr>
          <w:rFonts w:ascii="Times New Roman" w:hAnsi="Times New Roman" w:cs="Times New Roman"/>
          <w:sz w:val="24"/>
          <w:szCs w:val="24"/>
        </w:rPr>
        <w:t xml:space="preserve">adopted </w:t>
      </w:r>
      <w:r w:rsidR="00655688" w:rsidRPr="002C6C8D">
        <w:rPr>
          <w:rFonts w:ascii="Times New Roman" w:hAnsi="Times New Roman" w:cs="Times New Roman"/>
          <w:sz w:val="24"/>
          <w:szCs w:val="24"/>
        </w:rPr>
        <w:t>O</w:t>
      </w:r>
      <w:r w:rsidR="00655688">
        <w:rPr>
          <w:rFonts w:ascii="Times New Roman" w:hAnsi="Times New Roman" w:cs="Times New Roman"/>
          <w:sz w:val="24"/>
          <w:szCs w:val="24"/>
        </w:rPr>
        <w:t>LS</w:t>
      </w:r>
      <w:r w:rsidR="00655688" w:rsidRPr="002C6C8D">
        <w:rPr>
          <w:rFonts w:ascii="Times New Roman" w:hAnsi="Times New Roman" w:cs="Times New Roman"/>
          <w:sz w:val="24"/>
          <w:szCs w:val="24"/>
        </w:rPr>
        <w:t xml:space="preserve"> regression analysis </w:t>
      </w:r>
      <w:r w:rsidR="00655688">
        <w:rPr>
          <w:rFonts w:ascii="Times New Roman" w:hAnsi="Times New Roman" w:cs="Times New Roman"/>
          <w:sz w:val="24"/>
          <w:szCs w:val="24"/>
        </w:rPr>
        <w:t xml:space="preserve">to </w:t>
      </w:r>
      <w:r w:rsidRPr="002C6C8D">
        <w:rPr>
          <w:rFonts w:ascii="Times New Roman" w:hAnsi="Times New Roman" w:cs="Times New Roman"/>
          <w:sz w:val="24"/>
          <w:szCs w:val="24"/>
        </w:rPr>
        <w:t xml:space="preserve">examine the relationship between income inequality and selected macroeconomic variables (public expenditure, migrant remittances, unemployment, inflation, GDP per capita) in Nigeria for </w:t>
      </w:r>
      <w:r w:rsidR="00655688">
        <w:rPr>
          <w:rFonts w:ascii="Times New Roman" w:hAnsi="Times New Roman" w:cs="Times New Roman"/>
          <w:sz w:val="24"/>
          <w:szCs w:val="24"/>
        </w:rPr>
        <w:t>the period (1981 - 2012)</w:t>
      </w:r>
      <w:r w:rsidRPr="002C6C8D">
        <w:rPr>
          <w:rFonts w:ascii="Times New Roman" w:hAnsi="Times New Roman" w:cs="Times New Roman"/>
          <w:sz w:val="24"/>
          <w:szCs w:val="24"/>
        </w:rPr>
        <w:t xml:space="preserve">. The findings of the study revealed that migrant remittances, unemployment and inflation were significantly related to income inequality. However, only unemployment was positively signed while migrant remittances and inflation </w:t>
      </w:r>
      <w:r w:rsidR="00F72896">
        <w:rPr>
          <w:rFonts w:ascii="Times New Roman" w:hAnsi="Times New Roman" w:cs="Times New Roman"/>
          <w:sz w:val="24"/>
          <w:szCs w:val="24"/>
        </w:rPr>
        <w:t>had negative sign</w:t>
      </w:r>
      <w:r w:rsidRPr="002C6C8D">
        <w:rPr>
          <w:rFonts w:ascii="Times New Roman" w:hAnsi="Times New Roman" w:cs="Times New Roman"/>
          <w:sz w:val="24"/>
          <w:szCs w:val="24"/>
        </w:rPr>
        <w:t xml:space="preserve">. GDP per capita and public expenditure were positively signed but not significantly related to inequality. Similarly, </w:t>
      </w:r>
      <w:proofErr w:type="spellStart"/>
      <w:r w:rsidRPr="002C6C8D">
        <w:rPr>
          <w:rFonts w:ascii="Times New Roman" w:hAnsi="Times New Roman" w:cs="Times New Roman"/>
          <w:sz w:val="24"/>
          <w:szCs w:val="24"/>
        </w:rPr>
        <w:t>Guza</w:t>
      </w:r>
      <w:proofErr w:type="spellEnd"/>
      <w:r w:rsidRPr="002C6C8D">
        <w:rPr>
          <w:rFonts w:ascii="Times New Roman" w:hAnsi="Times New Roman" w:cs="Times New Roman"/>
          <w:sz w:val="24"/>
          <w:szCs w:val="24"/>
        </w:rPr>
        <w:t xml:space="preserve"> et al (2020) investigated the determinants of income inequality in Nigeria using Autoregressive Distributed Lag (ARDL) bound test approach for the period (1990 - 2016) and found that the Gini coefficient is relatively high in Nigeria, </w:t>
      </w:r>
      <w:r w:rsidR="00655688">
        <w:rPr>
          <w:rFonts w:ascii="Times New Roman" w:hAnsi="Times New Roman" w:cs="Times New Roman"/>
          <w:sz w:val="24"/>
          <w:szCs w:val="24"/>
        </w:rPr>
        <w:t xml:space="preserve">implying </w:t>
      </w:r>
      <w:r w:rsidRPr="002C6C8D">
        <w:rPr>
          <w:rFonts w:ascii="Times New Roman" w:hAnsi="Times New Roman" w:cs="Times New Roman"/>
          <w:sz w:val="24"/>
          <w:szCs w:val="24"/>
        </w:rPr>
        <w:t xml:space="preserve">a high level of income inequality in the country. The critical determinants of income inequality as revealed by the study are economic growth, education level and real GDP per capita. </w:t>
      </w:r>
    </w:p>
    <w:p w:rsidR="006D1A76" w:rsidRPr="00C46C80" w:rsidRDefault="00B4780F" w:rsidP="002C6C8D">
      <w:pPr>
        <w:tabs>
          <w:tab w:val="left" w:pos="6885"/>
        </w:tabs>
        <w:spacing w:line="360" w:lineRule="auto"/>
        <w:jc w:val="both"/>
        <w:rPr>
          <w:rFonts w:ascii="Times New Roman" w:hAnsi="Times New Roman" w:cs="Times New Roman"/>
          <w:sz w:val="24"/>
          <w:szCs w:val="24"/>
        </w:rPr>
      </w:pPr>
      <w:proofErr w:type="spellStart"/>
      <w:r w:rsidRPr="002C6C8D">
        <w:rPr>
          <w:rFonts w:ascii="Times New Roman" w:hAnsi="Times New Roman" w:cs="Times New Roman"/>
          <w:sz w:val="24"/>
          <w:szCs w:val="24"/>
        </w:rPr>
        <w:t>Agim</w:t>
      </w:r>
      <w:proofErr w:type="spellEnd"/>
      <w:r w:rsidRPr="002C6C8D">
        <w:rPr>
          <w:rFonts w:ascii="Times New Roman" w:hAnsi="Times New Roman" w:cs="Times New Roman"/>
          <w:sz w:val="24"/>
          <w:szCs w:val="24"/>
        </w:rPr>
        <w:t xml:space="preserve"> &amp;</w:t>
      </w:r>
      <w:r w:rsidR="00F923C1" w:rsidRPr="002C6C8D">
        <w:rPr>
          <w:rFonts w:ascii="Times New Roman" w:hAnsi="Times New Roman" w:cs="Times New Roman"/>
          <w:sz w:val="24"/>
          <w:szCs w:val="24"/>
        </w:rPr>
        <w:t xml:space="preserve"> </w:t>
      </w:r>
      <w:proofErr w:type="spellStart"/>
      <w:r w:rsidR="00F923C1" w:rsidRPr="002C6C8D">
        <w:rPr>
          <w:rFonts w:ascii="Times New Roman" w:hAnsi="Times New Roman" w:cs="Times New Roman"/>
          <w:sz w:val="24"/>
          <w:szCs w:val="24"/>
        </w:rPr>
        <w:t>Okorie</w:t>
      </w:r>
      <w:proofErr w:type="spellEnd"/>
      <w:r w:rsidR="00F923C1" w:rsidRPr="002C6C8D">
        <w:rPr>
          <w:rFonts w:ascii="Times New Roman" w:hAnsi="Times New Roman" w:cs="Times New Roman"/>
          <w:sz w:val="24"/>
          <w:szCs w:val="24"/>
        </w:rPr>
        <w:t xml:space="preserve"> (2022) employed Vector Error Correction Model (VECM) to explore the determinants of income inequality in Nigeria for the period (1985 - 2020). The results of the study show</w:t>
      </w:r>
      <w:r w:rsidR="00A13C99">
        <w:rPr>
          <w:rFonts w:ascii="Times New Roman" w:hAnsi="Times New Roman" w:cs="Times New Roman"/>
          <w:sz w:val="24"/>
          <w:szCs w:val="24"/>
        </w:rPr>
        <w:t>ed</w:t>
      </w:r>
      <w:r w:rsidR="00F923C1" w:rsidRPr="002C6C8D">
        <w:rPr>
          <w:rFonts w:ascii="Times New Roman" w:hAnsi="Times New Roman" w:cs="Times New Roman"/>
          <w:sz w:val="24"/>
          <w:szCs w:val="24"/>
        </w:rPr>
        <w:t xml:space="preserve"> that in the long-run, variables such as unemployment rate, personal income tax, and corruption ha</w:t>
      </w:r>
      <w:r w:rsidR="0006170B">
        <w:rPr>
          <w:rFonts w:ascii="Times New Roman" w:hAnsi="Times New Roman" w:cs="Times New Roman"/>
          <w:sz w:val="24"/>
          <w:szCs w:val="24"/>
        </w:rPr>
        <w:t>d</w:t>
      </w:r>
      <w:r w:rsidR="00F923C1" w:rsidRPr="002C6C8D">
        <w:rPr>
          <w:rFonts w:ascii="Times New Roman" w:hAnsi="Times New Roman" w:cs="Times New Roman"/>
          <w:sz w:val="24"/>
          <w:szCs w:val="24"/>
        </w:rPr>
        <w:t xml:space="preserve"> significant impact on income inequality in Nigeria.</w:t>
      </w:r>
      <w:r w:rsidR="00D46B67">
        <w:rPr>
          <w:rFonts w:ascii="Times New Roman" w:hAnsi="Times New Roman" w:cs="Times New Roman"/>
          <w:sz w:val="24"/>
          <w:szCs w:val="24"/>
        </w:rPr>
        <w:t xml:space="preserve"> </w:t>
      </w:r>
      <w:proofErr w:type="spellStart"/>
      <w:r w:rsidR="00D46B67">
        <w:rPr>
          <w:rFonts w:ascii="Times New Roman" w:hAnsi="Times New Roman" w:cs="Times New Roman"/>
          <w:sz w:val="24"/>
          <w:szCs w:val="24"/>
        </w:rPr>
        <w:t>Ekpo</w:t>
      </w:r>
      <w:proofErr w:type="spellEnd"/>
      <w:r w:rsidR="00D46B67">
        <w:rPr>
          <w:rFonts w:ascii="Times New Roman" w:hAnsi="Times New Roman" w:cs="Times New Roman"/>
          <w:sz w:val="24"/>
          <w:szCs w:val="24"/>
        </w:rPr>
        <w:t xml:space="preserve"> (2026) </w:t>
      </w:r>
      <w:r w:rsidR="00D46B67" w:rsidRPr="00C46C80">
        <w:rPr>
          <w:rFonts w:ascii="Times New Roman" w:hAnsi="Times New Roman" w:cs="Times New Roman"/>
          <w:sz w:val="24"/>
          <w:szCs w:val="24"/>
        </w:rPr>
        <w:t>adopted</w:t>
      </w:r>
      <w:r w:rsidR="00C46C80" w:rsidRPr="00C46C80">
        <w:rPr>
          <w:rFonts w:ascii="Times New Roman" w:hAnsi="Times New Roman" w:cs="Times New Roman"/>
          <w:sz w:val="24"/>
          <w:szCs w:val="24"/>
        </w:rPr>
        <w:t xml:space="preserve"> ARDL Bound Test Approach</w:t>
      </w:r>
      <w:r w:rsidR="00C46C80">
        <w:rPr>
          <w:rFonts w:ascii="Times New Roman" w:hAnsi="Times New Roman" w:cs="Times New Roman"/>
          <w:sz w:val="24"/>
          <w:szCs w:val="24"/>
        </w:rPr>
        <w:t xml:space="preserve"> to </w:t>
      </w:r>
      <w:r w:rsidR="00C46C80" w:rsidRPr="00C46C80">
        <w:rPr>
          <w:rFonts w:ascii="Times New Roman" w:hAnsi="Times New Roman" w:cs="Times New Roman"/>
          <w:sz w:val="24"/>
          <w:szCs w:val="24"/>
        </w:rPr>
        <w:t>examine the effect of inflation and unemployment on income inequality in Nigeria for the period (1981-2023)</w:t>
      </w:r>
      <w:r w:rsidR="00C46C80">
        <w:rPr>
          <w:rFonts w:ascii="Times New Roman" w:hAnsi="Times New Roman" w:cs="Times New Roman"/>
          <w:sz w:val="24"/>
          <w:szCs w:val="24"/>
        </w:rPr>
        <w:t>.</w:t>
      </w:r>
      <w:r w:rsidR="00C46C80" w:rsidRPr="00C46C80">
        <w:rPr>
          <w:rFonts w:ascii="Times New Roman" w:hAnsi="Times New Roman" w:cs="Times New Roman"/>
          <w:sz w:val="24"/>
          <w:szCs w:val="24"/>
        </w:rPr>
        <w:t xml:space="preserve"> The findings of the study </w:t>
      </w:r>
      <w:r w:rsidR="00A13C99">
        <w:rPr>
          <w:rFonts w:ascii="Times New Roman" w:hAnsi="Times New Roman" w:cs="Times New Roman"/>
          <w:sz w:val="24"/>
          <w:szCs w:val="24"/>
        </w:rPr>
        <w:t>revealed</w:t>
      </w:r>
      <w:r w:rsidR="00C46C80" w:rsidRPr="00C46C80">
        <w:rPr>
          <w:rFonts w:ascii="Times New Roman" w:hAnsi="Times New Roman" w:cs="Times New Roman"/>
          <w:sz w:val="24"/>
          <w:szCs w:val="24"/>
        </w:rPr>
        <w:t xml:space="preserve"> that bot</w:t>
      </w:r>
      <w:r w:rsidR="00655688">
        <w:rPr>
          <w:rFonts w:ascii="Times New Roman" w:hAnsi="Times New Roman" w:cs="Times New Roman"/>
          <w:sz w:val="24"/>
          <w:szCs w:val="24"/>
        </w:rPr>
        <w:t>h inflation and unemployment had</w:t>
      </w:r>
      <w:r w:rsidR="00C46C80" w:rsidRPr="00C46C80">
        <w:rPr>
          <w:rFonts w:ascii="Times New Roman" w:hAnsi="Times New Roman" w:cs="Times New Roman"/>
          <w:sz w:val="24"/>
          <w:szCs w:val="24"/>
        </w:rPr>
        <w:t xml:space="preserve"> positive and significant relationship with income inequality in Nigeria. This implies that increase in inflation rate </w:t>
      </w:r>
      <w:r w:rsidR="00A13C99">
        <w:rPr>
          <w:rFonts w:ascii="Times New Roman" w:hAnsi="Times New Roman" w:cs="Times New Roman"/>
          <w:sz w:val="24"/>
          <w:szCs w:val="24"/>
        </w:rPr>
        <w:t xml:space="preserve">and unemployment rate </w:t>
      </w:r>
      <w:r w:rsidR="00C46C80" w:rsidRPr="00C46C80">
        <w:rPr>
          <w:rFonts w:ascii="Times New Roman" w:hAnsi="Times New Roman" w:cs="Times New Roman"/>
          <w:sz w:val="24"/>
          <w:szCs w:val="24"/>
        </w:rPr>
        <w:t>worsen income inequ</w:t>
      </w:r>
      <w:r w:rsidR="00FA44E0">
        <w:rPr>
          <w:rFonts w:ascii="Times New Roman" w:hAnsi="Times New Roman" w:cs="Times New Roman"/>
          <w:sz w:val="24"/>
          <w:szCs w:val="24"/>
        </w:rPr>
        <w:t xml:space="preserve">ality problem in </w:t>
      </w:r>
      <w:r w:rsidR="005C2EBF">
        <w:rPr>
          <w:rFonts w:ascii="Times New Roman" w:hAnsi="Times New Roman" w:cs="Times New Roman"/>
          <w:sz w:val="24"/>
          <w:szCs w:val="24"/>
        </w:rPr>
        <w:t>Nigeria</w:t>
      </w:r>
      <w:r w:rsidR="00FA44E0">
        <w:rPr>
          <w:rFonts w:ascii="Times New Roman" w:hAnsi="Times New Roman" w:cs="Times New Roman"/>
          <w:sz w:val="24"/>
          <w:szCs w:val="24"/>
        </w:rPr>
        <w:t xml:space="preserve">. </w:t>
      </w:r>
      <w:r w:rsidR="00D46B67" w:rsidRPr="00C46C80">
        <w:rPr>
          <w:rFonts w:ascii="Times New Roman" w:hAnsi="Times New Roman" w:cs="Times New Roman"/>
          <w:sz w:val="24"/>
          <w:szCs w:val="24"/>
        </w:rPr>
        <w:t xml:space="preserve">  </w:t>
      </w:r>
    </w:p>
    <w:p w:rsidR="00CE75BE" w:rsidRPr="002C6C8D" w:rsidRDefault="001420E5" w:rsidP="002C6C8D">
      <w:pPr>
        <w:tabs>
          <w:tab w:val="left" w:pos="6885"/>
        </w:tabs>
        <w:spacing w:line="360" w:lineRule="auto"/>
        <w:jc w:val="both"/>
        <w:rPr>
          <w:rFonts w:ascii="Times New Roman" w:hAnsi="Times New Roman" w:cs="Times New Roman"/>
          <w:b/>
          <w:sz w:val="24"/>
          <w:szCs w:val="24"/>
        </w:rPr>
      </w:pPr>
      <w:r w:rsidRPr="002C6C8D">
        <w:rPr>
          <w:rFonts w:ascii="Times New Roman" w:hAnsi="Times New Roman" w:cs="Times New Roman"/>
          <w:b/>
          <w:sz w:val="24"/>
          <w:szCs w:val="24"/>
        </w:rPr>
        <w:lastRenderedPageBreak/>
        <w:t>Justification:</w:t>
      </w:r>
      <w:r w:rsidR="00F923C1" w:rsidRPr="002C6C8D">
        <w:rPr>
          <w:rFonts w:ascii="Times New Roman" w:hAnsi="Times New Roman" w:cs="Times New Roman"/>
          <w:sz w:val="24"/>
          <w:szCs w:val="24"/>
        </w:rPr>
        <w:t xml:space="preserve"> </w:t>
      </w:r>
      <w:r w:rsidR="003652AC" w:rsidRPr="002C6C8D">
        <w:rPr>
          <w:rFonts w:ascii="Times New Roman" w:hAnsi="Times New Roman" w:cs="Times New Roman"/>
          <w:sz w:val="24"/>
          <w:szCs w:val="24"/>
        </w:rPr>
        <w:t>Though m</w:t>
      </w:r>
      <w:r w:rsidRPr="002C6C8D">
        <w:rPr>
          <w:rFonts w:ascii="Times New Roman" w:hAnsi="Times New Roman" w:cs="Times New Roman"/>
          <w:sz w:val="24"/>
          <w:szCs w:val="24"/>
        </w:rPr>
        <w:t>any studies have attempted to examine the determinants of income inequality</w:t>
      </w:r>
      <w:r w:rsidR="00767C9C" w:rsidRPr="002C6C8D">
        <w:rPr>
          <w:rFonts w:ascii="Times New Roman" w:hAnsi="Times New Roman" w:cs="Times New Roman"/>
          <w:sz w:val="24"/>
          <w:szCs w:val="24"/>
        </w:rPr>
        <w:t>, there is</w:t>
      </w:r>
      <w:r w:rsidR="003652AC" w:rsidRPr="002C6C8D">
        <w:rPr>
          <w:rFonts w:ascii="Times New Roman" w:hAnsi="Times New Roman" w:cs="Times New Roman"/>
          <w:sz w:val="24"/>
          <w:szCs w:val="24"/>
        </w:rPr>
        <w:t xml:space="preserve"> </w:t>
      </w:r>
      <w:r w:rsidR="00767C9C" w:rsidRPr="002C6C8D">
        <w:rPr>
          <w:rFonts w:ascii="Times New Roman" w:hAnsi="Times New Roman" w:cs="Times New Roman"/>
          <w:sz w:val="24"/>
          <w:szCs w:val="24"/>
        </w:rPr>
        <w:t xml:space="preserve">knowledge </w:t>
      </w:r>
      <w:r w:rsidR="003652AC" w:rsidRPr="002C6C8D">
        <w:rPr>
          <w:rFonts w:ascii="Times New Roman" w:hAnsi="Times New Roman" w:cs="Times New Roman"/>
          <w:sz w:val="24"/>
          <w:szCs w:val="24"/>
        </w:rPr>
        <w:t xml:space="preserve">gap </w:t>
      </w:r>
      <w:r w:rsidR="00767C9C" w:rsidRPr="002C6C8D">
        <w:rPr>
          <w:rFonts w:ascii="Times New Roman" w:hAnsi="Times New Roman" w:cs="Times New Roman"/>
          <w:sz w:val="24"/>
          <w:szCs w:val="24"/>
        </w:rPr>
        <w:t xml:space="preserve">in the literature </w:t>
      </w:r>
      <w:r w:rsidR="003652AC" w:rsidRPr="002C6C8D">
        <w:rPr>
          <w:rFonts w:ascii="Times New Roman" w:hAnsi="Times New Roman" w:cs="Times New Roman"/>
          <w:sz w:val="24"/>
          <w:szCs w:val="24"/>
        </w:rPr>
        <w:t xml:space="preserve">which </w:t>
      </w:r>
      <w:r w:rsidR="00D36E39" w:rsidRPr="002C6C8D">
        <w:rPr>
          <w:rFonts w:ascii="Times New Roman" w:hAnsi="Times New Roman" w:cs="Times New Roman"/>
          <w:sz w:val="24"/>
          <w:szCs w:val="24"/>
        </w:rPr>
        <w:t xml:space="preserve">this </w:t>
      </w:r>
      <w:r w:rsidR="003652AC" w:rsidRPr="002C6C8D">
        <w:rPr>
          <w:rFonts w:ascii="Times New Roman" w:hAnsi="Times New Roman" w:cs="Times New Roman"/>
          <w:sz w:val="24"/>
          <w:szCs w:val="24"/>
        </w:rPr>
        <w:t>study intends to fill. Apart from the facts that</w:t>
      </w:r>
      <w:r w:rsidR="00767C9C" w:rsidRPr="002C6C8D">
        <w:rPr>
          <w:rFonts w:ascii="Times New Roman" w:hAnsi="Times New Roman" w:cs="Times New Roman"/>
          <w:sz w:val="24"/>
          <w:szCs w:val="24"/>
        </w:rPr>
        <w:t xml:space="preserve"> most of the studies </w:t>
      </w:r>
      <w:r w:rsidR="0083006C">
        <w:rPr>
          <w:rFonts w:ascii="Times New Roman" w:hAnsi="Times New Roman" w:cs="Times New Roman"/>
          <w:sz w:val="24"/>
          <w:szCs w:val="24"/>
        </w:rPr>
        <w:t xml:space="preserve">conducted </w:t>
      </w:r>
      <w:r w:rsidR="00767C9C" w:rsidRPr="002C6C8D">
        <w:rPr>
          <w:rFonts w:ascii="Times New Roman" w:hAnsi="Times New Roman" w:cs="Times New Roman"/>
          <w:sz w:val="24"/>
          <w:szCs w:val="24"/>
        </w:rPr>
        <w:t xml:space="preserve">were </w:t>
      </w:r>
      <w:r w:rsidR="0083006C">
        <w:rPr>
          <w:rFonts w:ascii="Times New Roman" w:hAnsi="Times New Roman" w:cs="Times New Roman"/>
          <w:sz w:val="24"/>
          <w:szCs w:val="24"/>
        </w:rPr>
        <w:t>not country specific and</w:t>
      </w:r>
      <w:r w:rsidR="00E444EE">
        <w:rPr>
          <w:rFonts w:ascii="Times New Roman" w:hAnsi="Times New Roman" w:cs="Times New Roman"/>
          <w:sz w:val="24"/>
          <w:szCs w:val="24"/>
        </w:rPr>
        <w:t>,</w:t>
      </w:r>
      <w:r w:rsidR="0083006C">
        <w:rPr>
          <w:rFonts w:ascii="Times New Roman" w:hAnsi="Times New Roman" w:cs="Times New Roman"/>
          <w:sz w:val="24"/>
          <w:szCs w:val="24"/>
        </w:rPr>
        <w:t xml:space="preserve"> </w:t>
      </w:r>
      <w:r w:rsidR="00E444EE">
        <w:rPr>
          <w:rFonts w:ascii="Times New Roman" w:hAnsi="Times New Roman" w:cs="Times New Roman"/>
          <w:sz w:val="24"/>
          <w:szCs w:val="24"/>
        </w:rPr>
        <w:t>most</w:t>
      </w:r>
      <w:r w:rsidR="0083006C">
        <w:rPr>
          <w:rFonts w:ascii="Times New Roman" w:hAnsi="Times New Roman" w:cs="Times New Roman"/>
          <w:sz w:val="24"/>
          <w:szCs w:val="24"/>
        </w:rPr>
        <w:t xml:space="preserve"> country specific studies were </w:t>
      </w:r>
      <w:r w:rsidR="00767C9C" w:rsidRPr="002C6C8D">
        <w:rPr>
          <w:rFonts w:ascii="Times New Roman" w:hAnsi="Times New Roman" w:cs="Times New Roman"/>
          <w:sz w:val="24"/>
          <w:szCs w:val="24"/>
        </w:rPr>
        <w:t>c</w:t>
      </w:r>
      <w:r w:rsidR="0083006C">
        <w:rPr>
          <w:rFonts w:ascii="Times New Roman" w:hAnsi="Times New Roman" w:cs="Times New Roman"/>
          <w:sz w:val="24"/>
          <w:szCs w:val="24"/>
        </w:rPr>
        <w:t>arried</w:t>
      </w:r>
      <w:r w:rsidR="00767C9C" w:rsidRPr="002C6C8D">
        <w:rPr>
          <w:rFonts w:ascii="Times New Roman" w:hAnsi="Times New Roman" w:cs="Times New Roman"/>
          <w:sz w:val="24"/>
          <w:szCs w:val="24"/>
        </w:rPr>
        <w:t xml:space="preserve"> </w:t>
      </w:r>
      <w:r w:rsidR="00E444EE">
        <w:rPr>
          <w:rFonts w:ascii="Times New Roman" w:hAnsi="Times New Roman" w:cs="Times New Roman"/>
          <w:sz w:val="24"/>
          <w:szCs w:val="24"/>
        </w:rPr>
        <w:t xml:space="preserve">out </w:t>
      </w:r>
      <w:r w:rsidR="00767C9C" w:rsidRPr="002C6C8D">
        <w:rPr>
          <w:rFonts w:ascii="Times New Roman" w:hAnsi="Times New Roman" w:cs="Times New Roman"/>
          <w:sz w:val="24"/>
          <w:szCs w:val="24"/>
        </w:rPr>
        <w:t xml:space="preserve">in countries different from Nigeria’s context, </w:t>
      </w:r>
      <w:r w:rsidR="009D05F0" w:rsidRPr="002C6C8D">
        <w:rPr>
          <w:rFonts w:ascii="Times New Roman" w:hAnsi="Times New Roman" w:cs="Times New Roman"/>
          <w:sz w:val="24"/>
          <w:szCs w:val="24"/>
        </w:rPr>
        <w:t xml:space="preserve">the time frame in those studies was short and </w:t>
      </w:r>
      <w:r w:rsidR="00767C9C" w:rsidRPr="002C6C8D">
        <w:rPr>
          <w:rFonts w:ascii="Times New Roman" w:hAnsi="Times New Roman" w:cs="Times New Roman"/>
          <w:sz w:val="24"/>
          <w:szCs w:val="24"/>
        </w:rPr>
        <w:t xml:space="preserve">the results </w:t>
      </w:r>
      <w:r w:rsidR="0083006C">
        <w:rPr>
          <w:rFonts w:ascii="Times New Roman" w:hAnsi="Times New Roman" w:cs="Times New Roman"/>
          <w:sz w:val="24"/>
          <w:szCs w:val="24"/>
        </w:rPr>
        <w:t xml:space="preserve">had been </w:t>
      </w:r>
      <w:r w:rsidR="002D0999" w:rsidRPr="002C6C8D">
        <w:rPr>
          <w:rFonts w:ascii="Times New Roman" w:hAnsi="Times New Roman" w:cs="Times New Roman"/>
          <w:sz w:val="24"/>
          <w:szCs w:val="24"/>
        </w:rPr>
        <w:t>mixed and inconclusive. In addition, t</w:t>
      </w:r>
      <w:r w:rsidR="00767C9C" w:rsidRPr="002C6C8D">
        <w:rPr>
          <w:rFonts w:ascii="Times New Roman" w:hAnsi="Times New Roman" w:cs="Times New Roman"/>
          <w:sz w:val="24"/>
          <w:szCs w:val="24"/>
        </w:rPr>
        <w:t xml:space="preserve">his study is different </w:t>
      </w:r>
      <w:r w:rsidR="002D0999" w:rsidRPr="002C6C8D">
        <w:rPr>
          <w:rFonts w:ascii="Times New Roman" w:hAnsi="Times New Roman" w:cs="Times New Roman"/>
          <w:sz w:val="24"/>
          <w:szCs w:val="24"/>
        </w:rPr>
        <w:t xml:space="preserve">from previous studies conducted in Nigeria </w:t>
      </w:r>
      <w:r w:rsidR="00767C9C" w:rsidRPr="002C6C8D">
        <w:rPr>
          <w:rFonts w:ascii="Times New Roman" w:hAnsi="Times New Roman" w:cs="Times New Roman"/>
          <w:sz w:val="24"/>
          <w:szCs w:val="24"/>
        </w:rPr>
        <w:t>in at least three ways. First, the macroeconomic variables of interest were carefully selected to include inflation rate (INF) and unemployment rate (UEM) (proxies of economic performance), literacy rate (LR) (proxy of education disparities), migrant remittance (MR), financial developmen</w:t>
      </w:r>
      <w:r w:rsidR="00805460" w:rsidRPr="002C6C8D">
        <w:rPr>
          <w:rFonts w:ascii="Times New Roman" w:hAnsi="Times New Roman" w:cs="Times New Roman"/>
          <w:sz w:val="24"/>
          <w:szCs w:val="24"/>
        </w:rPr>
        <w:t>t (FD), public expenditure (PE) and</w:t>
      </w:r>
      <w:r w:rsidR="00767C9C" w:rsidRPr="002C6C8D">
        <w:rPr>
          <w:rFonts w:ascii="Times New Roman" w:hAnsi="Times New Roman" w:cs="Times New Roman"/>
          <w:sz w:val="24"/>
          <w:szCs w:val="24"/>
        </w:rPr>
        <w:t xml:space="preserve"> real GDP per capita (RGDPPC)</w:t>
      </w:r>
      <w:r w:rsidR="00805460" w:rsidRPr="002C6C8D">
        <w:rPr>
          <w:rFonts w:ascii="Times New Roman" w:hAnsi="Times New Roman" w:cs="Times New Roman"/>
          <w:sz w:val="24"/>
          <w:szCs w:val="24"/>
        </w:rPr>
        <w:t xml:space="preserve"> (proxy for economic development).</w:t>
      </w:r>
      <w:r w:rsidR="00767C9C" w:rsidRPr="002C6C8D">
        <w:rPr>
          <w:rFonts w:ascii="Times New Roman" w:hAnsi="Times New Roman" w:cs="Times New Roman"/>
          <w:sz w:val="24"/>
          <w:szCs w:val="24"/>
        </w:rPr>
        <w:t xml:space="preserve"> Second, we</w:t>
      </w:r>
      <w:r w:rsidR="008D02AF">
        <w:rPr>
          <w:rFonts w:ascii="Times New Roman" w:hAnsi="Times New Roman" w:cs="Times New Roman"/>
          <w:sz w:val="24"/>
          <w:szCs w:val="24"/>
        </w:rPr>
        <w:t xml:space="preserve"> adopted Co</w:t>
      </w:r>
      <w:r w:rsidR="00E444EE">
        <w:rPr>
          <w:rFonts w:ascii="Times New Roman" w:hAnsi="Times New Roman" w:cs="Times New Roman"/>
          <w:sz w:val="24"/>
          <w:szCs w:val="24"/>
        </w:rPr>
        <w:t>-</w:t>
      </w:r>
      <w:r w:rsidR="008D02AF">
        <w:rPr>
          <w:rFonts w:ascii="Times New Roman" w:hAnsi="Times New Roman" w:cs="Times New Roman"/>
          <w:sz w:val="24"/>
          <w:szCs w:val="24"/>
        </w:rPr>
        <w:t>integration and V</w:t>
      </w:r>
      <w:r w:rsidR="00D41FA8">
        <w:rPr>
          <w:rFonts w:ascii="Times New Roman" w:hAnsi="Times New Roman" w:cs="Times New Roman"/>
          <w:sz w:val="24"/>
          <w:szCs w:val="24"/>
        </w:rPr>
        <w:t xml:space="preserve">ector Error Correction Modelling (VECM) </w:t>
      </w:r>
      <w:r w:rsidR="008D02AF">
        <w:rPr>
          <w:rFonts w:ascii="Times New Roman" w:hAnsi="Times New Roman" w:cs="Times New Roman"/>
          <w:sz w:val="24"/>
          <w:szCs w:val="24"/>
        </w:rPr>
        <w:t>technique</w:t>
      </w:r>
      <w:r w:rsidR="00E444EE">
        <w:rPr>
          <w:rFonts w:ascii="Times New Roman" w:hAnsi="Times New Roman" w:cs="Times New Roman"/>
          <w:sz w:val="24"/>
          <w:szCs w:val="24"/>
        </w:rPr>
        <w:t>s</w:t>
      </w:r>
      <w:r w:rsidR="00675117">
        <w:rPr>
          <w:rFonts w:ascii="Times New Roman" w:hAnsi="Times New Roman" w:cs="Times New Roman"/>
          <w:sz w:val="24"/>
          <w:szCs w:val="24"/>
        </w:rPr>
        <w:t xml:space="preserve"> in order to</w:t>
      </w:r>
      <w:r w:rsidR="00767C9C" w:rsidRPr="002C6C8D">
        <w:rPr>
          <w:rFonts w:ascii="Times New Roman" w:hAnsi="Times New Roman" w:cs="Times New Roman"/>
          <w:sz w:val="24"/>
          <w:szCs w:val="24"/>
        </w:rPr>
        <w:t xml:space="preserve"> separate between the short-run and the long-run impacts; and third, we used a higher data frequency mode with a longer time frame</w:t>
      </w:r>
      <w:r w:rsidR="00955BD9">
        <w:rPr>
          <w:rFonts w:ascii="Times New Roman" w:hAnsi="Times New Roman" w:cs="Times New Roman"/>
          <w:sz w:val="24"/>
          <w:szCs w:val="24"/>
        </w:rPr>
        <w:t>.</w:t>
      </w:r>
      <w:r w:rsidR="003652AC" w:rsidRPr="002C6C8D">
        <w:rPr>
          <w:rFonts w:ascii="Times New Roman" w:hAnsi="Times New Roman" w:cs="Times New Roman"/>
          <w:sz w:val="24"/>
          <w:szCs w:val="24"/>
        </w:rPr>
        <w:t xml:space="preserve">  </w:t>
      </w:r>
      <w:r w:rsidRPr="002C6C8D">
        <w:rPr>
          <w:rFonts w:ascii="Times New Roman" w:hAnsi="Times New Roman" w:cs="Times New Roman"/>
          <w:sz w:val="24"/>
          <w:szCs w:val="24"/>
        </w:rPr>
        <w:t xml:space="preserve">  </w:t>
      </w:r>
    </w:p>
    <w:p w:rsidR="000E2F81" w:rsidRPr="00C569F2" w:rsidRDefault="00C569F2" w:rsidP="00C569F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0E2F81" w:rsidRPr="00C569F2">
        <w:rPr>
          <w:rFonts w:ascii="Times New Roman" w:hAnsi="Times New Roman" w:cs="Times New Roman"/>
          <w:b/>
          <w:sz w:val="24"/>
          <w:szCs w:val="24"/>
        </w:rPr>
        <w:t>Macroeconomic Drivers of I</w:t>
      </w:r>
      <w:r w:rsidR="0080686D" w:rsidRPr="00C569F2">
        <w:rPr>
          <w:rFonts w:ascii="Times New Roman" w:hAnsi="Times New Roman" w:cs="Times New Roman"/>
          <w:b/>
          <w:sz w:val="24"/>
          <w:szCs w:val="24"/>
        </w:rPr>
        <w:t xml:space="preserve">ncome </w:t>
      </w:r>
      <w:r w:rsidR="000E2F81" w:rsidRPr="00C569F2">
        <w:rPr>
          <w:rFonts w:ascii="Times New Roman" w:hAnsi="Times New Roman" w:cs="Times New Roman"/>
          <w:b/>
          <w:sz w:val="24"/>
          <w:szCs w:val="24"/>
        </w:rPr>
        <w:t>I</w:t>
      </w:r>
      <w:r w:rsidR="0080686D" w:rsidRPr="00C569F2">
        <w:rPr>
          <w:rFonts w:ascii="Times New Roman" w:hAnsi="Times New Roman" w:cs="Times New Roman"/>
          <w:b/>
          <w:sz w:val="24"/>
          <w:szCs w:val="24"/>
        </w:rPr>
        <w:t>nequality</w:t>
      </w:r>
    </w:p>
    <w:p w:rsidR="009C5A54" w:rsidRDefault="0080686D" w:rsidP="002C6C8D">
      <w:pPr>
        <w:spacing w:line="360" w:lineRule="auto"/>
        <w:jc w:val="both"/>
        <w:rPr>
          <w:rFonts w:ascii="Times New Roman" w:hAnsi="Times New Roman" w:cs="Times New Roman"/>
          <w:sz w:val="24"/>
          <w:szCs w:val="24"/>
        </w:rPr>
      </w:pPr>
      <w:r w:rsidRPr="002C6C8D">
        <w:rPr>
          <w:rFonts w:ascii="Times New Roman" w:hAnsi="Times New Roman" w:cs="Times New Roman"/>
          <w:sz w:val="24"/>
          <w:szCs w:val="24"/>
        </w:rPr>
        <w:t>Many factors are responsible for widening income inequality</w:t>
      </w:r>
      <w:r w:rsidR="00805460" w:rsidRPr="002C6C8D">
        <w:rPr>
          <w:rFonts w:ascii="Times New Roman" w:hAnsi="Times New Roman" w:cs="Times New Roman"/>
          <w:sz w:val="24"/>
          <w:szCs w:val="24"/>
        </w:rPr>
        <w:t xml:space="preserve"> in developing countries</w:t>
      </w:r>
      <w:r w:rsidR="00D67935">
        <w:rPr>
          <w:rFonts w:ascii="Times New Roman" w:hAnsi="Times New Roman" w:cs="Times New Roman"/>
          <w:sz w:val="24"/>
          <w:szCs w:val="24"/>
        </w:rPr>
        <w:t>,</w:t>
      </w:r>
      <w:r w:rsidR="00805460" w:rsidRPr="002C6C8D">
        <w:rPr>
          <w:rFonts w:ascii="Times New Roman" w:hAnsi="Times New Roman" w:cs="Times New Roman"/>
          <w:sz w:val="24"/>
          <w:szCs w:val="24"/>
        </w:rPr>
        <w:t xml:space="preserve"> Nigeria</w:t>
      </w:r>
      <w:r w:rsidR="000E2F81">
        <w:rPr>
          <w:rFonts w:ascii="Times New Roman" w:hAnsi="Times New Roman" w:cs="Times New Roman"/>
          <w:sz w:val="24"/>
          <w:szCs w:val="24"/>
        </w:rPr>
        <w:t xml:space="preserve"> incl</w:t>
      </w:r>
      <w:r w:rsidR="007F77BF">
        <w:rPr>
          <w:rFonts w:ascii="Times New Roman" w:hAnsi="Times New Roman" w:cs="Times New Roman"/>
          <w:sz w:val="24"/>
          <w:szCs w:val="24"/>
        </w:rPr>
        <w:t>u</w:t>
      </w:r>
      <w:r w:rsidR="000E2F81">
        <w:rPr>
          <w:rFonts w:ascii="Times New Roman" w:hAnsi="Times New Roman" w:cs="Times New Roman"/>
          <w:sz w:val="24"/>
          <w:szCs w:val="24"/>
        </w:rPr>
        <w:t>sive</w:t>
      </w:r>
      <w:r w:rsidRPr="002C6C8D">
        <w:rPr>
          <w:rFonts w:ascii="Times New Roman" w:hAnsi="Times New Roman" w:cs="Times New Roman"/>
          <w:b/>
          <w:sz w:val="24"/>
          <w:szCs w:val="24"/>
        </w:rPr>
        <w:t>.</w:t>
      </w:r>
      <w:r w:rsidR="00B46B16" w:rsidRPr="002C6C8D">
        <w:rPr>
          <w:rFonts w:ascii="Times New Roman" w:hAnsi="Times New Roman" w:cs="Times New Roman"/>
          <w:sz w:val="24"/>
          <w:szCs w:val="24"/>
        </w:rPr>
        <w:t xml:space="preserve"> </w:t>
      </w:r>
      <w:r w:rsidR="00805460" w:rsidRPr="002C6C8D">
        <w:rPr>
          <w:rFonts w:ascii="Times New Roman" w:hAnsi="Times New Roman" w:cs="Times New Roman"/>
          <w:sz w:val="24"/>
          <w:szCs w:val="24"/>
        </w:rPr>
        <w:t xml:space="preserve">As </w:t>
      </w:r>
      <w:r w:rsidR="007F77BF">
        <w:rPr>
          <w:rFonts w:ascii="Times New Roman" w:hAnsi="Times New Roman" w:cs="Times New Roman"/>
          <w:sz w:val="24"/>
          <w:szCs w:val="24"/>
        </w:rPr>
        <w:t>stated</w:t>
      </w:r>
      <w:r w:rsidR="00805460" w:rsidRPr="002C6C8D">
        <w:rPr>
          <w:rFonts w:ascii="Times New Roman" w:hAnsi="Times New Roman" w:cs="Times New Roman"/>
          <w:sz w:val="24"/>
          <w:szCs w:val="24"/>
        </w:rPr>
        <w:t xml:space="preserve"> above, t</w:t>
      </w:r>
      <w:r w:rsidR="00B46B16" w:rsidRPr="002C6C8D">
        <w:rPr>
          <w:rFonts w:ascii="Times New Roman" w:hAnsi="Times New Roman" w:cs="Times New Roman"/>
          <w:sz w:val="24"/>
          <w:szCs w:val="24"/>
        </w:rPr>
        <w:t xml:space="preserve">he macroeconomic variables of interest selected for this study include </w:t>
      </w:r>
      <w:r w:rsidR="00D67935" w:rsidRPr="002C6C8D">
        <w:rPr>
          <w:rFonts w:ascii="Times New Roman" w:hAnsi="Times New Roman" w:cs="Times New Roman"/>
          <w:sz w:val="24"/>
          <w:szCs w:val="24"/>
        </w:rPr>
        <w:t>real GDP per capita (RGDPP)</w:t>
      </w:r>
      <w:r w:rsidR="00D67935">
        <w:rPr>
          <w:rFonts w:ascii="Times New Roman" w:hAnsi="Times New Roman" w:cs="Times New Roman"/>
          <w:sz w:val="24"/>
          <w:szCs w:val="24"/>
        </w:rPr>
        <w:t>,</w:t>
      </w:r>
      <w:r w:rsidR="00D67935" w:rsidRPr="00D67935">
        <w:rPr>
          <w:rFonts w:ascii="Times New Roman" w:hAnsi="Times New Roman" w:cs="Times New Roman"/>
          <w:sz w:val="24"/>
          <w:szCs w:val="24"/>
        </w:rPr>
        <w:t xml:space="preserve"> </w:t>
      </w:r>
      <w:r w:rsidR="00D67935" w:rsidRPr="002C6C8D">
        <w:rPr>
          <w:rFonts w:ascii="Times New Roman" w:hAnsi="Times New Roman" w:cs="Times New Roman"/>
          <w:sz w:val="24"/>
          <w:szCs w:val="24"/>
        </w:rPr>
        <w:t>public expenditure (PE)</w:t>
      </w:r>
      <w:r w:rsidR="00D67935">
        <w:rPr>
          <w:rFonts w:ascii="Times New Roman" w:hAnsi="Times New Roman" w:cs="Times New Roman"/>
          <w:sz w:val="24"/>
          <w:szCs w:val="24"/>
        </w:rPr>
        <w:t xml:space="preserve">, </w:t>
      </w:r>
      <w:r w:rsidR="00D67935" w:rsidRPr="002C6C8D">
        <w:rPr>
          <w:rFonts w:ascii="Times New Roman" w:hAnsi="Times New Roman" w:cs="Times New Roman"/>
          <w:sz w:val="24"/>
          <w:szCs w:val="24"/>
        </w:rPr>
        <w:t>unemployment rate (UEM),</w:t>
      </w:r>
      <w:r w:rsidR="00D67935">
        <w:rPr>
          <w:rFonts w:ascii="Times New Roman" w:hAnsi="Times New Roman" w:cs="Times New Roman"/>
          <w:sz w:val="24"/>
          <w:szCs w:val="24"/>
        </w:rPr>
        <w:t xml:space="preserve"> </w:t>
      </w:r>
      <w:r w:rsidR="00B46B16" w:rsidRPr="002C6C8D">
        <w:rPr>
          <w:rFonts w:ascii="Times New Roman" w:hAnsi="Times New Roman" w:cs="Times New Roman"/>
          <w:sz w:val="24"/>
          <w:szCs w:val="24"/>
        </w:rPr>
        <w:t>inflation rate (INF)</w:t>
      </w:r>
      <w:r w:rsidR="00D67935">
        <w:rPr>
          <w:rFonts w:ascii="Times New Roman" w:hAnsi="Times New Roman" w:cs="Times New Roman"/>
          <w:sz w:val="24"/>
          <w:szCs w:val="24"/>
        </w:rPr>
        <w:t>,</w:t>
      </w:r>
      <w:r w:rsidR="00B46B16" w:rsidRPr="002C6C8D">
        <w:rPr>
          <w:rFonts w:ascii="Times New Roman" w:hAnsi="Times New Roman" w:cs="Times New Roman"/>
          <w:sz w:val="24"/>
          <w:szCs w:val="24"/>
        </w:rPr>
        <w:t xml:space="preserve"> literacy rate (LR), migrant</w:t>
      </w:r>
      <w:r w:rsidR="008A06CB">
        <w:rPr>
          <w:rFonts w:ascii="Times New Roman" w:hAnsi="Times New Roman" w:cs="Times New Roman"/>
          <w:sz w:val="24"/>
          <w:szCs w:val="24"/>
        </w:rPr>
        <w:t>’s</w:t>
      </w:r>
      <w:r w:rsidR="00B46B16" w:rsidRPr="002C6C8D">
        <w:rPr>
          <w:rFonts w:ascii="Times New Roman" w:hAnsi="Times New Roman" w:cs="Times New Roman"/>
          <w:sz w:val="24"/>
          <w:szCs w:val="24"/>
        </w:rPr>
        <w:t xml:space="preserve"> remittance (MR),</w:t>
      </w:r>
      <w:r w:rsidR="008A06CB">
        <w:rPr>
          <w:rFonts w:ascii="Times New Roman" w:hAnsi="Times New Roman" w:cs="Times New Roman"/>
          <w:sz w:val="24"/>
          <w:szCs w:val="24"/>
        </w:rPr>
        <w:t xml:space="preserve"> and</w:t>
      </w:r>
      <w:r w:rsidR="0062648F">
        <w:rPr>
          <w:rFonts w:ascii="Times New Roman" w:hAnsi="Times New Roman" w:cs="Times New Roman"/>
          <w:sz w:val="24"/>
          <w:szCs w:val="24"/>
        </w:rPr>
        <w:t xml:space="preserve"> financial development.</w:t>
      </w:r>
    </w:p>
    <w:p w:rsidR="009C5A54" w:rsidRDefault="009C5A54" w:rsidP="009C5A54">
      <w:pPr>
        <w:autoSpaceDE w:val="0"/>
        <w:autoSpaceDN w:val="0"/>
        <w:adjustRightInd w:val="0"/>
        <w:spacing w:after="0" w:line="360" w:lineRule="auto"/>
        <w:jc w:val="both"/>
        <w:rPr>
          <w:rFonts w:ascii="Times New Roman" w:hAnsi="Times New Roman" w:cs="Times New Roman"/>
          <w:sz w:val="24"/>
          <w:szCs w:val="24"/>
        </w:rPr>
      </w:pPr>
      <w:r w:rsidRPr="002C6C8D">
        <w:rPr>
          <w:rFonts w:ascii="Times New Roman" w:hAnsi="Times New Roman" w:cs="Times New Roman"/>
          <w:b/>
          <w:sz w:val="24"/>
          <w:szCs w:val="24"/>
        </w:rPr>
        <w:t>Real GDP Per Capita</w:t>
      </w:r>
      <w:r>
        <w:rPr>
          <w:rFonts w:ascii="Times New Roman" w:hAnsi="Times New Roman" w:cs="Times New Roman"/>
          <w:b/>
          <w:sz w:val="24"/>
          <w:szCs w:val="24"/>
        </w:rPr>
        <w:t xml:space="preserve">: </w:t>
      </w:r>
      <w:r w:rsidRPr="00EC6D22">
        <w:rPr>
          <w:rFonts w:ascii="Times New Roman" w:hAnsi="Times New Roman" w:cs="Times New Roman"/>
          <w:sz w:val="24"/>
          <w:szCs w:val="24"/>
        </w:rPr>
        <w:t xml:space="preserve">Real GDP per capita is an economy’s production per </w:t>
      </w:r>
      <w:r>
        <w:rPr>
          <w:rFonts w:ascii="Times New Roman" w:hAnsi="Times New Roman" w:cs="Times New Roman"/>
          <w:sz w:val="24"/>
          <w:szCs w:val="24"/>
        </w:rPr>
        <w:t>person and the most important determinant of income inequality. As an indicator of the population’s general welfare and standard of living, real GDP per capita is a measure of a country’s economic development. When real GDP per capita increases, it corresponds to higher real wages while falling real GDP per capita corresponds to lower real wages. Consequently, rising real GDP per capita will result in reduction in income inequality.</w:t>
      </w:r>
    </w:p>
    <w:p w:rsidR="009C5A54" w:rsidRPr="002C6C8D" w:rsidRDefault="009C5A54" w:rsidP="009C5A54">
      <w:pPr>
        <w:spacing w:line="360" w:lineRule="auto"/>
        <w:jc w:val="both"/>
        <w:rPr>
          <w:rFonts w:ascii="Times New Roman" w:hAnsi="Times New Roman" w:cs="Times New Roman"/>
          <w:sz w:val="24"/>
          <w:szCs w:val="24"/>
        </w:rPr>
      </w:pPr>
      <w:r w:rsidRPr="002C6C8D">
        <w:rPr>
          <w:rFonts w:ascii="Times New Roman" w:hAnsi="Times New Roman" w:cs="Times New Roman"/>
          <w:b/>
          <w:sz w:val="24"/>
          <w:szCs w:val="24"/>
        </w:rPr>
        <w:t>Public Expenditure</w:t>
      </w:r>
      <w:r w:rsidRPr="002C6C8D">
        <w:rPr>
          <w:rFonts w:ascii="Times New Roman" w:hAnsi="Times New Roman" w:cs="Times New Roman"/>
          <w:sz w:val="24"/>
          <w:szCs w:val="24"/>
        </w:rPr>
        <w:t xml:space="preserve">: </w:t>
      </w:r>
      <w:r>
        <w:rPr>
          <w:rFonts w:ascii="Times New Roman" w:hAnsi="Times New Roman" w:cs="Times New Roman"/>
          <w:sz w:val="24"/>
          <w:szCs w:val="24"/>
        </w:rPr>
        <w:t xml:space="preserve">Public expenditure is another important macroeconomic factor affecting income inequality. </w:t>
      </w:r>
      <w:r w:rsidRPr="002C6C8D">
        <w:rPr>
          <w:rFonts w:ascii="Times New Roman" w:hAnsi="Times New Roman" w:cs="Times New Roman"/>
          <w:sz w:val="24"/>
          <w:szCs w:val="24"/>
        </w:rPr>
        <w:t>Expenditure made by the government of a country on collective needs and wants such as provision of education and health services, infrastructure like roads, electricity supply, portable water supply, drainage</w:t>
      </w:r>
      <w:r>
        <w:rPr>
          <w:rFonts w:ascii="Times New Roman" w:hAnsi="Times New Roman" w:cs="Times New Roman"/>
          <w:sz w:val="24"/>
          <w:szCs w:val="24"/>
        </w:rPr>
        <w:t xml:space="preserve"> and</w:t>
      </w:r>
      <w:r w:rsidRPr="002C6C8D">
        <w:rPr>
          <w:rFonts w:ascii="Times New Roman" w:hAnsi="Times New Roman" w:cs="Times New Roman"/>
          <w:sz w:val="24"/>
          <w:szCs w:val="24"/>
        </w:rPr>
        <w:t xml:space="preserve"> transfer payments plays critical role in determining levels of income and distribution in the economy. Public spending, especially on education and </w:t>
      </w:r>
      <w:r w:rsidRPr="002C6C8D">
        <w:rPr>
          <w:rFonts w:ascii="Times New Roman" w:hAnsi="Times New Roman" w:cs="Times New Roman"/>
          <w:sz w:val="24"/>
          <w:szCs w:val="24"/>
        </w:rPr>
        <w:lastRenderedPageBreak/>
        <w:t>health sectors as well as on social policies such as poverty alleviation and social protection is effective in improving income distribution and consequently, reduce income inequality.</w:t>
      </w:r>
    </w:p>
    <w:p w:rsidR="009C5A54" w:rsidRDefault="009C5A54" w:rsidP="009C5A54">
      <w:pPr>
        <w:spacing w:line="360" w:lineRule="auto"/>
        <w:jc w:val="both"/>
        <w:rPr>
          <w:rFonts w:ascii="Times New Roman" w:hAnsi="Times New Roman" w:cs="Times New Roman"/>
          <w:sz w:val="24"/>
          <w:szCs w:val="24"/>
        </w:rPr>
      </w:pPr>
      <w:r w:rsidRPr="002C6C8D">
        <w:rPr>
          <w:rFonts w:ascii="Times New Roman" w:hAnsi="Times New Roman" w:cs="Times New Roman"/>
          <w:b/>
          <w:sz w:val="24"/>
          <w:szCs w:val="24"/>
        </w:rPr>
        <w:t xml:space="preserve">Unemployment Rate: </w:t>
      </w:r>
      <w:r w:rsidRPr="00095868">
        <w:rPr>
          <w:rFonts w:ascii="Times New Roman" w:hAnsi="Times New Roman" w:cs="Times New Roman"/>
          <w:sz w:val="24"/>
          <w:szCs w:val="24"/>
        </w:rPr>
        <w:t>Unemployment rate is another important determinant of income inequality.</w:t>
      </w:r>
      <w:r>
        <w:rPr>
          <w:rFonts w:ascii="Times New Roman" w:hAnsi="Times New Roman" w:cs="Times New Roman"/>
          <w:b/>
          <w:sz w:val="24"/>
          <w:szCs w:val="24"/>
        </w:rPr>
        <w:t xml:space="preserve"> </w:t>
      </w:r>
      <w:r w:rsidRPr="002C6C8D">
        <w:rPr>
          <w:rFonts w:ascii="Times New Roman" w:hAnsi="Times New Roman" w:cs="Times New Roman"/>
          <w:sz w:val="24"/>
          <w:szCs w:val="24"/>
        </w:rPr>
        <w:t>Unemployment has been identified as one of the serious socio-economic problem currently confronting many economies</w:t>
      </w:r>
      <w:r w:rsidR="00880532">
        <w:rPr>
          <w:rFonts w:ascii="Times New Roman" w:hAnsi="Times New Roman" w:cs="Times New Roman"/>
          <w:sz w:val="24"/>
          <w:szCs w:val="24"/>
        </w:rPr>
        <w:t>,</w:t>
      </w:r>
      <w:r w:rsidRPr="002C6C8D">
        <w:rPr>
          <w:rFonts w:ascii="Times New Roman" w:hAnsi="Times New Roman" w:cs="Times New Roman"/>
          <w:sz w:val="24"/>
          <w:szCs w:val="24"/>
        </w:rPr>
        <w:t xml:space="preserve"> including the Nigerian economy. The most cited measure of unemployment is the unemployment rate, which is the number of unemployed persons divided by the number of people in the </w:t>
      </w:r>
      <w:proofErr w:type="spellStart"/>
      <w:r w:rsidRPr="002C6C8D">
        <w:rPr>
          <w:rFonts w:ascii="Times New Roman" w:hAnsi="Times New Roman" w:cs="Times New Roman"/>
          <w:sz w:val="24"/>
          <w:szCs w:val="24"/>
        </w:rPr>
        <w:t>labour</w:t>
      </w:r>
      <w:proofErr w:type="spellEnd"/>
      <w:r w:rsidRPr="002C6C8D">
        <w:rPr>
          <w:rFonts w:ascii="Times New Roman" w:hAnsi="Times New Roman" w:cs="Times New Roman"/>
          <w:sz w:val="24"/>
          <w:szCs w:val="24"/>
        </w:rPr>
        <w:t xml:space="preserve"> force. Unemployment rate is often used as a</w:t>
      </w:r>
      <w:r w:rsidR="00880532">
        <w:rPr>
          <w:rFonts w:ascii="Times New Roman" w:hAnsi="Times New Roman" w:cs="Times New Roman"/>
          <w:sz w:val="24"/>
          <w:szCs w:val="24"/>
        </w:rPr>
        <w:t xml:space="preserve">n indicator </w:t>
      </w:r>
      <w:r w:rsidRPr="002C6C8D">
        <w:rPr>
          <w:rFonts w:ascii="Times New Roman" w:hAnsi="Times New Roman" w:cs="Times New Roman"/>
          <w:sz w:val="24"/>
          <w:szCs w:val="24"/>
        </w:rPr>
        <w:t xml:space="preserve">of the health of the economy. </w:t>
      </w:r>
      <w:r w:rsidR="009F1E07">
        <w:rPr>
          <w:rFonts w:ascii="Times New Roman" w:hAnsi="Times New Roman" w:cs="Times New Roman"/>
          <w:sz w:val="24"/>
          <w:szCs w:val="24"/>
        </w:rPr>
        <w:t>High u</w:t>
      </w:r>
      <w:r w:rsidRPr="002C6C8D">
        <w:rPr>
          <w:rFonts w:ascii="Times New Roman" w:hAnsi="Times New Roman" w:cs="Times New Roman"/>
          <w:sz w:val="24"/>
          <w:szCs w:val="24"/>
        </w:rPr>
        <w:t>nemployment rate is positively correlated with income inequality because</w:t>
      </w:r>
      <w:r w:rsidR="003A7C8A">
        <w:rPr>
          <w:rFonts w:ascii="Times New Roman" w:hAnsi="Times New Roman" w:cs="Times New Roman"/>
          <w:sz w:val="24"/>
          <w:szCs w:val="24"/>
        </w:rPr>
        <w:t xml:space="preserve"> when a person has no job, he earns no income and consequently, will be plagued by poverty.</w:t>
      </w:r>
      <w:r w:rsidRPr="002C6C8D">
        <w:rPr>
          <w:rFonts w:ascii="Times New Roman" w:hAnsi="Times New Roman" w:cs="Times New Roman"/>
          <w:sz w:val="24"/>
          <w:szCs w:val="24"/>
        </w:rPr>
        <w:t xml:space="preserve"> </w:t>
      </w:r>
      <w:r w:rsidR="003A7C8A">
        <w:rPr>
          <w:rFonts w:ascii="Times New Roman" w:hAnsi="Times New Roman" w:cs="Times New Roman"/>
          <w:sz w:val="24"/>
          <w:szCs w:val="24"/>
        </w:rPr>
        <w:t>A</w:t>
      </w:r>
      <w:r w:rsidRPr="002C6C8D">
        <w:rPr>
          <w:rFonts w:ascii="Times New Roman" w:hAnsi="Times New Roman" w:cs="Times New Roman"/>
          <w:sz w:val="24"/>
          <w:szCs w:val="24"/>
        </w:rPr>
        <w:t>s unemployment level in a country increases, the gap between the rich and the poor individuals widen.</w:t>
      </w:r>
      <w:r w:rsidR="003A7C8A">
        <w:rPr>
          <w:rFonts w:ascii="Times New Roman" w:hAnsi="Times New Roman" w:cs="Times New Roman"/>
          <w:sz w:val="24"/>
          <w:szCs w:val="24"/>
        </w:rPr>
        <w:t xml:space="preserve"> </w:t>
      </w:r>
    </w:p>
    <w:p w:rsidR="00120711" w:rsidRPr="00FA1D0B" w:rsidRDefault="00377A3E" w:rsidP="002C6C8D">
      <w:pPr>
        <w:spacing w:line="360" w:lineRule="auto"/>
        <w:jc w:val="both"/>
        <w:rPr>
          <w:rFonts w:ascii="Times New Roman" w:hAnsi="Times New Roman" w:cs="Times New Roman"/>
          <w:sz w:val="24"/>
          <w:szCs w:val="24"/>
        </w:rPr>
      </w:pPr>
      <w:r w:rsidRPr="002C6C8D">
        <w:rPr>
          <w:rFonts w:ascii="Times New Roman" w:hAnsi="Times New Roman" w:cs="Times New Roman"/>
          <w:b/>
          <w:sz w:val="24"/>
          <w:szCs w:val="24"/>
        </w:rPr>
        <w:t xml:space="preserve">Inflation Rate: </w:t>
      </w:r>
      <w:r w:rsidR="00095868" w:rsidRPr="00095868">
        <w:rPr>
          <w:rFonts w:ascii="Times New Roman" w:hAnsi="Times New Roman" w:cs="Times New Roman"/>
          <w:sz w:val="24"/>
          <w:szCs w:val="24"/>
        </w:rPr>
        <w:t>Inflation rate is an important determinant of income inequality.</w:t>
      </w:r>
      <w:r w:rsidR="00095868">
        <w:rPr>
          <w:rFonts w:ascii="Times New Roman" w:hAnsi="Times New Roman" w:cs="Times New Roman"/>
          <w:b/>
          <w:sz w:val="24"/>
          <w:szCs w:val="24"/>
        </w:rPr>
        <w:t xml:space="preserve"> </w:t>
      </w:r>
      <w:r w:rsidR="00CE75BE" w:rsidRPr="002C6C8D">
        <w:rPr>
          <w:rFonts w:ascii="Times New Roman" w:hAnsi="Times New Roman" w:cs="Times New Roman"/>
          <w:sz w:val="24"/>
          <w:szCs w:val="24"/>
        </w:rPr>
        <w:t>When</w:t>
      </w:r>
      <w:r w:rsidR="009337AA" w:rsidRPr="002C6C8D">
        <w:rPr>
          <w:rFonts w:ascii="Times New Roman" w:hAnsi="Times New Roman" w:cs="Times New Roman"/>
          <w:sz w:val="24"/>
          <w:szCs w:val="24"/>
        </w:rPr>
        <w:t xml:space="preserve">ever there is inflation in </w:t>
      </w:r>
      <w:r w:rsidR="00FF3CA1" w:rsidRPr="002C6C8D">
        <w:rPr>
          <w:rFonts w:ascii="Times New Roman" w:hAnsi="Times New Roman" w:cs="Times New Roman"/>
          <w:sz w:val="24"/>
          <w:szCs w:val="24"/>
        </w:rPr>
        <w:t xml:space="preserve">a </w:t>
      </w:r>
      <w:r w:rsidR="009337AA" w:rsidRPr="002C6C8D">
        <w:rPr>
          <w:rFonts w:ascii="Times New Roman" w:hAnsi="Times New Roman" w:cs="Times New Roman"/>
          <w:sz w:val="24"/>
          <w:szCs w:val="24"/>
        </w:rPr>
        <w:t>country,</w:t>
      </w:r>
      <w:r w:rsidR="00CE75BE" w:rsidRPr="002C6C8D">
        <w:rPr>
          <w:rFonts w:ascii="Times New Roman" w:hAnsi="Times New Roman" w:cs="Times New Roman"/>
          <w:sz w:val="24"/>
          <w:szCs w:val="24"/>
        </w:rPr>
        <w:t xml:space="preserve"> each unit of currency buys fewer goods and services. Consequently, inflation </w:t>
      </w:r>
      <w:r w:rsidR="009337AA" w:rsidRPr="002C6C8D">
        <w:rPr>
          <w:rFonts w:ascii="Times New Roman" w:hAnsi="Times New Roman" w:cs="Times New Roman"/>
          <w:sz w:val="24"/>
          <w:szCs w:val="24"/>
        </w:rPr>
        <w:t xml:space="preserve">leads to </w:t>
      </w:r>
      <w:r w:rsidR="00CE75BE" w:rsidRPr="002C6C8D">
        <w:rPr>
          <w:rFonts w:ascii="Times New Roman" w:hAnsi="Times New Roman" w:cs="Times New Roman"/>
          <w:sz w:val="24"/>
          <w:szCs w:val="24"/>
        </w:rPr>
        <w:t xml:space="preserve">a reduction in the purchasing power per unit of money, a loss of real value </w:t>
      </w:r>
      <w:r w:rsidR="009337AA" w:rsidRPr="002C6C8D">
        <w:rPr>
          <w:rFonts w:ascii="Times New Roman" w:hAnsi="Times New Roman" w:cs="Times New Roman"/>
          <w:sz w:val="24"/>
          <w:szCs w:val="24"/>
        </w:rPr>
        <w:t xml:space="preserve">of </w:t>
      </w:r>
      <w:r w:rsidR="00CE75BE" w:rsidRPr="002C6C8D">
        <w:rPr>
          <w:rFonts w:ascii="Times New Roman" w:hAnsi="Times New Roman" w:cs="Times New Roman"/>
          <w:sz w:val="24"/>
          <w:szCs w:val="24"/>
        </w:rPr>
        <w:t xml:space="preserve">the medium of exchange and unit of account within the economy. </w:t>
      </w:r>
      <w:r w:rsidR="005546B7">
        <w:rPr>
          <w:rFonts w:ascii="Times New Roman" w:hAnsi="Times New Roman" w:cs="Times New Roman"/>
          <w:sz w:val="24"/>
          <w:szCs w:val="24"/>
        </w:rPr>
        <w:t>As t</w:t>
      </w:r>
      <w:r w:rsidR="001278E9">
        <w:rPr>
          <w:rFonts w:ascii="Times New Roman" w:hAnsi="Times New Roman" w:cs="Times New Roman"/>
          <w:sz w:val="24"/>
          <w:szCs w:val="24"/>
        </w:rPr>
        <w:t xml:space="preserve">he price of essential goods and services in the economy </w:t>
      </w:r>
      <w:r w:rsidR="005546B7">
        <w:rPr>
          <w:rFonts w:ascii="Times New Roman" w:hAnsi="Times New Roman" w:cs="Times New Roman"/>
          <w:sz w:val="24"/>
          <w:szCs w:val="24"/>
        </w:rPr>
        <w:t xml:space="preserve">increases, </w:t>
      </w:r>
      <w:r w:rsidR="001278E9">
        <w:rPr>
          <w:rFonts w:ascii="Times New Roman" w:hAnsi="Times New Roman" w:cs="Times New Roman"/>
          <w:sz w:val="24"/>
          <w:szCs w:val="24"/>
        </w:rPr>
        <w:t>the purchasing power of low-income groups</w:t>
      </w:r>
      <w:r w:rsidR="005546B7">
        <w:rPr>
          <w:rFonts w:ascii="Times New Roman" w:hAnsi="Times New Roman" w:cs="Times New Roman"/>
          <w:sz w:val="24"/>
          <w:szCs w:val="24"/>
        </w:rPr>
        <w:t xml:space="preserve"> reduces  </w:t>
      </w:r>
      <w:r w:rsidR="001278E9">
        <w:rPr>
          <w:rFonts w:ascii="Times New Roman" w:hAnsi="Times New Roman" w:cs="Times New Roman"/>
          <w:sz w:val="24"/>
          <w:szCs w:val="24"/>
        </w:rPr>
        <w:t xml:space="preserve"> thereby making them to spend a larger proportion of their incomes on necessities than those in the h</w:t>
      </w:r>
      <w:r w:rsidR="00FA1D0B">
        <w:rPr>
          <w:rFonts w:ascii="Times New Roman" w:hAnsi="Times New Roman" w:cs="Times New Roman"/>
          <w:sz w:val="24"/>
          <w:szCs w:val="24"/>
        </w:rPr>
        <w:t xml:space="preserve">igh-income group. This increases </w:t>
      </w:r>
      <w:r w:rsidR="001278E9">
        <w:rPr>
          <w:rFonts w:ascii="Times New Roman" w:hAnsi="Times New Roman" w:cs="Times New Roman"/>
          <w:sz w:val="24"/>
          <w:szCs w:val="24"/>
        </w:rPr>
        <w:t>income inequality by further widening the disparity between the wealthier group and the less affluent</w:t>
      </w:r>
      <w:r w:rsidR="00FA1D0B">
        <w:rPr>
          <w:rFonts w:ascii="Times New Roman" w:hAnsi="Times New Roman" w:cs="Times New Roman"/>
          <w:sz w:val="24"/>
          <w:szCs w:val="24"/>
        </w:rPr>
        <w:t>. I</w:t>
      </w:r>
      <w:r w:rsidR="00CE75BE" w:rsidRPr="002C6C8D">
        <w:rPr>
          <w:rFonts w:ascii="Times New Roman" w:hAnsi="Times New Roman" w:cs="Times New Roman"/>
          <w:sz w:val="24"/>
          <w:szCs w:val="24"/>
        </w:rPr>
        <w:t xml:space="preserve">nflation </w:t>
      </w:r>
      <w:r w:rsidR="00FA1D0B">
        <w:rPr>
          <w:rFonts w:ascii="Times New Roman" w:hAnsi="Times New Roman" w:cs="Times New Roman"/>
          <w:sz w:val="24"/>
          <w:szCs w:val="24"/>
        </w:rPr>
        <w:t>also a</w:t>
      </w:r>
      <w:r w:rsidR="00CE75BE" w:rsidRPr="002C6C8D">
        <w:rPr>
          <w:rFonts w:ascii="Times New Roman" w:hAnsi="Times New Roman" w:cs="Times New Roman"/>
          <w:sz w:val="24"/>
          <w:szCs w:val="24"/>
        </w:rPr>
        <w:t xml:space="preserve">ffects </w:t>
      </w:r>
      <w:r w:rsidR="00120711" w:rsidRPr="002C6C8D">
        <w:rPr>
          <w:rFonts w:ascii="Times New Roman" w:hAnsi="Times New Roman" w:cs="Times New Roman"/>
          <w:sz w:val="24"/>
          <w:szCs w:val="24"/>
        </w:rPr>
        <w:t xml:space="preserve">low income </w:t>
      </w:r>
      <w:r w:rsidR="00CE75BE" w:rsidRPr="002C6C8D">
        <w:rPr>
          <w:rFonts w:ascii="Times New Roman" w:hAnsi="Times New Roman" w:cs="Times New Roman"/>
          <w:sz w:val="24"/>
          <w:szCs w:val="24"/>
        </w:rPr>
        <w:t xml:space="preserve">people by devaluating fixed nominal incomes (pensions, subsidies, </w:t>
      </w:r>
      <w:proofErr w:type="spellStart"/>
      <w:r w:rsidR="00CE75BE" w:rsidRPr="002C6C8D">
        <w:rPr>
          <w:rFonts w:ascii="Times New Roman" w:hAnsi="Times New Roman" w:cs="Times New Roman"/>
          <w:sz w:val="24"/>
          <w:szCs w:val="24"/>
        </w:rPr>
        <w:t>etc</w:t>
      </w:r>
      <w:proofErr w:type="spellEnd"/>
      <w:r w:rsidR="00CE75BE" w:rsidRPr="002C6C8D">
        <w:rPr>
          <w:rFonts w:ascii="Times New Roman" w:hAnsi="Times New Roman" w:cs="Times New Roman"/>
          <w:sz w:val="24"/>
          <w:szCs w:val="24"/>
        </w:rPr>
        <w:t>) and thus</w:t>
      </w:r>
      <w:r w:rsidR="00880532">
        <w:rPr>
          <w:rFonts w:ascii="Times New Roman" w:hAnsi="Times New Roman" w:cs="Times New Roman"/>
          <w:sz w:val="24"/>
          <w:szCs w:val="24"/>
        </w:rPr>
        <w:t>,</w:t>
      </w:r>
      <w:r w:rsidR="00CE75BE" w:rsidRPr="002C6C8D">
        <w:rPr>
          <w:rFonts w:ascii="Times New Roman" w:hAnsi="Times New Roman" w:cs="Times New Roman"/>
          <w:sz w:val="24"/>
          <w:szCs w:val="24"/>
        </w:rPr>
        <w:t xml:space="preserve"> i</w:t>
      </w:r>
      <w:r w:rsidR="00FA1D0B">
        <w:rPr>
          <w:rFonts w:ascii="Times New Roman" w:hAnsi="Times New Roman" w:cs="Times New Roman"/>
          <w:sz w:val="24"/>
          <w:szCs w:val="24"/>
        </w:rPr>
        <w:t>ncreases income inequality</w:t>
      </w:r>
      <w:r w:rsidR="00CE75BE" w:rsidRPr="002C6C8D">
        <w:rPr>
          <w:rFonts w:ascii="Times New Roman" w:hAnsi="Times New Roman" w:cs="Times New Roman"/>
          <w:sz w:val="24"/>
          <w:szCs w:val="24"/>
        </w:rPr>
        <w:t>.</w:t>
      </w:r>
    </w:p>
    <w:p w:rsidR="00A2696A" w:rsidRDefault="002F7FE3" w:rsidP="001E13F2">
      <w:pPr>
        <w:tabs>
          <w:tab w:val="center" w:pos="4680"/>
        </w:tabs>
        <w:spacing w:line="360" w:lineRule="auto"/>
        <w:jc w:val="both"/>
        <w:rPr>
          <w:rFonts w:ascii="Times New Roman" w:hAnsi="Times New Roman" w:cs="Times New Roman"/>
          <w:bCs/>
          <w:sz w:val="24"/>
          <w:szCs w:val="24"/>
        </w:rPr>
      </w:pPr>
      <w:r w:rsidRPr="002F7FE3">
        <w:rPr>
          <w:rFonts w:ascii="Times New Roman" w:hAnsi="Times New Roman" w:cs="Times New Roman"/>
          <w:b/>
          <w:sz w:val="24"/>
          <w:szCs w:val="24"/>
        </w:rPr>
        <w:t>Literacy Rate</w:t>
      </w:r>
      <w:r>
        <w:rPr>
          <w:rFonts w:ascii="Times New Roman" w:hAnsi="Times New Roman" w:cs="Times New Roman"/>
          <w:b/>
          <w:sz w:val="24"/>
          <w:szCs w:val="24"/>
        </w:rPr>
        <w:t>:</w:t>
      </w:r>
      <w:r w:rsidR="0009713E">
        <w:rPr>
          <w:rFonts w:ascii="Times New Roman" w:hAnsi="Times New Roman" w:cs="Times New Roman"/>
          <w:b/>
          <w:sz w:val="24"/>
          <w:szCs w:val="24"/>
        </w:rPr>
        <w:t xml:space="preserve"> </w:t>
      </w:r>
      <w:r w:rsidR="004F2C7F" w:rsidRPr="004F2C7F">
        <w:rPr>
          <w:rFonts w:ascii="Times New Roman" w:hAnsi="Times New Roman" w:cs="Times New Roman"/>
          <w:bCs/>
          <w:sz w:val="24"/>
          <w:szCs w:val="24"/>
        </w:rPr>
        <w:t>Education empowers individuals socially, economically, politically and technologically</w:t>
      </w:r>
      <w:r w:rsidR="004F2C7F">
        <w:rPr>
          <w:rFonts w:ascii="Times New Roman" w:hAnsi="Times New Roman" w:cs="Times New Roman"/>
          <w:b/>
          <w:sz w:val="24"/>
          <w:szCs w:val="24"/>
        </w:rPr>
        <w:t xml:space="preserve">. </w:t>
      </w:r>
      <w:r w:rsidR="004F2C7F">
        <w:rPr>
          <w:rFonts w:ascii="Times New Roman" w:hAnsi="Times New Roman" w:cs="Times New Roman"/>
          <w:bCs/>
          <w:sz w:val="24"/>
          <w:szCs w:val="24"/>
        </w:rPr>
        <w:t>It</w:t>
      </w:r>
      <w:r w:rsidR="0009713E" w:rsidRPr="0012719D">
        <w:rPr>
          <w:rFonts w:ascii="Times New Roman" w:hAnsi="Times New Roman" w:cs="Times New Roman"/>
          <w:bCs/>
          <w:sz w:val="24"/>
          <w:szCs w:val="24"/>
        </w:rPr>
        <w:t xml:space="preserve"> is a crucial instrument for transformation of the society in terms of reduction in poverty, inequality and unemployment rate.</w:t>
      </w:r>
      <w:r w:rsidR="0012719D" w:rsidRPr="0012719D">
        <w:rPr>
          <w:rFonts w:ascii="Times New Roman" w:hAnsi="Times New Roman" w:cs="Times New Roman"/>
          <w:bCs/>
          <w:sz w:val="24"/>
          <w:szCs w:val="24"/>
        </w:rPr>
        <w:t xml:space="preserve"> </w:t>
      </w:r>
      <w:r w:rsidR="0012719D">
        <w:rPr>
          <w:rFonts w:ascii="Times New Roman" w:hAnsi="Times New Roman" w:cs="Times New Roman"/>
          <w:bCs/>
          <w:sz w:val="24"/>
          <w:szCs w:val="24"/>
        </w:rPr>
        <w:t>It</w:t>
      </w:r>
      <w:r w:rsidR="0012719D" w:rsidRPr="0012719D">
        <w:rPr>
          <w:rFonts w:ascii="Times New Roman" w:hAnsi="Times New Roman" w:cs="Times New Roman"/>
          <w:bCs/>
          <w:sz w:val="24"/>
          <w:szCs w:val="24"/>
        </w:rPr>
        <w:t xml:space="preserve"> equips human resources with knowledge, skill and competence </w:t>
      </w:r>
      <w:r w:rsidR="0069155C">
        <w:rPr>
          <w:rFonts w:ascii="Times New Roman" w:hAnsi="Times New Roman" w:cs="Times New Roman"/>
          <w:bCs/>
          <w:sz w:val="24"/>
          <w:szCs w:val="24"/>
        </w:rPr>
        <w:t xml:space="preserve">to </w:t>
      </w:r>
      <w:r w:rsidR="009F1C48">
        <w:rPr>
          <w:rFonts w:ascii="Times New Roman" w:hAnsi="Times New Roman" w:cs="Times New Roman"/>
          <w:bCs/>
          <w:sz w:val="24"/>
          <w:szCs w:val="24"/>
        </w:rPr>
        <w:t xml:space="preserve">function well in the society, </w:t>
      </w:r>
      <w:r w:rsidR="0069155C">
        <w:rPr>
          <w:rFonts w:ascii="Times New Roman" w:hAnsi="Times New Roman" w:cs="Times New Roman"/>
          <w:bCs/>
          <w:sz w:val="24"/>
          <w:szCs w:val="24"/>
        </w:rPr>
        <w:t>increase productivity,</w:t>
      </w:r>
      <w:r w:rsidR="009F1C48">
        <w:rPr>
          <w:rFonts w:ascii="Times New Roman" w:hAnsi="Times New Roman" w:cs="Times New Roman"/>
          <w:bCs/>
          <w:sz w:val="24"/>
          <w:szCs w:val="24"/>
        </w:rPr>
        <w:t xml:space="preserve"> and </w:t>
      </w:r>
      <w:r w:rsidR="0008755F">
        <w:rPr>
          <w:rFonts w:ascii="Times New Roman" w:hAnsi="Times New Roman" w:cs="Times New Roman"/>
          <w:bCs/>
          <w:sz w:val="24"/>
          <w:szCs w:val="24"/>
        </w:rPr>
        <w:t xml:space="preserve">better </w:t>
      </w:r>
      <w:r w:rsidR="00A377BE">
        <w:rPr>
          <w:rFonts w:ascii="Times New Roman" w:hAnsi="Times New Roman" w:cs="Times New Roman"/>
          <w:bCs/>
          <w:sz w:val="24"/>
          <w:szCs w:val="24"/>
        </w:rPr>
        <w:t>opportunit</w:t>
      </w:r>
      <w:r w:rsidR="0008755F">
        <w:rPr>
          <w:rFonts w:ascii="Times New Roman" w:hAnsi="Times New Roman" w:cs="Times New Roman"/>
          <w:bCs/>
          <w:sz w:val="24"/>
          <w:szCs w:val="24"/>
        </w:rPr>
        <w:t xml:space="preserve">ies in the </w:t>
      </w:r>
      <w:proofErr w:type="spellStart"/>
      <w:r w:rsidR="0008755F">
        <w:rPr>
          <w:rFonts w:ascii="Times New Roman" w:hAnsi="Times New Roman" w:cs="Times New Roman"/>
          <w:bCs/>
          <w:sz w:val="24"/>
          <w:szCs w:val="24"/>
        </w:rPr>
        <w:t>labour</w:t>
      </w:r>
      <w:proofErr w:type="spellEnd"/>
      <w:r w:rsidR="0008755F">
        <w:rPr>
          <w:rFonts w:ascii="Times New Roman" w:hAnsi="Times New Roman" w:cs="Times New Roman"/>
          <w:bCs/>
          <w:sz w:val="24"/>
          <w:szCs w:val="24"/>
        </w:rPr>
        <w:t xml:space="preserve"> market as it makes them more efficient in terms of service delivery.</w:t>
      </w:r>
      <w:r w:rsidR="004F2C7F">
        <w:rPr>
          <w:rFonts w:ascii="Times New Roman" w:hAnsi="Times New Roman" w:cs="Times New Roman"/>
          <w:bCs/>
          <w:sz w:val="24"/>
          <w:szCs w:val="24"/>
        </w:rPr>
        <w:t xml:space="preserve"> </w:t>
      </w:r>
      <w:r w:rsidR="0069155C">
        <w:rPr>
          <w:rFonts w:ascii="Times New Roman" w:hAnsi="Times New Roman" w:cs="Times New Roman"/>
          <w:bCs/>
          <w:sz w:val="24"/>
          <w:szCs w:val="24"/>
        </w:rPr>
        <w:t xml:space="preserve">Hence, literacy rate of a country </w:t>
      </w:r>
      <w:r w:rsidR="009F1C48">
        <w:rPr>
          <w:rFonts w:ascii="Times New Roman" w:hAnsi="Times New Roman" w:cs="Times New Roman"/>
          <w:bCs/>
          <w:sz w:val="24"/>
          <w:szCs w:val="24"/>
        </w:rPr>
        <w:t xml:space="preserve">is </w:t>
      </w:r>
      <w:r w:rsidR="00E73AAD">
        <w:rPr>
          <w:rFonts w:ascii="Times New Roman" w:hAnsi="Times New Roman" w:cs="Times New Roman"/>
          <w:bCs/>
          <w:sz w:val="24"/>
          <w:szCs w:val="24"/>
        </w:rPr>
        <w:t xml:space="preserve">a </w:t>
      </w:r>
      <w:r w:rsidR="009F1C48">
        <w:rPr>
          <w:rFonts w:ascii="Times New Roman" w:hAnsi="Times New Roman" w:cs="Times New Roman"/>
          <w:bCs/>
          <w:sz w:val="24"/>
          <w:szCs w:val="24"/>
        </w:rPr>
        <w:t xml:space="preserve">crucial factor which </w:t>
      </w:r>
      <w:r w:rsidR="0069155C">
        <w:rPr>
          <w:rFonts w:ascii="Times New Roman" w:hAnsi="Times New Roman" w:cs="Times New Roman"/>
          <w:bCs/>
          <w:sz w:val="24"/>
          <w:szCs w:val="24"/>
        </w:rPr>
        <w:t xml:space="preserve">affects the level of </w:t>
      </w:r>
      <w:r w:rsidR="00E73AAD">
        <w:rPr>
          <w:rFonts w:ascii="Times New Roman" w:hAnsi="Times New Roman" w:cs="Times New Roman"/>
          <w:bCs/>
          <w:sz w:val="24"/>
          <w:szCs w:val="24"/>
        </w:rPr>
        <w:t xml:space="preserve">income </w:t>
      </w:r>
      <w:r w:rsidR="0069155C">
        <w:rPr>
          <w:rFonts w:ascii="Times New Roman" w:hAnsi="Times New Roman" w:cs="Times New Roman"/>
          <w:bCs/>
          <w:sz w:val="24"/>
          <w:szCs w:val="24"/>
        </w:rPr>
        <w:t xml:space="preserve">inequality. </w:t>
      </w:r>
      <w:r w:rsidR="0008755F">
        <w:rPr>
          <w:rFonts w:ascii="Times New Roman" w:hAnsi="Times New Roman" w:cs="Times New Roman"/>
          <w:bCs/>
          <w:sz w:val="24"/>
          <w:szCs w:val="24"/>
        </w:rPr>
        <w:t xml:space="preserve"> </w:t>
      </w:r>
      <w:r w:rsidR="0012719D">
        <w:rPr>
          <w:rFonts w:ascii="Times New Roman" w:hAnsi="Times New Roman" w:cs="Times New Roman"/>
          <w:bCs/>
          <w:sz w:val="24"/>
          <w:szCs w:val="24"/>
        </w:rPr>
        <w:t xml:space="preserve">  </w:t>
      </w:r>
    </w:p>
    <w:p w:rsidR="002F7FE3" w:rsidRPr="001E13F2" w:rsidRDefault="009C5A54" w:rsidP="001E13F2">
      <w:pPr>
        <w:tabs>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67935">
        <w:rPr>
          <w:rFonts w:ascii="Times New Roman" w:hAnsi="Times New Roman" w:cs="Times New Roman"/>
          <w:b/>
          <w:sz w:val="24"/>
          <w:szCs w:val="24"/>
        </w:rPr>
        <w:t xml:space="preserve">Migrant’s </w:t>
      </w:r>
      <w:r w:rsidR="002F7FE3" w:rsidRPr="002C6C8D">
        <w:rPr>
          <w:rFonts w:ascii="Times New Roman" w:hAnsi="Times New Roman" w:cs="Times New Roman"/>
          <w:b/>
          <w:sz w:val="24"/>
          <w:szCs w:val="24"/>
        </w:rPr>
        <w:t>Remittance</w:t>
      </w:r>
      <w:r w:rsidR="002F7FE3" w:rsidRPr="002C6C8D">
        <w:rPr>
          <w:rFonts w:ascii="Times New Roman" w:hAnsi="Times New Roman" w:cs="Times New Roman"/>
          <w:sz w:val="24"/>
          <w:szCs w:val="24"/>
        </w:rPr>
        <w:t xml:space="preserve">: Financial and non-financial materials send by migrant workers </w:t>
      </w:r>
      <w:r w:rsidR="00CA206E">
        <w:rPr>
          <w:rFonts w:ascii="Times New Roman" w:hAnsi="Times New Roman" w:cs="Times New Roman"/>
          <w:sz w:val="24"/>
          <w:szCs w:val="24"/>
        </w:rPr>
        <w:t xml:space="preserve">from their countries of employment </w:t>
      </w:r>
      <w:r w:rsidR="002F7FE3" w:rsidRPr="002C6C8D">
        <w:rPr>
          <w:rFonts w:ascii="Times New Roman" w:hAnsi="Times New Roman" w:cs="Times New Roman"/>
          <w:sz w:val="24"/>
          <w:szCs w:val="24"/>
        </w:rPr>
        <w:t xml:space="preserve">to support </w:t>
      </w:r>
      <w:r w:rsidR="00CA206E">
        <w:rPr>
          <w:rFonts w:ascii="Times New Roman" w:hAnsi="Times New Roman" w:cs="Times New Roman"/>
          <w:sz w:val="24"/>
          <w:szCs w:val="24"/>
        </w:rPr>
        <w:t xml:space="preserve">the </w:t>
      </w:r>
      <w:r w:rsidR="002F7FE3" w:rsidRPr="002C6C8D">
        <w:rPr>
          <w:rFonts w:ascii="Times New Roman" w:hAnsi="Times New Roman" w:cs="Times New Roman"/>
          <w:sz w:val="24"/>
          <w:szCs w:val="24"/>
        </w:rPr>
        <w:t xml:space="preserve">basic needs (food, </w:t>
      </w:r>
      <w:r w:rsidR="00CA206E">
        <w:rPr>
          <w:rFonts w:ascii="Times New Roman" w:hAnsi="Times New Roman" w:cs="Times New Roman"/>
          <w:sz w:val="24"/>
          <w:szCs w:val="24"/>
        </w:rPr>
        <w:t xml:space="preserve">housing, </w:t>
      </w:r>
      <w:r w:rsidR="002F7FE3" w:rsidRPr="002C6C8D">
        <w:rPr>
          <w:rFonts w:ascii="Times New Roman" w:hAnsi="Times New Roman" w:cs="Times New Roman"/>
          <w:sz w:val="24"/>
          <w:szCs w:val="24"/>
        </w:rPr>
        <w:t>healthcare</w:t>
      </w:r>
      <w:r w:rsidR="00BA6A2C">
        <w:rPr>
          <w:rFonts w:ascii="Times New Roman" w:hAnsi="Times New Roman" w:cs="Times New Roman"/>
          <w:sz w:val="24"/>
          <w:szCs w:val="24"/>
        </w:rPr>
        <w:t xml:space="preserve"> and </w:t>
      </w:r>
      <w:r w:rsidR="00BA6A2C">
        <w:rPr>
          <w:rFonts w:ascii="Times New Roman" w:hAnsi="Times New Roman" w:cs="Times New Roman"/>
          <w:sz w:val="24"/>
          <w:szCs w:val="24"/>
        </w:rPr>
        <w:lastRenderedPageBreak/>
        <w:t>education</w:t>
      </w:r>
      <w:r w:rsidR="002F7FE3" w:rsidRPr="002C6C8D">
        <w:rPr>
          <w:rFonts w:ascii="Times New Roman" w:hAnsi="Times New Roman" w:cs="Times New Roman"/>
          <w:sz w:val="24"/>
          <w:szCs w:val="24"/>
        </w:rPr>
        <w:t>) of their families and communities in their home countr</w:t>
      </w:r>
      <w:r w:rsidR="00CA206E">
        <w:rPr>
          <w:rFonts w:ascii="Times New Roman" w:hAnsi="Times New Roman" w:cs="Times New Roman"/>
          <w:sz w:val="24"/>
          <w:szCs w:val="24"/>
        </w:rPr>
        <w:t>ies</w:t>
      </w:r>
      <w:r w:rsidR="002F7FE3" w:rsidRPr="002C6C8D">
        <w:rPr>
          <w:rFonts w:ascii="Times New Roman" w:hAnsi="Times New Roman" w:cs="Times New Roman"/>
          <w:sz w:val="24"/>
          <w:szCs w:val="24"/>
        </w:rPr>
        <w:t xml:space="preserve">, is an important and growing source of foreign fund to many developing countries, including Nigeria. </w:t>
      </w:r>
      <w:r w:rsidR="002F7FE3">
        <w:rPr>
          <w:rFonts w:ascii="Times New Roman" w:hAnsi="Times New Roman" w:cs="Times New Roman"/>
          <w:sz w:val="24"/>
          <w:szCs w:val="24"/>
        </w:rPr>
        <w:t xml:space="preserve">Remittances contribute to economic growth and to the livelihoods of people worldwide. </w:t>
      </w:r>
      <w:r w:rsidR="002F7FE3" w:rsidRPr="002C6C8D">
        <w:rPr>
          <w:rFonts w:ascii="Times New Roman" w:hAnsi="Times New Roman" w:cs="Times New Roman"/>
          <w:sz w:val="24"/>
          <w:szCs w:val="24"/>
        </w:rPr>
        <w:t xml:space="preserve">Most often the money received are used to finance consumption and investment in education, housing, healthcare and better nutrition which are human capital investment and entrepreneurship, all of which have a high social return to the receiving households and the national economy. Consequently, remittances help to </w:t>
      </w:r>
      <w:r w:rsidR="002F7FE3">
        <w:rPr>
          <w:rFonts w:ascii="Times New Roman" w:hAnsi="Times New Roman" w:cs="Times New Roman"/>
          <w:sz w:val="24"/>
          <w:szCs w:val="24"/>
        </w:rPr>
        <w:t xml:space="preserve">ameliorate </w:t>
      </w:r>
      <w:r w:rsidR="002F7FE3" w:rsidRPr="002C6C8D">
        <w:rPr>
          <w:rFonts w:ascii="Times New Roman" w:hAnsi="Times New Roman" w:cs="Times New Roman"/>
          <w:sz w:val="24"/>
          <w:szCs w:val="24"/>
        </w:rPr>
        <w:t>income inequality and poverty through consumption smoothing</w:t>
      </w:r>
      <w:r w:rsidR="002F7FE3">
        <w:rPr>
          <w:rFonts w:ascii="Times New Roman" w:hAnsi="Times New Roman" w:cs="Times New Roman"/>
          <w:sz w:val="24"/>
          <w:szCs w:val="24"/>
        </w:rPr>
        <w:t>,</w:t>
      </w:r>
      <w:r w:rsidR="002F7FE3" w:rsidRPr="002C6C8D">
        <w:rPr>
          <w:rFonts w:ascii="Times New Roman" w:hAnsi="Times New Roman" w:cs="Times New Roman"/>
          <w:sz w:val="24"/>
          <w:szCs w:val="24"/>
        </w:rPr>
        <w:t xml:space="preserve"> increase</w:t>
      </w:r>
      <w:r w:rsidR="002F7FE3">
        <w:rPr>
          <w:rFonts w:ascii="Times New Roman" w:hAnsi="Times New Roman" w:cs="Times New Roman"/>
          <w:sz w:val="24"/>
          <w:szCs w:val="24"/>
        </w:rPr>
        <w:t xml:space="preserve"> in</w:t>
      </w:r>
      <w:r w:rsidR="002F7FE3" w:rsidRPr="002C6C8D">
        <w:rPr>
          <w:rFonts w:ascii="Times New Roman" w:hAnsi="Times New Roman" w:cs="Times New Roman"/>
          <w:sz w:val="24"/>
          <w:szCs w:val="24"/>
        </w:rPr>
        <w:t xml:space="preserve"> income, saving and asset accumulation, improve</w:t>
      </w:r>
      <w:r w:rsidR="002F7FE3">
        <w:rPr>
          <w:rFonts w:ascii="Times New Roman" w:hAnsi="Times New Roman" w:cs="Times New Roman"/>
          <w:sz w:val="24"/>
          <w:szCs w:val="24"/>
        </w:rPr>
        <w:t>d</w:t>
      </w:r>
      <w:r w:rsidR="002F7FE3" w:rsidRPr="002C6C8D">
        <w:rPr>
          <w:rFonts w:ascii="Times New Roman" w:hAnsi="Times New Roman" w:cs="Times New Roman"/>
          <w:sz w:val="24"/>
          <w:szCs w:val="24"/>
        </w:rPr>
        <w:t xml:space="preserve"> healthcare and nutrition among the receiving households.</w:t>
      </w:r>
    </w:p>
    <w:p w:rsidR="002F7FE3" w:rsidRPr="002F7FE3" w:rsidRDefault="002F7FE3" w:rsidP="00250235">
      <w:pPr>
        <w:tabs>
          <w:tab w:val="left" w:pos="63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Financial Development:</w:t>
      </w:r>
      <w:r w:rsidR="00667893">
        <w:rPr>
          <w:rFonts w:ascii="Times New Roman" w:hAnsi="Times New Roman" w:cs="Times New Roman"/>
          <w:b/>
          <w:sz w:val="24"/>
          <w:szCs w:val="24"/>
        </w:rPr>
        <w:t xml:space="preserve"> </w:t>
      </w:r>
      <w:r w:rsidR="00250235">
        <w:rPr>
          <w:rFonts w:ascii="Times New Roman" w:hAnsi="Times New Roman" w:cs="Times New Roman"/>
          <w:sz w:val="24"/>
          <w:szCs w:val="24"/>
        </w:rPr>
        <w:t>Finan</w:t>
      </w:r>
      <w:r w:rsidR="00667893" w:rsidRPr="00250235">
        <w:rPr>
          <w:rFonts w:ascii="Times New Roman" w:hAnsi="Times New Roman" w:cs="Times New Roman"/>
          <w:sz w:val="24"/>
          <w:szCs w:val="24"/>
        </w:rPr>
        <w:t>cial development</w:t>
      </w:r>
      <w:r w:rsidR="00250235">
        <w:rPr>
          <w:rFonts w:ascii="Times New Roman" w:hAnsi="Times New Roman" w:cs="Times New Roman"/>
          <w:sz w:val="24"/>
          <w:szCs w:val="24"/>
        </w:rPr>
        <w:t xml:space="preserve"> </w:t>
      </w:r>
      <w:r w:rsidR="00A218B7">
        <w:rPr>
          <w:rFonts w:ascii="Times New Roman" w:hAnsi="Times New Roman" w:cs="Times New Roman"/>
          <w:sz w:val="24"/>
          <w:szCs w:val="24"/>
        </w:rPr>
        <w:t xml:space="preserve">is an important driver of economic inequality and poverty reduction. It </w:t>
      </w:r>
      <w:r w:rsidR="00250235">
        <w:rPr>
          <w:rFonts w:ascii="Times New Roman" w:hAnsi="Times New Roman" w:cs="Times New Roman"/>
          <w:sz w:val="24"/>
          <w:szCs w:val="24"/>
        </w:rPr>
        <w:t>affects income inequality and poverty reduction through economic growth channel</w:t>
      </w:r>
      <w:r w:rsidR="00A06863">
        <w:rPr>
          <w:rFonts w:ascii="Times New Roman" w:hAnsi="Times New Roman" w:cs="Times New Roman"/>
          <w:sz w:val="24"/>
          <w:szCs w:val="24"/>
        </w:rPr>
        <w:t xml:space="preserve"> </w:t>
      </w:r>
      <w:r w:rsidR="00250235">
        <w:rPr>
          <w:rFonts w:ascii="Times New Roman" w:hAnsi="Times New Roman" w:cs="Times New Roman"/>
          <w:sz w:val="24"/>
          <w:szCs w:val="24"/>
        </w:rPr>
        <w:t>and the availability of financial services and credit</w:t>
      </w:r>
      <w:r w:rsidR="00A2336B">
        <w:rPr>
          <w:rFonts w:ascii="Times New Roman" w:hAnsi="Times New Roman" w:cs="Times New Roman"/>
          <w:sz w:val="24"/>
          <w:szCs w:val="24"/>
        </w:rPr>
        <w:t xml:space="preserve"> channel.</w:t>
      </w:r>
      <w:r w:rsidR="002B2499">
        <w:rPr>
          <w:rFonts w:ascii="Times New Roman" w:hAnsi="Times New Roman" w:cs="Times New Roman"/>
          <w:sz w:val="24"/>
          <w:szCs w:val="24"/>
        </w:rPr>
        <w:t xml:space="preserve"> It reduces poverty and income inequality by boosting economic growth</w:t>
      </w:r>
      <w:r w:rsidR="00EF46B0">
        <w:rPr>
          <w:rFonts w:ascii="Times New Roman" w:hAnsi="Times New Roman" w:cs="Times New Roman"/>
          <w:sz w:val="24"/>
          <w:szCs w:val="24"/>
        </w:rPr>
        <w:t xml:space="preserve"> and</w:t>
      </w:r>
      <w:r w:rsidR="002B2499">
        <w:rPr>
          <w:rFonts w:ascii="Times New Roman" w:hAnsi="Times New Roman" w:cs="Times New Roman"/>
          <w:sz w:val="24"/>
          <w:szCs w:val="24"/>
        </w:rPr>
        <w:t xml:space="preserve"> providing increase access to financial services (banks, microfinance, POS) and c</w:t>
      </w:r>
      <w:r w:rsidR="00A06863">
        <w:rPr>
          <w:rFonts w:ascii="Times New Roman" w:hAnsi="Times New Roman" w:cs="Times New Roman"/>
          <w:sz w:val="24"/>
          <w:szCs w:val="24"/>
        </w:rPr>
        <w:t>redit</w:t>
      </w:r>
      <w:r w:rsidR="002B2499">
        <w:rPr>
          <w:rFonts w:ascii="Times New Roman" w:hAnsi="Times New Roman" w:cs="Times New Roman"/>
          <w:sz w:val="24"/>
          <w:szCs w:val="24"/>
        </w:rPr>
        <w:t xml:space="preserve"> to the poor</w:t>
      </w:r>
      <w:r w:rsidR="00A00309">
        <w:rPr>
          <w:rFonts w:ascii="Times New Roman" w:hAnsi="Times New Roman" w:cs="Times New Roman"/>
          <w:sz w:val="24"/>
          <w:szCs w:val="24"/>
        </w:rPr>
        <w:t xml:space="preserve">. This </w:t>
      </w:r>
      <w:r w:rsidR="00A06863">
        <w:rPr>
          <w:rFonts w:ascii="Times New Roman" w:hAnsi="Times New Roman" w:cs="Times New Roman"/>
          <w:sz w:val="24"/>
          <w:szCs w:val="24"/>
        </w:rPr>
        <w:t>help</w:t>
      </w:r>
      <w:r w:rsidR="00A00309">
        <w:rPr>
          <w:rFonts w:ascii="Times New Roman" w:hAnsi="Times New Roman" w:cs="Times New Roman"/>
          <w:sz w:val="24"/>
          <w:szCs w:val="24"/>
        </w:rPr>
        <w:t>s them in capital accumulation, asset acquisition</w:t>
      </w:r>
      <w:r w:rsidR="00EF46B0">
        <w:rPr>
          <w:rFonts w:ascii="Times New Roman" w:hAnsi="Times New Roman" w:cs="Times New Roman"/>
          <w:sz w:val="24"/>
          <w:szCs w:val="24"/>
        </w:rPr>
        <w:t xml:space="preserve"> and entre</w:t>
      </w:r>
      <w:r w:rsidR="00A00309">
        <w:rPr>
          <w:rFonts w:ascii="Times New Roman" w:hAnsi="Times New Roman" w:cs="Times New Roman"/>
          <w:sz w:val="24"/>
          <w:szCs w:val="24"/>
        </w:rPr>
        <w:t>pren</w:t>
      </w:r>
      <w:r w:rsidR="00EF46B0">
        <w:rPr>
          <w:rFonts w:ascii="Times New Roman" w:hAnsi="Times New Roman" w:cs="Times New Roman"/>
          <w:sz w:val="24"/>
          <w:szCs w:val="24"/>
        </w:rPr>
        <w:t>e</w:t>
      </w:r>
      <w:r w:rsidR="00A00309">
        <w:rPr>
          <w:rFonts w:ascii="Times New Roman" w:hAnsi="Times New Roman" w:cs="Times New Roman"/>
          <w:sz w:val="24"/>
          <w:szCs w:val="24"/>
        </w:rPr>
        <w:t>urship</w:t>
      </w:r>
      <w:r w:rsidR="00EF46B0">
        <w:rPr>
          <w:rFonts w:ascii="Times New Roman" w:hAnsi="Times New Roman" w:cs="Times New Roman"/>
          <w:sz w:val="24"/>
          <w:szCs w:val="24"/>
        </w:rPr>
        <w:t>, enhancing overall economic well-being.</w:t>
      </w:r>
      <w:r w:rsidR="00A00309">
        <w:rPr>
          <w:rFonts w:ascii="Times New Roman" w:hAnsi="Times New Roman" w:cs="Times New Roman"/>
          <w:sz w:val="24"/>
          <w:szCs w:val="24"/>
        </w:rPr>
        <w:t xml:space="preserve">   </w:t>
      </w:r>
      <w:r w:rsidR="002B2499">
        <w:rPr>
          <w:rFonts w:ascii="Times New Roman" w:hAnsi="Times New Roman" w:cs="Times New Roman"/>
          <w:sz w:val="24"/>
          <w:szCs w:val="24"/>
        </w:rPr>
        <w:t xml:space="preserve"> </w:t>
      </w:r>
      <w:r w:rsidR="00250235">
        <w:rPr>
          <w:rFonts w:ascii="Times New Roman" w:hAnsi="Times New Roman" w:cs="Times New Roman"/>
          <w:sz w:val="24"/>
          <w:szCs w:val="24"/>
        </w:rPr>
        <w:tab/>
      </w:r>
    </w:p>
    <w:p w:rsidR="00092CAD" w:rsidRDefault="00C569F2" w:rsidP="002C6C8D">
      <w:pPr>
        <w:autoSpaceDE w:val="0"/>
        <w:autoSpaceDN w:val="0"/>
        <w:adjustRightInd w:val="0"/>
        <w:spacing w:before="80" w:after="40" w:line="360" w:lineRule="auto"/>
        <w:jc w:val="both"/>
        <w:rPr>
          <w:rFonts w:ascii="Times New Roman" w:eastAsia="TimesNewRomanPSMT" w:hAnsi="Times New Roman" w:cs="Times New Roman"/>
          <w:b/>
          <w:color w:val="000000"/>
          <w:sz w:val="24"/>
          <w:szCs w:val="24"/>
        </w:rPr>
      </w:pPr>
      <w:r>
        <w:rPr>
          <w:rFonts w:ascii="Times New Roman" w:eastAsia="TimesNewRomanPSMT" w:hAnsi="Times New Roman" w:cs="Times New Roman"/>
          <w:b/>
          <w:color w:val="000000"/>
          <w:sz w:val="24"/>
          <w:szCs w:val="24"/>
        </w:rPr>
        <w:t>4</w:t>
      </w:r>
      <w:r w:rsidR="00F95955">
        <w:rPr>
          <w:rFonts w:ascii="Times New Roman" w:eastAsia="TimesNewRomanPSMT" w:hAnsi="Times New Roman" w:cs="Times New Roman"/>
          <w:b/>
          <w:color w:val="000000"/>
          <w:sz w:val="24"/>
          <w:szCs w:val="24"/>
        </w:rPr>
        <w:t xml:space="preserve">. </w:t>
      </w:r>
      <w:r w:rsidR="00092CAD" w:rsidRPr="002C6C8D">
        <w:rPr>
          <w:rFonts w:ascii="Times New Roman" w:eastAsia="TimesNewRomanPSMT" w:hAnsi="Times New Roman" w:cs="Times New Roman"/>
          <w:b/>
          <w:color w:val="000000"/>
          <w:sz w:val="24"/>
          <w:szCs w:val="24"/>
        </w:rPr>
        <w:t>Methodology</w:t>
      </w:r>
    </w:p>
    <w:p w:rsidR="00CA6058" w:rsidRDefault="005E1BCE" w:rsidP="004361E9">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econometrics methodolog</w:t>
      </w:r>
      <w:r w:rsidR="00E00C50">
        <w:rPr>
          <w:rFonts w:ascii="Times New Roman" w:hAnsi="Times New Roman" w:cs="Times New Roman"/>
          <w:sz w:val="24"/>
          <w:szCs w:val="24"/>
        </w:rPr>
        <w:t>ies</w:t>
      </w:r>
      <w:r>
        <w:rPr>
          <w:rFonts w:ascii="Times New Roman" w:hAnsi="Times New Roman" w:cs="Times New Roman"/>
          <w:sz w:val="24"/>
          <w:szCs w:val="24"/>
        </w:rPr>
        <w:t xml:space="preserve"> of </w:t>
      </w:r>
      <w:r w:rsidR="00E91D83">
        <w:rPr>
          <w:rFonts w:ascii="Times New Roman" w:hAnsi="Times New Roman" w:cs="Times New Roman"/>
          <w:sz w:val="24"/>
          <w:szCs w:val="24"/>
        </w:rPr>
        <w:t>C</w:t>
      </w:r>
      <w:r>
        <w:rPr>
          <w:rFonts w:ascii="Times New Roman" w:hAnsi="Times New Roman" w:cs="Times New Roman"/>
          <w:sz w:val="24"/>
          <w:szCs w:val="24"/>
        </w:rPr>
        <w:t>o</w:t>
      </w:r>
      <w:r w:rsidR="00E91D83">
        <w:rPr>
          <w:rFonts w:ascii="Times New Roman" w:hAnsi="Times New Roman" w:cs="Times New Roman"/>
          <w:sz w:val="24"/>
          <w:szCs w:val="24"/>
        </w:rPr>
        <w:t>-</w:t>
      </w:r>
      <w:r>
        <w:rPr>
          <w:rFonts w:ascii="Times New Roman" w:hAnsi="Times New Roman" w:cs="Times New Roman"/>
          <w:sz w:val="24"/>
          <w:szCs w:val="24"/>
        </w:rPr>
        <w:t>integration and Vector Error Correction model</w:t>
      </w:r>
      <w:r w:rsidR="00E91D83">
        <w:rPr>
          <w:rFonts w:ascii="Times New Roman" w:hAnsi="Times New Roman" w:cs="Times New Roman"/>
          <w:sz w:val="24"/>
          <w:szCs w:val="24"/>
        </w:rPr>
        <w:t>ling</w:t>
      </w:r>
      <w:r>
        <w:rPr>
          <w:rFonts w:ascii="Times New Roman" w:hAnsi="Times New Roman" w:cs="Times New Roman"/>
          <w:sz w:val="24"/>
          <w:szCs w:val="24"/>
        </w:rPr>
        <w:t xml:space="preserve"> (VECM)</w:t>
      </w:r>
      <w:r w:rsidR="00E91D83">
        <w:rPr>
          <w:rFonts w:ascii="Times New Roman" w:hAnsi="Times New Roman" w:cs="Times New Roman"/>
          <w:sz w:val="24"/>
          <w:szCs w:val="24"/>
        </w:rPr>
        <w:t xml:space="preserve"> techniques</w:t>
      </w:r>
      <w:r w:rsidR="00974DEA">
        <w:rPr>
          <w:rFonts w:ascii="Times New Roman" w:hAnsi="Times New Roman" w:cs="Times New Roman"/>
          <w:sz w:val="24"/>
          <w:szCs w:val="24"/>
        </w:rPr>
        <w:t xml:space="preserve"> to examine the macroeconomic driv</w:t>
      </w:r>
      <w:r w:rsidR="00264F03">
        <w:rPr>
          <w:rFonts w:ascii="Times New Roman" w:hAnsi="Times New Roman" w:cs="Times New Roman"/>
          <w:sz w:val="24"/>
          <w:szCs w:val="24"/>
        </w:rPr>
        <w:t>ers of income inequality in Nig</w:t>
      </w:r>
      <w:r w:rsidR="00974DEA">
        <w:rPr>
          <w:rFonts w:ascii="Times New Roman" w:hAnsi="Times New Roman" w:cs="Times New Roman"/>
          <w:sz w:val="24"/>
          <w:szCs w:val="24"/>
        </w:rPr>
        <w:t>eria.</w:t>
      </w:r>
      <w:r>
        <w:rPr>
          <w:rFonts w:ascii="Times New Roman" w:hAnsi="Times New Roman" w:cs="Times New Roman"/>
          <w:sz w:val="24"/>
          <w:szCs w:val="24"/>
        </w:rPr>
        <w:t xml:space="preserve"> </w:t>
      </w:r>
      <w:r w:rsidR="00D82D61">
        <w:rPr>
          <w:rFonts w:ascii="Times New Roman" w:hAnsi="Times New Roman" w:cs="Times New Roman"/>
          <w:sz w:val="24"/>
          <w:szCs w:val="24"/>
        </w:rPr>
        <w:t xml:space="preserve">The choice of </w:t>
      </w:r>
      <w:proofErr w:type="spellStart"/>
      <w:r w:rsidR="00D82D61">
        <w:rPr>
          <w:rFonts w:ascii="Times New Roman" w:hAnsi="Times New Roman" w:cs="Times New Roman"/>
          <w:sz w:val="24"/>
          <w:szCs w:val="24"/>
        </w:rPr>
        <w:t>cointegration</w:t>
      </w:r>
      <w:proofErr w:type="spellEnd"/>
      <w:r w:rsidR="00D82D61">
        <w:rPr>
          <w:rFonts w:ascii="Times New Roman" w:hAnsi="Times New Roman" w:cs="Times New Roman"/>
          <w:sz w:val="24"/>
          <w:szCs w:val="24"/>
        </w:rPr>
        <w:t xml:space="preserve"> lies on the fact it is a superior test that lies on asymptotic property that is sensitive to error in small sample. It is also robust, as it gives room for normalization with respect</w:t>
      </w:r>
      <w:r w:rsidR="0046518D">
        <w:rPr>
          <w:rFonts w:ascii="Times New Roman" w:hAnsi="Times New Roman" w:cs="Times New Roman"/>
          <w:sz w:val="24"/>
          <w:szCs w:val="24"/>
        </w:rPr>
        <w:t xml:space="preserve"> to any variable in the model that automatically becomes a dependent variable.</w:t>
      </w:r>
      <w:r w:rsidR="00D82D61">
        <w:rPr>
          <w:rFonts w:ascii="Times New Roman" w:hAnsi="Times New Roman" w:cs="Times New Roman"/>
          <w:sz w:val="24"/>
          <w:szCs w:val="24"/>
        </w:rPr>
        <w:t xml:space="preserve"> </w:t>
      </w:r>
      <w:r w:rsidR="000C0006">
        <w:rPr>
          <w:rFonts w:ascii="Times New Roman" w:hAnsi="Times New Roman" w:cs="Times New Roman"/>
          <w:sz w:val="24"/>
          <w:szCs w:val="24"/>
        </w:rPr>
        <w:t>A co</w:t>
      </w:r>
      <w:r w:rsidR="007170B1">
        <w:rPr>
          <w:rFonts w:ascii="Times New Roman" w:hAnsi="Times New Roman" w:cs="Times New Roman"/>
          <w:sz w:val="24"/>
          <w:szCs w:val="24"/>
        </w:rPr>
        <w:t>-</w:t>
      </w:r>
      <w:r w:rsidR="000C0006">
        <w:rPr>
          <w:rFonts w:ascii="Times New Roman" w:hAnsi="Times New Roman" w:cs="Times New Roman"/>
          <w:sz w:val="24"/>
          <w:szCs w:val="24"/>
        </w:rPr>
        <w:t>integration test</w:t>
      </w:r>
      <w:r w:rsidR="00974DEA">
        <w:rPr>
          <w:rFonts w:ascii="Times New Roman" w:hAnsi="Times New Roman" w:cs="Times New Roman"/>
          <w:sz w:val="24"/>
          <w:szCs w:val="24"/>
        </w:rPr>
        <w:t>,</w:t>
      </w:r>
      <w:r w:rsidR="000C0006">
        <w:rPr>
          <w:rFonts w:ascii="Times New Roman" w:hAnsi="Times New Roman" w:cs="Times New Roman"/>
          <w:sz w:val="24"/>
          <w:szCs w:val="24"/>
        </w:rPr>
        <w:t xml:space="preserve"> based on Johansen and </w:t>
      </w:r>
      <w:proofErr w:type="spellStart"/>
      <w:r w:rsidR="000C0006">
        <w:rPr>
          <w:rFonts w:ascii="Times New Roman" w:hAnsi="Times New Roman" w:cs="Times New Roman"/>
          <w:sz w:val="24"/>
          <w:szCs w:val="24"/>
        </w:rPr>
        <w:t>Jusel</w:t>
      </w:r>
      <w:r w:rsidR="00AE50B0">
        <w:rPr>
          <w:rFonts w:ascii="Times New Roman" w:hAnsi="Times New Roman" w:cs="Times New Roman"/>
          <w:sz w:val="24"/>
          <w:szCs w:val="24"/>
        </w:rPr>
        <w:t>i</w:t>
      </w:r>
      <w:r w:rsidR="000C0006">
        <w:rPr>
          <w:rFonts w:ascii="Times New Roman" w:hAnsi="Times New Roman" w:cs="Times New Roman"/>
          <w:sz w:val="24"/>
          <w:szCs w:val="24"/>
        </w:rPr>
        <w:t>us</w:t>
      </w:r>
      <w:proofErr w:type="spellEnd"/>
      <w:r w:rsidR="000C0006">
        <w:rPr>
          <w:rFonts w:ascii="Times New Roman" w:hAnsi="Times New Roman" w:cs="Times New Roman"/>
          <w:sz w:val="24"/>
          <w:szCs w:val="24"/>
        </w:rPr>
        <w:t xml:space="preserve"> (199</w:t>
      </w:r>
      <w:r w:rsidR="006C2C63">
        <w:rPr>
          <w:rFonts w:ascii="Times New Roman" w:hAnsi="Times New Roman" w:cs="Times New Roman"/>
          <w:sz w:val="24"/>
          <w:szCs w:val="24"/>
        </w:rPr>
        <w:t>2</w:t>
      </w:r>
      <w:r w:rsidR="000C0006">
        <w:rPr>
          <w:rFonts w:ascii="Times New Roman" w:hAnsi="Times New Roman" w:cs="Times New Roman"/>
          <w:sz w:val="24"/>
          <w:szCs w:val="24"/>
        </w:rPr>
        <w:t>)</w:t>
      </w:r>
      <w:r w:rsidR="00974DEA">
        <w:rPr>
          <w:rFonts w:ascii="Times New Roman" w:hAnsi="Times New Roman" w:cs="Times New Roman"/>
          <w:sz w:val="24"/>
          <w:szCs w:val="24"/>
        </w:rPr>
        <w:t>,</w:t>
      </w:r>
      <w:r w:rsidR="000C0006">
        <w:rPr>
          <w:rFonts w:ascii="Times New Roman" w:hAnsi="Times New Roman" w:cs="Times New Roman"/>
          <w:sz w:val="24"/>
          <w:szCs w:val="24"/>
        </w:rPr>
        <w:t xml:space="preserve"> </w:t>
      </w:r>
      <w:r w:rsidR="00095307">
        <w:rPr>
          <w:rFonts w:ascii="Times New Roman" w:hAnsi="Times New Roman" w:cs="Times New Roman"/>
          <w:sz w:val="24"/>
          <w:szCs w:val="24"/>
        </w:rPr>
        <w:t xml:space="preserve">was </w:t>
      </w:r>
      <w:r w:rsidR="000C0006">
        <w:rPr>
          <w:rFonts w:ascii="Times New Roman" w:hAnsi="Times New Roman" w:cs="Times New Roman"/>
          <w:sz w:val="24"/>
          <w:szCs w:val="24"/>
        </w:rPr>
        <w:t>applied to determine the long-run relationship among</w:t>
      </w:r>
      <w:r w:rsidR="007170B1">
        <w:rPr>
          <w:rFonts w:ascii="Times New Roman" w:hAnsi="Times New Roman" w:cs="Times New Roman"/>
          <w:sz w:val="24"/>
          <w:szCs w:val="24"/>
        </w:rPr>
        <w:t xml:space="preserve"> the variables. </w:t>
      </w:r>
      <w:r w:rsidR="00325231">
        <w:rPr>
          <w:rFonts w:ascii="Times New Roman" w:hAnsi="Times New Roman" w:cs="Times New Roman"/>
          <w:bCs/>
          <w:sz w:val="24"/>
          <w:szCs w:val="24"/>
        </w:rPr>
        <w:t xml:space="preserve">VECM </w:t>
      </w:r>
      <w:r w:rsidR="00325231">
        <w:rPr>
          <w:rFonts w:ascii="Times New Roman" w:hAnsi="Times New Roman" w:cs="Times New Roman"/>
          <w:sz w:val="24"/>
          <w:szCs w:val="24"/>
        </w:rPr>
        <w:t>was employed to verify the short-run dynamics</w:t>
      </w:r>
      <w:r w:rsidR="00D648E9">
        <w:rPr>
          <w:rFonts w:ascii="Times New Roman" w:hAnsi="Times New Roman" w:cs="Times New Roman"/>
          <w:sz w:val="24"/>
          <w:szCs w:val="24"/>
        </w:rPr>
        <w:t xml:space="preserve"> of the variables</w:t>
      </w:r>
      <w:r w:rsidR="00325231">
        <w:rPr>
          <w:rFonts w:ascii="Times New Roman" w:hAnsi="Times New Roman" w:cs="Times New Roman"/>
          <w:sz w:val="24"/>
          <w:szCs w:val="24"/>
        </w:rPr>
        <w:t xml:space="preserve">. </w:t>
      </w:r>
      <w:r w:rsidR="007170B1">
        <w:rPr>
          <w:rFonts w:ascii="Times New Roman" w:hAnsi="Times New Roman" w:cs="Times New Roman"/>
          <w:sz w:val="24"/>
          <w:szCs w:val="24"/>
        </w:rPr>
        <w:t>The VECM</w:t>
      </w:r>
      <w:r w:rsidR="003627E6">
        <w:rPr>
          <w:rFonts w:ascii="Times New Roman" w:hAnsi="Times New Roman" w:cs="Times New Roman"/>
          <w:sz w:val="24"/>
          <w:szCs w:val="24"/>
        </w:rPr>
        <w:t xml:space="preserve"> is</w:t>
      </w:r>
      <w:r w:rsidR="0058239A">
        <w:rPr>
          <w:rFonts w:ascii="Times New Roman" w:hAnsi="Times New Roman" w:cs="Times New Roman"/>
          <w:sz w:val="24"/>
          <w:szCs w:val="24"/>
        </w:rPr>
        <w:t xml:space="preserve"> </w:t>
      </w:r>
      <w:r w:rsidR="0058239A" w:rsidRPr="00671435">
        <w:rPr>
          <w:rFonts w:ascii="Times New Roman" w:hAnsi="Times New Roman" w:cs="Times New Roman"/>
          <w:bCs/>
          <w:sz w:val="24"/>
          <w:szCs w:val="24"/>
        </w:rPr>
        <w:t xml:space="preserve">a </w:t>
      </w:r>
      <w:r w:rsidR="0058239A">
        <w:rPr>
          <w:rFonts w:ascii="Times New Roman" w:hAnsi="Times New Roman" w:cs="Times New Roman"/>
          <w:bCs/>
          <w:sz w:val="24"/>
          <w:szCs w:val="24"/>
        </w:rPr>
        <w:t xml:space="preserve">restricted form of vector </w:t>
      </w:r>
      <w:proofErr w:type="spellStart"/>
      <w:r w:rsidR="0058239A">
        <w:rPr>
          <w:rFonts w:ascii="Times New Roman" w:hAnsi="Times New Roman" w:cs="Times New Roman"/>
          <w:bCs/>
          <w:sz w:val="24"/>
          <w:szCs w:val="24"/>
        </w:rPr>
        <w:t>autoregression</w:t>
      </w:r>
      <w:proofErr w:type="spellEnd"/>
      <w:r w:rsidR="0058239A">
        <w:rPr>
          <w:rFonts w:ascii="Times New Roman" w:hAnsi="Times New Roman" w:cs="Times New Roman"/>
          <w:bCs/>
          <w:sz w:val="24"/>
          <w:szCs w:val="24"/>
        </w:rPr>
        <w:t xml:space="preserve"> (V</w:t>
      </w:r>
      <w:r w:rsidR="0058239A" w:rsidRPr="00671435">
        <w:rPr>
          <w:rFonts w:ascii="Times New Roman" w:hAnsi="Times New Roman" w:cs="Times New Roman"/>
          <w:bCs/>
          <w:sz w:val="24"/>
          <w:szCs w:val="24"/>
        </w:rPr>
        <w:t>AR</w:t>
      </w:r>
      <w:r w:rsidR="00BE27DA">
        <w:rPr>
          <w:rFonts w:ascii="Times New Roman" w:hAnsi="Times New Roman" w:cs="Times New Roman"/>
          <w:bCs/>
          <w:sz w:val="24"/>
          <w:szCs w:val="24"/>
        </w:rPr>
        <w:t>) designed</w:t>
      </w:r>
      <w:r w:rsidR="003627E6">
        <w:rPr>
          <w:rFonts w:ascii="Times New Roman" w:hAnsi="Times New Roman" w:cs="Times New Roman"/>
          <w:bCs/>
          <w:sz w:val="24"/>
          <w:szCs w:val="24"/>
        </w:rPr>
        <w:t xml:space="preserve"> for use with non-stationary variables that are</w:t>
      </w:r>
      <w:r w:rsidR="00325231">
        <w:rPr>
          <w:rFonts w:ascii="Times New Roman" w:hAnsi="Times New Roman" w:cs="Times New Roman"/>
          <w:bCs/>
          <w:sz w:val="24"/>
          <w:szCs w:val="24"/>
        </w:rPr>
        <w:t xml:space="preserve"> known to be </w:t>
      </w:r>
      <w:proofErr w:type="spellStart"/>
      <w:r w:rsidR="00325231">
        <w:rPr>
          <w:rFonts w:ascii="Times New Roman" w:hAnsi="Times New Roman" w:cs="Times New Roman"/>
          <w:bCs/>
          <w:sz w:val="24"/>
          <w:szCs w:val="24"/>
        </w:rPr>
        <w:t>cointegrated</w:t>
      </w:r>
      <w:proofErr w:type="spellEnd"/>
      <w:r w:rsidR="00325231">
        <w:rPr>
          <w:rFonts w:ascii="Times New Roman" w:hAnsi="Times New Roman" w:cs="Times New Roman"/>
          <w:bCs/>
          <w:sz w:val="24"/>
          <w:szCs w:val="24"/>
        </w:rPr>
        <w:t>.</w:t>
      </w:r>
      <w:r w:rsidR="001873AB">
        <w:rPr>
          <w:rFonts w:ascii="Times New Roman" w:hAnsi="Times New Roman" w:cs="Times New Roman"/>
          <w:sz w:val="24"/>
          <w:szCs w:val="24"/>
        </w:rPr>
        <w:t xml:space="preserve"> The choice of VECM lies on the fact that it is less susceptible to endogeneity.</w:t>
      </w:r>
      <w:r w:rsidR="00264F03">
        <w:rPr>
          <w:rFonts w:ascii="Times New Roman" w:hAnsi="Times New Roman" w:cs="Times New Roman"/>
          <w:sz w:val="24"/>
          <w:szCs w:val="24"/>
        </w:rPr>
        <w:t xml:space="preserve"> </w:t>
      </w:r>
      <w:r w:rsidR="00264F03">
        <w:rPr>
          <w:rFonts w:ascii="Times New Roman" w:hAnsi="Times New Roman"/>
          <w:sz w:val="24"/>
          <w:szCs w:val="24"/>
        </w:rPr>
        <w:t xml:space="preserve">Macroeconomic data for the period (1990 - 2024) were used in the estimation of the model. </w:t>
      </w:r>
      <w:r w:rsidR="00264F03">
        <w:rPr>
          <w:rFonts w:ascii="Times New Roman" w:hAnsi="Times New Roman" w:cs="Times New Roman"/>
          <w:sz w:val="24"/>
          <w:szCs w:val="24"/>
        </w:rPr>
        <w:t xml:space="preserve">The data were obtained from </w:t>
      </w:r>
      <w:r w:rsidR="00A2696A">
        <w:rPr>
          <w:rFonts w:ascii="Times New Roman" w:hAnsi="Times New Roman" w:cs="Times New Roman"/>
          <w:sz w:val="24"/>
          <w:szCs w:val="24"/>
        </w:rPr>
        <w:t xml:space="preserve">various issues of </w:t>
      </w:r>
      <w:r w:rsidR="00264F03">
        <w:rPr>
          <w:rFonts w:ascii="Times New Roman" w:hAnsi="Times New Roman" w:cs="Times New Roman"/>
          <w:sz w:val="24"/>
          <w:szCs w:val="24"/>
        </w:rPr>
        <w:t>the World Development Indicators, Central Bank of Nig</w:t>
      </w:r>
      <w:r w:rsidR="00F66ACA">
        <w:rPr>
          <w:rFonts w:ascii="Times New Roman" w:hAnsi="Times New Roman" w:cs="Times New Roman"/>
          <w:sz w:val="24"/>
          <w:szCs w:val="24"/>
        </w:rPr>
        <w:t xml:space="preserve">eria Statistical Bulletin and the </w:t>
      </w:r>
      <w:r w:rsidR="00A2696A">
        <w:rPr>
          <w:rFonts w:ascii="Times New Roman" w:hAnsi="Times New Roman" w:cs="Times New Roman"/>
          <w:sz w:val="24"/>
          <w:szCs w:val="24"/>
        </w:rPr>
        <w:t>National Bureau of Statistics</w:t>
      </w:r>
      <w:r w:rsidR="00264F03">
        <w:rPr>
          <w:rFonts w:ascii="Times New Roman" w:hAnsi="Times New Roman" w:cs="Times New Roman"/>
          <w:sz w:val="24"/>
          <w:szCs w:val="24"/>
        </w:rPr>
        <w:t>.</w:t>
      </w:r>
      <w:r w:rsidR="001873AB">
        <w:rPr>
          <w:rFonts w:ascii="Times New Roman" w:hAnsi="Times New Roman" w:cs="Times New Roman"/>
          <w:sz w:val="24"/>
          <w:szCs w:val="24"/>
        </w:rPr>
        <w:t xml:space="preserve"> </w:t>
      </w:r>
    </w:p>
    <w:p w:rsidR="001C7393" w:rsidRPr="002C6C8D" w:rsidRDefault="001C7393" w:rsidP="002C6C8D">
      <w:pPr>
        <w:spacing w:after="0" w:line="360" w:lineRule="auto"/>
        <w:jc w:val="both"/>
        <w:rPr>
          <w:rFonts w:ascii="Times New Roman" w:hAnsi="Times New Roman" w:cs="Times New Roman"/>
          <w:sz w:val="24"/>
          <w:szCs w:val="24"/>
        </w:rPr>
      </w:pPr>
      <w:r w:rsidRPr="002C6C8D">
        <w:rPr>
          <w:rFonts w:ascii="Times New Roman" w:hAnsi="Times New Roman" w:cs="Times New Roman"/>
          <w:b/>
          <w:bCs/>
          <w:sz w:val="24"/>
          <w:szCs w:val="24"/>
        </w:rPr>
        <w:lastRenderedPageBreak/>
        <w:t>Model Specification</w:t>
      </w:r>
    </w:p>
    <w:p w:rsidR="009D6E36" w:rsidRPr="002C6C8D" w:rsidRDefault="00BB7C15" w:rsidP="009D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theoretical literature and the empirical literature review, t</w:t>
      </w:r>
      <w:r w:rsidR="009D6E36" w:rsidRPr="002C6C8D">
        <w:rPr>
          <w:rFonts w:ascii="Times New Roman" w:hAnsi="Times New Roman" w:cs="Times New Roman"/>
          <w:sz w:val="24"/>
          <w:szCs w:val="24"/>
        </w:rPr>
        <w:t xml:space="preserve">he model to examine the </w:t>
      </w:r>
      <w:r w:rsidR="00314D64">
        <w:rPr>
          <w:rFonts w:ascii="Times New Roman" w:hAnsi="Times New Roman" w:cs="Times New Roman"/>
          <w:sz w:val="24"/>
          <w:szCs w:val="24"/>
        </w:rPr>
        <w:t xml:space="preserve">macroeconomic </w:t>
      </w:r>
      <w:r w:rsidR="009D6E36" w:rsidRPr="002C6C8D">
        <w:rPr>
          <w:rFonts w:ascii="Times New Roman" w:hAnsi="Times New Roman" w:cs="Times New Roman"/>
          <w:sz w:val="24"/>
          <w:szCs w:val="24"/>
        </w:rPr>
        <w:t>d</w:t>
      </w:r>
      <w:r w:rsidR="009D6E36">
        <w:rPr>
          <w:rFonts w:ascii="Times New Roman" w:hAnsi="Times New Roman" w:cs="Times New Roman"/>
          <w:sz w:val="24"/>
          <w:szCs w:val="24"/>
        </w:rPr>
        <w:t>rivers</w:t>
      </w:r>
      <w:r w:rsidR="009D6E36" w:rsidRPr="002C6C8D">
        <w:rPr>
          <w:rFonts w:ascii="Times New Roman" w:hAnsi="Times New Roman" w:cs="Times New Roman"/>
          <w:sz w:val="24"/>
          <w:szCs w:val="24"/>
        </w:rPr>
        <w:t xml:space="preserve"> of income inequality in Nigeria is specified </w:t>
      </w:r>
      <w:r>
        <w:rPr>
          <w:rFonts w:ascii="Times New Roman" w:hAnsi="Times New Roman" w:cs="Times New Roman"/>
          <w:sz w:val="24"/>
          <w:szCs w:val="24"/>
        </w:rPr>
        <w:t>in functional form as</w:t>
      </w:r>
      <w:r w:rsidR="009D6E36" w:rsidRPr="002C6C8D">
        <w:rPr>
          <w:rFonts w:ascii="Times New Roman" w:hAnsi="Times New Roman" w:cs="Times New Roman"/>
          <w:sz w:val="24"/>
          <w:szCs w:val="24"/>
        </w:rPr>
        <w:t>:</w:t>
      </w:r>
    </w:p>
    <w:p w:rsidR="00CF3562" w:rsidRDefault="009D6E36" w:rsidP="004B07DE">
      <w:pPr>
        <w:spacing w:after="0" w:line="360" w:lineRule="auto"/>
        <w:jc w:val="both"/>
        <w:rPr>
          <w:rFonts w:ascii="Times New Roman" w:hAnsi="Times New Roman" w:cs="Times New Roman"/>
          <w:sz w:val="24"/>
          <w:szCs w:val="24"/>
        </w:rPr>
      </w:pPr>
      <w:r w:rsidRPr="002C6C8D">
        <w:rPr>
          <w:rFonts w:ascii="Times New Roman" w:hAnsi="Times New Roman" w:cs="Times New Roman"/>
          <w:sz w:val="24"/>
          <w:szCs w:val="24"/>
        </w:rPr>
        <w:t>INQ = f (RGDPP,</w:t>
      </w:r>
      <w:r w:rsidR="007F69C5" w:rsidRPr="007F69C5">
        <w:rPr>
          <w:rFonts w:ascii="Times New Roman" w:hAnsi="Times New Roman" w:cs="Times New Roman"/>
          <w:sz w:val="24"/>
          <w:szCs w:val="24"/>
        </w:rPr>
        <w:t xml:space="preserve"> </w:t>
      </w:r>
      <w:r w:rsidR="006E746B">
        <w:rPr>
          <w:rFonts w:ascii="Times New Roman" w:hAnsi="Times New Roman" w:cs="Times New Roman"/>
          <w:sz w:val="24"/>
          <w:szCs w:val="24"/>
        </w:rPr>
        <w:t>LR, FD, MR, INF, UNE</w:t>
      </w:r>
      <w:r w:rsidR="007F69C5" w:rsidRPr="002C6C8D">
        <w:rPr>
          <w:rFonts w:ascii="Times New Roman" w:hAnsi="Times New Roman" w:cs="Times New Roman"/>
          <w:sz w:val="24"/>
          <w:szCs w:val="24"/>
        </w:rPr>
        <w:t xml:space="preserve">, </w:t>
      </w:r>
      <w:r w:rsidRPr="002C6C8D">
        <w:rPr>
          <w:rFonts w:ascii="Times New Roman" w:hAnsi="Times New Roman" w:cs="Times New Roman"/>
          <w:sz w:val="24"/>
          <w:szCs w:val="24"/>
        </w:rPr>
        <w:t>PE)</w:t>
      </w:r>
      <w:r w:rsidRPr="002C6C8D">
        <w:rPr>
          <w:rFonts w:ascii="Times New Roman" w:hAnsi="Times New Roman" w:cs="Times New Roman"/>
          <w:sz w:val="24"/>
          <w:szCs w:val="24"/>
        </w:rPr>
        <w:tab/>
      </w:r>
      <w:r w:rsidRPr="002C6C8D">
        <w:rPr>
          <w:rFonts w:ascii="Times New Roman" w:hAnsi="Times New Roman" w:cs="Times New Roman"/>
          <w:sz w:val="24"/>
          <w:szCs w:val="24"/>
        </w:rPr>
        <w:tab/>
        <w:t xml:space="preserve">                         </w:t>
      </w:r>
      <w:r w:rsidR="00FC1368">
        <w:rPr>
          <w:rFonts w:ascii="Times New Roman" w:hAnsi="Times New Roman" w:cs="Times New Roman"/>
          <w:sz w:val="24"/>
          <w:szCs w:val="24"/>
        </w:rPr>
        <w:t xml:space="preserve">     </w:t>
      </w:r>
      <w:proofErr w:type="gramStart"/>
      <w:r w:rsidRPr="002C6C8D">
        <w:rPr>
          <w:rFonts w:ascii="Times New Roman" w:hAnsi="Times New Roman" w:cs="Times New Roman"/>
          <w:sz w:val="24"/>
          <w:szCs w:val="24"/>
        </w:rPr>
        <w:t>-  -</w:t>
      </w:r>
      <w:proofErr w:type="gramEnd"/>
      <w:r w:rsidRPr="002C6C8D">
        <w:rPr>
          <w:rFonts w:ascii="Times New Roman" w:hAnsi="Times New Roman" w:cs="Times New Roman"/>
          <w:sz w:val="24"/>
          <w:szCs w:val="24"/>
        </w:rPr>
        <w:t xml:space="preserve">  -   </w:t>
      </w:r>
      <w:r w:rsidR="0003659D">
        <w:rPr>
          <w:rFonts w:ascii="Times New Roman" w:hAnsi="Times New Roman" w:cs="Times New Roman"/>
          <w:sz w:val="24"/>
          <w:szCs w:val="24"/>
        </w:rPr>
        <w:t xml:space="preserve">   </w:t>
      </w:r>
      <w:r w:rsidRPr="002C6C8D">
        <w:rPr>
          <w:rFonts w:ascii="Times New Roman" w:hAnsi="Times New Roman" w:cs="Times New Roman"/>
          <w:sz w:val="24"/>
          <w:szCs w:val="24"/>
        </w:rPr>
        <w:t>(1)</w:t>
      </w:r>
    </w:p>
    <w:p w:rsidR="004B07DE" w:rsidRPr="00CF3562" w:rsidRDefault="004B07DE" w:rsidP="004B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econometric analysis, the functional equation was transformed into a log linear equation as follows</w:t>
      </w:r>
      <w:r w:rsidR="00CF3562">
        <w:rPr>
          <w:rFonts w:ascii="Times New Roman" w:hAnsi="Times New Roman" w:cs="Times New Roman"/>
          <w:sz w:val="24"/>
          <w:szCs w:val="24"/>
        </w:rPr>
        <w:t>:</w:t>
      </w:r>
    </w:p>
    <w:p w:rsidR="004B07DE" w:rsidRDefault="004B07DE" w:rsidP="004B07DE">
      <w:pPr>
        <w:spacing w:after="0" w:line="480" w:lineRule="auto"/>
        <w:jc w:val="both"/>
        <w:rPr>
          <w:rFonts w:ascii="Times New Roman" w:hAnsi="Times New Roman"/>
          <w:sz w:val="24"/>
          <w:szCs w:val="24"/>
        </w:rPr>
      </w:pPr>
      <w:r>
        <w:rPr>
          <w:rFonts w:ascii="Times New Roman" w:hAnsi="Times New Roman"/>
          <w:sz w:val="24"/>
          <w:szCs w:val="24"/>
        </w:rPr>
        <w:t>IEQ</w:t>
      </w:r>
      <w:r>
        <w:rPr>
          <w:rFonts w:ascii="Times New Roman" w:hAnsi="Times New Roman"/>
          <w:sz w:val="24"/>
          <w:szCs w:val="24"/>
        </w:rPr>
        <w:tab/>
        <w:t>= β</w:t>
      </w:r>
      <w:r>
        <w:rPr>
          <w:rFonts w:ascii="Times New Roman" w:hAnsi="Times New Roman"/>
          <w:sz w:val="24"/>
          <w:szCs w:val="24"/>
          <w:vertAlign w:val="subscript"/>
        </w:rPr>
        <w:t xml:space="preserve">0 </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lnGDPP + β</w:t>
      </w:r>
      <w:r>
        <w:rPr>
          <w:rFonts w:ascii="Times New Roman" w:hAnsi="Times New Roman"/>
          <w:sz w:val="24"/>
          <w:szCs w:val="24"/>
          <w:vertAlign w:val="subscript"/>
        </w:rPr>
        <w:t>2</w:t>
      </w:r>
      <w:r>
        <w:rPr>
          <w:rFonts w:ascii="Times New Roman" w:hAnsi="Times New Roman"/>
          <w:sz w:val="24"/>
          <w:szCs w:val="24"/>
        </w:rPr>
        <w:t>LR+ β</w:t>
      </w:r>
      <w:r>
        <w:rPr>
          <w:rFonts w:ascii="Times New Roman" w:hAnsi="Times New Roman"/>
          <w:sz w:val="24"/>
          <w:szCs w:val="24"/>
          <w:vertAlign w:val="subscript"/>
        </w:rPr>
        <w:t>3</w:t>
      </w:r>
      <w:r>
        <w:rPr>
          <w:rFonts w:ascii="Times New Roman" w:hAnsi="Times New Roman"/>
          <w:sz w:val="24"/>
          <w:szCs w:val="24"/>
        </w:rPr>
        <w:t>lnFD + β</w:t>
      </w:r>
      <w:r>
        <w:rPr>
          <w:rFonts w:ascii="Times New Roman" w:hAnsi="Times New Roman"/>
          <w:sz w:val="24"/>
          <w:szCs w:val="24"/>
          <w:vertAlign w:val="subscript"/>
        </w:rPr>
        <w:t>4</w:t>
      </w:r>
      <w:r>
        <w:rPr>
          <w:rFonts w:ascii="Times New Roman" w:hAnsi="Times New Roman"/>
          <w:sz w:val="24"/>
          <w:szCs w:val="24"/>
        </w:rPr>
        <w:t>lnMR + β</w:t>
      </w:r>
      <w:r>
        <w:rPr>
          <w:rFonts w:ascii="Times New Roman" w:hAnsi="Times New Roman"/>
          <w:sz w:val="24"/>
          <w:szCs w:val="24"/>
          <w:vertAlign w:val="subscript"/>
        </w:rPr>
        <w:t>5</w:t>
      </w:r>
      <w:r>
        <w:rPr>
          <w:rFonts w:ascii="Times New Roman" w:hAnsi="Times New Roman"/>
          <w:sz w:val="24"/>
          <w:szCs w:val="24"/>
        </w:rPr>
        <w:t>INF + β</w:t>
      </w:r>
      <w:r>
        <w:rPr>
          <w:rFonts w:ascii="Times New Roman" w:hAnsi="Times New Roman"/>
          <w:sz w:val="24"/>
          <w:szCs w:val="24"/>
          <w:vertAlign w:val="subscript"/>
        </w:rPr>
        <w:t>6</w:t>
      </w:r>
      <w:r>
        <w:rPr>
          <w:rFonts w:ascii="Times New Roman" w:hAnsi="Times New Roman"/>
          <w:sz w:val="24"/>
          <w:szCs w:val="24"/>
        </w:rPr>
        <w:t>UNE + β</w:t>
      </w:r>
      <w:r>
        <w:rPr>
          <w:rFonts w:ascii="Times New Roman" w:hAnsi="Times New Roman"/>
          <w:sz w:val="24"/>
          <w:szCs w:val="24"/>
          <w:vertAlign w:val="subscript"/>
        </w:rPr>
        <w:t>7</w:t>
      </w:r>
      <w:r>
        <w:rPr>
          <w:rFonts w:ascii="Times New Roman" w:hAnsi="Times New Roman"/>
          <w:sz w:val="24"/>
          <w:szCs w:val="24"/>
        </w:rPr>
        <w:t xml:space="preserve">lnPE + µ </w:t>
      </w:r>
      <w:r w:rsidR="00FC1368">
        <w:rPr>
          <w:rFonts w:ascii="Times New Roman" w:hAnsi="Times New Roman"/>
          <w:sz w:val="24"/>
          <w:szCs w:val="24"/>
        </w:rPr>
        <w:t xml:space="preserve">  </w:t>
      </w:r>
      <w:r>
        <w:rPr>
          <w:rFonts w:ascii="Times New Roman" w:hAnsi="Times New Roman"/>
          <w:sz w:val="24"/>
          <w:szCs w:val="24"/>
        </w:rPr>
        <w:t>-</w:t>
      </w:r>
      <w:r w:rsidR="00FC1368">
        <w:rPr>
          <w:rFonts w:ascii="Times New Roman" w:hAnsi="Times New Roman"/>
          <w:sz w:val="24"/>
          <w:szCs w:val="24"/>
        </w:rPr>
        <w:t xml:space="preserve"> </w:t>
      </w:r>
      <w:r w:rsidR="0003659D">
        <w:rPr>
          <w:rFonts w:ascii="Times New Roman" w:hAnsi="Times New Roman"/>
          <w:sz w:val="24"/>
          <w:szCs w:val="24"/>
        </w:rPr>
        <w:t>-</w:t>
      </w:r>
      <w:r w:rsidR="00FC1368">
        <w:rPr>
          <w:rFonts w:ascii="Times New Roman" w:hAnsi="Times New Roman"/>
          <w:sz w:val="24"/>
          <w:szCs w:val="24"/>
        </w:rPr>
        <w:t xml:space="preserve"> </w:t>
      </w:r>
      <w:r w:rsidR="0003659D">
        <w:rPr>
          <w:rFonts w:ascii="Times New Roman" w:hAnsi="Times New Roman"/>
          <w:sz w:val="24"/>
          <w:szCs w:val="24"/>
        </w:rPr>
        <w:t>-</w:t>
      </w:r>
      <w:r w:rsidR="00FC1368">
        <w:rPr>
          <w:rFonts w:ascii="Times New Roman" w:hAnsi="Times New Roman"/>
          <w:sz w:val="24"/>
          <w:szCs w:val="24"/>
        </w:rPr>
        <w:t xml:space="preserve"> </w:t>
      </w:r>
      <w:r>
        <w:rPr>
          <w:rFonts w:ascii="Times New Roman" w:hAnsi="Times New Roman"/>
          <w:sz w:val="24"/>
          <w:szCs w:val="24"/>
        </w:rPr>
        <w:t>(2)</w:t>
      </w:r>
    </w:p>
    <w:p w:rsidR="005E36BF" w:rsidRDefault="00BC65D1" w:rsidP="005E36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sidR="00767B7B">
        <w:rPr>
          <w:rFonts w:ascii="Times New Roman" w:hAnsi="Times New Roman" w:cs="Times New Roman"/>
          <w:sz w:val="24"/>
          <w:szCs w:val="24"/>
        </w:rPr>
        <w:t xml:space="preserve"> income inequality (IE</w:t>
      </w:r>
      <w:r w:rsidR="001C7393" w:rsidRPr="002C6C8D">
        <w:rPr>
          <w:rFonts w:ascii="Times New Roman" w:hAnsi="Times New Roman" w:cs="Times New Roman"/>
          <w:sz w:val="24"/>
          <w:szCs w:val="24"/>
        </w:rPr>
        <w:t xml:space="preserve">Q) </w:t>
      </w:r>
      <w:proofErr w:type="spellStart"/>
      <w:r w:rsidR="001C7393" w:rsidRPr="002C6C8D">
        <w:rPr>
          <w:rFonts w:ascii="Times New Roman" w:hAnsi="Times New Roman" w:cs="Times New Roman"/>
          <w:sz w:val="24"/>
          <w:szCs w:val="24"/>
        </w:rPr>
        <w:t>proxied</w:t>
      </w:r>
      <w:proofErr w:type="spellEnd"/>
      <w:r w:rsidR="001C7393" w:rsidRPr="002C6C8D">
        <w:rPr>
          <w:rFonts w:ascii="Times New Roman" w:hAnsi="Times New Roman" w:cs="Times New Roman"/>
          <w:sz w:val="24"/>
          <w:szCs w:val="24"/>
        </w:rPr>
        <w:t xml:space="preserve"> by Gini coefficient (GINI) was the dependent variable while </w:t>
      </w:r>
      <w:r w:rsidR="008E2B3A" w:rsidRPr="002C6C8D">
        <w:rPr>
          <w:rFonts w:ascii="Times New Roman" w:hAnsi="Times New Roman" w:cs="Times New Roman"/>
          <w:sz w:val="24"/>
          <w:szCs w:val="24"/>
        </w:rPr>
        <w:t>the independent variables</w:t>
      </w:r>
      <w:r w:rsidR="008E2B3A">
        <w:rPr>
          <w:rFonts w:ascii="Times New Roman" w:hAnsi="Times New Roman" w:cs="Times New Roman"/>
          <w:sz w:val="24"/>
          <w:szCs w:val="24"/>
        </w:rPr>
        <w:t xml:space="preserve"> were </w:t>
      </w:r>
      <w:r w:rsidR="009D12D0">
        <w:rPr>
          <w:rFonts w:ascii="Times New Roman" w:hAnsi="Times New Roman" w:cs="Times New Roman"/>
          <w:sz w:val="24"/>
          <w:szCs w:val="24"/>
        </w:rPr>
        <w:t>real GDP per capita (RGDP)</w:t>
      </w:r>
      <w:r w:rsidR="00F6384D">
        <w:rPr>
          <w:rFonts w:ascii="Times New Roman" w:hAnsi="Times New Roman" w:cs="Times New Roman"/>
          <w:sz w:val="24"/>
          <w:szCs w:val="24"/>
        </w:rPr>
        <w:t xml:space="preserve"> (</w:t>
      </w:r>
      <w:r w:rsidR="009D12D0">
        <w:rPr>
          <w:rFonts w:ascii="Times New Roman" w:hAnsi="Times New Roman" w:cs="Times New Roman"/>
          <w:sz w:val="24"/>
          <w:szCs w:val="24"/>
        </w:rPr>
        <w:t>proxy for level of economic development</w:t>
      </w:r>
      <w:r w:rsidR="00F6384D">
        <w:rPr>
          <w:rFonts w:ascii="Times New Roman" w:hAnsi="Times New Roman" w:cs="Times New Roman"/>
          <w:sz w:val="24"/>
          <w:szCs w:val="24"/>
        </w:rPr>
        <w:t>)</w:t>
      </w:r>
      <w:r w:rsidR="009D12D0">
        <w:rPr>
          <w:rFonts w:ascii="Times New Roman" w:hAnsi="Times New Roman" w:cs="Times New Roman"/>
          <w:sz w:val="24"/>
          <w:szCs w:val="24"/>
        </w:rPr>
        <w:t xml:space="preserve">, </w:t>
      </w:r>
      <w:r w:rsidR="0036702D">
        <w:rPr>
          <w:rFonts w:ascii="Times New Roman" w:hAnsi="Times New Roman" w:cs="Times New Roman"/>
          <w:sz w:val="24"/>
          <w:szCs w:val="24"/>
        </w:rPr>
        <w:t>l</w:t>
      </w:r>
      <w:r w:rsidR="0036702D" w:rsidRPr="002C6C8D">
        <w:rPr>
          <w:rFonts w:ascii="Times New Roman" w:hAnsi="Times New Roman" w:cs="Times New Roman"/>
          <w:sz w:val="24"/>
          <w:szCs w:val="24"/>
        </w:rPr>
        <w:t xml:space="preserve">iteracy </w:t>
      </w:r>
      <w:r w:rsidR="0036702D">
        <w:rPr>
          <w:rFonts w:ascii="Times New Roman" w:hAnsi="Times New Roman" w:cs="Times New Roman"/>
          <w:sz w:val="24"/>
          <w:szCs w:val="24"/>
        </w:rPr>
        <w:t>r</w:t>
      </w:r>
      <w:r w:rsidR="0036702D" w:rsidRPr="002C6C8D">
        <w:rPr>
          <w:rFonts w:ascii="Times New Roman" w:hAnsi="Times New Roman" w:cs="Times New Roman"/>
          <w:sz w:val="24"/>
          <w:szCs w:val="24"/>
        </w:rPr>
        <w:t>ate (LR)</w:t>
      </w:r>
      <w:r w:rsidR="0036702D">
        <w:rPr>
          <w:rFonts w:ascii="Times New Roman" w:hAnsi="Times New Roman" w:cs="Times New Roman"/>
          <w:sz w:val="24"/>
          <w:szCs w:val="24"/>
        </w:rPr>
        <w:t xml:space="preserve"> (proxy for educational development), f</w:t>
      </w:r>
      <w:r w:rsidR="0036702D" w:rsidRPr="002C6C8D">
        <w:rPr>
          <w:rFonts w:ascii="Times New Roman" w:hAnsi="Times New Roman" w:cs="Times New Roman"/>
          <w:sz w:val="24"/>
          <w:szCs w:val="24"/>
        </w:rPr>
        <w:t xml:space="preserve">inancial </w:t>
      </w:r>
      <w:r w:rsidR="0036702D">
        <w:rPr>
          <w:rFonts w:ascii="Times New Roman" w:hAnsi="Times New Roman" w:cs="Times New Roman"/>
          <w:sz w:val="24"/>
          <w:szCs w:val="24"/>
        </w:rPr>
        <w:t>development (FD), m</w:t>
      </w:r>
      <w:r w:rsidR="0036702D" w:rsidRPr="002C6C8D">
        <w:rPr>
          <w:rFonts w:ascii="Times New Roman" w:hAnsi="Times New Roman" w:cs="Times New Roman"/>
          <w:sz w:val="24"/>
          <w:szCs w:val="24"/>
        </w:rPr>
        <w:t xml:space="preserve">igrant </w:t>
      </w:r>
      <w:r w:rsidR="0036702D">
        <w:rPr>
          <w:rFonts w:ascii="Times New Roman" w:hAnsi="Times New Roman" w:cs="Times New Roman"/>
          <w:sz w:val="24"/>
          <w:szCs w:val="24"/>
        </w:rPr>
        <w:t>r</w:t>
      </w:r>
      <w:r w:rsidR="0036702D" w:rsidRPr="002C6C8D">
        <w:rPr>
          <w:rFonts w:ascii="Times New Roman" w:hAnsi="Times New Roman" w:cs="Times New Roman"/>
          <w:sz w:val="24"/>
          <w:szCs w:val="24"/>
        </w:rPr>
        <w:t xml:space="preserve">emittance (MR), </w:t>
      </w:r>
      <w:r w:rsidR="009D6E36">
        <w:rPr>
          <w:rFonts w:ascii="Times New Roman" w:hAnsi="Times New Roman" w:cs="Times New Roman"/>
          <w:sz w:val="24"/>
          <w:szCs w:val="24"/>
        </w:rPr>
        <w:t>i</w:t>
      </w:r>
      <w:r w:rsidR="001C7393" w:rsidRPr="002C6C8D">
        <w:rPr>
          <w:rFonts w:ascii="Times New Roman" w:hAnsi="Times New Roman" w:cs="Times New Roman"/>
          <w:sz w:val="24"/>
          <w:szCs w:val="24"/>
        </w:rPr>
        <w:t>nflation rate (INF)</w:t>
      </w:r>
      <w:r w:rsidR="009D12D0">
        <w:rPr>
          <w:rFonts w:ascii="Times New Roman" w:hAnsi="Times New Roman" w:cs="Times New Roman"/>
          <w:sz w:val="24"/>
          <w:szCs w:val="24"/>
        </w:rPr>
        <w:t xml:space="preserve"> and</w:t>
      </w:r>
      <w:r w:rsidR="001C7393" w:rsidRPr="002C6C8D">
        <w:rPr>
          <w:rFonts w:ascii="Times New Roman" w:hAnsi="Times New Roman" w:cs="Times New Roman"/>
          <w:sz w:val="24"/>
          <w:szCs w:val="24"/>
        </w:rPr>
        <w:t xml:space="preserve"> </w:t>
      </w:r>
      <w:r w:rsidR="009D6E36">
        <w:rPr>
          <w:rFonts w:ascii="Times New Roman" w:hAnsi="Times New Roman" w:cs="Times New Roman"/>
          <w:sz w:val="24"/>
          <w:szCs w:val="24"/>
        </w:rPr>
        <w:t>u</w:t>
      </w:r>
      <w:r w:rsidR="009D12D0">
        <w:rPr>
          <w:rFonts w:ascii="Times New Roman" w:hAnsi="Times New Roman" w:cs="Times New Roman"/>
          <w:sz w:val="24"/>
          <w:szCs w:val="24"/>
        </w:rPr>
        <w:t>nemployment rate (U</w:t>
      </w:r>
      <w:r w:rsidR="00767B7B">
        <w:rPr>
          <w:rFonts w:ascii="Times New Roman" w:hAnsi="Times New Roman" w:cs="Times New Roman"/>
          <w:sz w:val="24"/>
          <w:szCs w:val="24"/>
        </w:rPr>
        <w:t>N</w:t>
      </w:r>
      <w:r w:rsidR="009D12D0">
        <w:rPr>
          <w:rFonts w:ascii="Times New Roman" w:hAnsi="Times New Roman" w:cs="Times New Roman"/>
          <w:sz w:val="24"/>
          <w:szCs w:val="24"/>
        </w:rPr>
        <w:t>E) (proxies for economic performance),</w:t>
      </w:r>
      <w:r w:rsidR="001C7393" w:rsidRPr="002C6C8D">
        <w:rPr>
          <w:rFonts w:ascii="Times New Roman" w:hAnsi="Times New Roman" w:cs="Times New Roman"/>
          <w:sz w:val="24"/>
          <w:szCs w:val="24"/>
        </w:rPr>
        <w:t xml:space="preserve"> </w:t>
      </w:r>
      <w:r w:rsidR="009D6E36">
        <w:rPr>
          <w:rFonts w:ascii="Times New Roman" w:hAnsi="Times New Roman" w:cs="Times New Roman"/>
          <w:sz w:val="24"/>
          <w:szCs w:val="24"/>
        </w:rPr>
        <w:t>and</w:t>
      </w:r>
      <w:r w:rsidR="001C7393" w:rsidRPr="002C6C8D">
        <w:rPr>
          <w:rFonts w:ascii="Times New Roman" w:hAnsi="Times New Roman" w:cs="Times New Roman"/>
          <w:sz w:val="24"/>
          <w:szCs w:val="24"/>
        </w:rPr>
        <w:t xml:space="preserve"> </w:t>
      </w:r>
      <w:r w:rsidR="009D6E36">
        <w:rPr>
          <w:rFonts w:ascii="Times New Roman" w:hAnsi="Times New Roman" w:cs="Times New Roman"/>
          <w:sz w:val="24"/>
          <w:szCs w:val="24"/>
        </w:rPr>
        <w:t>public e</w:t>
      </w:r>
      <w:r w:rsidR="001C7393" w:rsidRPr="002C6C8D">
        <w:rPr>
          <w:rFonts w:ascii="Times New Roman" w:hAnsi="Times New Roman" w:cs="Times New Roman"/>
          <w:sz w:val="24"/>
          <w:szCs w:val="24"/>
        </w:rPr>
        <w:t>xpenditure (PE)</w:t>
      </w:r>
      <w:r w:rsidR="00095307">
        <w:rPr>
          <w:rFonts w:ascii="Times New Roman" w:hAnsi="Times New Roman" w:cs="Times New Roman"/>
          <w:sz w:val="24"/>
          <w:szCs w:val="24"/>
        </w:rPr>
        <w:t>.</w:t>
      </w:r>
      <w:r w:rsidR="005E36BF">
        <w:rPr>
          <w:rFonts w:ascii="Times New Roman" w:hAnsi="Times New Roman" w:cs="Times New Roman"/>
          <w:sz w:val="24"/>
          <w:szCs w:val="24"/>
        </w:rPr>
        <w:t xml:space="preserve"> Also, </w:t>
      </w:r>
      <w:r w:rsidR="005E36BF" w:rsidRPr="002C6C8D">
        <w:rPr>
          <w:rFonts w:ascii="Times New Roman" w:hAnsi="Times New Roman" w:cs="Times New Roman"/>
          <w:sz w:val="24"/>
          <w:szCs w:val="24"/>
        </w:rPr>
        <w:t>β</w:t>
      </w:r>
      <w:r w:rsidR="005E36BF" w:rsidRPr="002C6C8D">
        <w:rPr>
          <w:rFonts w:ascii="Times New Roman" w:hAnsi="Times New Roman" w:cs="Times New Roman"/>
          <w:sz w:val="24"/>
          <w:szCs w:val="24"/>
          <w:vertAlign w:val="subscript"/>
        </w:rPr>
        <w:t xml:space="preserve">0 </w:t>
      </w:r>
      <w:r w:rsidR="005E36BF" w:rsidRPr="002C6C8D">
        <w:rPr>
          <w:rFonts w:ascii="Times New Roman" w:hAnsi="Times New Roman" w:cs="Times New Roman"/>
          <w:sz w:val="24"/>
          <w:szCs w:val="24"/>
        </w:rPr>
        <w:t>is constant term and β</w:t>
      </w:r>
      <w:r w:rsidR="005E36BF" w:rsidRPr="002C6C8D">
        <w:rPr>
          <w:rFonts w:ascii="Times New Roman" w:hAnsi="Times New Roman" w:cs="Times New Roman"/>
          <w:sz w:val="24"/>
          <w:szCs w:val="24"/>
          <w:vertAlign w:val="subscript"/>
        </w:rPr>
        <w:t xml:space="preserve">1 </w:t>
      </w:r>
      <w:r w:rsidR="005E36BF" w:rsidRPr="002C6C8D">
        <w:rPr>
          <w:rFonts w:ascii="Times New Roman" w:hAnsi="Times New Roman" w:cs="Times New Roman"/>
          <w:sz w:val="24"/>
          <w:szCs w:val="24"/>
        </w:rPr>
        <w:t>- β</w:t>
      </w:r>
      <w:r w:rsidR="005E36BF" w:rsidRPr="002C6C8D">
        <w:rPr>
          <w:rFonts w:ascii="Times New Roman" w:hAnsi="Times New Roman" w:cs="Times New Roman"/>
          <w:sz w:val="24"/>
          <w:szCs w:val="24"/>
          <w:vertAlign w:val="subscript"/>
        </w:rPr>
        <w:t xml:space="preserve">7 </w:t>
      </w:r>
      <w:r w:rsidR="005E36BF" w:rsidRPr="002C6C8D">
        <w:rPr>
          <w:rFonts w:ascii="Times New Roman" w:hAnsi="Times New Roman" w:cs="Times New Roman"/>
          <w:sz w:val="24"/>
          <w:szCs w:val="24"/>
        </w:rPr>
        <w:t>are parameters to be estimated. They are measures of marginal effect of the explanatory variables on the dependent v</w:t>
      </w:r>
      <w:r w:rsidR="005E36BF">
        <w:rPr>
          <w:rFonts w:ascii="Times New Roman" w:hAnsi="Times New Roman" w:cs="Times New Roman"/>
          <w:sz w:val="24"/>
          <w:szCs w:val="24"/>
        </w:rPr>
        <w:t xml:space="preserve">ariable. </w:t>
      </w:r>
      <w:proofErr w:type="gramStart"/>
      <w:r w:rsidR="005E36BF">
        <w:rPr>
          <w:rFonts w:ascii="Times New Roman" w:hAnsi="Times New Roman" w:cs="Times New Roman"/>
          <w:sz w:val="24"/>
          <w:szCs w:val="24"/>
        </w:rPr>
        <w:t>μ</w:t>
      </w:r>
      <w:proofErr w:type="gramEnd"/>
      <w:r w:rsidR="005E36BF">
        <w:rPr>
          <w:rFonts w:ascii="Times New Roman" w:hAnsi="Times New Roman" w:cs="Times New Roman"/>
          <w:sz w:val="24"/>
          <w:szCs w:val="24"/>
        </w:rPr>
        <w:t xml:space="preserve"> is the error term </w:t>
      </w:r>
      <w:r w:rsidR="005E36BF" w:rsidRPr="002C6C8D">
        <w:rPr>
          <w:rFonts w:ascii="Times New Roman" w:hAnsi="Times New Roman" w:cs="Times New Roman"/>
          <w:sz w:val="24"/>
          <w:szCs w:val="24"/>
        </w:rPr>
        <w:t xml:space="preserve">and it takes care of all other factors </w:t>
      </w:r>
      <w:r w:rsidR="005E36BF">
        <w:rPr>
          <w:rFonts w:ascii="Times New Roman" w:hAnsi="Times New Roman" w:cs="Times New Roman"/>
          <w:sz w:val="24"/>
          <w:szCs w:val="24"/>
        </w:rPr>
        <w:t xml:space="preserve">which affect income inequality </w:t>
      </w:r>
      <w:r w:rsidR="005E36BF" w:rsidRPr="002C6C8D">
        <w:rPr>
          <w:rFonts w:ascii="Times New Roman" w:hAnsi="Times New Roman" w:cs="Times New Roman"/>
          <w:sz w:val="24"/>
          <w:szCs w:val="24"/>
        </w:rPr>
        <w:t>not accounted for in the regression model. A</w:t>
      </w:r>
      <w:r w:rsidR="005E36BF" w:rsidRPr="002C6C8D">
        <w:rPr>
          <w:rFonts w:ascii="Times New Roman" w:hAnsi="Times New Roman" w:cs="Times New Roman"/>
          <w:bCs/>
          <w:sz w:val="24"/>
          <w:szCs w:val="24"/>
        </w:rPr>
        <w:t xml:space="preserve"> priori</w:t>
      </w:r>
      <w:r w:rsidR="005E36BF" w:rsidRPr="002C6C8D">
        <w:rPr>
          <w:rFonts w:ascii="Times New Roman" w:hAnsi="Times New Roman" w:cs="Times New Roman"/>
          <w:b/>
          <w:bCs/>
          <w:sz w:val="24"/>
          <w:szCs w:val="24"/>
        </w:rPr>
        <w:t xml:space="preserve"> </w:t>
      </w:r>
      <w:r w:rsidR="005E36BF" w:rsidRPr="002C6C8D">
        <w:rPr>
          <w:rFonts w:ascii="Times New Roman" w:hAnsi="Times New Roman" w:cs="Times New Roman"/>
          <w:sz w:val="24"/>
          <w:szCs w:val="24"/>
        </w:rPr>
        <w:t>expectations signs of the coefficient of the pa</w:t>
      </w:r>
      <w:r w:rsidR="005E36BF">
        <w:rPr>
          <w:rFonts w:ascii="Times New Roman" w:hAnsi="Times New Roman" w:cs="Times New Roman"/>
          <w:sz w:val="24"/>
          <w:szCs w:val="24"/>
        </w:rPr>
        <w:t xml:space="preserve">rameters are as follows: </w:t>
      </w:r>
      <w:r w:rsidR="005E36BF" w:rsidRPr="002C6C8D">
        <w:rPr>
          <w:rFonts w:ascii="Times New Roman" w:hAnsi="Times New Roman" w:cs="Times New Roman"/>
          <w:sz w:val="24"/>
          <w:szCs w:val="24"/>
        </w:rPr>
        <w:t>β</w:t>
      </w:r>
      <w:r w:rsidR="005E36BF" w:rsidRPr="002C6C8D">
        <w:rPr>
          <w:rFonts w:ascii="Times New Roman" w:hAnsi="Times New Roman" w:cs="Times New Roman"/>
          <w:sz w:val="24"/>
          <w:szCs w:val="24"/>
          <w:vertAlign w:val="subscript"/>
        </w:rPr>
        <w:t>1</w:t>
      </w:r>
      <w:proofErr w:type="gramStart"/>
      <w:r w:rsidR="005E36BF">
        <w:rPr>
          <w:rFonts w:ascii="Times New Roman" w:hAnsi="Times New Roman" w:cs="Times New Roman"/>
          <w:sz w:val="24"/>
          <w:szCs w:val="24"/>
        </w:rPr>
        <w:t>,</w:t>
      </w:r>
      <w:r w:rsidR="00571C95">
        <w:rPr>
          <w:rFonts w:ascii="Times New Roman" w:hAnsi="Times New Roman" w:cs="Times New Roman"/>
          <w:sz w:val="24"/>
          <w:szCs w:val="24"/>
        </w:rPr>
        <w:t>-</w:t>
      </w:r>
      <w:proofErr w:type="gramEnd"/>
      <w:r w:rsidR="00571C95">
        <w:rPr>
          <w:rFonts w:ascii="Times New Roman" w:hAnsi="Times New Roman" w:cs="Times New Roman"/>
          <w:sz w:val="24"/>
          <w:szCs w:val="24"/>
        </w:rPr>
        <w:t xml:space="preserve"> - -,</w:t>
      </w:r>
      <w:r w:rsidR="005E36BF">
        <w:rPr>
          <w:rFonts w:ascii="Times New Roman" w:hAnsi="Times New Roman" w:cs="Times New Roman"/>
          <w:sz w:val="24"/>
          <w:szCs w:val="24"/>
        </w:rPr>
        <w:t xml:space="preserve"> </w:t>
      </w:r>
      <w:r w:rsidR="005E36BF" w:rsidRPr="002C6C8D">
        <w:rPr>
          <w:rFonts w:ascii="Times New Roman" w:hAnsi="Times New Roman" w:cs="Times New Roman"/>
          <w:sz w:val="24"/>
          <w:szCs w:val="24"/>
        </w:rPr>
        <w:t>β</w:t>
      </w:r>
      <w:r w:rsidR="005E36BF">
        <w:rPr>
          <w:rFonts w:ascii="Times New Roman" w:hAnsi="Times New Roman" w:cs="Times New Roman"/>
          <w:sz w:val="24"/>
          <w:szCs w:val="24"/>
          <w:vertAlign w:val="subscript"/>
        </w:rPr>
        <w:t>4</w:t>
      </w:r>
      <w:r w:rsidR="005E36BF" w:rsidRPr="002C6C8D">
        <w:rPr>
          <w:rFonts w:ascii="Times New Roman" w:hAnsi="Times New Roman" w:cs="Times New Roman"/>
          <w:sz w:val="24"/>
          <w:szCs w:val="24"/>
          <w:vertAlign w:val="subscript"/>
        </w:rPr>
        <w:t xml:space="preserve"> </w:t>
      </w:r>
      <w:r w:rsidR="00571C95">
        <w:rPr>
          <w:rFonts w:ascii="Times New Roman" w:hAnsi="Times New Roman" w:cs="Times New Roman"/>
          <w:sz w:val="24"/>
          <w:szCs w:val="24"/>
        </w:rPr>
        <w:t>and</w:t>
      </w:r>
      <w:r w:rsidR="005E36BF" w:rsidRPr="002C6C8D">
        <w:rPr>
          <w:rFonts w:ascii="Times New Roman" w:hAnsi="Times New Roman" w:cs="Times New Roman"/>
          <w:sz w:val="24"/>
          <w:szCs w:val="24"/>
        </w:rPr>
        <w:t xml:space="preserve"> β</w:t>
      </w:r>
      <w:r w:rsidR="005E36BF">
        <w:rPr>
          <w:rFonts w:ascii="Times New Roman" w:hAnsi="Times New Roman" w:cs="Times New Roman"/>
          <w:sz w:val="24"/>
          <w:szCs w:val="24"/>
          <w:vertAlign w:val="subscript"/>
        </w:rPr>
        <w:t>7</w:t>
      </w:r>
      <w:r w:rsidR="005E36BF" w:rsidRPr="002C6C8D">
        <w:rPr>
          <w:rFonts w:ascii="Times New Roman" w:hAnsi="Times New Roman" w:cs="Times New Roman"/>
          <w:sz w:val="24"/>
          <w:szCs w:val="24"/>
          <w:vertAlign w:val="subscript"/>
        </w:rPr>
        <w:t xml:space="preserve"> </w:t>
      </w:r>
      <w:r w:rsidR="005E36BF" w:rsidRPr="002C6C8D">
        <w:rPr>
          <w:rFonts w:ascii="Times New Roman" w:hAnsi="Times New Roman" w:cs="Times New Roman"/>
          <w:sz w:val="24"/>
          <w:szCs w:val="24"/>
        </w:rPr>
        <w:t>&lt; 0</w:t>
      </w:r>
      <w:r w:rsidR="005E36BF">
        <w:rPr>
          <w:rFonts w:ascii="Times New Roman" w:hAnsi="Times New Roman" w:cs="Times New Roman"/>
          <w:sz w:val="24"/>
          <w:szCs w:val="24"/>
        </w:rPr>
        <w:t xml:space="preserve"> and </w:t>
      </w:r>
      <w:r w:rsidR="005E36BF" w:rsidRPr="002C6C8D">
        <w:rPr>
          <w:rFonts w:ascii="Times New Roman" w:hAnsi="Times New Roman" w:cs="Times New Roman"/>
          <w:sz w:val="24"/>
          <w:szCs w:val="24"/>
        </w:rPr>
        <w:t>β</w:t>
      </w:r>
      <w:r w:rsidR="00571C95">
        <w:rPr>
          <w:rFonts w:ascii="Times New Roman" w:hAnsi="Times New Roman" w:cs="Times New Roman"/>
          <w:sz w:val="24"/>
          <w:szCs w:val="24"/>
          <w:vertAlign w:val="subscript"/>
        </w:rPr>
        <w:t>5</w:t>
      </w:r>
      <w:r w:rsidR="005E36BF" w:rsidRPr="005308FF">
        <w:rPr>
          <w:rFonts w:ascii="Times New Roman" w:hAnsi="Times New Roman" w:cs="Times New Roman"/>
          <w:sz w:val="24"/>
          <w:szCs w:val="24"/>
        </w:rPr>
        <w:t xml:space="preserve"> </w:t>
      </w:r>
      <w:r w:rsidR="005E36BF">
        <w:rPr>
          <w:rFonts w:ascii="Times New Roman" w:hAnsi="Times New Roman" w:cs="Times New Roman"/>
          <w:sz w:val="24"/>
          <w:szCs w:val="24"/>
        </w:rPr>
        <w:t xml:space="preserve">– </w:t>
      </w:r>
      <w:r w:rsidR="005E36BF" w:rsidRPr="002C6C8D">
        <w:rPr>
          <w:rFonts w:ascii="Times New Roman" w:hAnsi="Times New Roman" w:cs="Times New Roman"/>
          <w:sz w:val="24"/>
          <w:szCs w:val="24"/>
        </w:rPr>
        <w:t>β</w:t>
      </w:r>
      <w:r w:rsidR="00571C95">
        <w:rPr>
          <w:rFonts w:ascii="Times New Roman" w:hAnsi="Times New Roman" w:cs="Times New Roman"/>
          <w:sz w:val="24"/>
          <w:szCs w:val="24"/>
          <w:vertAlign w:val="subscript"/>
        </w:rPr>
        <w:t>6</w:t>
      </w:r>
      <w:r w:rsidR="005E36BF">
        <w:rPr>
          <w:rFonts w:ascii="Times New Roman" w:hAnsi="Times New Roman" w:cs="Times New Roman"/>
          <w:sz w:val="24"/>
          <w:szCs w:val="24"/>
          <w:vertAlign w:val="subscript"/>
        </w:rPr>
        <w:t>,</w:t>
      </w:r>
      <w:r w:rsidR="005E36BF" w:rsidRPr="002C6C8D">
        <w:rPr>
          <w:rFonts w:ascii="Times New Roman" w:hAnsi="Times New Roman" w:cs="Times New Roman"/>
          <w:sz w:val="24"/>
          <w:szCs w:val="24"/>
          <w:vertAlign w:val="subscript"/>
        </w:rPr>
        <w:t xml:space="preserve"> </w:t>
      </w:r>
      <w:r w:rsidR="005E36BF" w:rsidRPr="002C6C8D">
        <w:rPr>
          <w:rFonts w:ascii="Times New Roman" w:hAnsi="Times New Roman" w:cs="Times New Roman"/>
          <w:sz w:val="24"/>
          <w:szCs w:val="24"/>
        </w:rPr>
        <w:t>&gt; 0</w:t>
      </w:r>
      <w:r w:rsidR="005E36BF">
        <w:rPr>
          <w:rFonts w:ascii="Times New Roman" w:hAnsi="Times New Roman" w:cs="Times New Roman"/>
          <w:sz w:val="24"/>
          <w:szCs w:val="24"/>
        </w:rPr>
        <w:t>.</w:t>
      </w:r>
      <w:r w:rsidR="005E36BF" w:rsidRPr="002C6C8D">
        <w:rPr>
          <w:rFonts w:ascii="Times New Roman" w:hAnsi="Times New Roman" w:cs="Times New Roman"/>
          <w:sz w:val="24"/>
          <w:szCs w:val="24"/>
        </w:rPr>
        <w:t xml:space="preserve"> </w:t>
      </w:r>
      <w:r w:rsidR="005E36BF">
        <w:rPr>
          <w:rFonts w:ascii="Times New Roman" w:hAnsi="Times New Roman" w:cs="Times New Roman"/>
          <w:sz w:val="24"/>
          <w:szCs w:val="24"/>
        </w:rPr>
        <w:t xml:space="preserve">This implies that all things being equal, real GDP per capita (RGDPPC), literacy rate (LR), migrant remittance (RM), financial development (FD) and public expenditure (PE) are expected to exert </w:t>
      </w:r>
      <w:r w:rsidR="00AF502B">
        <w:rPr>
          <w:rFonts w:ascii="Times New Roman" w:hAnsi="Times New Roman" w:cs="Times New Roman"/>
          <w:sz w:val="24"/>
          <w:szCs w:val="24"/>
        </w:rPr>
        <w:t xml:space="preserve">dampening effect </w:t>
      </w:r>
      <w:r w:rsidR="005E36BF">
        <w:rPr>
          <w:rFonts w:ascii="Times New Roman" w:hAnsi="Times New Roman" w:cs="Times New Roman"/>
          <w:sz w:val="24"/>
          <w:szCs w:val="24"/>
        </w:rPr>
        <w:t>on income inequality (IEQ)</w:t>
      </w:r>
      <w:r w:rsidR="00AF502B">
        <w:rPr>
          <w:rFonts w:ascii="Times New Roman" w:hAnsi="Times New Roman" w:cs="Times New Roman"/>
          <w:sz w:val="24"/>
          <w:szCs w:val="24"/>
        </w:rPr>
        <w:t xml:space="preserve"> while inflation rate (INF) and unemployment rate (UNEM) are expected to have positive effect on income inequality (IEQ)</w:t>
      </w:r>
      <w:r w:rsidR="005E36BF">
        <w:rPr>
          <w:rFonts w:ascii="Times New Roman" w:hAnsi="Times New Roman" w:cs="Times New Roman"/>
          <w:sz w:val="24"/>
          <w:szCs w:val="24"/>
        </w:rPr>
        <w:t>.</w:t>
      </w:r>
    </w:p>
    <w:p w:rsidR="001C7393" w:rsidRDefault="00573386" w:rsidP="002C6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VECM expression of </w:t>
      </w:r>
      <w:r w:rsidR="00E15405">
        <w:rPr>
          <w:rFonts w:ascii="Times New Roman" w:hAnsi="Times New Roman" w:cs="Times New Roman"/>
          <w:sz w:val="24"/>
          <w:szCs w:val="24"/>
        </w:rPr>
        <w:t xml:space="preserve">the </w:t>
      </w:r>
      <w:r>
        <w:rPr>
          <w:rFonts w:ascii="Times New Roman" w:hAnsi="Times New Roman" w:cs="Times New Roman"/>
          <w:sz w:val="24"/>
          <w:szCs w:val="24"/>
        </w:rPr>
        <w:t xml:space="preserve">model </w:t>
      </w:r>
      <w:r w:rsidR="00E70C4D">
        <w:rPr>
          <w:rFonts w:ascii="Times New Roman" w:hAnsi="Times New Roman" w:cs="Times New Roman"/>
          <w:sz w:val="24"/>
          <w:szCs w:val="24"/>
        </w:rPr>
        <w:t>takes the form:</w:t>
      </w:r>
    </w:p>
    <w:p w:rsidR="001C7393" w:rsidRPr="00FE40B6" w:rsidRDefault="00A51FA9" w:rsidP="002C6C8D">
      <w:pPr>
        <w:spacing w:after="0" w:line="360" w:lineRule="auto"/>
        <w:jc w:val="both"/>
        <w:rPr>
          <w:rFonts w:ascii="Times New Roman" w:hAnsi="Times New Roman" w:cs="Times New Roman"/>
          <w:vertAlign w:val="superscript"/>
        </w:rPr>
      </w:pPr>
      <w:r w:rsidRPr="00FE40B6">
        <w:rPr>
          <w:rFonts w:ascii="Times New Roman" w:hAnsi="Times New Roman" w:cs="Times New Roman"/>
        </w:rPr>
        <w:t>∆</w:t>
      </w:r>
      <w:proofErr w:type="spellStart"/>
      <w:r w:rsidR="00767B7B" w:rsidRPr="00FE40B6">
        <w:rPr>
          <w:rFonts w:ascii="Times New Roman" w:hAnsi="Times New Roman" w:cs="Times New Roman"/>
          <w:i/>
        </w:rPr>
        <w:t>IE</w:t>
      </w:r>
      <w:r w:rsidR="008E6810" w:rsidRPr="00FE40B6">
        <w:rPr>
          <w:rFonts w:ascii="Times New Roman" w:hAnsi="Times New Roman" w:cs="Times New Roman"/>
          <w:i/>
        </w:rPr>
        <w:t>Q</w:t>
      </w:r>
      <w:r w:rsidR="00052374" w:rsidRPr="00FE40B6">
        <w:rPr>
          <w:rFonts w:ascii="Times New Roman" w:hAnsi="Times New Roman" w:cs="Times New Roman"/>
          <w:i/>
          <w:vertAlign w:val="subscript"/>
        </w:rPr>
        <w:t>t</w:t>
      </w:r>
      <w:proofErr w:type="spellEnd"/>
      <w:r w:rsidR="008E6810" w:rsidRPr="00FE40B6">
        <w:rPr>
          <w:rFonts w:ascii="Times New Roman" w:hAnsi="Times New Roman" w:cs="Times New Roman"/>
          <w:vertAlign w:val="subscript"/>
        </w:rPr>
        <w:t xml:space="preserve"> </w:t>
      </w:r>
      <w:r w:rsidR="001C7393" w:rsidRPr="00FE40B6">
        <w:rPr>
          <w:rFonts w:ascii="Times New Roman" w:hAnsi="Times New Roman" w:cs="Times New Roman"/>
        </w:rPr>
        <w:t>=</w:t>
      </w:r>
      <w:r w:rsidR="001C7393" w:rsidRPr="00FE40B6">
        <w:rPr>
          <w:rFonts w:ascii="Times New Roman" w:hAnsi="Times New Roman" w:cs="Times New Roman"/>
          <w:i/>
        </w:rPr>
        <w:t xml:space="preserve"> β</w:t>
      </w:r>
      <w:r w:rsidR="001C7393" w:rsidRPr="00FE40B6">
        <w:rPr>
          <w:rFonts w:ascii="Times New Roman" w:hAnsi="Times New Roman" w:cs="Times New Roman"/>
          <w:i/>
          <w:vertAlign w:val="subscript"/>
        </w:rPr>
        <w:t>0</w:t>
      </w:r>
      <w:r w:rsidR="001C7393" w:rsidRPr="00FE40B6">
        <w:rPr>
          <w:rFonts w:ascii="Times New Roman" w:hAnsi="Times New Roman" w:cs="Times New Roman"/>
          <w:vertAlign w:val="subscript"/>
        </w:rPr>
        <w:t xml:space="preserve"> </w:t>
      </w:r>
      <w:r w:rsidR="001C7393" w:rsidRPr="00FE40B6">
        <w:rPr>
          <w:rFonts w:ascii="Times New Roman" w:hAnsi="Times New Roman" w:cs="Times New Roman"/>
        </w:rPr>
        <w:t>+</w:t>
      </w:r>
      <w:r w:rsidR="00A976F0" w:rsidRPr="00FE40B6">
        <w:rPr>
          <w:rFonts w:ascii="Times New Roman" w:hAnsi="Times New Roman" w:cs="Times New Roman"/>
        </w:rPr>
        <w:t xml:space="preserve"> </w:t>
      </w:r>
      <w:r w:rsidR="00A976F0" w:rsidRPr="00FE40B6">
        <w:rPr>
          <w:rFonts w:ascii="Times New Roman" w:hAnsi="Times New Roman" w:cs="Times New Roman"/>
          <w:i/>
        </w:rPr>
        <w:t>β</w:t>
      </w:r>
      <w:r w:rsidR="00A976F0" w:rsidRPr="00FE40B6">
        <w:rPr>
          <w:rFonts w:ascii="Times New Roman" w:hAnsi="Times New Roman" w:cs="Times New Roman"/>
          <w:i/>
          <w:vertAlign w:val="subscript"/>
        </w:rPr>
        <w:t>1</w:t>
      </w:r>
      <w:r w:rsidR="00A976F0" w:rsidRPr="00FE40B6">
        <w:rPr>
          <w:rFonts w:ascii="Times New Roman" w:hAnsi="Times New Roman" w:cs="Times New Roman"/>
          <w:i/>
        </w:rPr>
        <w:t>IEQ</w:t>
      </w:r>
      <w:r w:rsidR="00A976F0" w:rsidRPr="00FE40B6">
        <w:rPr>
          <w:rFonts w:ascii="Times New Roman" w:hAnsi="Times New Roman" w:cs="Times New Roman"/>
          <w:i/>
          <w:vertAlign w:val="subscript"/>
        </w:rPr>
        <w:t>t-1</w:t>
      </w:r>
      <w:r w:rsidR="00A976F0" w:rsidRPr="00FE40B6">
        <w:rPr>
          <w:rFonts w:ascii="Times New Roman" w:hAnsi="Times New Roman" w:cs="Times New Roman"/>
          <w:i/>
        </w:rPr>
        <w:t xml:space="preserve"> </w:t>
      </w:r>
      <w:r w:rsidR="00A976F0" w:rsidRPr="00FE40B6">
        <w:rPr>
          <w:rFonts w:ascii="Times New Roman" w:hAnsi="Times New Roman" w:cs="Times New Roman"/>
        </w:rPr>
        <w:t>+</w:t>
      </w:r>
      <w:r w:rsidR="002D2F8C" w:rsidRPr="00FE40B6">
        <w:rPr>
          <w:rFonts w:ascii="Times New Roman" w:hAnsi="Times New Roman" w:cs="Times New Roman"/>
        </w:rPr>
        <w:t>∑</w:t>
      </w:r>
      <w:proofErr w:type="spellStart"/>
      <w:r w:rsidR="00FC20CD" w:rsidRPr="00FE40B6">
        <w:rPr>
          <w:rFonts w:ascii="Times New Roman" w:hAnsi="Times New Roman" w:cs="Times New Roman"/>
          <w:vertAlign w:val="superscript"/>
        </w:rPr>
        <w:t>l</w:t>
      </w:r>
      <w:r w:rsidR="002D2F8C" w:rsidRPr="00FE40B6">
        <w:rPr>
          <w:rFonts w:ascii="Times New Roman" w:hAnsi="Times New Roman" w:cs="Times New Roman"/>
          <w:i/>
          <w:vertAlign w:val="subscript"/>
        </w:rPr>
        <w:t>j</w:t>
      </w:r>
      <w:proofErr w:type="spellEnd"/>
      <w:r w:rsidR="002D2F8C" w:rsidRPr="00FE40B6">
        <w:rPr>
          <w:rFonts w:ascii="Times New Roman" w:hAnsi="Times New Roman" w:cs="Times New Roman"/>
          <w:i/>
          <w:vertAlign w:val="subscript"/>
        </w:rPr>
        <w:t>=1</w:t>
      </w:r>
      <w:r w:rsidR="002D2F8C" w:rsidRPr="00FE40B6">
        <w:rPr>
          <w:rFonts w:ascii="Times New Roman" w:hAnsi="Times New Roman" w:cs="Times New Roman"/>
          <w:i/>
        </w:rPr>
        <w:t>β</w:t>
      </w:r>
      <w:proofErr w:type="spellStart"/>
      <w:r w:rsidR="00FC20CD" w:rsidRPr="00FE40B6">
        <w:rPr>
          <w:rFonts w:ascii="Times New Roman" w:hAnsi="Times New Roman" w:cs="Times New Roman"/>
          <w:i/>
          <w:vertAlign w:val="subscript"/>
        </w:rPr>
        <w:t>j</w:t>
      </w:r>
      <w:r w:rsidR="002D2F8C" w:rsidRPr="00FE40B6">
        <w:rPr>
          <w:rFonts w:ascii="Times New Roman" w:hAnsi="Times New Roman" w:cs="Times New Roman"/>
        </w:rPr>
        <w:t>∆</w:t>
      </w:r>
      <w:r w:rsidR="002D2F8C" w:rsidRPr="00FE40B6">
        <w:rPr>
          <w:rFonts w:ascii="Times New Roman" w:hAnsi="Times New Roman" w:cs="Times New Roman"/>
          <w:i/>
        </w:rPr>
        <w:t>ln</w:t>
      </w:r>
      <w:r w:rsidR="00FC20CD" w:rsidRPr="00FE40B6">
        <w:rPr>
          <w:rFonts w:ascii="Times New Roman" w:hAnsi="Times New Roman" w:cs="Times New Roman"/>
          <w:i/>
        </w:rPr>
        <w:t>IEQ</w:t>
      </w:r>
      <w:r w:rsidR="00A255EB" w:rsidRPr="00FE40B6">
        <w:rPr>
          <w:rFonts w:ascii="Times New Roman" w:hAnsi="Times New Roman" w:cs="Times New Roman"/>
          <w:i/>
          <w:vertAlign w:val="subscript"/>
        </w:rPr>
        <w:t>t-j</w:t>
      </w:r>
      <w:proofErr w:type="spellEnd"/>
      <w:r w:rsidR="002D2F8C" w:rsidRPr="00FE40B6">
        <w:rPr>
          <w:rFonts w:ascii="Times New Roman" w:hAnsi="Times New Roman" w:cs="Times New Roman"/>
          <w:i/>
        </w:rPr>
        <w:t xml:space="preserve"> </w:t>
      </w:r>
      <w:r w:rsidR="002D2F8C"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FC20CD" w:rsidRPr="00FE40B6">
        <w:rPr>
          <w:rFonts w:ascii="Times New Roman" w:hAnsi="Times New Roman" w:cs="Times New Roman"/>
          <w:vertAlign w:val="superscript"/>
        </w:rPr>
        <w:t>l</w:t>
      </w:r>
      <w:r w:rsidR="00A255EB" w:rsidRPr="00FE40B6">
        <w:rPr>
          <w:rFonts w:ascii="Times New Roman" w:hAnsi="Times New Roman" w:cs="Times New Roman"/>
          <w:vertAlign w:val="subscript"/>
        </w:rPr>
        <w:t>j</w:t>
      </w:r>
      <w:proofErr w:type="spellEnd"/>
      <w:r w:rsidR="00A255EB" w:rsidRPr="00FE40B6">
        <w:rPr>
          <w:rFonts w:ascii="Times New Roman" w:hAnsi="Times New Roman" w:cs="Times New Roman"/>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2</w:t>
      </w:r>
      <w:r w:rsidR="007F6932" w:rsidRPr="00FE40B6">
        <w:rPr>
          <w:rFonts w:ascii="Times New Roman" w:hAnsi="Times New Roman" w:cs="Times New Roman"/>
        </w:rPr>
        <w:t>∆</w:t>
      </w:r>
      <w:r w:rsidR="00292911" w:rsidRPr="00FE40B6">
        <w:rPr>
          <w:rFonts w:ascii="Times New Roman" w:hAnsi="Times New Roman" w:cs="Times New Roman"/>
          <w:i/>
        </w:rPr>
        <w:t>l</w:t>
      </w:r>
      <w:r w:rsidR="00AF2DE6" w:rsidRPr="00FE40B6">
        <w:rPr>
          <w:rFonts w:ascii="Times New Roman" w:hAnsi="Times New Roman" w:cs="Times New Roman"/>
          <w:i/>
        </w:rPr>
        <w:t>nR</w:t>
      </w:r>
      <w:r w:rsidR="00FD7286" w:rsidRPr="00FE40B6">
        <w:rPr>
          <w:rFonts w:ascii="Times New Roman" w:hAnsi="Times New Roman" w:cs="Times New Roman"/>
          <w:i/>
        </w:rPr>
        <w:t>GDP</w:t>
      </w:r>
      <w:r w:rsidR="00052374" w:rsidRPr="00FE40B6">
        <w:rPr>
          <w:rFonts w:ascii="Times New Roman" w:hAnsi="Times New Roman" w:cs="Times New Roman"/>
          <w:i/>
          <w:vertAlign w:val="subscript"/>
        </w:rPr>
        <w:t>t-</w:t>
      </w:r>
      <w:r w:rsidR="00A255EB" w:rsidRPr="00FE40B6">
        <w:rPr>
          <w:rFonts w:ascii="Times New Roman" w:hAnsi="Times New Roman" w:cs="Times New Roman"/>
          <w:i/>
          <w:vertAlign w:val="subscript"/>
        </w:rPr>
        <w:t>j</w:t>
      </w:r>
      <w:r w:rsidR="00FD7286" w:rsidRPr="00FE40B6">
        <w:rPr>
          <w:rFonts w:ascii="Times New Roman" w:hAnsi="Times New Roman" w:cs="Times New Roman"/>
          <w:i/>
        </w:rPr>
        <w:t xml:space="preserve"> </w:t>
      </w:r>
      <w:r w:rsidR="001C7393"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A255EB" w:rsidRPr="00FE40B6">
        <w:rPr>
          <w:rFonts w:ascii="Times New Roman" w:hAnsi="Times New Roman" w:cs="Times New Roman"/>
          <w:vertAlign w:val="superscript"/>
        </w:rPr>
        <w:t>l</w:t>
      </w:r>
      <w:r w:rsidR="00FC20CD" w:rsidRPr="00FE40B6">
        <w:rPr>
          <w:rFonts w:ascii="Times New Roman" w:hAnsi="Times New Roman" w:cs="Times New Roman"/>
          <w:i/>
          <w:vertAlign w:val="subscript"/>
        </w:rPr>
        <w:t>j</w:t>
      </w:r>
      <w:proofErr w:type="spellEnd"/>
      <w:r w:rsidR="00FC20CD" w:rsidRPr="00FE40B6">
        <w:rPr>
          <w:rFonts w:ascii="Times New Roman" w:hAnsi="Times New Roman" w:cs="Times New Roman"/>
          <w:i/>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3</w:t>
      </w:r>
      <w:r w:rsidR="007F6932" w:rsidRPr="00FE40B6">
        <w:rPr>
          <w:rFonts w:ascii="Times New Roman" w:hAnsi="Times New Roman" w:cs="Times New Roman"/>
        </w:rPr>
        <w:t>∆</w:t>
      </w:r>
      <w:r w:rsidR="00C345C7" w:rsidRPr="00FE40B6">
        <w:rPr>
          <w:rFonts w:ascii="Times New Roman" w:hAnsi="Times New Roman" w:cs="Times New Roman"/>
          <w:i/>
        </w:rPr>
        <w:t>U</w:t>
      </w:r>
      <w:r w:rsidR="001C7393" w:rsidRPr="00FE40B6">
        <w:rPr>
          <w:rFonts w:ascii="Times New Roman" w:hAnsi="Times New Roman" w:cs="Times New Roman"/>
          <w:i/>
        </w:rPr>
        <w:t>NE</w:t>
      </w:r>
      <w:r w:rsidR="00A255EB" w:rsidRPr="00FE40B6">
        <w:rPr>
          <w:rFonts w:ascii="Times New Roman" w:hAnsi="Times New Roman" w:cs="Times New Roman"/>
          <w:i/>
          <w:vertAlign w:val="subscript"/>
        </w:rPr>
        <w:t>t-j</w:t>
      </w:r>
      <w:r w:rsidR="001C7393"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A255EB" w:rsidRPr="00FE40B6">
        <w:rPr>
          <w:rFonts w:ascii="Times New Roman" w:hAnsi="Times New Roman" w:cs="Times New Roman"/>
          <w:vertAlign w:val="superscript"/>
        </w:rPr>
        <w:t>l</w:t>
      </w:r>
      <w:r w:rsidR="00A255EB" w:rsidRPr="00FE40B6">
        <w:rPr>
          <w:rFonts w:ascii="Times New Roman" w:hAnsi="Times New Roman" w:cs="Times New Roman"/>
          <w:i/>
          <w:vertAlign w:val="subscript"/>
        </w:rPr>
        <w:t>j</w:t>
      </w:r>
      <w:proofErr w:type="spellEnd"/>
      <w:r w:rsidR="00A255EB" w:rsidRPr="00FE40B6">
        <w:rPr>
          <w:rFonts w:ascii="Times New Roman" w:hAnsi="Times New Roman" w:cs="Times New Roman"/>
          <w:i/>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4</w:t>
      </w:r>
      <w:r w:rsidR="007F6932" w:rsidRPr="00FE40B6">
        <w:rPr>
          <w:rFonts w:ascii="Times New Roman" w:hAnsi="Times New Roman" w:cs="Times New Roman"/>
        </w:rPr>
        <w:t>∆</w:t>
      </w:r>
      <w:r w:rsidR="00C345C7" w:rsidRPr="00FE40B6">
        <w:rPr>
          <w:rFonts w:ascii="Times New Roman" w:hAnsi="Times New Roman" w:cs="Times New Roman"/>
          <w:i/>
        </w:rPr>
        <w:t>I</w:t>
      </w:r>
      <w:r w:rsidR="00FD7286" w:rsidRPr="00FE40B6">
        <w:rPr>
          <w:rFonts w:ascii="Times New Roman" w:hAnsi="Times New Roman" w:cs="Times New Roman"/>
          <w:i/>
        </w:rPr>
        <w:t>NF</w:t>
      </w:r>
      <w:r w:rsidR="00A255EB" w:rsidRPr="00FE40B6">
        <w:rPr>
          <w:rFonts w:ascii="Times New Roman" w:hAnsi="Times New Roman" w:cs="Times New Roman"/>
          <w:i/>
          <w:vertAlign w:val="subscript"/>
        </w:rPr>
        <w:t>t-j</w:t>
      </w:r>
      <w:r w:rsidR="00FD7286" w:rsidRPr="00FE40B6">
        <w:rPr>
          <w:rFonts w:ascii="Times New Roman" w:hAnsi="Times New Roman" w:cs="Times New Roman"/>
        </w:rPr>
        <w:t xml:space="preserve"> </w:t>
      </w:r>
      <w:r w:rsidR="001C7393"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E37C44" w:rsidRPr="00FE40B6">
        <w:rPr>
          <w:rFonts w:ascii="Times New Roman" w:hAnsi="Times New Roman" w:cs="Times New Roman"/>
          <w:vertAlign w:val="superscript"/>
        </w:rPr>
        <w:t>l</w:t>
      </w:r>
      <w:r w:rsidR="00E37C44" w:rsidRPr="00FE40B6">
        <w:rPr>
          <w:rFonts w:ascii="Times New Roman" w:hAnsi="Times New Roman" w:cs="Times New Roman"/>
          <w:vertAlign w:val="subscript"/>
        </w:rPr>
        <w:t>j</w:t>
      </w:r>
      <w:proofErr w:type="spellEnd"/>
      <w:r w:rsidR="00E37C44" w:rsidRPr="00FE40B6">
        <w:rPr>
          <w:rFonts w:ascii="Times New Roman" w:hAnsi="Times New Roman" w:cs="Times New Roman"/>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5</w:t>
      </w:r>
      <w:r w:rsidR="007F6932" w:rsidRPr="00FE40B6">
        <w:rPr>
          <w:rFonts w:ascii="Times New Roman" w:hAnsi="Times New Roman" w:cs="Times New Roman"/>
        </w:rPr>
        <w:t>∆</w:t>
      </w:r>
      <w:r w:rsidR="00C345C7" w:rsidRPr="00FE40B6">
        <w:rPr>
          <w:rFonts w:ascii="Times New Roman" w:hAnsi="Times New Roman" w:cs="Times New Roman"/>
          <w:i/>
        </w:rPr>
        <w:t>L</w:t>
      </w:r>
      <w:r w:rsidR="001C7393" w:rsidRPr="00FE40B6">
        <w:rPr>
          <w:rFonts w:ascii="Times New Roman" w:hAnsi="Times New Roman" w:cs="Times New Roman"/>
          <w:i/>
        </w:rPr>
        <w:t>R</w:t>
      </w:r>
      <w:r w:rsidR="00A255EB" w:rsidRPr="00FE40B6">
        <w:rPr>
          <w:rFonts w:ascii="Times New Roman" w:hAnsi="Times New Roman" w:cs="Times New Roman"/>
          <w:i/>
          <w:vertAlign w:val="subscript"/>
        </w:rPr>
        <w:t>t-j</w:t>
      </w:r>
      <w:r w:rsidR="001C7393" w:rsidRPr="00FE40B6">
        <w:rPr>
          <w:rFonts w:ascii="Times New Roman" w:hAnsi="Times New Roman" w:cs="Times New Roman"/>
          <w:i/>
        </w:rPr>
        <w:t xml:space="preserve"> </w:t>
      </w:r>
      <w:r w:rsidR="001C7393"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E37C44" w:rsidRPr="00FE40B6">
        <w:rPr>
          <w:rFonts w:ascii="Times New Roman" w:hAnsi="Times New Roman" w:cs="Times New Roman"/>
          <w:vertAlign w:val="superscript"/>
        </w:rPr>
        <w:t>L</w:t>
      </w:r>
      <w:r w:rsidR="00E37C44" w:rsidRPr="00FE40B6">
        <w:rPr>
          <w:rFonts w:ascii="Times New Roman" w:hAnsi="Times New Roman" w:cs="Times New Roman"/>
          <w:vertAlign w:val="subscript"/>
        </w:rPr>
        <w:t>j</w:t>
      </w:r>
      <w:proofErr w:type="spellEnd"/>
      <w:r w:rsidR="00E37C44" w:rsidRPr="00FE40B6">
        <w:rPr>
          <w:rFonts w:ascii="Times New Roman" w:hAnsi="Times New Roman" w:cs="Times New Roman"/>
          <w:vertAlign w:val="subscript"/>
        </w:rPr>
        <w:t>=</w:t>
      </w:r>
      <w:proofErr w:type="spellStart"/>
      <w:r w:rsidR="00E37C44" w:rsidRPr="00FE40B6">
        <w:rPr>
          <w:rFonts w:ascii="Times New Roman" w:hAnsi="Times New Roman" w:cs="Times New Roman"/>
          <w:vertAlign w:val="subscript"/>
        </w:rPr>
        <w:t>i</w:t>
      </w:r>
      <w:proofErr w:type="spellEnd"/>
      <w:r w:rsidR="001C7393" w:rsidRPr="00FE40B6">
        <w:rPr>
          <w:rFonts w:ascii="Times New Roman" w:hAnsi="Times New Roman" w:cs="Times New Roman"/>
          <w:i/>
        </w:rPr>
        <w:t>β</w:t>
      </w:r>
      <w:r w:rsidR="00A976F0" w:rsidRPr="00FE40B6">
        <w:rPr>
          <w:rFonts w:ascii="Times New Roman" w:hAnsi="Times New Roman" w:cs="Times New Roman"/>
          <w:i/>
          <w:vertAlign w:val="subscript"/>
        </w:rPr>
        <w:t>6</w:t>
      </w:r>
      <w:r w:rsidR="007F6932" w:rsidRPr="00FE40B6">
        <w:rPr>
          <w:rFonts w:ascii="Times New Roman" w:hAnsi="Times New Roman" w:cs="Times New Roman"/>
        </w:rPr>
        <w:t>∆</w:t>
      </w:r>
      <w:r w:rsidR="00292911" w:rsidRPr="00FE40B6">
        <w:rPr>
          <w:rFonts w:ascii="Times New Roman" w:hAnsi="Times New Roman" w:cs="Times New Roman"/>
          <w:i/>
        </w:rPr>
        <w:t>l</w:t>
      </w:r>
      <w:r w:rsidR="00AF2DE6" w:rsidRPr="00FE40B6">
        <w:rPr>
          <w:rFonts w:ascii="Times New Roman" w:hAnsi="Times New Roman" w:cs="Times New Roman"/>
          <w:i/>
        </w:rPr>
        <w:t>nM</w:t>
      </w:r>
      <w:r w:rsidR="001C7393" w:rsidRPr="00FE40B6">
        <w:rPr>
          <w:rFonts w:ascii="Times New Roman" w:hAnsi="Times New Roman" w:cs="Times New Roman"/>
          <w:i/>
        </w:rPr>
        <w:t>R</w:t>
      </w:r>
      <w:r w:rsidR="00A255EB" w:rsidRPr="00FE40B6">
        <w:rPr>
          <w:rFonts w:ascii="Times New Roman" w:hAnsi="Times New Roman" w:cs="Times New Roman"/>
          <w:i/>
          <w:vertAlign w:val="subscript"/>
        </w:rPr>
        <w:t>t-j</w:t>
      </w:r>
      <w:r w:rsidR="001C7393" w:rsidRPr="00FE40B6">
        <w:rPr>
          <w:rFonts w:ascii="Times New Roman" w:hAnsi="Times New Roman" w:cs="Times New Roman"/>
        </w:rPr>
        <w:t xml:space="preserve"> + </w:t>
      </w:r>
      <w:r w:rsidR="00292911" w:rsidRPr="00FE40B6">
        <w:rPr>
          <w:rFonts w:ascii="Times New Roman" w:hAnsi="Times New Roman" w:cs="Times New Roman"/>
        </w:rPr>
        <w:t>∑</w:t>
      </w:r>
      <w:proofErr w:type="spellStart"/>
      <w:r w:rsidR="00E37C44" w:rsidRPr="00FE40B6">
        <w:rPr>
          <w:rFonts w:ascii="Times New Roman" w:hAnsi="Times New Roman" w:cs="Times New Roman"/>
          <w:vertAlign w:val="superscript"/>
        </w:rPr>
        <w:t>l</w:t>
      </w:r>
      <w:r w:rsidR="00E37C44" w:rsidRPr="00FE40B6">
        <w:rPr>
          <w:rFonts w:ascii="Times New Roman" w:hAnsi="Times New Roman" w:cs="Times New Roman"/>
          <w:vertAlign w:val="subscript"/>
        </w:rPr>
        <w:t>j</w:t>
      </w:r>
      <w:proofErr w:type="spellEnd"/>
      <w:r w:rsidR="00E37C44" w:rsidRPr="00FE40B6">
        <w:rPr>
          <w:rFonts w:ascii="Times New Roman" w:hAnsi="Times New Roman" w:cs="Times New Roman"/>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7</w:t>
      </w:r>
      <w:r w:rsidR="007F6932" w:rsidRPr="00FE40B6">
        <w:rPr>
          <w:rFonts w:ascii="Times New Roman" w:hAnsi="Times New Roman" w:cs="Times New Roman"/>
        </w:rPr>
        <w:t>∆</w:t>
      </w:r>
      <w:r w:rsidR="00C345C7" w:rsidRPr="00FE40B6">
        <w:rPr>
          <w:rFonts w:ascii="Times New Roman" w:hAnsi="Times New Roman" w:cs="Times New Roman"/>
          <w:i/>
        </w:rPr>
        <w:t>F</w:t>
      </w:r>
      <w:r w:rsidR="001C7393" w:rsidRPr="00FE40B6">
        <w:rPr>
          <w:rFonts w:ascii="Times New Roman" w:hAnsi="Times New Roman" w:cs="Times New Roman"/>
          <w:i/>
        </w:rPr>
        <w:t>D</w:t>
      </w:r>
      <w:r w:rsidR="00A255EB" w:rsidRPr="00FE40B6">
        <w:rPr>
          <w:rFonts w:ascii="Times New Roman" w:hAnsi="Times New Roman" w:cs="Times New Roman"/>
          <w:i/>
          <w:vertAlign w:val="subscript"/>
        </w:rPr>
        <w:t>t-j</w:t>
      </w:r>
      <w:r w:rsidR="00C345C7" w:rsidRPr="00FE40B6">
        <w:rPr>
          <w:rFonts w:ascii="Times New Roman" w:hAnsi="Times New Roman" w:cs="Times New Roman"/>
          <w:i/>
          <w:vertAlign w:val="subscript"/>
        </w:rPr>
        <w:t xml:space="preserve"> </w:t>
      </w:r>
      <w:r w:rsidR="001C7393" w:rsidRPr="00FE40B6">
        <w:rPr>
          <w:rFonts w:ascii="Times New Roman" w:hAnsi="Times New Roman" w:cs="Times New Roman"/>
        </w:rPr>
        <w:t>+</w:t>
      </w:r>
      <w:r w:rsidR="00C345C7" w:rsidRPr="00FE40B6">
        <w:rPr>
          <w:rFonts w:ascii="Times New Roman" w:hAnsi="Times New Roman" w:cs="Times New Roman"/>
        </w:rPr>
        <w:t xml:space="preserve"> </w:t>
      </w:r>
      <w:r w:rsidR="00292911" w:rsidRPr="00FE40B6">
        <w:rPr>
          <w:rFonts w:ascii="Times New Roman" w:hAnsi="Times New Roman" w:cs="Times New Roman"/>
        </w:rPr>
        <w:t>∑</w:t>
      </w:r>
      <w:proofErr w:type="spellStart"/>
      <w:r w:rsidR="00E37C44" w:rsidRPr="00FE40B6">
        <w:rPr>
          <w:rFonts w:ascii="Times New Roman" w:hAnsi="Times New Roman" w:cs="Times New Roman"/>
          <w:vertAlign w:val="superscript"/>
        </w:rPr>
        <w:t>l</w:t>
      </w:r>
      <w:r w:rsidR="00E37C44" w:rsidRPr="00FE40B6">
        <w:rPr>
          <w:rFonts w:ascii="Times New Roman" w:hAnsi="Times New Roman" w:cs="Times New Roman"/>
          <w:i/>
          <w:vertAlign w:val="subscript"/>
        </w:rPr>
        <w:t>j</w:t>
      </w:r>
      <w:proofErr w:type="spellEnd"/>
      <w:r w:rsidR="00E37C44" w:rsidRPr="00FE40B6">
        <w:rPr>
          <w:rFonts w:ascii="Times New Roman" w:hAnsi="Times New Roman" w:cs="Times New Roman"/>
          <w:i/>
          <w:vertAlign w:val="subscript"/>
        </w:rPr>
        <w:t>=1</w:t>
      </w:r>
      <w:r w:rsidR="001C7393" w:rsidRPr="00FE40B6">
        <w:rPr>
          <w:rFonts w:ascii="Times New Roman" w:hAnsi="Times New Roman" w:cs="Times New Roman"/>
          <w:i/>
        </w:rPr>
        <w:t>β</w:t>
      </w:r>
      <w:r w:rsidR="00A976F0" w:rsidRPr="00FE40B6">
        <w:rPr>
          <w:rFonts w:ascii="Times New Roman" w:hAnsi="Times New Roman" w:cs="Times New Roman"/>
          <w:i/>
          <w:vertAlign w:val="subscript"/>
        </w:rPr>
        <w:t>8</w:t>
      </w:r>
      <w:r w:rsidR="007F6932" w:rsidRPr="00FE40B6">
        <w:rPr>
          <w:rFonts w:ascii="Times New Roman" w:hAnsi="Times New Roman" w:cs="Times New Roman"/>
        </w:rPr>
        <w:t>∆</w:t>
      </w:r>
      <w:r w:rsidR="00292911" w:rsidRPr="00FE40B6">
        <w:rPr>
          <w:rFonts w:ascii="Times New Roman" w:hAnsi="Times New Roman" w:cs="Times New Roman"/>
        </w:rPr>
        <w:t>l</w:t>
      </w:r>
      <w:r w:rsidR="00AF2DE6" w:rsidRPr="00FE40B6">
        <w:rPr>
          <w:rFonts w:ascii="Times New Roman" w:hAnsi="Times New Roman" w:cs="Times New Roman"/>
          <w:i/>
        </w:rPr>
        <w:t>nP</w:t>
      </w:r>
      <w:r w:rsidR="005265D5" w:rsidRPr="00FE40B6">
        <w:rPr>
          <w:rFonts w:ascii="Times New Roman" w:hAnsi="Times New Roman" w:cs="Times New Roman"/>
          <w:i/>
        </w:rPr>
        <w:t>E</w:t>
      </w:r>
      <w:r w:rsidR="00A255EB" w:rsidRPr="00FE40B6">
        <w:rPr>
          <w:rFonts w:ascii="Times New Roman" w:hAnsi="Times New Roman" w:cs="Times New Roman"/>
          <w:i/>
          <w:vertAlign w:val="subscript"/>
        </w:rPr>
        <w:t>t-j</w:t>
      </w:r>
      <w:r w:rsidR="00B5774C" w:rsidRPr="00FE40B6">
        <w:rPr>
          <w:rFonts w:ascii="Times New Roman" w:hAnsi="Times New Roman" w:cs="Times New Roman"/>
          <w:i/>
        </w:rPr>
        <w:t xml:space="preserve"> </w:t>
      </w:r>
      <w:r w:rsidR="00B5774C" w:rsidRPr="00FE40B6">
        <w:rPr>
          <w:rFonts w:ascii="Times New Roman" w:hAnsi="Times New Roman" w:cs="Times New Roman"/>
        </w:rPr>
        <w:t>+</w:t>
      </w:r>
      <w:r w:rsidR="00A976F0" w:rsidRPr="00FE40B6">
        <w:rPr>
          <w:rFonts w:ascii="Times New Roman" w:hAnsi="Times New Roman" w:cs="Times New Roman"/>
        </w:rPr>
        <w:t xml:space="preserve"> </w:t>
      </w:r>
      <w:r w:rsidR="00A976F0" w:rsidRPr="00FE40B6">
        <w:rPr>
          <w:rFonts w:ascii="Times New Roman" w:hAnsi="Times New Roman" w:cs="Times New Roman"/>
          <w:i/>
        </w:rPr>
        <w:t>β</w:t>
      </w:r>
      <w:r w:rsidR="00A976F0" w:rsidRPr="00FE40B6">
        <w:rPr>
          <w:rFonts w:ascii="Times New Roman" w:hAnsi="Times New Roman" w:cs="Times New Roman"/>
          <w:i/>
          <w:vertAlign w:val="subscript"/>
        </w:rPr>
        <w:t>9</w:t>
      </w:r>
      <w:r w:rsidR="009325E0" w:rsidRPr="00FE40B6">
        <w:rPr>
          <w:rFonts w:ascii="Times New Roman" w:hAnsi="Times New Roman" w:cs="Times New Roman"/>
          <w:i/>
        </w:rPr>
        <w:t>ECM</w:t>
      </w:r>
      <w:r w:rsidR="009325E0" w:rsidRPr="00FE40B6">
        <w:rPr>
          <w:rFonts w:ascii="Times New Roman" w:hAnsi="Times New Roman" w:cs="Times New Roman"/>
          <w:i/>
          <w:vertAlign w:val="subscript"/>
        </w:rPr>
        <w:t>t-1</w:t>
      </w:r>
      <w:r w:rsidR="009325E0" w:rsidRPr="00FE40B6">
        <w:rPr>
          <w:rFonts w:ascii="Times New Roman" w:hAnsi="Times New Roman" w:cs="Times New Roman"/>
        </w:rPr>
        <w:t xml:space="preserve"> +</w:t>
      </w:r>
      <w:r w:rsidR="00B5774C" w:rsidRPr="00FE40B6">
        <w:rPr>
          <w:rFonts w:ascii="Times New Roman" w:hAnsi="Times New Roman" w:cs="Times New Roman"/>
        </w:rPr>
        <w:t xml:space="preserve"> </w:t>
      </w:r>
      <w:r w:rsidR="001C7393" w:rsidRPr="00FE40B6">
        <w:rPr>
          <w:rFonts w:ascii="Times New Roman" w:hAnsi="Times New Roman" w:cs="Times New Roman"/>
          <w:i/>
        </w:rPr>
        <w:t>µ</w:t>
      </w:r>
      <w:r w:rsidR="005265D5" w:rsidRPr="00FE40B6">
        <w:rPr>
          <w:rFonts w:ascii="Times New Roman" w:hAnsi="Times New Roman" w:cs="Times New Roman"/>
          <w:i/>
          <w:vertAlign w:val="subscript"/>
        </w:rPr>
        <w:t>t</w:t>
      </w:r>
      <w:r w:rsidR="001C7393" w:rsidRPr="00FE40B6">
        <w:rPr>
          <w:rFonts w:ascii="Times New Roman" w:hAnsi="Times New Roman" w:cs="Times New Roman"/>
          <w:i/>
          <w:vertAlign w:val="subscript"/>
        </w:rPr>
        <w:t xml:space="preserve"> </w:t>
      </w:r>
      <w:r w:rsidR="00C345C7" w:rsidRPr="00FE40B6">
        <w:rPr>
          <w:rFonts w:ascii="Times New Roman" w:hAnsi="Times New Roman" w:cs="Times New Roman"/>
          <w:vertAlign w:val="subscript"/>
        </w:rPr>
        <w:t xml:space="preserve">                            </w:t>
      </w:r>
      <w:r w:rsidR="008E6810" w:rsidRPr="00FE40B6">
        <w:rPr>
          <w:rFonts w:ascii="Times New Roman" w:hAnsi="Times New Roman" w:cs="Times New Roman"/>
        </w:rPr>
        <w:t xml:space="preserve"> </w:t>
      </w:r>
      <w:r w:rsidR="008818E3" w:rsidRPr="00FE40B6">
        <w:rPr>
          <w:rFonts w:ascii="Times New Roman" w:hAnsi="Times New Roman" w:cs="Times New Roman"/>
        </w:rPr>
        <w:t xml:space="preserve">       </w:t>
      </w:r>
      <w:r w:rsidR="00FE40B6">
        <w:rPr>
          <w:rFonts w:ascii="Times New Roman" w:hAnsi="Times New Roman" w:cs="Times New Roman"/>
        </w:rPr>
        <w:t xml:space="preserve">                  - - -   </w:t>
      </w:r>
      <w:r w:rsidR="001C7393" w:rsidRPr="00FE40B6">
        <w:rPr>
          <w:rFonts w:ascii="Times New Roman" w:hAnsi="Times New Roman" w:cs="Times New Roman"/>
        </w:rPr>
        <w:t>(</w:t>
      </w:r>
      <w:r w:rsidR="00F17C8A" w:rsidRPr="00FE40B6">
        <w:rPr>
          <w:rFonts w:ascii="Times New Roman" w:hAnsi="Times New Roman" w:cs="Times New Roman"/>
        </w:rPr>
        <w:t>3</w:t>
      </w:r>
      <w:r w:rsidR="001C7393" w:rsidRPr="00FE40B6">
        <w:rPr>
          <w:rFonts w:ascii="Times New Roman" w:hAnsi="Times New Roman" w:cs="Times New Roman"/>
        </w:rPr>
        <w:t>)</w:t>
      </w:r>
    </w:p>
    <w:p w:rsidR="0062648F" w:rsidRDefault="0062648F" w:rsidP="002C6C8D">
      <w:pPr>
        <w:spacing w:after="0" w:line="360" w:lineRule="auto"/>
        <w:jc w:val="both"/>
        <w:rPr>
          <w:rFonts w:ascii="Times New Roman" w:hAnsi="Times New Roman" w:cs="Times New Roman"/>
          <w:b/>
          <w:sz w:val="24"/>
          <w:szCs w:val="24"/>
        </w:rPr>
      </w:pPr>
      <w:bookmarkStart w:id="1" w:name="_heading=h.3v4bhtus3igg"/>
      <w:bookmarkStart w:id="2" w:name="_heading=h.vsmc1sprzr8o"/>
      <w:bookmarkEnd w:id="1"/>
      <w:bookmarkEnd w:id="2"/>
    </w:p>
    <w:p w:rsidR="00AF7F3F" w:rsidRPr="00DC16B4" w:rsidRDefault="00C569F2" w:rsidP="002C6C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C16B4" w:rsidRPr="00DC16B4">
        <w:rPr>
          <w:rFonts w:ascii="Times New Roman" w:hAnsi="Times New Roman" w:cs="Times New Roman"/>
          <w:b/>
          <w:sz w:val="24"/>
          <w:szCs w:val="24"/>
        </w:rPr>
        <w:t>. Empirical Analysis</w:t>
      </w:r>
    </w:p>
    <w:p w:rsidR="00913AC5" w:rsidRDefault="00C569F2" w:rsidP="00691A01">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r w:rsidR="002B7261" w:rsidRPr="00671435">
        <w:rPr>
          <w:rFonts w:ascii="Times New Roman" w:hAnsi="Times New Roman" w:cs="Times New Roman"/>
          <w:b/>
          <w:bCs/>
          <w:sz w:val="24"/>
          <w:szCs w:val="24"/>
        </w:rPr>
        <w:t xml:space="preserve">.1 </w:t>
      </w:r>
      <w:r w:rsidR="00913AC5" w:rsidRPr="00671435">
        <w:rPr>
          <w:rFonts w:ascii="Times New Roman" w:hAnsi="Times New Roman" w:cs="Times New Roman"/>
          <w:b/>
          <w:bCs/>
          <w:sz w:val="24"/>
          <w:szCs w:val="24"/>
        </w:rPr>
        <w:t>U</w:t>
      </w:r>
      <w:r w:rsidR="002B7261" w:rsidRPr="00671435">
        <w:rPr>
          <w:rFonts w:ascii="Times New Roman" w:hAnsi="Times New Roman" w:cs="Times New Roman"/>
          <w:b/>
          <w:bCs/>
          <w:sz w:val="24"/>
          <w:szCs w:val="24"/>
        </w:rPr>
        <w:t>nit</w:t>
      </w:r>
      <w:r w:rsidR="00913AC5" w:rsidRPr="00671435">
        <w:rPr>
          <w:rFonts w:ascii="Times New Roman" w:hAnsi="Times New Roman" w:cs="Times New Roman"/>
          <w:b/>
          <w:bCs/>
          <w:sz w:val="24"/>
          <w:szCs w:val="24"/>
        </w:rPr>
        <w:t xml:space="preserve"> R</w:t>
      </w:r>
      <w:r w:rsidR="002B7261" w:rsidRPr="00671435">
        <w:rPr>
          <w:rFonts w:ascii="Times New Roman" w:hAnsi="Times New Roman" w:cs="Times New Roman"/>
          <w:b/>
          <w:bCs/>
          <w:sz w:val="24"/>
          <w:szCs w:val="24"/>
        </w:rPr>
        <w:t>oot</w:t>
      </w:r>
      <w:r w:rsidR="00913AC5" w:rsidRPr="00671435">
        <w:rPr>
          <w:rFonts w:ascii="Times New Roman" w:hAnsi="Times New Roman" w:cs="Times New Roman"/>
          <w:b/>
          <w:bCs/>
          <w:sz w:val="24"/>
          <w:szCs w:val="24"/>
        </w:rPr>
        <w:t xml:space="preserve"> T</w:t>
      </w:r>
      <w:r w:rsidR="002B7261" w:rsidRPr="00671435">
        <w:rPr>
          <w:rFonts w:ascii="Times New Roman" w:hAnsi="Times New Roman" w:cs="Times New Roman"/>
          <w:b/>
          <w:bCs/>
          <w:sz w:val="24"/>
          <w:szCs w:val="24"/>
        </w:rPr>
        <w:t>est</w:t>
      </w:r>
    </w:p>
    <w:p w:rsidR="00E70A8E" w:rsidRPr="00671435" w:rsidRDefault="00E70A8E" w:rsidP="00E70A8E">
      <w:pPr>
        <w:spacing w:line="360" w:lineRule="auto"/>
        <w:jc w:val="both"/>
        <w:rPr>
          <w:rFonts w:ascii="Times New Roman" w:hAnsi="Times New Roman" w:cs="Times New Roman"/>
          <w:b/>
          <w:bCs/>
          <w:sz w:val="24"/>
          <w:szCs w:val="24"/>
        </w:rPr>
      </w:pPr>
      <w:r w:rsidRPr="00671435">
        <w:rPr>
          <w:rFonts w:ascii="Times New Roman" w:eastAsia="Times New Roman" w:hAnsi="Times New Roman" w:cs="Times New Roman"/>
          <w:kern w:val="0"/>
          <w:sz w:val="24"/>
          <w:szCs w:val="24"/>
        </w:rPr>
        <w:t xml:space="preserve">The Augmented Dickey-Fuller unit root test was </w:t>
      </w:r>
      <w:r>
        <w:rPr>
          <w:rFonts w:ascii="Times New Roman" w:eastAsia="Times New Roman" w:hAnsi="Times New Roman" w:cs="Times New Roman"/>
          <w:kern w:val="0"/>
          <w:sz w:val="24"/>
          <w:szCs w:val="24"/>
        </w:rPr>
        <w:t xml:space="preserve">conducted </w:t>
      </w:r>
      <w:r w:rsidRPr="00671435">
        <w:rPr>
          <w:rFonts w:ascii="Times New Roman" w:eastAsia="Times New Roman" w:hAnsi="Times New Roman" w:cs="Times New Roman"/>
          <w:kern w:val="0"/>
          <w:sz w:val="24"/>
          <w:szCs w:val="24"/>
        </w:rPr>
        <w:t xml:space="preserve">to test the stationarity of the variables. The result </w:t>
      </w:r>
      <w:r>
        <w:rPr>
          <w:rFonts w:ascii="Times New Roman" w:eastAsia="Times New Roman" w:hAnsi="Times New Roman" w:cs="Times New Roman"/>
          <w:kern w:val="0"/>
          <w:sz w:val="24"/>
          <w:szCs w:val="24"/>
        </w:rPr>
        <w:t xml:space="preserve">presented in </w:t>
      </w:r>
      <w:r w:rsidRPr="00671435">
        <w:rPr>
          <w:rFonts w:ascii="Times New Roman" w:eastAsia="Times New Roman" w:hAnsi="Times New Roman" w:cs="Times New Roman"/>
          <w:kern w:val="0"/>
          <w:sz w:val="24"/>
          <w:szCs w:val="24"/>
        </w:rPr>
        <w:t>Table 1</w:t>
      </w:r>
      <w:r>
        <w:rPr>
          <w:rFonts w:ascii="Times New Roman" w:eastAsia="Times New Roman" w:hAnsi="Times New Roman" w:cs="Times New Roman"/>
          <w:kern w:val="0"/>
          <w:sz w:val="24"/>
          <w:szCs w:val="24"/>
        </w:rPr>
        <w:t xml:space="preserve"> </w:t>
      </w:r>
      <w:r w:rsidRPr="00671435">
        <w:rPr>
          <w:rFonts w:ascii="Times New Roman" w:eastAsia="Times New Roman" w:hAnsi="Times New Roman" w:cs="Times New Roman"/>
          <w:kern w:val="0"/>
          <w:sz w:val="24"/>
          <w:szCs w:val="24"/>
        </w:rPr>
        <w:t xml:space="preserve">shows that none of the variables was stationary at level, which means the null hypothesis of a unit root could not be rejected in their original forms. However, after first differencing, IEQ, RGDP, PC, LR, FD, MR, INF and UNE became </w:t>
      </w:r>
      <w:r w:rsidRPr="00671435">
        <w:rPr>
          <w:rFonts w:ascii="Times New Roman" w:eastAsia="Times New Roman" w:hAnsi="Times New Roman" w:cs="Times New Roman"/>
          <w:kern w:val="0"/>
          <w:sz w:val="24"/>
          <w:szCs w:val="24"/>
        </w:rPr>
        <w:lastRenderedPageBreak/>
        <w:t xml:space="preserve">stationary, as their ADF statistics were more negative than the 5% critical values and their probability values were below 0.05. This confirms that these variables are integrated of order one, </w:t>
      </w:r>
      <w:proofErr w:type="gramStart"/>
      <w:r w:rsidRPr="00671435">
        <w:rPr>
          <w:rFonts w:ascii="Times New Roman" w:eastAsia="Times New Roman" w:hAnsi="Times New Roman" w:cs="Times New Roman"/>
          <w:kern w:val="0"/>
          <w:sz w:val="24"/>
          <w:szCs w:val="24"/>
        </w:rPr>
        <w:t>I(</w:t>
      </w:r>
      <w:proofErr w:type="gramEnd"/>
      <w:r w:rsidRPr="00671435">
        <w:rPr>
          <w:rFonts w:ascii="Times New Roman" w:eastAsia="Times New Roman" w:hAnsi="Times New Roman" w:cs="Times New Roman"/>
          <w:kern w:val="0"/>
          <w:sz w:val="24"/>
          <w:szCs w:val="24"/>
        </w:rPr>
        <w:t>1). However, PE did not become stationary after first differencing, and even after further testing, it did not satisfy the same stationarity condition as the other variables. Despite this weakness, PE was retained in the model because of its theoretica</w:t>
      </w:r>
      <w:r>
        <w:rPr>
          <w:rFonts w:ascii="Times New Roman" w:eastAsia="Times New Roman" w:hAnsi="Times New Roman" w:cs="Times New Roman"/>
          <w:kern w:val="0"/>
          <w:sz w:val="24"/>
          <w:szCs w:val="24"/>
        </w:rPr>
        <w:t>l relevance to the study. T</w:t>
      </w:r>
      <w:r w:rsidRPr="00671435">
        <w:rPr>
          <w:rFonts w:ascii="Times New Roman" w:eastAsia="Times New Roman" w:hAnsi="Times New Roman" w:cs="Times New Roman"/>
          <w:kern w:val="0"/>
          <w:sz w:val="24"/>
          <w:szCs w:val="24"/>
        </w:rPr>
        <w:t xml:space="preserve">he unit root </w:t>
      </w:r>
      <w:r>
        <w:rPr>
          <w:rFonts w:ascii="Times New Roman" w:eastAsia="Times New Roman" w:hAnsi="Times New Roman" w:cs="Times New Roman"/>
          <w:kern w:val="0"/>
          <w:sz w:val="24"/>
          <w:szCs w:val="24"/>
        </w:rPr>
        <w:t xml:space="preserve">test </w:t>
      </w:r>
      <w:r w:rsidRPr="00671435">
        <w:rPr>
          <w:rFonts w:ascii="Times New Roman" w:eastAsia="Times New Roman" w:hAnsi="Times New Roman" w:cs="Times New Roman"/>
          <w:kern w:val="0"/>
          <w:sz w:val="24"/>
          <w:szCs w:val="24"/>
        </w:rPr>
        <w:t xml:space="preserve">result largely supports the use of Johansen </w:t>
      </w:r>
      <w:proofErr w:type="spellStart"/>
      <w:r w:rsidRPr="00671435">
        <w:rPr>
          <w:rFonts w:ascii="Times New Roman" w:eastAsia="Times New Roman" w:hAnsi="Times New Roman" w:cs="Times New Roman"/>
          <w:kern w:val="0"/>
          <w:sz w:val="24"/>
          <w:szCs w:val="24"/>
        </w:rPr>
        <w:t>cointegration</w:t>
      </w:r>
      <w:proofErr w:type="spellEnd"/>
      <w:r w:rsidRPr="00671435">
        <w:rPr>
          <w:rFonts w:ascii="Times New Roman" w:eastAsia="Times New Roman" w:hAnsi="Times New Roman" w:cs="Times New Roman"/>
          <w:kern w:val="0"/>
          <w:sz w:val="24"/>
          <w:szCs w:val="24"/>
        </w:rPr>
        <w:t xml:space="preserve"> and V</w:t>
      </w:r>
      <w:r>
        <w:rPr>
          <w:rFonts w:ascii="Times New Roman" w:eastAsia="Times New Roman" w:hAnsi="Times New Roman" w:cs="Times New Roman"/>
          <w:kern w:val="0"/>
          <w:sz w:val="24"/>
          <w:szCs w:val="24"/>
        </w:rPr>
        <w:t xml:space="preserve">ector </w:t>
      </w:r>
      <w:r w:rsidRPr="00671435">
        <w:rPr>
          <w:rFonts w:ascii="Times New Roman" w:eastAsia="Times New Roman" w:hAnsi="Times New Roman" w:cs="Times New Roman"/>
          <w:kern w:val="0"/>
          <w:sz w:val="24"/>
          <w:szCs w:val="24"/>
        </w:rPr>
        <w:t>E</w:t>
      </w:r>
      <w:r>
        <w:rPr>
          <w:rFonts w:ascii="Times New Roman" w:eastAsia="Times New Roman" w:hAnsi="Times New Roman" w:cs="Times New Roman"/>
          <w:kern w:val="0"/>
          <w:sz w:val="24"/>
          <w:szCs w:val="24"/>
        </w:rPr>
        <w:t xml:space="preserve">rror </w:t>
      </w:r>
      <w:r w:rsidRPr="00671435">
        <w:rPr>
          <w:rFonts w:ascii="Times New Roman" w:eastAsia="Times New Roman" w:hAnsi="Times New Roman" w:cs="Times New Roman"/>
          <w:kern w:val="0"/>
          <w:sz w:val="24"/>
          <w:szCs w:val="24"/>
        </w:rPr>
        <w:t>C</w:t>
      </w:r>
      <w:r>
        <w:rPr>
          <w:rFonts w:ascii="Times New Roman" w:eastAsia="Times New Roman" w:hAnsi="Times New Roman" w:cs="Times New Roman"/>
          <w:kern w:val="0"/>
          <w:sz w:val="24"/>
          <w:szCs w:val="24"/>
        </w:rPr>
        <w:t xml:space="preserve">orrection </w:t>
      </w:r>
      <w:r w:rsidRPr="00671435">
        <w:rPr>
          <w:rFonts w:ascii="Times New Roman" w:eastAsia="Times New Roman" w:hAnsi="Times New Roman" w:cs="Times New Roman"/>
          <w:kern w:val="0"/>
          <w:sz w:val="24"/>
          <w:szCs w:val="24"/>
        </w:rPr>
        <w:t>M</w:t>
      </w:r>
      <w:r>
        <w:rPr>
          <w:rFonts w:ascii="Times New Roman" w:eastAsia="Times New Roman" w:hAnsi="Times New Roman" w:cs="Times New Roman"/>
          <w:kern w:val="0"/>
          <w:sz w:val="24"/>
          <w:szCs w:val="24"/>
        </w:rPr>
        <w:t>odel (VECM) in the study</w:t>
      </w:r>
      <w:r w:rsidRPr="00671435">
        <w:rPr>
          <w:rFonts w:ascii="Times New Roman" w:eastAsia="Times New Roman" w:hAnsi="Times New Roman" w:cs="Times New Roman"/>
          <w:kern w:val="0"/>
          <w:sz w:val="24"/>
          <w:szCs w:val="24"/>
        </w:rPr>
        <w:t>.</w:t>
      </w:r>
    </w:p>
    <w:p w:rsidR="0027601E" w:rsidRDefault="0027601E" w:rsidP="0027601E">
      <w:pPr>
        <w:rPr>
          <w:rFonts w:ascii="Times New Roman" w:hAnsi="Times New Roman"/>
          <w:b/>
          <w:bCs/>
        </w:rPr>
      </w:pPr>
      <w:r>
        <w:rPr>
          <w:rFonts w:ascii="Times New Roman" w:hAnsi="Times New Roman"/>
          <w:b/>
          <w:bCs/>
        </w:rPr>
        <w:t>Table 1: Unit root test</w:t>
      </w:r>
      <w:r w:rsidR="00F32ACB">
        <w:rPr>
          <w:rFonts w:ascii="Times New Roman" w:hAnsi="Times New Roman"/>
          <w:b/>
          <w:bCs/>
        </w:rPr>
        <w:t xml:space="preserve"> Result</w:t>
      </w:r>
      <w:r>
        <w:rPr>
          <w:rFonts w:ascii="Times New Roman" w:hAnsi="Times New Roman"/>
          <w:b/>
          <w:bCs/>
        </w:rPr>
        <w:t xml:space="preserve"> </w:t>
      </w:r>
    </w:p>
    <w:tbl>
      <w:tblPr>
        <w:tblStyle w:val="TableGrid"/>
        <w:tblW w:w="0" w:type="auto"/>
        <w:tblLook w:val="04A0" w:firstRow="1" w:lastRow="0" w:firstColumn="1" w:lastColumn="0" w:noHBand="0" w:noVBand="1"/>
      </w:tblPr>
      <w:tblGrid>
        <w:gridCol w:w="961"/>
        <w:gridCol w:w="2860"/>
        <w:gridCol w:w="3039"/>
        <w:gridCol w:w="1183"/>
        <w:gridCol w:w="1355"/>
      </w:tblGrid>
      <w:tr w:rsidR="0027601E" w:rsidRPr="002A5BED" w:rsidTr="001E0884">
        <w:trPr>
          <w:trHeight w:val="77"/>
        </w:trPr>
        <w:tc>
          <w:tcPr>
            <w:tcW w:w="0" w:type="auto"/>
            <w:hideMark/>
          </w:tcPr>
          <w:p w:rsidR="0027601E" w:rsidRPr="002A5BED" w:rsidRDefault="0027601E" w:rsidP="00E15405">
            <w:pPr>
              <w:spacing w:after="160" w:line="276" w:lineRule="auto"/>
              <w:jc w:val="both"/>
              <w:rPr>
                <w:rFonts w:ascii="Times New Roman" w:hAnsi="Times New Roman"/>
                <w:b/>
                <w:bCs/>
              </w:rPr>
            </w:pPr>
            <w:r w:rsidRPr="002A5BED">
              <w:rPr>
                <w:rFonts w:ascii="Times New Roman" w:hAnsi="Times New Roman"/>
                <w:b/>
                <w:bCs/>
              </w:rPr>
              <w:t>Variable</w:t>
            </w:r>
          </w:p>
        </w:tc>
        <w:tc>
          <w:tcPr>
            <w:tcW w:w="0" w:type="auto"/>
            <w:hideMark/>
          </w:tcPr>
          <w:p w:rsidR="0027601E" w:rsidRPr="002A5BED" w:rsidRDefault="0027601E" w:rsidP="00E15405">
            <w:pPr>
              <w:spacing w:after="160" w:line="276" w:lineRule="auto"/>
              <w:jc w:val="both"/>
              <w:rPr>
                <w:rFonts w:ascii="Times New Roman" w:hAnsi="Times New Roman"/>
                <w:b/>
                <w:bCs/>
              </w:rPr>
            </w:pPr>
            <w:r w:rsidRPr="002A5BED">
              <w:rPr>
                <w:rFonts w:ascii="Times New Roman" w:hAnsi="Times New Roman"/>
                <w:b/>
                <w:bCs/>
              </w:rPr>
              <w:t>ADF statistic at first difference</w:t>
            </w:r>
          </w:p>
        </w:tc>
        <w:tc>
          <w:tcPr>
            <w:tcW w:w="0" w:type="auto"/>
            <w:hideMark/>
          </w:tcPr>
          <w:p w:rsidR="0027601E" w:rsidRPr="002A5BED" w:rsidRDefault="0027601E" w:rsidP="00E15405">
            <w:pPr>
              <w:spacing w:after="160" w:line="276" w:lineRule="auto"/>
              <w:jc w:val="both"/>
              <w:rPr>
                <w:rFonts w:ascii="Times New Roman" w:hAnsi="Times New Roman"/>
                <w:b/>
                <w:bCs/>
              </w:rPr>
            </w:pPr>
            <w:proofErr w:type="spellStart"/>
            <w:r w:rsidRPr="009E6DA1">
              <w:rPr>
                <w:rFonts w:ascii="Times New Roman" w:hAnsi="Times New Roman"/>
                <w:b/>
                <w:bCs/>
              </w:rPr>
              <w:t>Macknnon</w:t>
            </w:r>
            <w:proofErr w:type="spellEnd"/>
            <w:r w:rsidRPr="009E6DA1">
              <w:rPr>
                <w:rFonts w:ascii="Times New Roman" w:hAnsi="Times New Roman"/>
                <w:b/>
                <w:bCs/>
              </w:rPr>
              <w:t xml:space="preserve"> Critical Values at 5%</w:t>
            </w:r>
          </w:p>
        </w:tc>
        <w:tc>
          <w:tcPr>
            <w:tcW w:w="0" w:type="auto"/>
            <w:hideMark/>
          </w:tcPr>
          <w:p w:rsidR="0027601E" w:rsidRPr="002A5BED" w:rsidRDefault="0027601E" w:rsidP="00E15405">
            <w:pPr>
              <w:spacing w:after="160" w:line="276" w:lineRule="auto"/>
              <w:jc w:val="both"/>
              <w:rPr>
                <w:rFonts w:ascii="Times New Roman" w:hAnsi="Times New Roman"/>
                <w:b/>
                <w:bCs/>
              </w:rPr>
            </w:pPr>
            <w:r w:rsidRPr="002A5BED">
              <w:rPr>
                <w:rFonts w:ascii="Times New Roman" w:hAnsi="Times New Roman"/>
                <w:b/>
                <w:bCs/>
              </w:rPr>
              <w:t>Probability</w:t>
            </w:r>
          </w:p>
        </w:tc>
        <w:tc>
          <w:tcPr>
            <w:tcW w:w="0" w:type="auto"/>
            <w:hideMark/>
          </w:tcPr>
          <w:p w:rsidR="0027601E" w:rsidRPr="002A5BED" w:rsidRDefault="0027601E" w:rsidP="00E15405">
            <w:pPr>
              <w:spacing w:after="160" w:line="276" w:lineRule="auto"/>
              <w:jc w:val="both"/>
              <w:rPr>
                <w:rFonts w:ascii="Times New Roman" w:hAnsi="Times New Roman"/>
                <w:b/>
                <w:bCs/>
              </w:rPr>
            </w:pPr>
            <w:r w:rsidRPr="002A5BED">
              <w:rPr>
                <w:rFonts w:ascii="Times New Roman" w:hAnsi="Times New Roman"/>
                <w:b/>
                <w:bCs/>
              </w:rPr>
              <w:t>Decision</w:t>
            </w:r>
          </w:p>
        </w:tc>
      </w:tr>
      <w:tr w:rsidR="0027601E" w:rsidRPr="002A5BED" w:rsidTr="001E0884">
        <w:trPr>
          <w:trHeight w:val="251"/>
        </w:trPr>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IEQ</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-5.930917</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-2.957110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RGDP</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-5.939943</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-2.954021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7F72D6">
            <w:pPr>
              <w:spacing w:after="160" w:line="276" w:lineRule="auto"/>
              <w:jc w:val="both"/>
              <w:rPr>
                <w:rFonts w:ascii="Times New Roman" w:hAnsi="Times New Roman"/>
              </w:rPr>
            </w:pPr>
            <w:r w:rsidRPr="002A5BED">
              <w:rPr>
                <w:rFonts w:ascii="Times New Roman" w:hAnsi="Times New Roman"/>
              </w:rPr>
              <w:t>RGDPP</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-5.939943</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-2.954021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LR</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-6.333699</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-2.957110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FD</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-5.386783</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-2.957110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MR</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-5.489436</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-2.967767</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INF</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-3.986715</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-2.960411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0.0045</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UNE</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-6.559897</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-2.954021</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0.0000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Stationary</w:t>
            </w:r>
          </w:p>
        </w:tc>
      </w:tr>
      <w:tr w:rsidR="0027601E" w:rsidRPr="002A5BED" w:rsidTr="00E15405">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PE</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1.329953</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-2.981038</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0.9980</w:t>
            </w:r>
          </w:p>
        </w:tc>
        <w:tc>
          <w:tcPr>
            <w:tcW w:w="0" w:type="auto"/>
            <w:hideMark/>
          </w:tcPr>
          <w:p w:rsidR="0027601E" w:rsidRPr="002A5BED" w:rsidRDefault="0027601E" w:rsidP="00E15405">
            <w:pPr>
              <w:spacing w:after="160" w:line="276" w:lineRule="auto"/>
              <w:jc w:val="both"/>
              <w:rPr>
                <w:rFonts w:ascii="Times New Roman" w:hAnsi="Times New Roman"/>
              </w:rPr>
            </w:pPr>
            <w:r w:rsidRPr="002A5BED">
              <w:rPr>
                <w:rFonts w:ascii="Times New Roman" w:hAnsi="Times New Roman"/>
              </w:rPr>
              <w:t>Not stationary</w:t>
            </w:r>
          </w:p>
        </w:tc>
      </w:tr>
    </w:tbl>
    <w:p w:rsidR="0027601E" w:rsidRDefault="0027601E" w:rsidP="00671435">
      <w:pPr>
        <w:spacing w:line="360" w:lineRule="auto"/>
        <w:rPr>
          <w:rFonts w:ascii="Times New Roman" w:hAnsi="Times New Roman" w:cs="Times New Roman"/>
          <w:b/>
          <w:sz w:val="24"/>
          <w:szCs w:val="24"/>
        </w:rPr>
      </w:pPr>
    </w:p>
    <w:p w:rsidR="007451C6" w:rsidRDefault="00C569F2" w:rsidP="003D0DB3">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5</w:t>
      </w:r>
      <w:r w:rsidR="00C0437B" w:rsidRPr="00671435">
        <w:rPr>
          <w:rFonts w:ascii="Times New Roman" w:hAnsi="Times New Roman" w:cs="Times New Roman"/>
          <w:b/>
          <w:sz w:val="24"/>
          <w:szCs w:val="24"/>
        </w:rPr>
        <w:t>.</w:t>
      </w:r>
      <w:r w:rsidR="004334C4" w:rsidRPr="00671435">
        <w:rPr>
          <w:rFonts w:ascii="Times New Roman" w:hAnsi="Times New Roman" w:cs="Times New Roman"/>
          <w:b/>
          <w:sz w:val="24"/>
          <w:szCs w:val="24"/>
        </w:rPr>
        <w:t>2:</w:t>
      </w:r>
      <w:r w:rsidR="00C0437B" w:rsidRPr="00671435">
        <w:rPr>
          <w:rFonts w:ascii="Times New Roman" w:hAnsi="Times New Roman" w:cs="Times New Roman"/>
          <w:b/>
          <w:sz w:val="24"/>
          <w:szCs w:val="24"/>
        </w:rPr>
        <w:t xml:space="preserve"> Lag Length Structure</w:t>
      </w:r>
      <w:r w:rsidR="003D0DB3">
        <w:rPr>
          <w:rFonts w:ascii="Times New Roman" w:hAnsi="Times New Roman" w:cs="Times New Roman"/>
          <w:b/>
          <w:sz w:val="24"/>
          <w:szCs w:val="24"/>
        </w:rPr>
        <w:tab/>
      </w:r>
    </w:p>
    <w:p w:rsidR="006B39DC" w:rsidRDefault="003A6220" w:rsidP="003A6220">
      <w:pPr>
        <w:spacing w:line="360" w:lineRule="auto"/>
        <w:jc w:val="both"/>
        <w:rPr>
          <w:rFonts w:ascii="Times New Roman" w:hAnsi="Times New Roman" w:cs="Times New Roman"/>
          <w:b/>
          <w:sz w:val="24"/>
          <w:szCs w:val="24"/>
        </w:rPr>
      </w:pPr>
      <w:r w:rsidRPr="00671435">
        <w:rPr>
          <w:rFonts w:ascii="Times New Roman" w:hAnsi="Times New Roman" w:cs="Times New Roman"/>
          <w:bCs/>
          <w:sz w:val="24"/>
          <w:szCs w:val="24"/>
        </w:rPr>
        <w:t>A VECM is a restricted form of VAR and VAR is sensitive to the</w:t>
      </w:r>
      <w:r>
        <w:rPr>
          <w:rFonts w:ascii="Times New Roman" w:hAnsi="Times New Roman" w:cs="Times New Roman"/>
          <w:bCs/>
          <w:sz w:val="24"/>
          <w:szCs w:val="24"/>
        </w:rPr>
        <w:t xml:space="preserve"> lag structure of the variables. Hence, i</w:t>
      </w:r>
      <w:r w:rsidRPr="00671435">
        <w:rPr>
          <w:rFonts w:ascii="Times New Roman" w:hAnsi="Times New Roman" w:cs="Times New Roman"/>
          <w:bCs/>
          <w:sz w:val="24"/>
          <w:szCs w:val="24"/>
        </w:rPr>
        <w:t>t</w:t>
      </w:r>
      <w:r>
        <w:rPr>
          <w:rFonts w:ascii="Times New Roman" w:hAnsi="Times New Roman" w:cs="Times New Roman"/>
          <w:bCs/>
          <w:sz w:val="24"/>
          <w:szCs w:val="24"/>
        </w:rPr>
        <w:t xml:space="preserve"> was </w:t>
      </w:r>
      <w:r w:rsidRPr="00671435">
        <w:rPr>
          <w:rFonts w:ascii="Times New Roman" w:hAnsi="Times New Roman" w:cs="Times New Roman"/>
          <w:bCs/>
          <w:sz w:val="24"/>
          <w:szCs w:val="24"/>
        </w:rPr>
        <w:t>necessary to determine the optimal length of the variables</w:t>
      </w:r>
      <w:r>
        <w:rPr>
          <w:rFonts w:ascii="Times New Roman" w:hAnsi="Times New Roman" w:cs="Times New Roman"/>
          <w:bCs/>
          <w:sz w:val="24"/>
          <w:szCs w:val="24"/>
        </w:rPr>
        <w:t xml:space="preserve"> before ascertaining </w:t>
      </w:r>
      <w:r w:rsidRPr="00671435">
        <w:rPr>
          <w:rFonts w:ascii="Times New Roman" w:hAnsi="Times New Roman" w:cs="Times New Roman"/>
          <w:bCs/>
          <w:sz w:val="24"/>
          <w:szCs w:val="24"/>
        </w:rPr>
        <w:t>whether there is co-in</w:t>
      </w:r>
      <w:r>
        <w:rPr>
          <w:rFonts w:ascii="Times New Roman" w:hAnsi="Times New Roman" w:cs="Times New Roman"/>
          <w:bCs/>
          <w:sz w:val="24"/>
          <w:szCs w:val="24"/>
        </w:rPr>
        <w:t xml:space="preserve">tegration among them. </w:t>
      </w:r>
      <w:r w:rsidRPr="00671435">
        <w:rPr>
          <w:rFonts w:ascii="Times New Roman" w:hAnsi="Times New Roman" w:cs="Times New Roman"/>
          <w:bCs/>
          <w:sz w:val="24"/>
          <w:szCs w:val="24"/>
        </w:rPr>
        <w:t xml:space="preserve">The optimal lag length selected was based on Likelihood ratio (LR), final prediction error (FPE), </w:t>
      </w:r>
      <w:proofErr w:type="spellStart"/>
      <w:r w:rsidRPr="00671435">
        <w:rPr>
          <w:rFonts w:ascii="Times New Roman" w:hAnsi="Times New Roman" w:cs="Times New Roman"/>
          <w:bCs/>
          <w:sz w:val="24"/>
          <w:szCs w:val="24"/>
        </w:rPr>
        <w:t>Akaike</w:t>
      </w:r>
      <w:proofErr w:type="spellEnd"/>
      <w:r w:rsidRPr="00671435">
        <w:rPr>
          <w:rFonts w:ascii="Times New Roman" w:hAnsi="Times New Roman" w:cs="Times New Roman"/>
          <w:bCs/>
          <w:sz w:val="24"/>
          <w:szCs w:val="24"/>
        </w:rPr>
        <w:t xml:space="preserve"> information criterion (AIC), Schwarz Bayesian Criterion (SC), and </w:t>
      </w:r>
      <w:proofErr w:type="spellStart"/>
      <w:r w:rsidRPr="00671435">
        <w:rPr>
          <w:rFonts w:ascii="Times New Roman" w:hAnsi="Times New Roman" w:cs="Times New Roman"/>
          <w:bCs/>
          <w:sz w:val="24"/>
          <w:szCs w:val="24"/>
        </w:rPr>
        <w:t>Hannan</w:t>
      </w:r>
      <w:proofErr w:type="spellEnd"/>
      <w:r w:rsidRPr="00671435">
        <w:rPr>
          <w:rFonts w:ascii="Times New Roman" w:hAnsi="Times New Roman" w:cs="Times New Roman"/>
          <w:bCs/>
          <w:sz w:val="24"/>
          <w:szCs w:val="24"/>
        </w:rPr>
        <w:t xml:space="preserve">-Quinn Criterion (HQC) (see table 2). In Table 2, the values asterisked indicate the lag selected by the criterion. The Likelihood ratio (LR), final prediction error (FPE), </w:t>
      </w:r>
      <w:proofErr w:type="spellStart"/>
      <w:r w:rsidRPr="00671435">
        <w:rPr>
          <w:rFonts w:ascii="Times New Roman" w:hAnsi="Times New Roman" w:cs="Times New Roman"/>
          <w:bCs/>
          <w:sz w:val="24"/>
          <w:szCs w:val="24"/>
        </w:rPr>
        <w:t>Akaike</w:t>
      </w:r>
      <w:proofErr w:type="spellEnd"/>
      <w:r w:rsidRPr="00671435">
        <w:rPr>
          <w:rFonts w:ascii="Times New Roman" w:hAnsi="Times New Roman" w:cs="Times New Roman"/>
          <w:bCs/>
          <w:sz w:val="24"/>
          <w:szCs w:val="24"/>
        </w:rPr>
        <w:t xml:space="preserve"> information criterion (AIC), Schwarz Bayesian Criterion (SC), and </w:t>
      </w:r>
      <w:proofErr w:type="spellStart"/>
      <w:r w:rsidRPr="00671435">
        <w:rPr>
          <w:rFonts w:ascii="Times New Roman" w:hAnsi="Times New Roman" w:cs="Times New Roman"/>
          <w:bCs/>
          <w:sz w:val="24"/>
          <w:szCs w:val="24"/>
        </w:rPr>
        <w:t>Hannan</w:t>
      </w:r>
      <w:proofErr w:type="spellEnd"/>
      <w:r w:rsidRPr="00671435">
        <w:rPr>
          <w:rFonts w:ascii="Times New Roman" w:hAnsi="Times New Roman" w:cs="Times New Roman"/>
          <w:bCs/>
          <w:sz w:val="24"/>
          <w:szCs w:val="24"/>
        </w:rPr>
        <w:t>-Quinn Criterion (HQC) all selected lag order 1. The lag length for the VAR upon which the co-integ</w:t>
      </w:r>
      <w:r>
        <w:rPr>
          <w:rFonts w:ascii="Times New Roman" w:hAnsi="Times New Roman" w:cs="Times New Roman"/>
          <w:bCs/>
          <w:sz w:val="24"/>
          <w:szCs w:val="24"/>
        </w:rPr>
        <w:t>ration analysis is based is one.</w:t>
      </w:r>
    </w:p>
    <w:p w:rsidR="00980978" w:rsidRPr="00EA7DB8" w:rsidRDefault="00980978" w:rsidP="00EA7DB8">
      <w:pPr>
        <w:spacing w:line="360" w:lineRule="auto"/>
        <w:jc w:val="both"/>
        <w:rPr>
          <w:rFonts w:ascii="Times New Roman" w:hAnsi="Times New Roman" w:cs="Times New Roman"/>
          <w:bCs/>
          <w:sz w:val="24"/>
          <w:szCs w:val="24"/>
        </w:rPr>
      </w:pPr>
      <w:r w:rsidRPr="00671435">
        <w:rPr>
          <w:rFonts w:ascii="Times New Roman" w:hAnsi="Times New Roman" w:cs="Times New Roman"/>
          <w:b/>
          <w:sz w:val="24"/>
          <w:szCs w:val="24"/>
        </w:rPr>
        <w:lastRenderedPageBreak/>
        <w:t xml:space="preserve">Table 2: Determination of Optimal LAG Length. </w:t>
      </w:r>
      <w:r w:rsidR="00F32ACB">
        <w:rPr>
          <w:rFonts w:ascii="Times New Roman" w:hAnsi="Times New Roman" w:cs="Times New Roman"/>
          <w:b/>
          <w:sz w:val="24"/>
          <w:szCs w:val="24"/>
        </w:rPr>
        <w:tab/>
      </w:r>
    </w:p>
    <w:p w:rsidR="00697416" w:rsidRDefault="00980978" w:rsidP="00D966C5">
      <w:pPr>
        <w:tabs>
          <w:tab w:val="left" w:pos="837"/>
        </w:tabs>
        <w:spacing w:before="100" w:beforeAutospacing="1" w:after="100" w:afterAutospacing="1" w:line="360" w:lineRule="auto"/>
        <w:jc w:val="both"/>
        <w:rPr>
          <w:rFonts w:ascii="Times New Roman" w:eastAsia="Times New Roman" w:hAnsi="Times New Roman" w:cs="Times New Roman"/>
          <w:b/>
          <w:kern w:val="0"/>
          <w:sz w:val="24"/>
          <w:szCs w:val="24"/>
        </w:rPr>
      </w:pPr>
      <w:r w:rsidRPr="00C569F2">
        <w:rPr>
          <w:rFonts w:ascii="Times New Roman" w:hAnsi="Times New Roman" w:cs="Times New Roman"/>
          <w:b/>
          <w:noProof/>
          <w:sz w:val="24"/>
          <w:szCs w:val="24"/>
        </w:rPr>
        <w:drawing>
          <wp:anchor distT="0" distB="0" distL="114300" distR="114300" simplePos="0" relativeHeight="251662336" behindDoc="0" locked="0" layoutInCell="1" allowOverlap="1" wp14:anchorId="4223850D" wp14:editId="67B42282">
            <wp:simplePos x="0" y="0"/>
            <wp:positionH relativeFrom="column">
              <wp:align>left</wp:align>
            </wp:positionH>
            <wp:positionV relativeFrom="paragraph">
              <wp:align>top</wp:align>
            </wp:positionV>
            <wp:extent cx="5915025" cy="28575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2857500"/>
                    </a:xfrm>
                    <a:prstGeom prst="rect">
                      <a:avLst/>
                    </a:prstGeom>
                    <a:noFill/>
                    <a:ln>
                      <a:noFill/>
                    </a:ln>
                  </pic:spPr>
                </pic:pic>
              </a:graphicData>
            </a:graphic>
          </wp:anchor>
        </w:drawing>
      </w:r>
      <w:r w:rsidR="00C569F2" w:rsidRPr="00C569F2">
        <w:rPr>
          <w:rFonts w:ascii="Times New Roman" w:hAnsi="Times New Roman" w:cs="Times New Roman"/>
          <w:b/>
          <w:bCs/>
          <w:sz w:val="24"/>
          <w:szCs w:val="24"/>
        </w:rPr>
        <w:t>5</w:t>
      </w:r>
      <w:r w:rsidR="007451C6" w:rsidRPr="00C569F2">
        <w:rPr>
          <w:rFonts w:ascii="Times New Roman" w:hAnsi="Times New Roman" w:cs="Times New Roman"/>
          <w:b/>
          <w:bCs/>
          <w:sz w:val="24"/>
          <w:szCs w:val="24"/>
        </w:rPr>
        <w:t>.3</w:t>
      </w:r>
      <w:r w:rsidR="007451C6" w:rsidRPr="007451C6">
        <w:rPr>
          <w:rFonts w:ascii="Times New Roman" w:eastAsia="Times New Roman" w:hAnsi="Times New Roman" w:cs="Times New Roman"/>
          <w:kern w:val="0"/>
          <w:sz w:val="24"/>
          <w:szCs w:val="24"/>
        </w:rPr>
        <w:t xml:space="preserve"> </w:t>
      </w:r>
      <w:proofErr w:type="spellStart"/>
      <w:r w:rsidR="007451C6" w:rsidRPr="007451C6">
        <w:rPr>
          <w:rFonts w:ascii="Times New Roman" w:eastAsia="Times New Roman" w:hAnsi="Times New Roman" w:cs="Times New Roman"/>
          <w:b/>
          <w:kern w:val="0"/>
          <w:sz w:val="24"/>
          <w:szCs w:val="24"/>
        </w:rPr>
        <w:t>Cointegration</w:t>
      </w:r>
      <w:proofErr w:type="spellEnd"/>
      <w:r w:rsidR="007451C6" w:rsidRPr="007451C6">
        <w:rPr>
          <w:rFonts w:ascii="Times New Roman" w:eastAsia="Times New Roman" w:hAnsi="Times New Roman" w:cs="Times New Roman"/>
          <w:b/>
          <w:kern w:val="0"/>
          <w:sz w:val="24"/>
          <w:szCs w:val="24"/>
        </w:rPr>
        <w:t xml:space="preserve"> Test Result</w:t>
      </w:r>
    </w:p>
    <w:p w:rsidR="008123F5" w:rsidRDefault="008123F5" w:rsidP="008123F5">
      <w:pPr>
        <w:rPr>
          <w:rFonts w:ascii="Times New Roman" w:hAnsi="Times New Roman"/>
          <w:b/>
          <w:bCs/>
        </w:rPr>
      </w:pPr>
      <w:r>
        <w:rPr>
          <w:rFonts w:ascii="Times New Roman" w:hAnsi="Times New Roman"/>
          <w:b/>
          <w:bCs/>
        </w:rPr>
        <w:t xml:space="preserve">Table </w:t>
      </w:r>
      <w:r w:rsidR="00B64B16">
        <w:rPr>
          <w:rFonts w:ascii="Times New Roman" w:hAnsi="Times New Roman"/>
          <w:b/>
          <w:bCs/>
        </w:rPr>
        <w:t>3:</w:t>
      </w:r>
      <w:r w:rsidRPr="00B6772F">
        <w:rPr>
          <w:rFonts w:ascii="Times New Roman" w:hAnsi="Times New Roman"/>
          <w:b/>
          <w:bCs/>
        </w:rPr>
        <w:t xml:space="preserve"> Johansen </w:t>
      </w:r>
      <w:proofErr w:type="spellStart"/>
      <w:r w:rsidRPr="00B6772F">
        <w:rPr>
          <w:rFonts w:ascii="Times New Roman" w:hAnsi="Times New Roman"/>
          <w:b/>
          <w:bCs/>
        </w:rPr>
        <w:t>Cointegration</w:t>
      </w:r>
      <w:proofErr w:type="spellEnd"/>
      <w:r w:rsidRPr="00B6772F">
        <w:rPr>
          <w:rFonts w:ascii="Times New Roman" w:hAnsi="Times New Roman"/>
          <w:b/>
          <w:bCs/>
        </w:rPr>
        <w:t xml:space="preserve"> Test</w:t>
      </w:r>
      <w:r w:rsidR="000E0735">
        <w:rPr>
          <w:rFonts w:ascii="Times New Roman" w:hAnsi="Times New Roman"/>
          <w:b/>
          <w:bCs/>
        </w:rPr>
        <w:t xml:space="preserve"> Result</w:t>
      </w:r>
    </w:p>
    <w:tbl>
      <w:tblPr>
        <w:tblStyle w:val="TableGrid"/>
        <w:tblW w:w="0" w:type="auto"/>
        <w:tblLook w:val="04A0" w:firstRow="1" w:lastRow="0" w:firstColumn="1" w:lastColumn="0" w:noHBand="0" w:noVBand="1"/>
      </w:tblPr>
      <w:tblGrid>
        <w:gridCol w:w="1520"/>
        <w:gridCol w:w="807"/>
        <w:gridCol w:w="845"/>
        <w:gridCol w:w="1418"/>
        <w:gridCol w:w="920"/>
        <w:gridCol w:w="836"/>
        <w:gridCol w:w="1183"/>
        <w:gridCol w:w="1622"/>
      </w:tblGrid>
      <w:tr w:rsidR="008123F5" w:rsidRPr="00C8236A" w:rsidTr="00E15405">
        <w:tc>
          <w:tcPr>
            <w:tcW w:w="0" w:type="auto"/>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Test type</w:t>
            </w:r>
          </w:p>
        </w:tc>
        <w:tc>
          <w:tcPr>
            <w:tcW w:w="0" w:type="auto"/>
            <w:gridSpan w:val="2"/>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Null hypothesis</w:t>
            </w:r>
          </w:p>
        </w:tc>
        <w:tc>
          <w:tcPr>
            <w:tcW w:w="0" w:type="auto"/>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Test statistic</w:t>
            </w:r>
          </w:p>
        </w:tc>
        <w:tc>
          <w:tcPr>
            <w:tcW w:w="0" w:type="auto"/>
            <w:gridSpan w:val="2"/>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5% critical value</w:t>
            </w:r>
          </w:p>
        </w:tc>
        <w:tc>
          <w:tcPr>
            <w:tcW w:w="0" w:type="auto"/>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Probability</w:t>
            </w:r>
          </w:p>
        </w:tc>
        <w:tc>
          <w:tcPr>
            <w:tcW w:w="0" w:type="auto"/>
            <w:hideMark/>
          </w:tcPr>
          <w:p w:rsidR="008123F5" w:rsidRPr="00C8236A" w:rsidRDefault="008123F5" w:rsidP="00E15405">
            <w:pPr>
              <w:spacing w:after="160"/>
              <w:rPr>
                <w:rFonts w:ascii="Times New Roman" w:hAnsi="Times New Roman"/>
                <w:b/>
                <w:bCs/>
              </w:rPr>
            </w:pPr>
            <w:r w:rsidRPr="00C8236A">
              <w:rPr>
                <w:rFonts w:ascii="Times New Roman" w:hAnsi="Times New Roman"/>
                <w:b/>
                <w:bCs/>
              </w:rPr>
              <w:t>Decision</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Trace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None</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184.0228</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159.5297</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0.0002</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Reject null</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Trace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At most 1</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129.3134</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125.6154</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Below 0.05</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Reject null</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Trace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At most 2</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98.79709</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95.75366</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Below 0.05</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Reject null</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Trace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At most 3</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65.115</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69.81889</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Above 0.05</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Do not reject null</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Max-Eigen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None</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54.70896</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52.36261</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Below 0.05</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Reject null</w:t>
            </w:r>
          </w:p>
        </w:tc>
      </w:tr>
      <w:tr w:rsidR="008123F5" w:rsidRPr="00C8236A" w:rsidTr="00E15405">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Max-Eigen test</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At most 1</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31.81475</w:t>
            </w:r>
          </w:p>
        </w:tc>
        <w:tc>
          <w:tcPr>
            <w:tcW w:w="0" w:type="auto"/>
            <w:gridSpan w:val="2"/>
            <w:hideMark/>
          </w:tcPr>
          <w:p w:rsidR="008123F5" w:rsidRPr="00C8236A" w:rsidRDefault="008123F5" w:rsidP="00E15405">
            <w:pPr>
              <w:spacing w:after="160"/>
              <w:rPr>
                <w:rFonts w:ascii="Times New Roman" w:hAnsi="Times New Roman"/>
              </w:rPr>
            </w:pPr>
            <w:r w:rsidRPr="00C8236A">
              <w:rPr>
                <w:rFonts w:ascii="Times New Roman" w:hAnsi="Times New Roman"/>
              </w:rPr>
              <w:t>46.23142</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Above 0.05</w:t>
            </w:r>
          </w:p>
        </w:tc>
        <w:tc>
          <w:tcPr>
            <w:tcW w:w="0" w:type="auto"/>
            <w:hideMark/>
          </w:tcPr>
          <w:p w:rsidR="008123F5" w:rsidRPr="00C8236A" w:rsidRDefault="008123F5" w:rsidP="00E15405">
            <w:pPr>
              <w:spacing w:after="160"/>
              <w:rPr>
                <w:rFonts w:ascii="Times New Roman" w:hAnsi="Times New Roman"/>
              </w:rPr>
            </w:pPr>
            <w:r w:rsidRPr="00C8236A">
              <w:rPr>
                <w:rFonts w:ascii="Times New Roman" w:hAnsi="Times New Roman"/>
              </w:rPr>
              <w:t>Do not reject null</w:t>
            </w:r>
          </w:p>
        </w:tc>
      </w:tr>
      <w:tr w:rsidR="008123F5" w:rsidRPr="009F364B" w:rsidTr="00E15405">
        <w:trPr>
          <w:gridAfter w:val="3"/>
        </w:trPr>
        <w:tc>
          <w:tcPr>
            <w:tcW w:w="0" w:type="auto"/>
            <w:gridSpan w:val="2"/>
            <w:hideMark/>
          </w:tcPr>
          <w:p w:rsidR="008123F5" w:rsidRPr="009F364B" w:rsidRDefault="008123F5" w:rsidP="00E15405">
            <w:pPr>
              <w:jc w:val="center"/>
              <w:rPr>
                <w:rFonts w:ascii="Times New Roman" w:hAnsi="Times New Roman"/>
                <w:b/>
                <w:bCs/>
              </w:rPr>
            </w:pPr>
            <w:r w:rsidRPr="009F364B">
              <w:rPr>
                <w:rFonts w:ascii="Times New Roman" w:hAnsi="Times New Roman"/>
                <w:b/>
                <w:bCs/>
              </w:rPr>
              <w:t>Test</w:t>
            </w:r>
          </w:p>
        </w:tc>
        <w:tc>
          <w:tcPr>
            <w:tcW w:w="0" w:type="auto"/>
            <w:gridSpan w:val="3"/>
            <w:hideMark/>
          </w:tcPr>
          <w:p w:rsidR="008123F5" w:rsidRPr="009F364B" w:rsidRDefault="008123F5" w:rsidP="00E15405">
            <w:pPr>
              <w:jc w:val="right"/>
              <w:rPr>
                <w:rFonts w:ascii="Times New Roman" w:hAnsi="Times New Roman"/>
                <w:b/>
                <w:bCs/>
              </w:rPr>
            </w:pPr>
            <w:r w:rsidRPr="009F364B">
              <w:rPr>
                <w:rFonts w:ascii="Times New Roman" w:hAnsi="Times New Roman"/>
                <w:b/>
                <w:bCs/>
              </w:rPr>
              <w:t>Co</w:t>
            </w:r>
            <w:r w:rsidR="00052478">
              <w:rPr>
                <w:rFonts w:ascii="Times New Roman" w:hAnsi="Times New Roman"/>
                <w:b/>
                <w:bCs/>
              </w:rPr>
              <w:t>-</w:t>
            </w:r>
            <w:r w:rsidRPr="009F364B">
              <w:rPr>
                <w:rFonts w:ascii="Times New Roman" w:hAnsi="Times New Roman"/>
                <w:b/>
                <w:bCs/>
              </w:rPr>
              <w:t>integrating equations indicated</w:t>
            </w:r>
          </w:p>
        </w:tc>
      </w:tr>
      <w:tr w:rsidR="008123F5" w:rsidRPr="009F364B" w:rsidTr="00E15405">
        <w:trPr>
          <w:gridAfter w:val="3"/>
        </w:trPr>
        <w:tc>
          <w:tcPr>
            <w:tcW w:w="0" w:type="auto"/>
            <w:gridSpan w:val="2"/>
            <w:hideMark/>
          </w:tcPr>
          <w:p w:rsidR="008123F5" w:rsidRPr="009F364B" w:rsidRDefault="008123F5" w:rsidP="00E15405">
            <w:pPr>
              <w:rPr>
                <w:rFonts w:ascii="Times New Roman" w:hAnsi="Times New Roman"/>
              </w:rPr>
            </w:pPr>
            <w:r w:rsidRPr="009F364B">
              <w:rPr>
                <w:rFonts w:ascii="Times New Roman" w:hAnsi="Times New Roman"/>
              </w:rPr>
              <w:t>Trace test</w:t>
            </w:r>
          </w:p>
        </w:tc>
        <w:tc>
          <w:tcPr>
            <w:tcW w:w="0" w:type="auto"/>
            <w:gridSpan w:val="3"/>
            <w:hideMark/>
          </w:tcPr>
          <w:p w:rsidR="008123F5" w:rsidRPr="009F364B" w:rsidRDefault="008123F5" w:rsidP="00E15405">
            <w:pPr>
              <w:jc w:val="right"/>
              <w:rPr>
                <w:rFonts w:ascii="Times New Roman" w:hAnsi="Times New Roman"/>
              </w:rPr>
            </w:pPr>
            <w:r w:rsidRPr="009F364B">
              <w:rPr>
                <w:rFonts w:ascii="Times New Roman" w:hAnsi="Times New Roman"/>
              </w:rPr>
              <w:t>3</w:t>
            </w:r>
          </w:p>
        </w:tc>
      </w:tr>
      <w:tr w:rsidR="008123F5" w:rsidRPr="009F364B" w:rsidTr="00E15405">
        <w:trPr>
          <w:gridAfter w:val="3"/>
        </w:trPr>
        <w:tc>
          <w:tcPr>
            <w:tcW w:w="0" w:type="auto"/>
            <w:gridSpan w:val="2"/>
            <w:hideMark/>
          </w:tcPr>
          <w:p w:rsidR="008123F5" w:rsidRPr="009F364B" w:rsidRDefault="008123F5" w:rsidP="00E15405">
            <w:pPr>
              <w:rPr>
                <w:rFonts w:ascii="Times New Roman" w:hAnsi="Times New Roman"/>
              </w:rPr>
            </w:pPr>
            <w:r w:rsidRPr="009F364B">
              <w:rPr>
                <w:rFonts w:ascii="Times New Roman" w:hAnsi="Times New Roman"/>
              </w:rPr>
              <w:t>Maximum Eigenvalue test</w:t>
            </w:r>
          </w:p>
        </w:tc>
        <w:tc>
          <w:tcPr>
            <w:tcW w:w="0" w:type="auto"/>
            <w:gridSpan w:val="3"/>
            <w:hideMark/>
          </w:tcPr>
          <w:p w:rsidR="008123F5" w:rsidRPr="009F364B" w:rsidRDefault="008123F5" w:rsidP="00E15405">
            <w:pPr>
              <w:jc w:val="right"/>
              <w:rPr>
                <w:rFonts w:ascii="Times New Roman" w:hAnsi="Times New Roman"/>
              </w:rPr>
            </w:pPr>
            <w:r w:rsidRPr="009F364B">
              <w:rPr>
                <w:rFonts w:ascii="Times New Roman" w:hAnsi="Times New Roman"/>
              </w:rPr>
              <w:t>1</w:t>
            </w:r>
          </w:p>
        </w:tc>
      </w:tr>
      <w:tr w:rsidR="008123F5" w:rsidRPr="009F364B" w:rsidTr="00E15405">
        <w:trPr>
          <w:gridAfter w:val="3"/>
        </w:trPr>
        <w:tc>
          <w:tcPr>
            <w:tcW w:w="0" w:type="auto"/>
            <w:gridSpan w:val="2"/>
            <w:hideMark/>
          </w:tcPr>
          <w:p w:rsidR="008123F5" w:rsidRPr="009F364B" w:rsidRDefault="008123F5" w:rsidP="00E15405">
            <w:pPr>
              <w:rPr>
                <w:rFonts w:ascii="Times New Roman" w:hAnsi="Times New Roman"/>
              </w:rPr>
            </w:pPr>
            <w:r w:rsidRPr="009F364B">
              <w:rPr>
                <w:rFonts w:ascii="Times New Roman" w:hAnsi="Times New Roman"/>
              </w:rPr>
              <w:t>Overall decision</w:t>
            </w:r>
          </w:p>
        </w:tc>
        <w:tc>
          <w:tcPr>
            <w:tcW w:w="0" w:type="auto"/>
            <w:gridSpan w:val="3"/>
            <w:hideMark/>
          </w:tcPr>
          <w:p w:rsidR="008123F5" w:rsidRPr="009F364B" w:rsidRDefault="008123F5" w:rsidP="00E15405">
            <w:pPr>
              <w:jc w:val="right"/>
              <w:rPr>
                <w:rFonts w:ascii="Times New Roman" w:hAnsi="Times New Roman"/>
              </w:rPr>
            </w:pPr>
            <w:r w:rsidRPr="009F364B">
              <w:rPr>
                <w:rFonts w:ascii="Times New Roman" w:hAnsi="Times New Roman"/>
              </w:rPr>
              <w:t>Confirmed</w:t>
            </w:r>
          </w:p>
        </w:tc>
      </w:tr>
    </w:tbl>
    <w:p w:rsidR="00F32ACB" w:rsidRDefault="00F32ACB" w:rsidP="007142DE">
      <w:pPr>
        <w:spacing w:line="360" w:lineRule="auto"/>
        <w:rPr>
          <w:rFonts w:ascii="Times New Roman" w:hAnsi="Times New Roman" w:cs="Times New Roman"/>
          <w:sz w:val="24"/>
          <w:szCs w:val="24"/>
        </w:rPr>
      </w:pPr>
    </w:p>
    <w:p w:rsidR="005E7D72" w:rsidRDefault="005E7D72" w:rsidP="005E7D72">
      <w:pPr>
        <w:spacing w:before="100" w:beforeAutospacing="1" w:after="100" w:afterAutospacing="1" w:line="360" w:lineRule="auto"/>
        <w:jc w:val="both"/>
        <w:rPr>
          <w:rFonts w:ascii="Times New Roman" w:eastAsia="Times New Roman" w:hAnsi="Times New Roman" w:cs="Times New Roman"/>
          <w:kern w:val="0"/>
          <w:sz w:val="24"/>
          <w:szCs w:val="24"/>
        </w:rPr>
      </w:pPr>
      <w:r w:rsidRPr="00671435">
        <w:rPr>
          <w:rFonts w:ascii="Times New Roman" w:eastAsia="Times New Roman" w:hAnsi="Times New Roman" w:cs="Times New Roman"/>
          <w:kern w:val="0"/>
          <w:sz w:val="24"/>
          <w:szCs w:val="24"/>
        </w:rPr>
        <w:t>Having established the order of integration and optimal lag length</w:t>
      </w:r>
      <w:r>
        <w:rPr>
          <w:rFonts w:ascii="Times New Roman" w:eastAsia="Times New Roman" w:hAnsi="Times New Roman" w:cs="Times New Roman"/>
          <w:kern w:val="0"/>
          <w:sz w:val="24"/>
          <w:szCs w:val="24"/>
        </w:rPr>
        <w:t xml:space="preserve"> of the variables</w:t>
      </w:r>
      <w:r w:rsidRPr="00671435">
        <w:rPr>
          <w:rFonts w:ascii="Times New Roman" w:eastAsia="Times New Roman" w:hAnsi="Times New Roman" w:cs="Times New Roman"/>
          <w:kern w:val="0"/>
          <w:sz w:val="24"/>
          <w:szCs w:val="24"/>
        </w:rPr>
        <w:t>, the co</w:t>
      </w:r>
      <w:r>
        <w:rPr>
          <w:rFonts w:ascii="Times New Roman" w:eastAsia="Times New Roman" w:hAnsi="Times New Roman" w:cs="Times New Roman"/>
          <w:kern w:val="0"/>
          <w:sz w:val="24"/>
          <w:szCs w:val="24"/>
        </w:rPr>
        <w:t>-</w:t>
      </w:r>
      <w:r w:rsidRPr="00671435">
        <w:rPr>
          <w:rFonts w:ascii="Times New Roman" w:eastAsia="Times New Roman" w:hAnsi="Times New Roman" w:cs="Times New Roman"/>
          <w:kern w:val="0"/>
          <w:sz w:val="24"/>
          <w:szCs w:val="24"/>
        </w:rPr>
        <w:t>integration test was conducted to establish the existence of long-run relationship among the variables using the Johansen co</w:t>
      </w:r>
      <w:r>
        <w:rPr>
          <w:rFonts w:ascii="Times New Roman" w:eastAsia="Times New Roman" w:hAnsi="Times New Roman" w:cs="Times New Roman"/>
          <w:kern w:val="0"/>
          <w:sz w:val="24"/>
          <w:szCs w:val="24"/>
        </w:rPr>
        <w:t>-</w:t>
      </w:r>
      <w:r w:rsidRPr="00671435">
        <w:rPr>
          <w:rFonts w:ascii="Times New Roman" w:eastAsia="Times New Roman" w:hAnsi="Times New Roman" w:cs="Times New Roman"/>
          <w:kern w:val="0"/>
          <w:sz w:val="24"/>
          <w:szCs w:val="24"/>
        </w:rPr>
        <w:t>integration test with lag 1. The co</w:t>
      </w:r>
      <w:r>
        <w:rPr>
          <w:rFonts w:ascii="Times New Roman" w:eastAsia="Times New Roman" w:hAnsi="Times New Roman" w:cs="Times New Roman"/>
          <w:kern w:val="0"/>
          <w:sz w:val="24"/>
          <w:szCs w:val="24"/>
        </w:rPr>
        <w:t>-</w:t>
      </w:r>
      <w:r w:rsidRPr="00671435">
        <w:rPr>
          <w:rFonts w:ascii="Times New Roman" w:eastAsia="Times New Roman" w:hAnsi="Times New Roman" w:cs="Times New Roman"/>
          <w:kern w:val="0"/>
          <w:sz w:val="24"/>
          <w:szCs w:val="24"/>
        </w:rPr>
        <w:t xml:space="preserve">integration test result is presented in Table 3. </w:t>
      </w:r>
      <w:r>
        <w:rPr>
          <w:rFonts w:ascii="Times New Roman" w:eastAsia="Times New Roman" w:hAnsi="Times New Roman" w:cs="Times New Roman"/>
          <w:kern w:val="0"/>
          <w:sz w:val="24"/>
          <w:szCs w:val="24"/>
        </w:rPr>
        <w:t>T</w:t>
      </w:r>
      <w:r w:rsidRPr="00671435">
        <w:rPr>
          <w:rFonts w:ascii="Times New Roman" w:eastAsia="Times New Roman" w:hAnsi="Times New Roman" w:cs="Times New Roman"/>
          <w:kern w:val="0"/>
          <w:sz w:val="24"/>
          <w:szCs w:val="24"/>
        </w:rPr>
        <w:t xml:space="preserve">he Trace statistic shows that there are three </w:t>
      </w:r>
      <w:proofErr w:type="spellStart"/>
      <w:r w:rsidRPr="00671435">
        <w:rPr>
          <w:rFonts w:ascii="Times New Roman" w:eastAsia="Times New Roman" w:hAnsi="Times New Roman" w:cs="Times New Roman"/>
          <w:kern w:val="0"/>
          <w:sz w:val="24"/>
          <w:szCs w:val="24"/>
        </w:rPr>
        <w:t>cointegrating</w:t>
      </w:r>
      <w:proofErr w:type="spellEnd"/>
      <w:r w:rsidRPr="00671435">
        <w:rPr>
          <w:rFonts w:ascii="Times New Roman" w:eastAsia="Times New Roman" w:hAnsi="Times New Roman" w:cs="Times New Roman"/>
          <w:kern w:val="0"/>
          <w:sz w:val="24"/>
          <w:szCs w:val="24"/>
        </w:rPr>
        <w:t xml:space="preserve"> equations at the </w:t>
      </w:r>
      <w:r w:rsidRPr="00671435">
        <w:rPr>
          <w:rFonts w:ascii="Times New Roman" w:eastAsia="Times New Roman" w:hAnsi="Times New Roman" w:cs="Times New Roman"/>
          <w:kern w:val="0"/>
          <w:sz w:val="24"/>
          <w:szCs w:val="24"/>
        </w:rPr>
        <w:lastRenderedPageBreak/>
        <w:t xml:space="preserve">5% level, while the Maximum Eigenvalue statistic indicates one </w:t>
      </w:r>
      <w:proofErr w:type="spellStart"/>
      <w:r w:rsidRPr="00671435">
        <w:rPr>
          <w:rFonts w:ascii="Times New Roman" w:eastAsia="Times New Roman" w:hAnsi="Times New Roman" w:cs="Times New Roman"/>
          <w:kern w:val="0"/>
          <w:sz w:val="24"/>
          <w:szCs w:val="24"/>
        </w:rPr>
        <w:t>cointegrating</w:t>
      </w:r>
      <w:proofErr w:type="spellEnd"/>
      <w:r w:rsidRPr="00671435">
        <w:rPr>
          <w:rFonts w:ascii="Times New Roman" w:eastAsia="Times New Roman" w:hAnsi="Times New Roman" w:cs="Times New Roman"/>
          <w:kern w:val="0"/>
          <w:sz w:val="24"/>
          <w:szCs w:val="24"/>
        </w:rPr>
        <w:t xml:space="preserve"> equation at the 5% level, depicting the existence of a long-run equilibrium relationship among the variables. This means that even though the variables may move differently in the short run, they are linked together over time. This result justifies the</w:t>
      </w:r>
      <w:r>
        <w:rPr>
          <w:rFonts w:ascii="Times New Roman" w:eastAsia="Times New Roman" w:hAnsi="Times New Roman" w:cs="Times New Roman"/>
          <w:kern w:val="0"/>
          <w:sz w:val="24"/>
          <w:szCs w:val="24"/>
        </w:rPr>
        <w:t xml:space="preserve"> use</w:t>
      </w:r>
      <w:r w:rsidRPr="00671435">
        <w:rPr>
          <w:rFonts w:ascii="Times New Roman" w:eastAsia="Times New Roman" w:hAnsi="Times New Roman" w:cs="Times New Roman"/>
          <w:kern w:val="0"/>
          <w:sz w:val="24"/>
          <w:szCs w:val="24"/>
        </w:rPr>
        <w:t xml:space="preserve"> of the Vector Error Correction Model rather than an unrestricted VAR model. </w:t>
      </w:r>
    </w:p>
    <w:p w:rsidR="003501C8" w:rsidRPr="00E5619E" w:rsidRDefault="000E57A4" w:rsidP="007142DE">
      <w:pPr>
        <w:spacing w:line="360" w:lineRule="auto"/>
        <w:rPr>
          <w:rFonts w:ascii="Times New Roman" w:hAnsi="Times New Roman" w:cs="Times New Roman"/>
          <w:b/>
          <w:sz w:val="24"/>
          <w:szCs w:val="24"/>
        </w:rPr>
      </w:pPr>
      <w:r w:rsidRPr="00C569F2">
        <w:rPr>
          <w:rFonts w:ascii="Times New Roman" w:hAnsi="Times New Roman" w:cs="Times New Roman"/>
          <w:b/>
          <w:sz w:val="24"/>
          <w:szCs w:val="24"/>
        </w:rPr>
        <w:t>5</w:t>
      </w:r>
      <w:r w:rsidR="003501C8" w:rsidRPr="00C569F2">
        <w:rPr>
          <w:rFonts w:ascii="Times New Roman" w:hAnsi="Times New Roman" w:cs="Times New Roman"/>
          <w:b/>
          <w:sz w:val="24"/>
          <w:szCs w:val="24"/>
        </w:rPr>
        <w:t>.4</w:t>
      </w:r>
      <w:r w:rsidR="003501C8" w:rsidRPr="00617ABC">
        <w:rPr>
          <w:rFonts w:ascii="Times New Roman" w:hAnsi="Times New Roman" w:cs="Times New Roman"/>
          <w:sz w:val="24"/>
          <w:szCs w:val="24"/>
        </w:rPr>
        <w:t xml:space="preserve"> </w:t>
      </w:r>
      <w:r w:rsidR="003501C8" w:rsidRPr="00E5619E">
        <w:rPr>
          <w:rFonts w:ascii="Times New Roman" w:hAnsi="Times New Roman" w:cs="Times New Roman"/>
          <w:b/>
          <w:sz w:val="24"/>
          <w:szCs w:val="24"/>
        </w:rPr>
        <w:t xml:space="preserve">Normalized </w:t>
      </w:r>
      <w:proofErr w:type="spellStart"/>
      <w:r w:rsidR="003501C8" w:rsidRPr="00E5619E">
        <w:rPr>
          <w:rFonts w:ascii="Times New Roman" w:hAnsi="Times New Roman" w:cs="Times New Roman"/>
          <w:b/>
          <w:sz w:val="24"/>
          <w:szCs w:val="24"/>
        </w:rPr>
        <w:t>Cointegrating</w:t>
      </w:r>
      <w:proofErr w:type="spellEnd"/>
      <w:r w:rsidR="003501C8" w:rsidRPr="00E5619E">
        <w:rPr>
          <w:rFonts w:ascii="Times New Roman" w:hAnsi="Times New Roman" w:cs="Times New Roman"/>
          <w:b/>
          <w:sz w:val="24"/>
          <w:szCs w:val="24"/>
        </w:rPr>
        <w:t xml:space="preserve"> Result</w:t>
      </w:r>
    </w:p>
    <w:p w:rsidR="00ED4D08" w:rsidRPr="00F078F7" w:rsidRDefault="001E0884" w:rsidP="00F078F7">
      <w:pPr>
        <w:spacing w:before="100" w:beforeAutospacing="1" w:after="100" w:afterAutospacing="1" w:line="360" w:lineRule="auto"/>
        <w:jc w:val="both"/>
        <w:rPr>
          <w:rFonts w:ascii="Times New Roman" w:eastAsia="Times New Roman" w:hAnsi="Times New Roman" w:cs="Times New Roman"/>
          <w:kern w:val="0"/>
          <w:sz w:val="24"/>
          <w:szCs w:val="24"/>
        </w:rPr>
      </w:pPr>
      <w:r w:rsidRPr="00671435">
        <w:rPr>
          <w:rFonts w:ascii="Times New Roman" w:eastAsia="Times New Roman" w:hAnsi="Times New Roman" w:cs="Times New Roman"/>
          <w:kern w:val="0"/>
          <w:sz w:val="24"/>
          <w:szCs w:val="24"/>
        </w:rPr>
        <w:t xml:space="preserve">Based on </w:t>
      </w:r>
      <w:r>
        <w:rPr>
          <w:rFonts w:ascii="Times New Roman" w:eastAsia="Times New Roman" w:hAnsi="Times New Roman" w:cs="Times New Roman"/>
          <w:kern w:val="0"/>
          <w:sz w:val="24"/>
          <w:szCs w:val="24"/>
        </w:rPr>
        <w:t>co</w:t>
      </w:r>
      <w:r w:rsidR="003B0FB6">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inte</w:t>
      </w:r>
      <w:r w:rsidR="003B0FB6">
        <w:rPr>
          <w:rFonts w:ascii="Times New Roman" w:eastAsia="Times New Roman" w:hAnsi="Times New Roman" w:cs="Times New Roman"/>
          <w:kern w:val="0"/>
          <w:sz w:val="24"/>
          <w:szCs w:val="24"/>
        </w:rPr>
        <w:t>g</w:t>
      </w:r>
      <w:r>
        <w:rPr>
          <w:rFonts w:ascii="Times New Roman" w:eastAsia="Times New Roman" w:hAnsi="Times New Roman" w:cs="Times New Roman"/>
          <w:kern w:val="0"/>
          <w:sz w:val="24"/>
          <w:szCs w:val="24"/>
        </w:rPr>
        <w:t>ration test result,</w:t>
      </w:r>
      <w:r w:rsidR="00F078F7">
        <w:rPr>
          <w:rFonts w:ascii="Times New Roman" w:eastAsia="Times New Roman" w:hAnsi="Times New Roman" w:cs="Times New Roman"/>
          <w:kern w:val="0"/>
          <w:sz w:val="24"/>
          <w:szCs w:val="24"/>
        </w:rPr>
        <w:t xml:space="preserve"> </w:t>
      </w:r>
      <w:r w:rsidRPr="00671435">
        <w:rPr>
          <w:rFonts w:ascii="Times New Roman" w:eastAsia="Times New Roman" w:hAnsi="Times New Roman" w:cs="Times New Roman"/>
          <w:kern w:val="0"/>
          <w:sz w:val="24"/>
          <w:szCs w:val="24"/>
        </w:rPr>
        <w:t xml:space="preserve">we proceed to estimate normalized </w:t>
      </w:r>
      <w:proofErr w:type="spellStart"/>
      <w:r w:rsidRPr="00671435">
        <w:rPr>
          <w:rFonts w:ascii="Times New Roman" w:eastAsia="Times New Roman" w:hAnsi="Times New Roman" w:cs="Times New Roman"/>
          <w:kern w:val="0"/>
          <w:sz w:val="24"/>
          <w:szCs w:val="24"/>
        </w:rPr>
        <w:t>cointegrating</w:t>
      </w:r>
      <w:proofErr w:type="spellEnd"/>
      <w:r w:rsidRPr="00671435">
        <w:rPr>
          <w:rFonts w:ascii="Times New Roman" w:eastAsia="Times New Roman" w:hAnsi="Times New Roman" w:cs="Times New Roman"/>
          <w:kern w:val="0"/>
          <w:sz w:val="24"/>
          <w:szCs w:val="24"/>
        </w:rPr>
        <w:t xml:space="preserve"> coefficient wit</w:t>
      </w:r>
      <w:r w:rsidR="006B26B2">
        <w:rPr>
          <w:rFonts w:ascii="Times New Roman" w:eastAsia="Times New Roman" w:hAnsi="Times New Roman" w:cs="Times New Roman"/>
          <w:kern w:val="0"/>
          <w:sz w:val="24"/>
          <w:szCs w:val="24"/>
        </w:rPr>
        <w:t xml:space="preserve">h respect to </w:t>
      </w:r>
      <w:r w:rsidR="00E93C5A">
        <w:rPr>
          <w:rFonts w:ascii="Times New Roman" w:eastAsia="Times New Roman" w:hAnsi="Times New Roman" w:cs="Times New Roman"/>
          <w:kern w:val="0"/>
          <w:sz w:val="24"/>
          <w:szCs w:val="24"/>
        </w:rPr>
        <w:t>income inequality (</w:t>
      </w:r>
      <w:r w:rsidRPr="00671435">
        <w:rPr>
          <w:rFonts w:ascii="Times New Roman" w:eastAsia="Times New Roman" w:hAnsi="Times New Roman" w:cs="Times New Roman"/>
          <w:kern w:val="0"/>
          <w:sz w:val="24"/>
          <w:szCs w:val="24"/>
        </w:rPr>
        <w:t>IEQ</w:t>
      </w:r>
      <w:r w:rsidR="00E93C5A">
        <w:rPr>
          <w:rFonts w:ascii="Times New Roman" w:eastAsia="Times New Roman" w:hAnsi="Times New Roman" w:cs="Times New Roman"/>
          <w:kern w:val="0"/>
          <w:sz w:val="24"/>
          <w:szCs w:val="24"/>
        </w:rPr>
        <w:t>)</w:t>
      </w:r>
      <w:r w:rsidR="006B26B2">
        <w:rPr>
          <w:rFonts w:ascii="Times New Roman" w:eastAsia="Times New Roman" w:hAnsi="Times New Roman" w:cs="Times New Roman"/>
          <w:kern w:val="0"/>
          <w:sz w:val="24"/>
          <w:szCs w:val="24"/>
        </w:rPr>
        <w:t xml:space="preserve"> and is presented in </w:t>
      </w:r>
      <w:proofErr w:type="spellStart"/>
      <w:r w:rsidR="00D966C5">
        <w:rPr>
          <w:rFonts w:ascii="Times New Roman" w:eastAsia="Times New Roman" w:hAnsi="Times New Roman" w:cs="Times New Roman"/>
          <w:kern w:val="0"/>
          <w:sz w:val="24"/>
          <w:szCs w:val="24"/>
        </w:rPr>
        <w:t>Appendex</w:t>
      </w:r>
      <w:proofErr w:type="spellEnd"/>
      <w:r w:rsidR="00D966C5">
        <w:rPr>
          <w:rFonts w:ascii="Times New Roman" w:eastAsia="Times New Roman" w:hAnsi="Times New Roman" w:cs="Times New Roman"/>
          <w:kern w:val="0"/>
          <w:sz w:val="24"/>
          <w:szCs w:val="24"/>
        </w:rPr>
        <w:t xml:space="preserve"> 1</w:t>
      </w:r>
      <w:r w:rsidR="006B26B2">
        <w:rPr>
          <w:rFonts w:ascii="Times New Roman" w:eastAsia="Times New Roman" w:hAnsi="Times New Roman" w:cs="Times New Roman"/>
          <w:kern w:val="0"/>
          <w:sz w:val="24"/>
          <w:szCs w:val="24"/>
        </w:rPr>
        <w:t>.</w:t>
      </w:r>
      <w:r w:rsidR="00056A28">
        <w:rPr>
          <w:rFonts w:ascii="Times New Roman" w:eastAsia="Times New Roman" w:hAnsi="Times New Roman" w:cs="Times New Roman"/>
          <w:kern w:val="0"/>
          <w:sz w:val="24"/>
          <w:szCs w:val="24"/>
        </w:rPr>
        <w:t xml:space="preserve"> </w:t>
      </w:r>
      <w:r w:rsidR="006B26B2">
        <w:rPr>
          <w:rFonts w:ascii="Times New Roman" w:eastAsia="Times New Roman" w:hAnsi="Times New Roman" w:cs="Times New Roman"/>
          <w:kern w:val="0"/>
          <w:sz w:val="24"/>
          <w:szCs w:val="24"/>
        </w:rPr>
        <w:t xml:space="preserve">In the long-run the signs of the coefficient are reversed. </w:t>
      </w:r>
      <w:r w:rsidR="00ED4D08" w:rsidRPr="00617ABC">
        <w:rPr>
          <w:rFonts w:ascii="Times New Roman" w:hAnsi="Times New Roman" w:cs="Times New Roman"/>
          <w:sz w:val="24"/>
          <w:szCs w:val="24"/>
        </w:rPr>
        <w:t xml:space="preserve">The coefficient of </w:t>
      </w:r>
      <w:r w:rsidR="006B26B2">
        <w:rPr>
          <w:rFonts w:ascii="Times New Roman" w:hAnsi="Times New Roman" w:cs="Times New Roman"/>
          <w:sz w:val="24"/>
          <w:szCs w:val="24"/>
        </w:rPr>
        <w:t>IEQ</w:t>
      </w:r>
      <w:r w:rsidR="00ED4D08" w:rsidRPr="00617ABC">
        <w:rPr>
          <w:rFonts w:ascii="Times New Roman" w:hAnsi="Times New Roman" w:cs="Times New Roman"/>
          <w:sz w:val="24"/>
          <w:szCs w:val="24"/>
        </w:rPr>
        <w:t xml:space="preserve"> has be</w:t>
      </w:r>
      <w:r w:rsidR="000B09FA">
        <w:rPr>
          <w:rFonts w:ascii="Times New Roman" w:hAnsi="Times New Roman" w:cs="Times New Roman"/>
          <w:sz w:val="24"/>
          <w:szCs w:val="24"/>
        </w:rPr>
        <w:t xml:space="preserve">en </w:t>
      </w:r>
      <w:r w:rsidR="00ED4D08" w:rsidRPr="00617ABC">
        <w:rPr>
          <w:rFonts w:ascii="Times New Roman" w:hAnsi="Times New Roman" w:cs="Times New Roman"/>
          <w:sz w:val="24"/>
          <w:szCs w:val="24"/>
        </w:rPr>
        <w:t>normalized to 1 and the coefficients of the normalized co-integrating equation are according to theoretical expectations, exception of real GDP per capita</w:t>
      </w:r>
      <w:r w:rsidR="00980978">
        <w:rPr>
          <w:rFonts w:ascii="Times New Roman" w:hAnsi="Times New Roman" w:cs="Times New Roman"/>
          <w:sz w:val="24"/>
          <w:szCs w:val="24"/>
        </w:rPr>
        <w:t xml:space="preserve"> </w:t>
      </w:r>
      <w:r w:rsidR="00ED4D08" w:rsidRPr="00617ABC">
        <w:rPr>
          <w:rFonts w:ascii="Times New Roman" w:hAnsi="Times New Roman" w:cs="Times New Roman"/>
          <w:sz w:val="24"/>
          <w:szCs w:val="24"/>
        </w:rPr>
        <w:t xml:space="preserve">(RGDPP), financial development (FD), </w:t>
      </w:r>
      <w:r w:rsidR="00980978">
        <w:rPr>
          <w:rFonts w:ascii="Times New Roman" w:hAnsi="Times New Roman" w:cs="Times New Roman"/>
          <w:sz w:val="24"/>
          <w:szCs w:val="24"/>
        </w:rPr>
        <w:t xml:space="preserve">and </w:t>
      </w:r>
      <w:r w:rsidR="00ED4D08" w:rsidRPr="00617ABC">
        <w:rPr>
          <w:rFonts w:ascii="Times New Roman" w:hAnsi="Times New Roman" w:cs="Times New Roman"/>
          <w:sz w:val="24"/>
          <w:szCs w:val="24"/>
        </w:rPr>
        <w:t xml:space="preserve">inflation rate (INF). </w:t>
      </w:r>
      <w:r w:rsidR="006B26B2">
        <w:rPr>
          <w:rFonts w:ascii="Times New Roman" w:hAnsi="Times New Roman" w:cs="Times New Roman"/>
          <w:sz w:val="24"/>
          <w:szCs w:val="24"/>
        </w:rPr>
        <w:t>T</w:t>
      </w:r>
      <w:r w:rsidR="00ED4D08" w:rsidRPr="00617ABC">
        <w:rPr>
          <w:rFonts w:ascii="Times New Roman" w:hAnsi="Times New Roman" w:cs="Times New Roman"/>
          <w:sz w:val="24"/>
          <w:szCs w:val="24"/>
        </w:rPr>
        <w:t xml:space="preserve">he long-run co-integrating equation of </w:t>
      </w:r>
      <w:r w:rsidR="00CB4CC4">
        <w:rPr>
          <w:rFonts w:ascii="Times New Roman" w:hAnsi="Times New Roman" w:cs="Times New Roman"/>
          <w:sz w:val="24"/>
          <w:szCs w:val="24"/>
        </w:rPr>
        <w:t>I</w:t>
      </w:r>
      <w:r w:rsidR="006B26B2">
        <w:rPr>
          <w:rFonts w:ascii="Times New Roman" w:hAnsi="Times New Roman" w:cs="Times New Roman"/>
          <w:sz w:val="24"/>
          <w:szCs w:val="24"/>
        </w:rPr>
        <w:t>E</w:t>
      </w:r>
      <w:r w:rsidR="00CB4CC4">
        <w:rPr>
          <w:rFonts w:ascii="Times New Roman" w:hAnsi="Times New Roman" w:cs="Times New Roman"/>
          <w:sz w:val="24"/>
          <w:szCs w:val="24"/>
        </w:rPr>
        <w:t>Q</w:t>
      </w:r>
      <w:r w:rsidR="00ED4D08" w:rsidRPr="00617ABC">
        <w:rPr>
          <w:rFonts w:ascii="Times New Roman" w:hAnsi="Times New Roman" w:cs="Times New Roman"/>
          <w:sz w:val="24"/>
          <w:szCs w:val="24"/>
        </w:rPr>
        <w:t xml:space="preserve"> determinants and the independent variables is specified as: </w:t>
      </w:r>
    </w:p>
    <w:p w:rsidR="000013D6" w:rsidRPr="007B4285" w:rsidRDefault="007142DE" w:rsidP="00ED4D08">
      <w:pPr>
        <w:pStyle w:val="NoSpacing"/>
        <w:rPr>
          <w:rFonts w:ascii="Times New Roman" w:hAnsi="Times New Roman" w:cs="Times New Roman"/>
          <w:sz w:val="20"/>
          <w:szCs w:val="20"/>
        </w:rPr>
      </w:pPr>
      <w:r w:rsidRPr="007B4285">
        <w:rPr>
          <w:rFonts w:ascii="Times New Roman" w:hAnsi="Times New Roman" w:cs="Times New Roman"/>
          <w:sz w:val="20"/>
          <w:szCs w:val="20"/>
        </w:rPr>
        <w:t>I</w:t>
      </w:r>
      <w:r w:rsidR="004B04E7" w:rsidRPr="007B4285">
        <w:rPr>
          <w:rFonts w:ascii="Times New Roman" w:hAnsi="Times New Roman" w:cs="Times New Roman"/>
          <w:sz w:val="20"/>
          <w:szCs w:val="20"/>
        </w:rPr>
        <w:t>E</w:t>
      </w:r>
      <w:r w:rsidRPr="007B4285">
        <w:rPr>
          <w:rFonts w:ascii="Times New Roman" w:hAnsi="Times New Roman" w:cs="Times New Roman"/>
          <w:sz w:val="20"/>
          <w:szCs w:val="20"/>
        </w:rPr>
        <w:t>Q = 0.00823</w:t>
      </w:r>
      <w:r w:rsidR="005559CB" w:rsidRPr="007B4285">
        <w:rPr>
          <w:rFonts w:ascii="Times New Roman" w:hAnsi="Times New Roman" w:cs="Times New Roman"/>
          <w:sz w:val="20"/>
          <w:szCs w:val="20"/>
        </w:rPr>
        <w:t>4</w:t>
      </w:r>
      <w:r w:rsidRPr="007B4285">
        <w:rPr>
          <w:rFonts w:ascii="Times New Roman" w:hAnsi="Times New Roman" w:cs="Times New Roman"/>
          <w:sz w:val="20"/>
          <w:szCs w:val="20"/>
        </w:rPr>
        <w:t>RGDP</w:t>
      </w:r>
      <w:r w:rsidR="000E1A4B">
        <w:rPr>
          <w:rFonts w:ascii="Times New Roman" w:hAnsi="Times New Roman" w:cs="Times New Roman"/>
          <w:sz w:val="20"/>
          <w:szCs w:val="20"/>
        </w:rPr>
        <w:t>P</w:t>
      </w:r>
      <w:r w:rsidRPr="007B4285">
        <w:rPr>
          <w:rFonts w:ascii="Times New Roman" w:hAnsi="Times New Roman" w:cs="Times New Roman"/>
          <w:sz w:val="20"/>
          <w:szCs w:val="20"/>
        </w:rPr>
        <w:t xml:space="preserve"> </w:t>
      </w:r>
      <w:r w:rsidR="00617ABC">
        <w:rPr>
          <w:rFonts w:ascii="Times New Roman" w:hAnsi="Times New Roman" w:cs="Times New Roman"/>
          <w:sz w:val="20"/>
          <w:szCs w:val="20"/>
        </w:rPr>
        <w:t>-</w:t>
      </w:r>
      <w:r w:rsidRPr="007B4285">
        <w:rPr>
          <w:rFonts w:ascii="Times New Roman" w:hAnsi="Times New Roman" w:cs="Times New Roman"/>
          <w:sz w:val="20"/>
          <w:szCs w:val="20"/>
        </w:rPr>
        <w:t xml:space="preserve"> 0.5903</w:t>
      </w:r>
      <w:r w:rsidR="005559CB" w:rsidRPr="007B4285">
        <w:rPr>
          <w:rFonts w:ascii="Times New Roman" w:hAnsi="Times New Roman" w:cs="Times New Roman"/>
          <w:sz w:val="20"/>
          <w:szCs w:val="20"/>
        </w:rPr>
        <w:t>1</w:t>
      </w:r>
      <w:r w:rsidRPr="007B4285">
        <w:rPr>
          <w:rFonts w:ascii="Times New Roman" w:hAnsi="Times New Roman" w:cs="Times New Roman"/>
          <w:sz w:val="20"/>
          <w:szCs w:val="20"/>
        </w:rPr>
        <w:t>7LR + 0.710</w:t>
      </w:r>
      <w:r w:rsidR="005559CB" w:rsidRPr="007B4285">
        <w:rPr>
          <w:rFonts w:ascii="Times New Roman" w:hAnsi="Times New Roman" w:cs="Times New Roman"/>
          <w:sz w:val="20"/>
          <w:szCs w:val="20"/>
        </w:rPr>
        <w:t>299</w:t>
      </w:r>
      <w:r w:rsidR="000013D6" w:rsidRPr="007B4285">
        <w:rPr>
          <w:rFonts w:ascii="Times New Roman" w:hAnsi="Times New Roman" w:cs="Times New Roman"/>
          <w:sz w:val="20"/>
          <w:szCs w:val="20"/>
        </w:rPr>
        <w:t>FD - 0.00129</w:t>
      </w:r>
      <w:r w:rsidR="005559CB" w:rsidRPr="007B4285">
        <w:rPr>
          <w:rFonts w:ascii="Times New Roman" w:hAnsi="Times New Roman" w:cs="Times New Roman"/>
          <w:sz w:val="20"/>
          <w:szCs w:val="20"/>
        </w:rPr>
        <w:t>5</w:t>
      </w:r>
      <w:r w:rsidR="000013D6" w:rsidRPr="007B4285">
        <w:rPr>
          <w:rFonts w:ascii="Times New Roman" w:hAnsi="Times New Roman" w:cs="Times New Roman"/>
          <w:sz w:val="20"/>
          <w:szCs w:val="20"/>
        </w:rPr>
        <w:t xml:space="preserve">MR </w:t>
      </w:r>
      <w:r w:rsidR="00617ABC">
        <w:rPr>
          <w:rFonts w:ascii="Times New Roman" w:hAnsi="Times New Roman" w:cs="Times New Roman"/>
          <w:sz w:val="20"/>
          <w:szCs w:val="20"/>
        </w:rPr>
        <w:t>-</w:t>
      </w:r>
      <w:r w:rsidR="000013D6" w:rsidRPr="007B4285">
        <w:rPr>
          <w:rFonts w:ascii="Times New Roman" w:hAnsi="Times New Roman" w:cs="Times New Roman"/>
          <w:sz w:val="20"/>
          <w:szCs w:val="20"/>
        </w:rPr>
        <w:t xml:space="preserve"> 0.1740</w:t>
      </w:r>
      <w:r w:rsidR="005559CB" w:rsidRPr="007B4285">
        <w:rPr>
          <w:rFonts w:ascii="Times New Roman" w:hAnsi="Times New Roman" w:cs="Times New Roman"/>
          <w:sz w:val="20"/>
          <w:szCs w:val="20"/>
        </w:rPr>
        <w:t>57INF + 0.512318</w:t>
      </w:r>
      <w:r w:rsidR="000013D6" w:rsidRPr="007B4285">
        <w:rPr>
          <w:rFonts w:ascii="Times New Roman" w:hAnsi="Times New Roman" w:cs="Times New Roman"/>
          <w:sz w:val="20"/>
          <w:szCs w:val="20"/>
        </w:rPr>
        <w:t xml:space="preserve">UNE </w:t>
      </w:r>
      <w:r w:rsidR="00617ABC">
        <w:rPr>
          <w:rFonts w:ascii="Times New Roman" w:hAnsi="Times New Roman" w:cs="Times New Roman"/>
          <w:sz w:val="20"/>
          <w:szCs w:val="20"/>
        </w:rPr>
        <w:t>-</w:t>
      </w:r>
      <w:r w:rsidR="00B7212B" w:rsidRPr="007B4285">
        <w:rPr>
          <w:rFonts w:ascii="Times New Roman" w:hAnsi="Times New Roman" w:cs="Times New Roman"/>
          <w:sz w:val="20"/>
          <w:szCs w:val="20"/>
        </w:rPr>
        <w:t xml:space="preserve"> </w:t>
      </w:r>
      <w:r w:rsidR="00617ABC">
        <w:rPr>
          <w:rFonts w:ascii="Times New Roman" w:hAnsi="Times New Roman" w:cs="Times New Roman"/>
          <w:sz w:val="20"/>
          <w:szCs w:val="20"/>
        </w:rPr>
        <w:t>6.75E-05PE</w:t>
      </w:r>
    </w:p>
    <w:p w:rsidR="00B7212B" w:rsidRPr="007B4285" w:rsidRDefault="00B7212B" w:rsidP="00ED4D08">
      <w:pPr>
        <w:pStyle w:val="NoSpacing"/>
        <w:rPr>
          <w:rFonts w:ascii="Times New Roman" w:hAnsi="Times New Roman" w:cs="Times New Roman"/>
          <w:sz w:val="20"/>
          <w:szCs w:val="20"/>
        </w:rPr>
      </w:pPr>
      <w:r w:rsidRPr="007B4285">
        <w:rPr>
          <w:rFonts w:ascii="Times New Roman" w:hAnsi="Times New Roman" w:cs="Times New Roman"/>
          <w:sz w:val="20"/>
          <w:szCs w:val="20"/>
        </w:rPr>
        <w:t xml:space="preserve">            </w:t>
      </w:r>
      <w:r w:rsidR="000013D6" w:rsidRPr="007B4285">
        <w:rPr>
          <w:rFonts w:ascii="Times New Roman" w:hAnsi="Times New Roman" w:cs="Times New Roman"/>
          <w:sz w:val="20"/>
          <w:szCs w:val="20"/>
        </w:rPr>
        <w:t xml:space="preserve">(0.00176)              (0.27938)          (0.27936)       </w:t>
      </w:r>
      <w:r w:rsidR="00267921" w:rsidRPr="007B4285">
        <w:rPr>
          <w:rFonts w:ascii="Times New Roman" w:hAnsi="Times New Roman" w:cs="Times New Roman"/>
          <w:sz w:val="20"/>
          <w:szCs w:val="20"/>
        </w:rPr>
        <w:t xml:space="preserve">   </w:t>
      </w:r>
      <w:r w:rsidR="000013D6" w:rsidRPr="007B4285">
        <w:rPr>
          <w:rFonts w:ascii="Times New Roman" w:hAnsi="Times New Roman" w:cs="Times New Roman"/>
          <w:sz w:val="20"/>
          <w:szCs w:val="20"/>
        </w:rPr>
        <w:t>(</w:t>
      </w:r>
      <w:r w:rsidR="00267921" w:rsidRPr="007B4285">
        <w:rPr>
          <w:rFonts w:ascii="Times New Roman" w:hAnsi="Times New Roman" w:cs="Times New Roman"/>
          <w:sz w:val="20"/>
          <w:szCs w:val="20"/>
        </w:rPr>
        <w:t>0.00031</w:t>
      </w:r>
      <w:r w:rsidR="000013D6" w:rsidRPr="007B4285">
        <w:rPr>
          <w:rFonts w:ascii="Times New Roman" w:hAnsi="Times New Roman" w:cs="Times New Roman"/>
          <w:sz w:val="20"/>
          <w:szCs w:val="20"/>
        </w:rPr>
        <w:t xml:space="preserve">) </w:t>
      </w:r>
      <w:r w:rsidR="00267921" w:rsidRPr="007B4285">
        <w:rPr>
          <w:rFonts w:ascii="Times New Roman" w:hAnsi="Times New Roman" w:cs="Times New Roman"/>
          <w:sz w:val="20"/>
          <w:szCs w:val="20"/>
        </w:rPr>
        <w:t xml:space="preserve">         (0.05306)</w:t>
      </w:r>
      <w:r w:rsidR="000013D6" w:rsidRPr="007B4285">
        <w:rPr>
          <w:rFonts w:ascii="Times New Roman" w:hAnsi="Times New Roman" w:cs="Times New Roman"/>
          <w:sz w:val="20"/>
          <w:szCs w:val="20"/>
        </w:rPr>
        <w:t xml:space="preserve"> </w:t>
      </w:r>
      <w:r w:rsidR="00267921" w:rsidRPr="007B4285">
        <w:rPr>
          <w:rFonts w:ascii="Times New Roman" w:hAnsi="Times New Roman" w:cs="Times New Roman"/>
          <w:sz w:val="20"/>
          <w:szCs w:val="20"/>
        </w:rPr>
        <w:t xml:space="preserve">         (0.29522)</w:t>
      </w:r>
      <w:r w:rsidRPr="007B4285">
        <w:rPr>
          <w:rFonts w:ascii="Times New Roman" w:hAnsi="Times New Roman" w:cs="Times New Roman"/>
          <w:sz w:val="20"/>
          <w:szCs w:val="20"/>
        </w:rPr>
        <w:t xml:space="preserve"> </w:t>
      </w:r>
      <w:r w:rsidR="00617ABC">
        <w:rPr>
          <w:rFonts w:ascii="Times New Roman" w:hAnsi="Times New Roman" w:cs="Times New Roman"/>
          <w:sz w:val="20"/>
          <w:szCs w:val="20"/>
        </w:rPr>
        <w:t xml:space="preserve">     (5.0E-05)</w:t>
      </w:r>
      <w:r w:rsidR="00267921" w:rsidRPr="007B4285">
        <w:rPr>
          <w:rFonts w:ascii="Times New Roman" w:hAnsi="Times New Roman" w:cs="Times New Roman"/>
          <w:sz w:val="20"/>
          <w:szCs w:val="20"/>
        </w:rPr>
        <w:t xml:space="preserve"> </w:t>
      </w:r>
    </w:p>
    <w:p w:rsidR="00B7212B" w:rsidRPr="007B4285" w:rsidRDefault="00B7212B" w:rsidP="00ED4D08">
      <w:pPr>
        <w:spacing w:line="240" w:lineRule="auto"/>
        <w:ind w:left="630" w:hanging="630"/>
        <w:rPr>
          <w:rFonts w:ascii="Times New Roman" w:hAnsi="Times New Roman" w:cs="Times New Roman"/>
          <w:sz w:val="20"/>
          <w:szCs w:val="20"/>
        </w:rPr>
      </w:pPr>
      <w:r w:rsidRPr="007B4285">
        <w:rPr>
          <w:rFonts w:ascii="Times New Roman" w:hAnsi="Times New Roman" w:cs="Times New Roman"/>
          <w:sz w:val="20"/>
          <w:szCs w:val="20"/>
        </w:rPr>
        <w:t xml:space="preserve">           </w:t>
      </w:r>
    </w:p>
    <w:p w:rsidR="00C94AD9" w:rsidRPr="00671435" w:rsidRDefault="002620A6" w:rsidP="00C94AD9">
      <w:pPr>
        <w:spacing w:line="360" w:lineRule="auto"/>
        <w:jc w:val="both"/>
        <w:rPr>
          <w:rFonts w:ascii="Times New Roman" w:hAnsi="Times New Roman" w:cs="Times New Roman"/>
          <w:sz w:val="24"/>
          <w:szCs w:val="24"/>
        </w:rPr>
      </w:pPr>
      <w:r w:rsidRPr="000C6ECA">
        <w:rPr>
          <w:rFonts w:ascii="Times New Roman" w:hAnsi="Times New Roman" w:cs="Times New Roman"/>
          <w:sz w:val="24"/>
          <w:szCs w:val="24"/>
        </w:rPr>
        <w:t>The result s</w:t>
      </w:r>
      <w:r w:rsidR="00907D73">
        <w:rPr>
          <w:rFonts w:ascii="Times New Roman" w:hAnsi="Times New Roman" w:cs="Times New Roman"/>
          <w:sz w:val="24"/>
          <w:szCs w:val="24"/>
        </w:rPr>
        <w:t>howed that in lo</w:t>
      </w:r>
      <w:r w:rsidR="00E93C5A">
        <w:rPr>
          <w:rFonts w:ascii="Times New Roman" w:hAnsi="Times New Roman" w:cs="Times New Roman"/>
          <w:sz w:val="24"/>
          <w:szCs w:val="24"/>
        </w:rPr>
        <w:t xml:space="preserve">ng-run, </w:t>
      </w:r>
      <w:r w:rsidRPr="000C6ECA">
        <w:rPr>
          <w:rFonts w:ascii="Times New Roman" w:hAnsi="Times New Roman" w:cs="Times New Roman"/>
          <w:sz w:val="24"/>
          <w:szCs w:val="24"/>
        </w:rPr>
        <w:t xml:space="preserve">RGDPP, FD, and UNE are positively related to </w:t>
      </w:r>
      <w:r w:rsidR="00E93C5A">
        <w:rPr>
          <w:rFonts w:ascii="Times New Roman" w:hAnsi="Times New Roman" w:cs="Times New Roman"/>
          <w:sz w:val="24"/>
          <w:szCs w:val="24"/>
        </w:rPr>
        <w:t>IEQ</w:t>
      </w:r>
      <w:r w:rsidRPr="000C6ECA">
        <w:rPr>
          <w:rFonts w:ascii="Times New Roman" w:hAnsi="Times New Roman" w:cs="Times New Roman"/>
          <w:sz w:val="24"/>
          <w:szCs w:val="24"/>
        </w:rPr>
        <w:t xml:space="preserve"> while LR, MR, INF</w:t>
      </w:r>
      <w:r w:rsidR="00E93C5A">
        <w:rPr>
          <w:rFonts w:ascii="Times New Roman" w:hAnsi="Times New Roman" w:cs="Times New Roman"/>
          <w:sz w:val="24"/>
          <w:szCs w:val="24"/>
        </w:rPr>
        <w:t xml:space="preserve"> </w:t>
      </w:r>
      <w:r w:rsidRPr="000C6ECA">
        <w:rPr>
          <w:rFonts w:ascii="Times New Roman" w:hAnsi="Times New Roman" w:cs="Times New Roman"/>
          <w:sz w:val="24"/>
          <w:szCs w:val="24"/>
        </w:rPr>
        <w:t>and PE are negatively</w:t>
      </w:r>
      <w:r w:rsidR="007E425F" w:rsidRPr="000C6ECA">
        <w:rPr>
          <w:rFonts w:ascii="Times New Roman" w:hAnsi="Times New Roman" w:cs="Times New Roman"/>
          <w:sz w:val="24"/>
          <w:szCs w:val="24"/>
        </w:rPr>
        <w:t xml:space="preserve"> related</w:t>
      </w:r>
      <w:r w:rsidR="00E93C5A">
        <w:rPr>
          <w:rFonts w:ascii="Times New Roman" w:hAnsi="Times New Roman" w:cs="Times New Roman"/>
          <w:sz w:val="24"/>
          <w:szCs w:val="24"/>
        </w:rPr>
        <w:t xml:space="preserve"> to IEQ</w:t>
      </w:r>
      <w:r w:rsidR="007E425F" w:rsidRPr="000C6ECA">
        <w:rPr>
          <w:rFonts w:ascii="Times New Roman" w:hAnsi="Times New Roman" w:cs="Times New Roman"/>
          <w:sz w:val="24"/>
          <w:szCs w:val="24"/>
        </w:rPr>
        <w:t>.</w:t>
      </w:r>
      <w:r w:rsidR="00DD6045" w:rsidRPr="000C6ECA">
        <w:rPr>
          <w:rFonts w:ascii="Times New Roman" w:hAnsi="Times New Roman" w:cs="Times New Roman"/>
          <w:sz w:val="24"/>
          <w:szCs w:val="24"/>
        </w:rPr>
        <w:t xml:space="preserve"> </w:t>
      </w:r>
      <w:r w:rsidR="007E425F" w:rsidRPr="000C6ECA">
        <w:rPr>
          <w:rFonts w:ascii="Times New Roman" w:hAnsi="Times New Roman" w:cs="Times New Roman"/>
          <w:sz w:val="24"/>
          <w:szCs w:val="24"/>
        </w:rPr>
        <w:t xml:space="preserve">The implication of the result is that a one per cent </w:t>
      </w:r>
      <w:r w:rsidR="00DD6045" w:rsidRPr="000C6ECA">
        <w:rPr>
          <w:rFonts w:ascii="Times New Roman" w:hAnsi="Times New Roman" w:cs="Times New Roman"/>
          <w:sz w:val="24"/>
          <w:szCs w:val="24"/>
        </w:rPr>
        <w:t>rise</w:t>
      </w:r>
      <w:r w:rsidR="007E425F" w:rsidRPr="000C6ECA">
        <w:rPr>
          <w:rFonts w:ascii="Times New Roman" w:hAnsi="Times New Roman" w:cs="Times New Roman"/>
          <w:sz w:val="24"/>
          <w:szCs w:val="24"/>
        </w:rPr>
        <w:t xml:space="preserve"> in</w:t>
      </w:r>
      <w:r w:rsidR="00DD6045" w:rsidRPr="000C6ECA">
        <w:rPr>
          <w:rFonts w:ascii="Times New Roman" w:hAnsi="Times New Roman" w:cs="Times New Roman"/>
          <w:sz w:val="24"/>
          <w:szCs w:val="24"/>
        </w:rPr>
        <w:t xml:space="preserve"> RGDPP, FD, and UNE leads to 0.008, 0.710 and 0.512 per cent increase in </w:t>
      </w:r>
      <w:r w:rsidR="00F23BCD">
        <w:rPr>
          <w:rFonts w:ascii="Times New Roman" w:hAnsi="Times New Roman" w:cs="Times New Roman"/>
          <w:sz w:val="24"/>
          <w:szCs w:val="24"/>
        </w:rPr>
        <w:t xml:space="preserve">IEQ </w:t>
      </w:r>
      <w:r w:rsidR="00DD6045" w:rsidRPr="000C6ECA">
        <w:rPr>
          <w:rFonts w:ascii="Times New Roman" w:hAnsi="Times New Roman" w:cs="Times New Roman"/>
          <w:sz w:val="24"/>
          <w:szCs w:val="24"/>
        </w:rPr>
        <w:t>respectively. On the other hand, one percent increase in LR</w:t>
      </w:r>
      <w:r w:rsidR="004B04E7" w:rsidRPr="000C6ECA">
        <w:rPr>
          <w:rFonts w:ascii="Times New Roman" w:hAnsi="Times New Roman" w:cs="Times New Roman"/>
          <w:sz w:val="24"/>
          <w:szCs w:val="24"/>
        </w:rPr>
        <w:t xml:space="preserve">, MR, INF, and PE </w:t>
      </w:r>
      <w:r w:rsidR="003B0FB6">
        <w:rPr>
          <w:rFonts w:ascii="Times New Roman" w:hAnsi="Times New Roman" w:cs="Times New Roman"/>
          <w:sz w:val="24"/>
          <w:szCs w:val="24"/>
        </w:rPr>
        <w:t xml:space="preserve">will </w:t>
      </w:r>
      <w:r w:rsidR="004B04E7" w:rsidRPr="000C6ECA">
        <w:rPr>
          <w:rFonts w:ascii="Times New Roman" w:hAnsi="Times New Roman" w:cs="Times New Roman"/>
          <w:sz w:val="24"/>
          <w:szCs w:val="24"/>
        </w:rPr>
        <w:t>reduce IEQ</w:t>
      </w:r>
      <w:r w:rsidR="00EB2F16" w:rsidRPr="000C6ECA">
        <w:rPr>
          <w:rFonts w:ascii="Times New Roman" w:hAnsi="Times New Roman" w:cs="Times New Roman"/>
          <w:sz w:val="24"/>
          <w:szCs w:val="24"/>
        </w:rPr>
        <w:t xml:space="preserve"> by 0.590, 0.001, 0.17, and 6.75E per cent</w:t>
      </w:r>
      <w:r w:rsidR="00606B3A" w:rsidRPr="000C6ECA">
        <w:rPr>
          <w:rFonts w:ascii="Times New Roman" w:hAnsi="Times New Roman" w:cs="Times New Roman"/>
          <w:sz w:val="24"/>
          <w:szCs w:val="24"/>
        </w:rPr>
        <w:t xml:space="preserve"> respectively</w:t>
      </w:r>
      <w:r w:rsidR="00EB2F16" w:rsidRPr="000C6ECA">
        <w:rPr>
          <w:rFonts w:ascii="Times New Roman" w:hAnsi="Times New Roman" w:cs="Times New Roman"/>
          <w:sz w:val="24"/>
          <w:szCs w:val="24"/>
        </w:rPr>
        <w:t>.</w:t>
      </w:r>
      <w:r w:rsidR="00F23BCD">
        <w:rPr>
          <w:rFonts w:ascii="Times New Roman" w:hAnsi="Times New Roman" w:cs="Times New Roman"/>
          <w:sz w:val="24"/>
          <w:szCs w:val="24"/>
        </w:rPr>
        <w:t xml:space="preserve"> </w:t>
      </w:r>
      <w:r w:rsidR="00C94AD9" w:rsidRPr="00671435">
        <w:rPr>
          <w:rFonts w:ascii="Times New Roman" w:eastAsia="Times New Roman" w:hAnsi="Times New Roman" w:cs="Times New Roman"/>
          <w:kern w:val="0"/>
          <w:sz w:val="24"/>
          <w:szCs w:val="24"/>
        </w:rPr>
        <w:t>The long-run equation further shows that RGDPP, LR, FD, MR and INF have statistically significant long-run relationships with IEQ, while UNE and PE appear weaker in the long-run equation.</w:t>
      </w:r>
    </w:p>
    <w:p w:rsidR="009A5BA9" w:rsidRPr="000C6ECA" w:rsidRDefault="00677BBC" w:rsidP="00DD60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coefficient of </w:t>
      </w:r>
      <w:r w:rsidR="002C1753">
        <w:rPr>
          <w:rFonts w:ascii="Times New Roman" w:hAnsi="Times New Roman" w:cs="Times New Roman"/>
          <w:sz w:val="24"/>
          <w:szCs w:val="24"/>
        </w:rPr>
        <w:t>r</w:t>
      </w:r>
      <w:r w:rsidR="00EB2F16" w:rsidRPr="000C6ECA">
        <w:rPr>
          <w:rFonts w:ascii="Times New Roman" w:hAnsi="Times New Roman" w:cs="Times New Roman"/>
          <w:sz w:val="24"/>
          <w:szCs w:val="24"/>
        </w:rPr>
        <w:t>eal GDP per capita</w:t>
      </w:r>
      <w:r w:rsidR="00056FCF" w:rsidRPr="000C6ECA">
        <w:rPr>
          <w:rFonts w:ascii="Times New Roman" w:hAnsi="Times New Roman" w:cs="Times New Roman"/>
          <w:sz w:val="24"/>
          <w:szCs w:val="24"/>
        </w:rPr>
        <w:t xml:space="preserve"> (RGDPP)</w:t>
      </w:r>
      <w:r w:rsidR="00EB2F16" w:rsidRPr="000C6ECA">
        <w:rPr>
          <w:rFonts w:ascii="Times New Roman" w:hAnsi="Times New Roman" w:cs="Times New Roman"/>
          <w:sz w:val="24"/>
          <w:szCs w:val="24"/>
        </w:rPr>
        <w:t xml:space="preserve"> and </w:t>
      </w:r>
      <w:r w:rsidR="00056FCF" w:rsidRPr="000C6ECA">
        <w:rPr>
          <w:rFonts w:ascii="Times New Roman" w:hAnsi="Times New Roman" w:cs="Times New Roman"/>
          <w:sz w:val="24"/>
          <w:szCs w:val="24"/>
        </w:rPr>
        <w:t>financial development (</w:t>
      </w:r>
      <w:r w:rsidR="00EB2F16" w:rsidRPr="000C6ECA">
        <w:rPr>
          <w:rFonts w:ascii="Times New Roman" w:hAnsi="Times New Roman" w:cs="Times New Roman"/>
          <w:sz w:val="24"/>
          <w:szCs w:val="24"/>
        </w:rPr>
        <w:t>FD</w:t>
      </w:r>
      <w:r w:rsidR="00056FCF" w:rsidRPr="000C6ECA">
        <w:rPr>
          <w:rFonts w:ascii="Times New Roman" w:hAnsi="Times New Roman" w:cs="Times New Roman"/>
          <w:sz w:val="24"/>
          <w:szCs w:val="24"/>
        </w:rPr>
        <w:t>)</w:t>
      </w:r>
      <w:r w:rsidR="00EB2F16" w:rsidRPr="000C6ECA">
        <w:rPr>
          <w:rFonts w:ascii="Times New Roman" w:hAnsi="Times New Roman" w:cs="Times New Roman"/>
          <w:sz w:val="24"/>
          <w:szCs w:val="24"/>
        </w:rPr>
        <w:t xml:space="preserve"> should have been negative</w:t>
      </w:r>
      <w:r w:rsidR="002C1753">
        <w:rPr>
          <w:rFonts w:ascii="Times New Roman" w:hAnsi="Times New Roman" w:cs="Times New Roman"/>
          <w:sz w:val="24"/>
          <w:szCs w:val="24"/>
        </w:rPr>
        <w:t xml:space="preserve"> while the coefficient of inflation </w:t>
      </w:r>
      <w:r w:rsidR="003B0FB6">
        <w:rPr>
          <w:rFonts w:ascii="Times New Roman" w:hAnsi="Times New Roman" w:cs="Times New Roman"/>
          <w:sz w:val="24"/>
          <w:szCs w:val="24"/>
        </w:rPr>
        <w:t xml:space="preserve">(INF) </w:t>
      </w:r>
      <w:r w:rsidR="002C1753">
        <w:rPr>
          <w:rFonts w:ascii="Times New Roman" w:hAnsi="Times New Roman" w:cs="Times New Roman"/>
          <w:sz w:val="24"/>
          <w:szCs w:val="24"/>
        </w:rPr>
        <w:t>should have been positive</w:t>
      </w:r>
      <w:r w:rsidR="00EB2F16" w:rsidRPr="000C6ECA">
        <w:rPr>
          <w:rFonts w:ascii="Times New Roman" w:hAnsi="Times New Roman" w:cs="Times New Roman"/>
          <w:sz w:val="24"/>
          <w:szCs w:val="24"/>
        </w:rPr>
        <w:t xml:space="preserve"> but the reverse holds for Nigeria.</w:t>
      </w:r>
      <w:r w:rsidR="00023A06" w:rsidRPr="000C6ECA">
        <w:rPr>
          <w:rFonts w:ascii="Times New Roman" w:hAnsi="Times New Roman" w:cs="Times New Roman"/>
          <w:sz w:val="24"/>
          <w:szCs w:val="24"/>
        </w:rPr>
        <w:t xml:space="preserve"> The positive coefficient of RGDPP </w:t>
      </w:r>
      <w:r w:rsidR="00003592">
        <w:rPr>
          <w:rFonts w:ascii="Times New Roman" w:hAnsi="Times New Roman" w:cs="Times New Roman"/>
          <w:sz w:val="24"/>
          <w:szCs w:val="24"/>
        </w:rPr>
        <w:t>suggests</w:t>
      </w:r>
      <w:r w:rsidR="006E7C78">
        <w:rPr>
          <w:rFonts w:ascii="Times New Roman" w:hAnsi="Times New Roman" w:cs="Times New Roman"/>
          <w:sz w:val="24"/>
          <w:szCs w:val="24"/>
        </w:rPr>
        <w:t xml:space="preserve"> that Nigeria is still at intermediate level of </w:t>
      </w:r>
      <w:r w:rsidR="00DA1BCF">
        <w:rPr>
          <w:rFonts w:ascii="Times New Roman" w:hAnsi="Times New Roman" w:cs="Times New Roman"/>
          <w:sz w:val="24"/>
          <w:szCs w:val="24"/>
        </w:rPr>
        <w:t xml:space="preserve">economic </w:t>
      </w:r>
      <w:r w:rsidR="006E7C78">
        <w:rPr>
          <w:rFonts w:ascii="Times New Roman" w:hAnsi="Times New Roman" w:cs="Times New Roman"/>
          <w:sz w:val="24"/>
          <w:szCs w:val="24"/>
        </w:rPr>
        <w:t xml:space="preserve">development and </w:t>
      </w:r>
      <w:r w:rsidR="001B1D8E" w:rsidRPr="000C6ECA">
        <w:rPr>
          <w:rFonts w:ascii="Times New Roman" w:hAnsi="Times New Roman" w:cs="Times New Roman"/>
          <w:sz w:val="24"/>
          <w:szCs w:val="24"/>
        </w:rPr>
        <w:t xml:space="preserve">economic growth </w:t>
      </w:r>
      <w:r w:rsidR="00BE061D">
        <w:rPr>
          <w:rFonts w:ascii="Times New Roman" w:hAnsi="Times New Roman" w:cs="Times New Roman"/>
          <w:sz w:val="24"/>
          <w:szCs w:val="24"/>
        </w:rPr>
        <w:t>in Nig</w:t>
      </w:r>
      <w:r w:rsidR="00452302">
        <w:rPr>
          <w:rFonts w:ascii="Times New Roman" w:hAnsi="Times New Roman" w:cs="Times New Roman"/>
          <w:sz w:val="24"/>
          <w:szCs w:val="24"/>
        </w:rPr>
        <w:t>eria has been non-inclusive. This</w:t>
      </w:r>
      <w:r w:rsidR="00BE061D">
        <w:rPr>
          <w:rFonts w:ascii="Times New Roman" w:hAnsi="Times New Roman" w:cs="Times New Roman"/>
          <w:sz w:val="24"/>
          <w:szCs w:val="24"/>
        </w:rPr>
        <w:t xml:space="preserve"> </w:t>
      </w:r>
      <w:r w:rsidR="00452302">
        <w:rPr>
          <w:rFonts w:ascii="Times New Roman" w:hAnsi="Times New Roman" w:cs="Times New Roman"/>
          <w:sz w:val="24"/>
          <w:szCs w:val="24"/>
        </w:rPr>
        <w:t xml:space="preserve">implies that </w:t>
      </w:r>
      <w:r w:rsidR="00BE061D">
        <w:rPr>
          <w:rFonts w:ascii="Times New Roman" w:hAnsi="Times New Roman" w:cs="Times New Roman"/>
          <w:sz w:val="24"/>
          <w:szCs w:val="24"/>
        </w:rPr>
        <w:t xml:space="preserve">growth </w:t>
      </w:r>
      <w:r w:rsidR="00430FCB">
        <w:rPr>
          <w:rFonts w:ascii="Times New Roman" w:hAnsi="Times New Roman" w:cs="Times New Roman"/>
          <w:sz w:val="24"/>
          <w:szCs w:val="24"/>
        </w:rPr>
        <w:t xml:space="preserve">benefits </w:t>
      </w:r>
      <w:r w:rsidR="001B1D8E" w:rsidRPr="000C6ECA">
        <w:rPr>
          <w:rFonts w:ascii="Times New Roman" w:hAnsi="Times New Roman" w:cs="Times New Roman"/>
          <w:sz w:val="24"/>
          <w:szCs w:val="24"/>
        </w:rPr>
        <w:t xml:space="preserve">in Nigeria </w:t>
      </w:r>
      <w:r w:rsidR="00DD1BF0">
        <w:rPr>
          <w:rFonts w:ascii="Times New Roman" w:hAnsi="Times New Roman" w:cs="Times New Roman"/>
          <w:sz w:val="24"/>
          <w:szCs w:val="24"/>
        </w:rPr>
        <w:t xml:space="preserve">accrue </w:t>
      </w:r>
      <w:r w:rsidR="000C6ECA">
        <w:rPr>
          <w:rFonts w:ascii="Times New Roman" w:hAnsi="Times New Roman" w:cs="Times New Roman"/>
          <w:sz w:val="24"/>
          <w:szCs w:val="24"/>
        </w:rPr>
        <w:t>mostly</w:t>
      </w:r>
      <w:r w:rsidR="001B1D8E" w:rsidRPr="000C6ECA">
        <w:rPr>
          <w:rFonts w:ascii="Times New Roman" w:hAnsi="Times New Roman" w:cs="Times New Roman"/>
          <w:sz w:val="24"/>
          <w:szCs w:val="24"/>
        </w:rPr>
        <w:t xml:space="preserve"> </w:t>
      </w:r>
      <w:r w:rsidR="00824E81">
        <w:rPr>
          <w:rFonts w:ascii="Times New Roman" w:hAnsi="Times New Roman" w:cs="Times New Roman"/>
          <w:sz w:val="24"/>
          <w:szCs w:val="24"/>
        </w:rPr>
        <w:t xml:space="preserve">to </w:t>
      </w:r>
      <w:r w:rsidR="00824E81" w:rsidRPr="000C6ECA">
        <w:rPr>
          <w:rFonts w:ascii="Times New Roman" w:hAnsi="Times New Roman" w:cs="Times New Roman"/>
          <w:sz w:val="24"/>
          <w:szCs w:val="24"/>
        </w:rPr>
        <w:t>a small percent</w:t>
      </w:r>
      <w:r w:rsidR="00824E81">
        <w:rPr>
          <w:rFonts w:ascii="Times New Roman" w:hAnsi="Times New Roman" w:cs="Times New Roman"/>
          <w:sz w:val="24"/>
          <w:szCs w:val="24"/>
        </w:rPr>
        <w:t>age of the population (</w:t>
      </w:r>
      <w:r w:rsidR="001B1D8E" w:rsidRPr="000C6ECA">
        <w:rPr>
          <w:rFonts w:ascii="Times New Roman" w:hAnsi="Times New Roman" w:cs="Times New Roman"/>
          <w:sz w:val="24"/>
          <w:szCs w:val="24"/>
        </w:rPr>
        <w:t>the wealthier group</w:t>
      </w:r>
      <w:r w:rsidR="00824E81">
        <w:rPr>
          <w:rFonts w:ascii="Times New Roman" w:hAnsi="Times New Roman" w:cs="Times New Roman"/>
          <w:sz w:val="24"/>
          <w:szCs w:val="24"/>
        </w:rPr>
        <w:t>)</w:t>
      </w:r>
      <w:r w:rsidR="001B1D8E" w:rsidRPr="000C6ECA">
        <w:rPr>
          <w:rFonts w:ascii="Times New Roman" w:hAnsi="Times New Roman" w:cs="Times New Roman"/>
          <w:sz w:val="24"/>
          <w:szCs w:val="24"/>
        </w:rPr>
        <w:t xml:space="preserve">, </w:t>
      </w:r>
      <w:r w:rsidR="00DD1BF0">
        <w:rPr>
          <w:rFonts w:ascii="Times New Roman" w:hAnsi="Times New Roman" w:cs="Times New Roman"/>
          <w:sz w:val="24"/>
          <w:szCs w:val="24"/>
        </w:rPr>
        <w:t>and</w:t>
      </w:r>
      <w:r w:rsidR="001B1D8E" w:rsidRPr="000C6ECA">
        <w:rPr>
          <w:rFonts w:ascii="Times New Roman" w:hAnsi="Times New Roman" w:cs="Times New Roman"/>
          <w:sz w:val="24"/>
          <w:szCs w:val="24"/>
        </w:rPr>
        <w:t xml:space="preserve"> h</w:t>
      </w:r>
      <w:r w:rsidR="00172F04">
        <w:rPr>
          <w:rFonts w:ascii="Times New Roman" w:hAnsi="Times New Roman" w:cs="Times New Roman"/>
          <w:sz w:val="24"/>
          <w:szCs w:val="24"/>
        </w:rPr>
        <w:t xml:space="preserve">as not translated to better well-being of the </w:t>
      </w:r>
      <w:r w:rsidR="001B1D8E" w:rsidRPr="000C6ECA">
        <w:rPr>
          <w:rFonts w:ascii="Times New Roman" w:hAnsi="Times New Roman" w:cs="Times New Roman"/>
          <w:sz w:val="24"/>
          <w:szCs w:val="24"/>
        </w:rPr>
        <w:t xml:space="preserve">masses through creation of </w:t>
      </w:r>
      <w:r w:rsidR="00DF2298" w:rsidRPr="000C6ECA">
        <w:rPr>
          <w:rFonts w:ascii="Times New Roman" w:hAnsi="Times New Roman" w:cs="Times New Roman"/>
          <w:sz w:val="24"/>
          <w:szCs w:val="24"/>
        </w:rPr>
        <w:lastRenderedPageBreak/>
        <w:t>mor</w:t>
      </w:r>
      <w:r w:rsidR="00193F5B" w:rsidRPr="000C6ECA">
        <w:rPr>
          <w:rFonts w:ascii="Times New Roman" w:hAnsi="Times New Roman" w:cs="Times New Roman"/>
          <w:sz w:val="24"/>
          <w:szCs w:val="24"/>
        </w:rPr>
        <w:t>e</w:t>
      </w:r>
      <w:r w:rsidR="00831D29">
        <w:rPr>
          <w:rFonts w:ascii="Times New Roman" w:hAnsi="Times New Roman" w:cs="Times New Roman"/>
          <w:sz w:val="24"/>
          <w:szCs w:val="24"/>
        </w:rPr>
        <w:t xml:space="preserve"> jobs, </w:t>
      </w:r>
      <w:r w:rsidR="00DF2298" w:rsidRPr="000C6ECA">
        <w:rPr>
          <w:rFonts w:ascii="Times New Roman" w:hAnsi="Times New Roman" w:cs="Times New Roman"/>
          <w:sz w:val="24"/>
          <w:szCs w:val="24"/>
        </w:rPr>
        <w:t xml:space="preserve">increased </w:t>
      </w:r>
      <w:r w:rsidR="00193F5B" w:rsidRPr="000C6ECA">
        <w:rPr>
          <w:rFonts w:ascii="Times New Roman" w:hAnsi="Times New Roman" w:cs="Times New Roman"/>
          <w:sz w:val="24"/>
          <w:szCs w:val="24"/>
        </w:rPr>
        <w:t xml:space="preserve">income and </w:t>
      </w:r>
      <w:r w:rsidR="00DF2298" w:rsidRPr="000C6ECA">
        <w:rPr>
          <w:rFonts w:ascii="Times New Roman" w:hAnsi="Times New Roman" w:cs="Times New Roman"/>
          <w:sz w:val="24"/>
          <w:szCs w:val="24"/>
        </w:rPr>
        <w:t>production</w:t>
      </w:r>
      <w:r w:rsidR="004E6444">
        <w:rPr>
          <w:rFonts w:ascii="Times New Roman" w:hAnsi="Times New Roman" w:cs="Times New Roman"/>
          <w:sz w:val="24"/>
          <w:szCs w:val="24"/>
        </w:rPr>
        <w:t xml:space="preserve"> of goods and services</w:t>
      </w:r>
      <w:r w:rsidR="00D310DC">
        <w:rPr>
          <w:rFonts w:ascii="Times New Roman" w:hAnsi="Times New Roman" w:cs="Times New Roman"/>
          <w:sz w:val="24"/>
          <w:szCs w:val="24"/>
        </w:rPr>
        <w:t>. T</w:t>
      </w:r>
      <w:r w:rsidR="000C6ECA">
        <w:rPr>
          <w:rFonts w:ascii="Times New Roman" w:hAnsi="Times New Roman" w:cs="Times New Roman"/>
          <w:sz w:val="24"/>
          <w:szCs w:val="24"/>
        </w:rPr>
        <w:t>he</w:t>
      </w:r>
      <w:r w:rsidR="00D310DC">
        <w:rPr>
          <w:rFonts w:ascii="Times New Roman" w:hAnsi="Times New Roman" w:cs="Times New Roman"/>
          <w:sz w:val="24"/>
          <w:szCs w:val="24"/>
        </w:rPr>
        <w:t>re had been</w:t>
      </w:r>
      <w:r w:rsidR="000C6ECA">
        <w:rPr>
          <w:rFonts w:ascii="Times New Roman" w:hAnsi="Times New Roman" w:cs="Times New Roman"/>
          <w:sz w:val="24"/>
          <w:szCs w:val="24"/>
        </w:rPr>
        <w:t xml:space="preserve"> preva</w:t>
      </w:r>
      <w:r w:rsidR="00193F5B" w:rsidRPr="000C6ECA">
        <w:rPr>
          <w:rFonts w:ascii="Times New Roman" w:hAnsi="Times New Roman" w:cs="Times New Roman"/>
          <w:sz w:val="24"/>
          <w:szCs w:val="24"/>
        </w:rPr>
        <w:t>lence of jobless growth in Nigeria.</w:t>
      </w:r>
      <w:r w:rsidR="00C612DC">
        <w:rPr>
          <w:rFonts w:ascii="Times New Roman" w:hAnsi="Times New Roman" w:cs="Times New Roman"/>
          <w:sz w:val="24"/>
          <w:szCs w:val="24"/>
        </w:rPr>
        <w:t xml:space="preserve"> For example, between 2005 and 2014, the average growth rate of the Nigerian economy was about 6.</w:t>
      </w:r>
      <w:r w:rsidR="00831D29">
        <w:rPr>
          <w:rFonts w:ascii="Times New Roman" w:hAnsi="Times New Roman" w:cs="Times New Roman"/>
          <w:sz w:val="24"/>
          <w:szCs w:val="24"/>
        </w:rPr>
        <w:t>4</w:t>
      </w:r>
      <w:r w:rsidR="00C612DC">
        <w:rPr>
          <w:rFonts w:ascii="Times New Roman" w:hAnsi="Times New Roman" w:cs="Times New Roman"/>
          <w:sz w:val="24"/>
          <w:szCs w:val="24"/>
        </w:rPr>
        <w:t xml:space="preserve"> per cent (World Bank, 201</w:t>
      </w:r>
      <w:r w:rsidR="005F3E63">
        <w:rPr>
          <w:rFonts w:ascii="Times New Roman" w:hAnsi="Times New Roman" w:cs="Times New Roman"/>
          <w:sz w:val="24"/>
          <w:szCs w:val="24"/>
        </w:rPr>
        <w:t>9</w:t>
      </w:r>
      <w:r w:rsidR="00C612DC">
        <w:rPr>
          <w:rFonts w:ascii="Times New Roman" w:hAnsi="Times New Roman" w:cs="Times New Roman"/>
          <w:sz w:val="24"/>
          <w:szCs w:val="24"/>
        </w:rPr>
        <w:t>) but there was high rate of unemploymen</w:t>
      </w:r>
      <w:r w:rsidR="00287CF6">
        <w:rPr>
          <w:rFonts w:ascii="Times New Roman" w:hAnsi="Times New Roman" w:cs="Times New Roman"/>
          <w:sz w:val="24"/>
          <w:szCs w:val="24"/>
        </w:rPr>
        <w:t>t</w:t>
      </w:r>
      <w:r w:rsidR="00B2791C">
        <w:rPr>
          <w:rFonts w:ascii="Times New Roman" w:hAnsi="Times New Roman" w:cs="Times New Roman"/>
          <w:sz w:val="24"/>
          <w:szCs w:val="24"/>
        </w:rPr>
        <w:t>,</w:t>
      </w:r>
      <w:r w:rsidR="00831D29">
        <w:rPr>
          <w:rFonts w:ascii="Times New Roman" w:hAnsi="Times New Roman" w:cs="Times New Roman"/>
          <w:sz w:val="24"/>
          <w:szCs w:val="24"/>
        </w:rPr>
        <w:t xml:space="preserve"> income inequality</w:t>
      </w:r>
      <w:r w:rsidR="00B2791C">
        <w:rPr>
          <w:rFonts w:ascii="Times New Roman" w:hAnsi="Times New Roman" w:cs="Times New Roman"/>
          <w:sz w:val="24"/>
          <w:szCs w:val="24"/>
        </w:rPr>
        <w:t xml:space="preserve"> and</w:t>
      </w:r>
      <w:r w:rsidR="00831D29">
        <w:rPr>
          <w:rFonts w:ascii="Times New Roman" w:hAnsi="Times New Roman" w:cs="Times New Roman"/>
          <w:sz w:val="24"/>
          <w:szCs w:val="24"/>
        </w:rPr>
        <w:t xml:space="preserve"> </w:t>
      </w:r>
      <w:r w:rsidR="00DA1BCF">
        <w:rPr>
          <w:rFonts w:ascii="Times New Roman" w:hAnsi="Times New Roman" w:cs="Times New Roman"/>
          <w:sz w:val="24"/>
          <w:szCs w:val="24"/>
        </w:rPr>
        <w:t xml:space="preserve">poverty </w:t>
      </w:r>
      <w:r w:rsidR="00831D29">
        <w:rPr>
          <w:rFonts w:ascii="Times New Roman" w:hAnsi="Times New Roman" w:cs="Times New Roman"/>
          <w:sz w:val="24"/>
          <w:szCs w:val="24"/>
        </w:rPr>
        <w:t>in the country</w:t>
      </w:r>
      <w:r w:rsidR="00C612DC">
        <w:rPr>
          <w:rFonts w:ascii="Times New Roman" w:hAnsi="Times New Roman" w:cs="Times New Roman"/>
          <w:sz w:val="24"/>
          <w:szCs w:val="24"/>
        </w:rPr>
        <w:t>.</w:t>
      </w:r>
      <w:r w:rsidR="00B2791C" w:rsidRPr="00B2791C">
        <w:rPr>
          <w:rFonts w:ascii="Times New Roman" w:hAnsi="Times New Roman" w:cs="Times New Roman"/>
          <w:sz w:val="24"/>
          <w:szCs w:val="24"/>
        </w:rPr>
        <w:t xml:space="preserve"> </w:t>
      </w:r>
      <w:r w:rsidR="00B2791C">
        <w:rPr>
          <w:rFonts w:ascii="Times New Roman" w:hAnsi="Times New Roman" w:cs="Times New Roman"/>
          <w:sz w:val="24"/>
          <w:szCs w:val="24"/>
        </w:rPr>
        <w:t xml:space="preserve">The Gini coefficient rose from 0.429% in 2005 to 0.504% in 2013, unemployment rate increased from about 11.9% in 2005 to 24% in 2014 (NBS, 2015) while poverty rose from 28.7% in 2004 to 43.3% in 2005 (UNDP, 2015). As </w:t>
      </w:r>
      <w:proofErr w:type="spellStart"/>
      <w:r w:rsidR="00D7644F">
        <w:rPr>
          <w:rFonts w:ascii="Times New Roman" w:hAnsi="Times New Roman" w:cs="Times New Roman"/>
          <w:sz w:val="24"/>
          <w:szCs w:val="24"/>
        </w:rPr>
        <w:t>Adedipe</w:t>
      </w:r>
      <w:proofErr w:type="spellEnd"/>
      <w:r w:rsidR="00D7644F">
        <w:rPr>
          <w:rFonts w:ascii="Times New Roman" w:hAnsi="Times New Roman" w:cs="Times New Roman"/>
          <w:sz w:val="24"/>
          <w:szCs w:val="24"/>
        </w:rPr>
        <w:t xml:space="preserve"> (2014)</w:t>
      </w:r>
      <w:r w:rsidR="00B2791C">
        <w:rPr>
          <w:rFonts w:ascii="Times New Roman" w:hAnsi="Times New Roman" w:cs="Times New Roman"/>
          <w:sz w:val="24"/>
          <w:szCs w:val="24"/>
        </w:rPr>
        <w:t xml:space="preserve"> </w:t>
      </w:r>
      <w:r w:rsidR="00F00DC4">
        <w:rPr>
          <w:rFonts w:ascii="Times New Roman" w:hAnsi="Times New Roman" w:cs="Times New Roman"/>
          <w:sz w:val="24"/>
          <w:szCs w:val="24"/>
        </w:rPr>
        <w:t>observed</w:t>
      </w:r>
      <w:r w:rsidR="00D7644F">
        <w:rPr>
          <w:rFonts w:ascii="Times New Roman" w:hAnsi="Times New Roman" w:cs="Times New Roman"/>
          <w:sz w:val="24"/>
          <w:szCs w:val="24"/>
        </w:rPr>
        <w:t>, Nigeria fell into the global pattern</w:t>
      </w:r>
      <w:r w:rsidR="00B2791C">
        <w:rPr>
          <w:rFonts w:ascii="Times New Roman" w:hAnsi="Times New Roman" w:cs="Times New Roman"/>
          <w:sz w:val="24"/>
          <w:szCs w:val="24"/>
        </w:rPr>
        <w:t xml:space="preserve"> </w:t>
      </w:r>
      <w:r w:rsidR="00D7644F">
        <w:rPr>
          <w:rFonts w:ascii="Times New Roman" w:hAnsi="Times New Roman" w:cs="Times New Roman"/>
          <w:sz w:val="24"/>
          <w:szCs w:val="24"/>
        </w:rPr>
        <w:t>of wealth concentration of 60 percent in the hands of only one percent of world population.</w:t>
      </w:r>
      <w:r w:rsidR="00104926">
        <w:rPr>
          <w:rFonts w:ascii="Times New Roman" w:hAnsi="Times New Roman" w:cs="Times New Roman"/>
          <w:sz w:val="24"/>
          <w:szCs w:val="24"/>
        </w:rPr>
        <w:t xml:space="preserve"> </w:t>
      </w:r>
      <w:r w:rsidR="00DB681D">
        <w:rPr>
          <w:rFonts w:ascii="Times New Roman" w:hAnsi="Times New Roman" w:cs="Times New Roman"/>
          <w:sz w:val="24"/>
          <w:szCs w:val="24"/>
        </w:rPr>
        <w:t>The positive coefficient of FD</w:t>
      </w:r>
      <w:r w:rsidR="00FA588D">
        <w:rPr>
          <w:rFonts w:ascii="Times New Roman" w:hAnsi="Times New Roman" w:cs="Times New Roman"/>
          <w:sz w:val="24"/>
          <w:szCs w:val="24"/>
        </w:rPr>
        <w:t>,</w:t>
      </w:r>
      <w:r w:rsidR="00DB681D">
        <w:rPr>
          <w:rFonts w:ascii="Times New Roman" w:hAnsi="Times New Roman" w:cs="Times New Roman"/>
          <w:sz w:val="24"/>
          <w:szCs w:val="24"/>
        </w:rPr>
        <w:t xml:space="preserve"> instead of negative coefficient s</w:t>
      </w:r>
      <w:r w:rsidR="00917AE7">
        <w:rPr>
          <w:rFonts w:ascii="Times New Roman" w:hAnsi="Times New Roman" w:cs="Times New Roman"/>
          <w:sz w:val="24"/>
          <w:szCs w:val="24"/>
        </w:rPr>
        <w:t>uggests</w:t>
      </w:r>
      <w:r w:rsidR="00DB681D">
        <w:rPr>
          <w:rFonts w:ascii="Times New Roman" w:hAnsi="Times New Roman" w:cs="Times New Roman"/>
          <w:sz w:val="24"/>
          <w:szCs w:val="24"/>
        </w:rPr>
        <w:t xml:space="preserve"> that FD has not exerted the expected income re</w:t>
      </w:r>
      <w:r w:rsidR="00542D75">
        <w:rPr>
          <w:rFonts w:ascii="Times New Roman" w:hAnsi="Times New Roman" w:cs="Times New Roman"/>
          <w:sz w:val="24"/>
          <w:szCs w:val="24"/>
        </w:rPr>
        <w:t>-distribution effect in Nigeria</w:t>
      </w:r>
      <w:r w:rsidR="00DB681D">
        <w:rPr>
          <w:rFonts w:ascii="Times New Roman" w:hAnsi="Times New Roman" w:cs="Times New Roman"/>
          <w:sz w:val="24"/>
          <w:szCs w:val="24"/>
        </w:rPr>
        <w:t xml:space="preserve"> rather it has tended to intensify income inequality in the country. </w:t>
      </w:r>
    </w:p>
    <w:p w:rsidR="00913AC5" w:rsidRPr="00671435" w:rsidRDefault="00F516BF" w:rsidP="00671435">
      <w:pPr>
        <w:tabs>
          <w:tab w:val="left" w:pos="90"/>
        </w:tabs>
        <w:spacing w:line="360" w:lineRule="auto"/>
        <w:rPr>
          <w:rFonts w:ascii="Times New Roman" w:hAnsi="Times New Roman" w:cs="Times New Roman"/>
          <w:sz w:val="24"/>
          <w:szCs w:val="24"/>
        </w:rPr>
      </w:pPr>
      <w:r w:rsidRPr="00FF71A3">
        <w:rPr>
          <w:rFonts w:ascii="Times New Roman" w:hAnsi="Times New Roman" w:cs="Times New Roman"/>
          <w:b/>
          <w:sz w:val="24"/>
          <w:szCs w:val="24"/>
        </w:rPr>
        <w:t>5.5</w:t>
      </w:r>
      <w:r w:rsidR="00FF71A3" w:rsidRPr="00FF71A3">
        <w:rPr>
          <w:rFonts w:ascii="Times New Roman" w:hAnsi="Times New Roman" w:cs="Times New Roman"/>
          <w:b/>
          <w:sz w:val="24"/>
          <w:szCs w:val="24"/>
        </w:rPr>
        <w:t>.</w:t>
      </w:r>
      <w:r w:rsidRPr="00FF71A3">
        <w:rPr>
          <w:rFonts w:ascii="Times New Roman" w:hAnsi="Times New Roman" w:cs="Times New Roman"/>
          <w:b/>
          <w:sz w:val="24"/>
          <w:szCs w:val="24"/>
        </w:rPr>
        <w:t xml:space="preserve"> </w:t>
      </w:r>
      <w:r w:rsidR="00FF71A3" w:rsidRPr="00FF71A3">
        <w:rPr>
          <w:rFonts w:ascii="Times New Roman" w:hAnsi="Times New Roman" w:cs="Times New Roman"/>
          <w:b/>
          <w:sz w:val="24"/>
          <w:szCs w:val="24"/>
        </w:rPr>
        <w:t>Short-run Model (</w:t>
      </w:r>
      <w:r w:rsidR="00913AC5" w:rsidRPr="00E5619E">
        <w:rPr>
          <w:rFonts w:ascii="Times New Roman" w:hAnsi="Times New Roman" w:cs="Times New Roman"/>
          <w:b/>
          <w:sz w:val="24"/>
          <w:szCs w:val="24"/>
        </w:rPr>
        <w:t>V</w:t>
      </w:r>
      <w:r w:rsidR="00E5619E" w:rsidRPr="00E5619E">
        <w:rPr>
          <w:rFonts w:ascii="Times New Roman" w:hAnsi="Times New Roman" w:cs="Times New Roman"/>
          <w:b/>
          <w:sz w:val="24"/>
          <w:szCs w:val="24"/>
        </w:rPr>
        <w:t xml:space="preserve">ector </w:t>
      </w:r>
      <w:r w:rsidR="00913AC5" w:rsidRPr="00E5619E">
        <w:rPr>
          <w:rFonts w:ascii="Times New Roman" w:hAnsi="Times New Roman" w:cs="Times New Roman"/>
          <w:b/>
          <w:sz w:val="24"/>
          <w:szCs w:val="24"/>
        </w:rPr>
        <w:t>E</w:t>
      </w:r>
      <w:r w:rsidR="00E5619E" w:rsidRPr="00E5619E">
        <w:rPr>
          <w:rFonts w:ascii="Times New Roman" w:hAnsi="Times New Roman" w:cs="Times New Roman"/>
          <w:b/>
          <w:sz w:val="24"/>
          <w:szCs w:val="24"/>
        </w:rPr>
        <w:t xml:space="preserve">rror </w:t>
      </w:r>
      <w:r w:rsidR="00913AC5" w:rsidRPr="00E5619E">
        <w:rPr>
          <w:rFonts w:ascii="Times New Roman" w:hAnsi="Times New Roman" w:cs="Times New Roman"/>
          <w:b/>
          <w:sz w:val="24"/>
          <w:szCs w:val="24"/>
        </w:rPr>
        <w:t>C</w:t>
      </w:r>
      <w:r w:rsidR="00E5619E" w:rsidRPr="00E5619E">
        <w:rPr>
          <w:rFonts w:ascii="Times New Roman" w:hAnsi="Times New Roman" w:cs="Times New Roman"/>
          <w:b/>
          <w:sz w:val="24"/>
          <w:szCs w:val="24"/>
        </w:rPr>
        <w:t xml:space="preserve">orrection </w:t>
      </w:r>
      <w:r w:rsidR="00913AC5" w:rsidRPr="00E5619E">
        <w:rPr>
          <w:rFonts w:ascii="Times New Roman" w:hAnsi="Times New Roman" w:cs="Times New Roman"/>
          <w:b/>
          <w:sz w:val="24"/>
          <w:szCs w:val="24"/>
        </w:rPr>
        <w:t>M</w:t>
      </w:r>
      <w:r w:rsidR="00E5619E" w:rsidRPr="00E5619E">
        <w:rPr>
          <w:rFonts w:ascii="Times New Roman" w:hAnsi="Times New Roman" w:cs="Times New Roman"/>
          <w:b/>
          <w:sz w:val="24"/>
          <w:szCs w:val="24"/>
        </w:rPr>
        <w:t>odel</w:t>
      </w:r>
      <w:r w:rsidR="00FF71A3">
        <w:rPr>
          <w:rFonts w:ascii="Times New Roman" w:hAnsi="Times New Roman" w:cs="Times New Roman"/>
          <w:b/>
          <w:sz w:val="24"/>
          <w:szCs w:val="24"/>
        </w:rPr>
        <w:t>)</w:t>
      </w:r>
      <w:r w:rsidR="009E436E">
        <w:rPr>
          <w:rFonts w:ascii="Times New Roman" w:hAnsi="Times New Roman" w:cs="Times New Roman"/>
          <w:b/>
          <w:sz w:val="24"/>
          <w:szCs w:val="24"/>
        </w:rPr>
        <w:t xml:space="preserve"> Result</w:t>
      </w:r>
    </w:p>
    <w:p w:rsidR="00A40A28" w:rsidRDefault="00E13469" w:rsidP="00671435">
      <w:pPr>
        <w:spacing w:line="360" w:lineRule="auto"/>
        <w:jc w:val="both"/>
        <w:rPr>
          <w:rFonts w:ascii="Times New Roman" w:eastAsia="Times New Roman" w:hAnsi="Times New Roman" w:cs="Times New Roman"/>
          <w:kern w:val="0"/>
          <w:sz w:val="24"/>
          <w:szCs w:val="24"/>
        </w:rPr>
      </w:pPr>
      <w:r w:rsidRPr="00671435">
        <w:rPr>
          <w:rFonts w:ascii="Times New Roman" w:eastAsia="Times New Roman" w:hAnsi="Times New Roman" w:cs="Times New Roman"/>
          <w:kern w:val="0"/>
          <w:sz w:val="24"/>
          <w:szCs w:val="24"/>
        </w:rPr>
        <w:t xml:space="preserve">The VECM result shows that the error correction term in the </w:t>
      </w:r>
      <w:proofErr w:type="gramStart"/>
      <w:r w:rsidRPr="00671435">
        <w:rPr>
          <w:rFonts w:ascii="Times New Roman" w:eastAsia="Times New Roman" w:hAnsi="Times New Roman" w:cs="Times New Roman"/>
          <w:kern w:val="0"/>
          <w:sz w:val="24"/>
          <w:szCs w:val="24"/>
        </w:rPr>
        <w:t>D(</w:t>
      </w:r>
      <w:proofErr w:type="gramEnd"/>
      <w:r w:rsidRPr="00671435">
        <w:rPr>
          <w:rFonts w:ascii="Times New Roman" w:eastAsia="Times New Roman" w:hAnsi="Times New Roman" w:cs="Times New Roman"/>
          <w:kern w:val="0"/>
          <w:sz w:val="24"/>
          <w:szCs w:val="24"/>
        </w:rPr>
        <w:t>IEQ) equation is negative and statistically significant, with a coefficient of -0.414190 and a t-statistic of -2.05731</w:t>
      </w:r>
      <w:r w:rsidR="00A40A28">
        <w:rPr>
          <w:rFonts w:ascii="Times New Roman" w:eastAsia="Times New Roman" w:hAnsi="Times New Roman" w:cs="Times New Roman"/>
          <w:kern w:val="0"/>
          <w:sz w:val="24"/>
          <w:szCs w:val="24"/>
        </w:rPr>
        <w:t xml:space="preserve"> (</w:t>
      </w:r>
      <w:r w:rsidR="00FE180D">
        <w:rPr>
          <w:rFonts w:ascii="Times New Roman" w:eastAsia="Times New Roman" w:hAnsi="Times New Roman" w:cs="Times New Roman"/>
          <w:kern w:val="0"/>
          <w:sz w:val="24"/>
          <w:szCs w:val="24"/>
        </w:rPr>
        <w:t>s</w:t>
      </w:r>
      <w:r w:rsidR="00A40A28">
        <w:rPr>
          <w:rFonts w:ascii="Times New Roman" w:eastAsia="Times New Roman" w:hAnsi="Times New Roman" w:cs="Times New Roman"/>
          <w:kern w:val="0"/>
          <w:sz w:val="24"/>
          <w:szCs w:val="24"/>
        </w:rPr>
        <w:t>ee appendix</w:t>
      </w:r>
      <w:r w:rsidR="00FE180D">
        <w:rPr>
          <w:rFonts w:ascii="Times New Roman" w:eastAsia="Times New Roman" w:hAnsi="Times New Roman" w:cs="Times New Roman"/>
          <w:kern w:val="0"/>
          <w:sz w:val="24"/>
          <w:szCs w:val="24"/>
        </w:rPr>
        <w:t xml:space="preserve"> 1</w:t>
      </w:r>
      <w:r w:rsidR="00A40A28">
        <w:rPr>
          <w:rFonts w:ascii="Times New Roman" w:eastAsia="Times New Roman" w:hAnsi="Times New Roman" w:cs="Times New Roman"/>
          <w:kern w:val="0"/>
          <w:sz w:val="24"/>
          <w:szCs w:val="24"/>
        </w:rPr>
        <w:t>)</w:t>
      </w:r>
      <w:r w:rsidRPr="00671435">
        <w:rPr>
          <w:rFonts w:ascii="Times New Roman" w:eastAsia="Times New Roman" w:hAnsi="Times New Roman" w:cs="Times New Roman"/>
          <w:kern w:val="0"/>
          <w:sz w:val="24"/>
          <w:szCs w:val="24"/>
        </w:rPr>
        <w:t>. Th</w:t>
      </w:r>
      <w:r w:rsidR="0071369E">
        <w:rPr>
          <w:rFonts w:ascii="Times New Roman" w:eastAsia="Times New Roman" w:hAnsi="Times New Roman" w:cs="Times New Roman"/>
          <w:kern w:val="0"/>
          <w:sz w:val="24"/>
          <w:szCs w:val="24"/>
        </w:rPr>
        <w:t>e speed of adjustment</w:t>
      </w:r>
      <w:r w:rsidR="00C94AD9">
        <w:rPr>
          <w:rFonts w:ascii="Times New Roman" w:eastAsia="Times New Roman" w:hAnsi="Times New Roman" w:cs="Times New Roman"/>
          <w:kern w:val="0"/>
          <w:sz w:val="24"/>
          <w:szCs w:val="24"/>
        </w:rPr>
        <w:t>,</w:t>
      </w:r>
      <w:r w:rsidR="0071369E">
        <w:rPr>
          <w:rFonts w:ascii="Times New Roman" w:eastAsia="Times New Roman" w:hAnsi="Times New Roman" w:cs="Times New Roman"/>
          <w:kern w:val="0"/>
          <w:sz w:val="24"/>
          <w:szCs w:val="24"/>
        </w:rPr>
        <w:t xml:space="preserve"> which is the coefficient of the error correction model (ECM)</w:t>
      </w:r>
      <w:r w:rsidR="00C94AD9">
        <w:rPr>
          <w:rFonts w:ascii="Times New Roman" w:eastAsia="Times New Roman" w:hAnsi="Times New Roman" w:cs="Times New Roman"/>
          <w:kern w:val="0"/>
          <w:sz w:val="24"/>
          <w:szCs w:val="24"/>
        </w:rPr>
        <w:t>,</w:t>
      </w:r>
      <w:r w:rsidR="0071369E">
        <w:rPr>
          <w:rFonts w:ascii="Times New Roman" w:eastAsia="Times New Roman" w:hAnsi="Times New Roman" w:cs="Times New Roman"/>
          <w:kern w:val="0"/>
          <w:sz w:val="24"/>
          <w:szCs w:val="24"/>
        </w:rPr>
        <w:t xml:space="preserve"> is -0.414190, indicat</w:t>
      </w:r>
      <w:r w:rsidR="00C94AD9">
        <w:rPr>
          <w:rFonts w:ascii="Times New Roman" w:eastAsia="Times New Roman" w:hAnsi="Times New Roman" w:cs="Times New Roman"/>
          <w:kern w:val="0"/>
          <w:sz w:val="24"/>
          <w:szCs w:val="24"/>
        </w:rPr>
        <w:t>ing</w:t>
      </w:r>
      <w:r w:rsidR="0071369E">
        <w:rPr>
          <w:rFonts w:ascii="Times New Roman" w:eastAsia="Times New Roman" w:hAnsi="Times New Roman" w:cs="Times New Roman"/>
          <w:kern w:val="0"/>
          <w:sz w:val="24"/>
          <w:szCs w:val="24"/>
        </w:rPr>
        <w:t xml:space="preserve"> that </w:t>
      </w:r>
      <w:r w:rsidRPr="00671435">
        <w:rPr>
          <w:rFonts w:ascii="Times New Roman" w:eastAsia="Times New Roman" w:hAnsi="Times New Roman" w:cs="Times New Roman"/>
          <w:kern w:val="0"/>
          <w:sz w:val="24"/>
          <w:szCs w:val="24"/>
        </w:rPr>
        <w:t>IEQ adjusts back towards long-run equilibrium after a short-run shock. The coefficient implies that about 41.4</w:t>
      </w:r>
      <w:r w:rsidR="00AC1B7A">
        <w:rPr>
          <w:rFonts w:ascii="Times New Roman" w:eastAsia="Times New Roman" w:hAnsi="Times New Roman" w:cs="Times New Roman"/>
          <w:kern w:val="0"/>
          <w:sz w:val="24"/>
          <w:szCs w:val="24"/>
        </w:rPr>
        <w:t>1</w:t>
      </w:r>
      <w:r w:rsidRPr="00671435">
        <w:rPr>
          <w:rFonts w:ascii="Times New Roman" w:eastAsia="Times New Roman" w:hAnsi="Times New Roman" w:cs="Times New Roman"/>
          <w:kern w:val="0"/>
          <w:sz w:val="24"/>
          <w:szCs w:val="24"/>
        </w:rPr>
        <w:t>% of any disequilibrium from the previous period is corrected in the current period. This shows a moderate speed of adjustment, meaning that the system does not return to equilibrium immediately, but it corrects a meaningful part of the imbalance over time.</w:t>
      </w:r>
    </w:p>
    <w:p w:rsidR="00A40A28" w:rsidRDefault="00A40A28" w:rsidP="00A40A28">
      <w:pPr>
        <w:spacing w:before="100" w:beforeAutospacing="1" w:after="100" w:afterAutospacing="1" w:line="360" w:lineRule="auto"/>
        <w:jc w:val="both"/>
        <w:rPr>
          <w:rFonts w:ascii="Times New Roman" w:eastAsia="Times New Roman" w:hAnsi="Times New Roman" w:cs="Times New Roman"/>
          <w:kern w:val="0"/>
          <w:sz w:val="24"/>
          <w:szCs w:val="24"/>
        </w:rPr>
      </w:pPr>
      <w:r w:rsidRPr="00671435">
        <w:rPr>
          <w:rFonts w:ascii="Times New Roman" w:eastAsia="Times New Roman" w:hAnsi="Times New Roman" w:cs="Times New Roman"/>
          <w:kern w:val="0"/>
          <w:sz w:val="24"/>
          <w:szCs w:val="24"/>
        </w:rPr>
        <w:t xml:space="preserve">The model fit statistics show that the </w:t>
      </w:r>
      <w:proofErr w:type="gramStart"/>
      <w:r w:rsidRPr="00671435">
        <w:rPr>
          <w:rFonts w:ascii="Times New Roman" w:eastAsia="Times New Roman" w:hAnsi="Times New Roman" w:cs="Times New Roman"/>
          <w:kern w:val="0"/>
          <w:sz w:val="24"/>
          <w:szCs w:val="24"/>
        </w:rPr>
        <w:t>D(</w:t>
      </w:r>
      <w:proofErr w:type="gramEnd"/>
      <w:r w:rsidRPr="00671435">
        <w:rPr>
          <w:rFonts w:ascii="Times New Roman" w:eastAsia="Times New Roman" w:hAnsi="Times New Roman" w:cs="Times New Roman"/>
          <w:kern w:val="0"/>
          <w:sz w:val="24"/>
          <w:szCs w:val="24"/>
        </w:rPr>
        <w:t xml:space="preserve">IEQ) equation has an R-squared value of 0.408397, meaning that about 40.8% of the short-run variation in IEQ is explained by the variables included in the model. However, the adjusted R-squared is 0.128164, which means the explanatory power becomes weaker after adjusting for the number of variables in the model. Across the system, the R-squared values range from 0.165729 for </w:t>
      </w:r>
      <w:proofErr w:type="gramStart"/>
      <w:r w:rsidRPr="00671435">
        <w:rPr>
          <w:rFonts w:ascii="Times New Roman" w:eastAsia="Times New Roman" w:hAnsi="Times New Roman" w:cs="Times New Roman"/>
          <w:kern w:val="0"/>
          <w:sz w:val="24"/>
          <w:szCs w:val="24"/>
        </w:rPr>
        <w:t>D(</w:t>
      </w:r>
      <w:proofErr w:type="gramEnd"/>
      <w:r w:rsidRPr="00671435">
        <w:rPr>
          <w:rFonts w:ascii="Times New Roman" w:eastAsia="Times New Roman" w:hAnsi="Times New Roman" w:cs="Times New Roman"/>
          <w:kern w:val="0"/>
          <w:sz w:val="24"/>
          <w:szCs w:val="24"/>
        </w:rPr>
        <w:t>PE) to 0.426206 for D(FD), while the adjusted R-squared values are generally low, with some equations even showing negative adjusted values. This suggests that the model explains the long-run relationship better than the short-run movements.</w:t>
      </w:r>
    </w:p>
    <w:p w:rsidR="00913AC5" w:rsidRPr="00644B2F" w:rsidRDefault="00F516BF" w:rsidP="00253450">
      <w:pPr>
        <w:tabs>
          <w:tab w:val="left" w:pos="8975"/>
          <w:tab w:val="right" w:pos="9360"/>
        </w:tabs>
        <w:spacing w:line="360" w:lineRule="auto"/>
        <w:rPr>
          <w:rFonts w:ascii="Times New Roman" w:hAnsi="Times New Roman" w:cs="Times New Roman"/>
          <w:b/>
          <w:bCs/>
          <w:sz w:val="24"/>
          <w:szCs w:val="24"/>
        </w:rPr>
      </w:pPr>
      <w:r w:rsidRPr="00644B2F">
        <w:rPr>
          <w:rFonts w:ascii="Times New Roman" w:hAnsi="Times New Roman" w:cs="Times New Roman"/>
          <w:b/>
          <w:bCs/>
          <w:sz w:val="24"/>
          <w:szCs w:val="24"/>
        </w:rPr>
        <w:t xml:space="preserve">5.6 </w:t>
      </w:r>
      <w:r w:rsidR="00996103" w:rsidRPr="00644B2F">
        <w:rPr>
          <w:rFonts w:ascii="Times New Roman" w:hAnsi="Times New Roman" w:cs="Times New Roman"/>
          <w:b/>
          <w:bCs/>
          <w:sz w:val="24"/>
          <w:szCs w:val="24"/>
        </w:rPr>
        <w:t>Sensitivity Analysis</w:t>
      </w:r>
      <w:r w:rsidR="00E13469" w:rsidRPr="00644B2F">
        <w:rPr>
          <w:rFonts w:ascii="Times New Roman" w:hAnsi="Times New Roman" w:cs="Times New Roman"/>
          <w:b/>
          <w:bCs/>
          <w:sz w:val="24"/>
          <w:szCs w:val="24"/>
        </w:rPr>
        <w:tab/>
      </w:r>
      <w:r w:rsidR="00253450" w:rsidRPr="00644B2F">
        <w:rPr>
          <w:rFonts w:ascii="Times New Roman" w:hAnsi="Times New Roman" w:cs="Times New Roman"/>
          <w:b/>
          <w:bCs/>
          <w:sz w:val="24"/>
          <w:szCs w:val="24"/>
        </w:rPr>
        <w:tab/>
      </w:r>
    </w:p>
    <w:p w:rsidR="00996103" w:rsidRPr="00644B2F" w:rsidRDefault="007573C4" w:rsidP="00536EF5">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To ascertain the robustness and stability of the model, </w:t>
      </w:r>
      <w:r w:rsidR="00996103" w:rsidRPr="00644B2F">
        <w:rPr>
          <w:rFonts w:ascii="Times New Roman" w:hAnsi="Times New Roman" w:cs="Times New Roman"/>
          <w:bCs/>
          <w:sz w:val="24"/>
          <w:szCs w:val="24"/>
        </w:rPr>
        <w:t xml:space="preserve">diagnostic tests </w:t>
      </w:r>
      <w:r w:rsidR="00D507BE" w:rsidRPr="00644B2F">
        <w:rPr>
          <w:rFonts w:ascii="Times New Roman" w:hAnsi="Times New Roman" w:cs="Times New Roman"/>
          <w:bCs/>
          <w:sz w:val="24"/>
          <w:szCs w:val="24"/>
        </w:rPr>
        <w:t>such as</w:t>
      </w:r>
      <w:r w:rsidR="00D507BE" w:rsidRPr="00644B2F">
        <w:rPr>
          <w:rFonts w:ascii="Times New Roman" w:hAnsi="Times New Roman" w:cs="Times New Roman"/>
          <w:b/>
          <w:bCs/>
          <w:sz w:val="24"/>
          <w:szCs w:val="24"/>
        </w:rPr>
        <w:t xml:space="preserve"> </w:t>
      </w:r>
      <w:r w:rsidR="00D507BE" w:rsidRPr="00644B2F">
        <w:rPr>
          <w:rFonts w:ascii="Times New Roman" w:hAnsi="Times New Roman" w:cs="Times New Roman"/>
          <w:bCs/>
          <w:sz w:val="24"/>
          <w:szCs w:val="24"/>
        </w:rPr>
        <w:t>autocorrelation test, stability test</w:t>
      </w:r>
      <w:r w:rsidR="00505623" w:rsidRPr="00644B2F">
        <w:rPr>
          <w:rFonts w:ascii="Times New Roman" w:hAnsi="Times New Roman" w:cs="Times New Roman"/>
          <w:bCs/>
          <w:sz w:val="24"/>
          <w:szCs w:val="24"/>
        </w:rPr>
        <w:t xml:space="preserve"> and</w:t>
      </w:r>
      <w:r w:rsidR="00D507BE" w:rsidRPr="00644B2F">
        <w:rPr>
          <w:rFonts w:ascii="Times New Roman" w:hAnsi="Times New Roman" w:cs="Times New Roman"/>
          <w:bCs/>
          <w:sz w:val="24"/>
          <w:szCs w:val="24"/>
        </w:rPr>
        <w:t xml:space="preserve"> </w:t>
      </w:r>
      <w:r w:rsidR="00505623" w:rsidRPr="00644B2F">
        <w:rPr>
          <w:rFonts w:ascii="Times New Roman" w:hAnsi="Times New Roman" w:cs="Times New Roman"/>
          <w:bCs/>
          <w:sz w:val="24"/>
          <w:szCs w:val="24"/>
        </w:rPr>
        <w:t>normality test</w:t>
      </w:r>
      <w:r w:rsidR="00D507BE" w:rsidRPr="00644B2F">
        <w:rPr>
          <w:rFonts w:ascii="Times New Roman" w:hAnsi="Times New Roman" w:cs="Times New Roman"/>
          <w:bCs/>
          <w:sz w:val="24"/>
          <w:szCs w:val="24"/>
        </w:rPr>
        <w:t xml:space="preserve"> </w:t>
      </w:r>
      <w:r>
        <w:rPr>
          <w:rFonts w:ascii="Times New Roman" w:hAnsi="Times New Roman" w:cs="Times New Roman"/>
          <w:bCs/>
          <w:sz w:val="24"/>
          <w:szCs w:val="24"/>
        </w:rPr>
        <w:t>were conducted.</w:t>
      </w:r>
    </w:p>
    <w:p w:rsidR="0078521C" w:rsidRPr="00644B2F" w:rsidRDefault="00913AC5" w:rsidP="0078521C">
      <w:pPr>
        <w:spacing w:before="100" w:beforeAutospacing="1" w:after="100" w:afterAutospacing="1" w:line="360" w:lineRule="auto"/>
        <w:jc w:val="both"/>
        <w:rPr>
          <w:rFonts w:ascii="Times New Roman" w:eastAsia="Times New Roman" w:hAnsi="Times New Roman" w:cs="Times New Roman"/>
          <w:kern w:val="0"/>
          <w:sz w:val="24"/>
          <w:szCs w:val="24"/>
        </w:rPr>
      </w:pPr>
      <w:r w:rsidRPr="00644B2F">
        <w:rPr>
          <w:rFonts w:ascii="Times New Roman" w:hAnsi="Times New Roman" w:cs="Times New Roman"/>
          <w:b/>
          <w:bCs/>
          <w:sz w:val="24"/>
          <w:szCs w:val="24"/>
        </w:rPr>
        <w:t>A</w:t>
      </w:r>
      <w:r w:rsidR="00996103" w:rsidRPr="00644B2F">
        <w:rPr>
          <w:rFonts w:ascii="Times New Roman" w:hAnsi="Times New Roman" w:cs="Times New Roman"/>
          <w:b/>
          <w:bCs/>
          <w:sz w:val="24"/>
          <w:szCs w:val="24"/>
        </w:rPr>
        <w:t>uto</w:t>
      </w:r>
      <w:r w:rsidRPr="00644B2F">
        <w:rPr>
          <w:rFonts w:ascii="Times New Roman" w:hAnsi="Times New Roman" w:cs="Times New Roman"/>
          <w:b/>
          <w:bCs/>
          <w:sz w:val="24"/>
          <w:szCs w:val="24"/>
        </w:rPr>
        <w:t>-C</w:t>
      </w:r>
      <w:r w:rsidR="00996103" w:rsidRPr="00644B2F">
        <w:rPr>
          <w:rFonts w:ascii="Times New Roman" w:hAnsi="Times New Roman" w:cs="Times New Roman"/>
          <w:b/>
          <w:bCs/>
          <w:sz w:val="24"/>
          <w:szCs w:val="24"/>
        </w:rPr>
        <w:t>orrelation</w:t>
      </w:r>
      <w:r w:rsidRPr="00644B2F">
        <w:rPr>
          <w:rFonts w:ascii="Times New Roman" w:hAnsi="Times New Roman" w:cs="Times New Roman"/>
          <w:b/>
          <w:bCs/>
          <w:sz w:val="24"/>
          <w:szCs w:val="24"/>
        </w:rPr>
        <w:t xml:space="preserve"> T</w:t>
      </w:r>
      <w:r w:rsidR="00996103" w:rsidRPr="00644B2F">
        <w:rPr>
          <w:rFonts w:ascii="Times New Roman" w:hAnsi="Times New Roman" w:cs="Times New Roman"/>
          <w:b/>
          <w:bCs/>
          <w:sz w:val="24"/>
          <w:szCs w:val="24"/>
        </w:rPr>
        <w:t>est</w:t>
      </w:r>
      <w:r w:rsidR="0078521C">
        <w:rPr>
          <w:rFonts w:ascii="Times New Roman" w:hAnsi="Times New Roman" w:cs="Times New Roman"/>
          <w:b/>
          <w:bCs/>
          <w:sz w:val="24"/>
          <w:szCs w:val="24"/>
        </w:rPr>
        <w:t>:</w:t>
      </w:r>
      <w:r w:rsidR="0078521C">
        <w:rPr>
          <w:rFonts w:ascii="Times New Roman" w:hAnsi="Times New Roman" w:cs="Times New Roman"/>
          <w:bCs/>
          <w:sz w:val="24"/>
          <w:szCs w:val="24"/>
        </w:rPr>
        <w:t xml:space="preserve"> </w:t>
      </w:r>
      <w:r w:rsidR="0078521C" w:rsidRPr="00644B2F">
        <w:rPr>
          <w:rFonts w:ascii="Times New Roman" w:eastAsia="Times New Roman" w:hAnsi="Times New Roman" w:cs="Times New Roman"/>
          <w:kern w:val="0"/>
          <w:sz w:val="24"/>
          <w:szCs w:val="24"/>
        </w:rPr>
        <w:t>The VEC residual serial correlation LM test was used to check whether the residuals of the VECM were serially correlated. The null hypothesis states that there is no serial correlation at the tested lag. The result shows that the probability value of the LRE statistic is 0.7220, while the probability value of the Rao F-statistic is 0.8627. Since both values are greater than 0.05, the null hypothesis of no serial correlation cannot be rejected. This means that there is no evidence of autocorrelation in the residuals at lag 1. Therefore, the VECM passes the serial correlation diagnostic test, suggesting that the residuals are independent over time and the model is acceptable in this respect.</w:t>
      </w:r>
    </w:p>
    <w:p w:rsidR="00CA34EF" w:rsidRPr="00644B2F" w:rsidRDefault="00CA34EF" w:rsidP="00644B2F">
      <w:pPr>
        <w:spacing w:before="100" w:beforeAutospacing="1" w:after="100" w:afterAutospacing="1" w:line="360" w:lineRule="auto"/>
        <w:jc w:val="both"/>
        <w:rPr>
          <w:rFonts w:ascii="Times New Roman" w:eastAsia="Times New Roman" w:hAnsi="Times New Roman" w:cs="Times New Roman"/>
          <w:b/>
          <w:kern w:val="0"/>
          <w:sz w:val="24"/>
          <w:szCs w:val="24"/>
        </w:rPr>
      </w:pPr>
      <w:r>
        <w:rPr>
          <w:rFonts w:ascii="Times New Roman" w:hAnsi="Times New Roman" w:cs="Times New Roman"/>
          <w:b/>
          <w:bCs/>
          <w:sz w:val="24"/>
          <w:szCs w:val="24"/>
        </w:rPr>
        <w:t>Table 4: Serial Correlation Test Result</w:t>
      </w:r>
    </w:p>
    <w:p w:rsidR="00913AC5" w:rsidRPr="00644B2F" w:rsidRDefault="001A6672" w:rsidP="00913AC5">
      <w:pPr>
        <w:rPr>
          <w:rFonts w:ascii="Times New Roman" w:hAnsi="Times New Roman" w:cs="Times New Roman"/>
          <w:sz w:val="24"/>
          <w:szCs w:val="24"/>
        </w:rPr>
      </w:pPr>
      <w:r w:rsidRPr="00644B2F">
        <w:rPr>
          <w:rFonts w:ascii="Times New Roman" w:hAnsi="Times New Roman" w:cs="Times New Roman"/>
          <w:b/>
          <w:bCs/>
          <w:sz w:val="24"/>
          <w:szCs w:val="24"/>
        </w:rPr>
        <w:t xml:space="preserve"> </w:t>
      </w:r>
      <w:r w:rsidR="00913AC5" w:rsidRPr="00644B2F">
        <w:rPr>
          <w:rFonts w:ascii="Times New Roman" w:hAnsi="Times New Roman" w:cs="Times New Roman"/>
          <w:noProof/>
          <w:sz w:val="24"/>
          <w:szCs w:val="24"/>
        </w:rPr>
        <w:drawing>
          <wp:inline distT="0" distB="0" distL="0" distR="0" wp14:anchorId="5AB5C70D" wp14:editId="0AA22CFF">
            <wp:extent cx="5762625" cy="2714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14625"/>
                    </a:xfrm>
                    <a:prstGeom prst="rect">
                      <a:avLst/>
                    </a:prstGeom>
                    <a:noFill/>
                    <a:ln>
                      <a:noFill/>
                    </a:ln>
                  </pic:spPr>
                </pic:pic>
              </a:graphicData>
            </a:graphic>
          </wp:inline>
        </w:drawing>
      </w:r>
    </w:p>
    <w:p w:rsidR="00536EF5" w:rsidRPr="00644B2F" w:rsidRDefault="00913AC5" w:rsidP="00536EF5">
      <w:pPr>
        <w:spacing w:before="100" w:beforeAutospacing="1" w:after="100" w:afterAutospacing="1" w:line="360" w:lineRule="auto"/>
        <w:jc w:val="both"/>
        <w:rPr>
          <w:rFonts w:ascii="Times New Roman" w:eastAsia="Times New Roman" w:hAnsi="Times New Roman" w:cs="Times New Roman"/>
          <w:kern w:val="0"/>
          <w:sz w:val="24"/>
          <w:szCs w:val="24"/>
        </w:rPr>
      </w:pPr>
      <w:r w:rsidRPr="00644B2F">
        <w:rPr>
          <w:rFonts w:ascii="Times New Roman" w:hAnsi="Times New Roman" w:cs="Times New Roman"/>
          <w:b/>
          <w:bCs/>
          <w:sz w:val="24"/>
          <w:szCs w:val="24"/>
        </w:rPr>
        <w:t>S</w:t>
      </w:r>
      <w:r w:rsidR="002F04DF" w:rsidRPr="00644B2F">
        <w:rPr>
          <w:rFonts w:ascii="Times New Roman" w:hAnsi="Times New Roman" w:cs="Times New Roman"/>
          <w:b/>
          <w:bCs/>
          <w:sz w:val="24"/>
          <w:szCs w:val="24"/>
        </w:rPr>
        <w:t xml:space="preserve">tability </w:t>
      </w:r>
      <w:r w:rsidRPr="00644B2F">
        <w:rPr>
          <w:rFonts w:ascii="Times New Roman" w:hAnsi="Times New Roman" w:cs="Times New Roman"/>
          <w:b/>
          <w:bCs/>
          <w:sz w:val="24"/>
          <w:szCs w:val="24"/>
        </w:rPr>
        <w:t>T</w:t>
      </w:r>
      <w:r w:rsidR="002F04DF" w:rsidRPr="00644B2F">
        <w:rPr>
          <w:rFonts w:ascii="Times New Roman" w:hAnsi="Times New Roman" w:cs="Times New Roman"/>
          <w:b/>
          <w:bCs/>
          <w:sz w:val="24"/>
          <w:szCs w:val="24"/>
        </w:rPr>
        <w:t>est</w:t>
      </w:r>
      <w:r w:rsidR="00CB0AFB" w:rsidRPr="00644B2F">
        <w:rPr>
          <w:rFonts w:ascii="Times New Roman" w:hAnsi="Times New Roman" w:cs="Times New Roman"/>
          <w:b/>
          <w:bCs/>
          <w:sz w:val="24"/>
          <w:szCs w:val="24"/>
        </w:rPr>
        <w:t>:</w:t>
      </w:r>
      <w:r w:rsidR="00F516BF" w:rsidRPr="00644B2F">
        <w:rPr>
          <w:rFonts w:ascii="Times New Roman" w:eastAsia="Times New Roman" w:hAnsi="Times New Roman" w:cs="Times New Roman"/>
          <w:kern w:val="0"/>
          <w:sz w:val="24"/>
          <w:szCs w:val="24"/>
        </w:rPr>
        <w:t xml:space="preserve"> The stability test was conducted using the inverse roots of the AR characteristic polynomial. The result shows that the roots lie within the unit circle, meaning the estimated VECM satisfies the stability condition. This indicates that the model is dynamically stable and does not suffer from explosive </w:t>
      </w:r>
      <w:proofErr w:type="spellStart"/>
      <w:r w:rsidR="00F516BF" w:rsidRPr="00644B2F">
        <w:rPr>
          <w:rFonts w:ascii="Times New Roman" w:eastAsia="Times New Roman" w:hAnsi="Times New Roman" w:cs="Times New Roman"/>
          <w:kern w:val="0"/>
          <w:sz w:val="24"/>
          <w:szCs w:val="24"/>
        </w:rPr>
        <w:t>behaviour</w:t>
      </w:r>
      <w:proofErr w:type="spellEnd"/>
      <w:r w:rsidR="00F516BF" w:rsidRPr="00644B2F">
        <w:rPr>
          <w:rFonts w:ascii="Times New Roman" w:eastAsia="Times New Roman" w:hAnsi="Times New Roman" w:cs="Times New Roman"/>
          <w:kern w:val="0"/>
          <w:sz w:val="24"/>
          <w:szCs w:val="24"/>
        </w:rPr>
        <w:t xml:space="preserve">. Although one root appears close to the boundary, this is not unusual in a </w:t>
      </w:r>
      <w:proofErr w:type="spellStart"/>
      <w:r w:rsidR="00F516BF" w:rsidRPr="00644B2F">
        <w:rPr>
          <w:rFonts w:ascii="Times New Roman" w:eastAsia="Times New Roman" w:hAnsi="Times New Roman" w:cs="Times New Roman"/>
          <w:kern w:val="0"/>
          <w:sz w:val="24"/>
          <w:szCs w:val="24"/>
        </w:rPr>
        <w:t>cointegrated</w:t>
      </w:r>
      <w:proofErr w:type="spellEnd"/>
      <w:r w:rsidR="00F516BF" w:rsidRPr="00644B2F">
        <w:rPr>
          <w:rFonts w:ascii="Times New Roman" w:eastAsia="Times New Roman" w:hAnsi="Times New Roman" w:cs="Times New Roman"/>
          <w:kern w:val="0"/>
          <w:sz w:val="24"/>
          <w:szCs w:val="24"/>
        </w:rPr>
        <w:t xml:space="preserve"> VECM because long-run relationships may contain common stochastic trends. Since no root lies outside the unit circle, the stability condition is satisfied.</w:t>
      </w:r>
    </w:p>
    <w:p w:rsidR="00913AC5" w:rsidRPr="005E7D72" w:rsidRDefault="00F516BF" w:rsidP="005E7D72">
      <w:pPr>
        <w:tabs>
          <w:tab w:val="left" w:pos="7635"/>
        </w:tabs>
        <w:spacing w:before="100" w:beforeAutospacing="1" w:after="100" w:afterAutospacing="1" w:line="360" w:lineRule="auto"/>
        <w:jc w:val="both"/>
        <w:rPr>
          <w:rFonts w:ascii="Times New Roman" w:hAnsi="Times New Roman" w:cs="Times New Roman"/>
        </w:rPr>
      </w:pPr>
      <w:r w:rsidRPr="005E7D72">
        <w:rPr>
          <w:rFonts w:ascii="Times New Roman" w:hAnsi="Times New Roman" w:cs="Times New Roman"/>
          <w:bCs/>
        </w:rPr>
        <w:lastRenderedPageBreak/>
        <w:t xml:space="preserve"> </w:t>
      </w:r>
      <w:r w:rsidR="00596643" w:rsidRPr="005E7D72">
        <w:rPr>
          <w:rFonts w:ascii="Times New Roman" w:hAnsi="Times New Roman" w:cs="Times New Roman"/>
          <w:bCs/>
        </w:rPr>
        <w:t xml:space="preserve"> </w:t>
      </w:r>
      <w:r w:rsidR="00913AC5" w:rsidRPr="005E7D72">
        <w:rPr>
          <w:noProof/>
        </w:rPr>
        <w:drawing>
          <wp:inline distT="0" distB="0" distL="0" distR="0" wp14:anchorId="56103880" wp14:editId="475475D8">
            <wp:extent cx="432435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3343275"/>
                    </a:xfrm>
                    <a:prstGeom prst="rect">
                      <a:avLst/>
                    </a:prstGeom>
                    <a:noFill/>
                    <a:ln>
                      <a:noFill/>
                    </a:ln>
                  </pic:spPr>
                </pic:pic>
              </a:graphicData>
            </a:graphic>
          </wp:inline>
        </w:drawing>
      </w:r>
      <w:r w:rsidR="005E7D72">
        <w:rPr>
          <w:rFonts w:ascii="Times New Roman" w:hAnsi="Times New Roman" w:cs="Times New Roman"/>
          <w:bCs/>
        </w:rPr>
        <w:tab/>
      </w:r>
    </w:p>
    <w:p w:rsidR="00913AC5" w:rsidRDefault="00913AC5" w:rsidP="00E12C2A">
      <w:pPr>
        <w:spacing w:line="360" w:lineRule="auto"/>
        <w:jc w:val="both"/>
        <w:rPr>
          <w:rFonts w:ascii="Times New Roman" w:hAnsi="Times New Roman" w:cs="Times New Roman"/>
        </w:rPr>
      </w:pPr>
      <w:r w:rsidRPr="00536EF5">
        <w:rPr>
          <w:rFonts w:ascii="Times New Roman" w:hAnsi="Times New Roman" w:cs="Times New Roman"/>
          <w:b/>
          <w:bCs/>
          <w:sz w:val="24"/>
          <w:szCs w:val="24"/>
        </w:rPr>
        <w:t>N</w:t>
      </w:r>
      <w:r w:rsidR="00996103" w:rsidRPr="00536EF5">
        <w:rPr>
          <w:rFonts w:ascii="Times New Roman" w:hAnsi="Times New Roman" w:cs="Times New Roman"/>
          <w:b/>
          <w:bCs/>
          <w:sz w:val="24"/>
          <w:szCs w:val="24"/>
        </w:rPr>
        <w:t>ormality Test</w:t>
      </w:r>
      <w:r w:rsidR="00CB0AFB" w:rsidRPr="00536EF5">
        <w:rPr>
          <w:rFonts w:ascii="Times New Roman" w:hAnsi="Times New Roman" w:cs="Times New Roman"/>
          <w:b/>
          <w:bCs/>
          <w:sz w:val="24"/>
          <w:szCs w:val="24"/>
        </w:rPr>
        <w:t>:</w:t>
      </w:r>
      <w:r w:rsidR="00214F0C">
        <w:rPr>
          <w:rFonts w:ascii="Times New Roman" w:hAnsi="Times New Roman" w:cs="Times New Roman"/>
          <w:b/>
          <w:bCs/>
          <w:sz w:val="24"/>
          <w:szCs w:val="24"/>
        </w:rPr>
        <w:t xml:space="preserve"> </w:t>
      </w:r>
      <w:r w:rsidR="00214F0C" w:rsidRPr="00536EF5">
        <w:rPr>
          <w:rFonts w:ascii="Times New Roman" w:eastAsia="Times New Roman" w:hAnsi="Times New Roman" w:cs="Times New Roman"/>
          <w:kern w:val="0"/>
          <w:sz w:val="24"/>
          <w:szCs w:val="24"/>
        </w:rPr>
        <w:t>The residual normality test shows that the VECM residuals are not normally distributed</w:t>
      </w:r>
      <w:r w:rsidR="004F6B4D">
        <w:rPr>
          <w:rFonts w:ascii="Times New Roman" w:eastAsia="Times New Roman" w:hAnsi="Times New Roman" w:cs="Times New Roman"/>
          <w:kern w:val="0"/>
          <w:sz w:val="24"/>
          <w:szCs w:val="24"/>
        </w:rPr>
        <w:t xml:space="preserve"> (See Appendix 2)</w:t>
      </w:r>
      <w:r w:rsidR="00214F0C" w:rsidRPr="00536EF5">
        <w:rPr>
          <w:rFonts w:ascii="Times New Roman" w:eastAsia="Times New Roman" w:hAnsi="Times New Roman" w:cs="Times New Roman"/>
          <w:kern w:val="0"/>
          <w:sz w:val="24"/>
          <w:szCs w:val="24"/>
        </w:rPr>
        <w:t xml:space="preserve">. The joint probability values for skewness, kurtosis and </w:t>
      </w:r>
      <w:proofErr w:type="spellStart"/>
      <w:r w:rsidR="00214F0C" w:rsidRPr="00536EF5">
        <w:rPr>
          <w:rFonts w:ascii="Times New Roman" w:eastAsia="Times New Roman" w:hAnsi="Times New Roman" w:cs="Times New Roman"/>
          <w:kern w:val="0"/>
          <w:sz w:val="24"/>
          <w:szCs w:val="24"/>
        </w:rPr>
        <w:t>Jarque-Bera</w:t>
      </w:r>
      <w:proofErr w:type="spellEnd"/>
      <w:r w:rsidR="00214F0C" w:rsidRPr="00536EF5">
        <w:rPr>
          <w:rFonts w:ascii="Times New Roman" w:eastAsia="Times New Roman" w:hAnsi="Times New Roman" w:cs="Times New Roman"/>
          <w:kern w:val="0"/>
          <w:sz w:val="24"/>
          <w:szCs w:val="24"/>
        </w:rPr>
        <w:t xml:space="preserve"> are all 0.0000, which are below the 5% significance level. This means the null hypothesis that the residuals are multivariate normal is rejected. The result suggests that some residuals are affected by abnormal skewness and kurtosis, possibly due to outlier</w:t>
      </w:r>
      <w:r w:rsidR="004B548A">
        <w:rPr>
          <w:rFonts w:ascii="Times New Roman" w:eastAsia="Times New Roman" w:hAnsi="Times New Roman" w:cs="Times New Roman"/>
          <w:kern w:val="0"/>
          <w:sz w:val="24"/>
          <w:szCs w:val="24"/>
        </w:rPr>
        <w:t>s, structural changes, economic</w:t>
      </w:r>
      <w:r w:rsidR="00214F0C" w:rsidRPr="00536EF5">
        <w:rPr>
          <w:rFonts w:ascii="Times New Roman" w:eastAsia="Times New Roman" w:hAnsi="Times New Roman" w:cs="Times New Roman"/>
          <w:kern w:val="0"/>
          <w:sz w:val="24"/>
          <w:szCs w:val="24"/>
        </w:rPr>
        <w:t xml:space="preserve"> or the small sample size. However, this does not automatically invalidate the VECM, especially since the model passed the serial correlation and stability tests.</w:t>
      </w:r>
    </w:p>
    <w:p w:rsidR="00913AC5" w:rsidRPr="00644B2F" w:rsidRDefault="00586D2E" w:rsidP="00515078">
      <w:pPr>
        <w:tabs>
          <w:tab w:val="left" w:pos="8221"/>
        </w:tabs>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sidR="004907FC" w:rsidRPr="00644B2F">
        <w:rPr>
          <w:rFonts w:ascii="Times New Roman" w:hAnsi="Times New Roman" w:cs="Times New Roman"/>
          <w:b/>
          <w:bCs/>
          <w:sz w:val="24"/>
          <w:szCs w:val="24"/>
        </w:rPr>
        <w:t xml:space="preserve">. </w:t>
      </w:r>
      <w:r w:rsidR="009A5BA9" w:rsidRPr="00644B2F">
        <w:rPr>
          <w:rFonts w:ascii="Times New Roman" w:hAnsi="Times New Roman" w:cs="Times New Roman"/>
          <w:b/>
          <w:bCs/>
          <w:sz w:val="24"/>
          <w:szCs w:val="24"/>
        </w:rPr>
        <w:t>Conclusion and Recommendations</w:t>
      </w:r>
      <w:r w:rsidR="00515078">
        <w:rPr>
          <w:rFonts w:ascii="Times New Roman" w:hAnsi="Times New Roman" w:cs="Times New Roman"/>
          <w:b/>
          <w:bCs/>
          <w:sz w:val="24"/>
          <w:szCs w:val="24"/>
        </w:rPr>
        <w:tab/>
      </w:r>
    </w:p>
    <w:p w:rsidR="00BE0315" w:rsidRPr="009F3F19" w:rsidRDefault="00C53801" w:rsidP="00B50A4B">
      <w:pPr>
        <w:spacing w:before="100" w:beforeAutospacing="1" w:after="100" w:afterAutospacing="1" w:line="360" w:lineRule="auto"/>
        <w:jc w:val="both"/>
        <w:rPr>
          <w:rFonts w:ascii="Times New Roman" w:hAnsi="Times New Roman" w:cs="Times New Roman"/>
          <w:sz w:val="24"/>
          <w:szCs w:val="24"/>
        </w:rPr>
      </w:pPr>
      <w:r w:rsidRPr="00644B2F">
        <w:rPr>
          <w:rFonts w:ascii="Times New Roman" w:hAnsi="Times New Roman" w:cs="Times New Roman"/>
          <w:sz w:val="24"/>
          <w:szCs w:val="24"/>
        </w:rPr>
        <w:t>Th</w:t>
      </w:r>
      <w:r w:rsidR="00965CEB">
        <w:rPr>
          <w:rFonts w:ascii="Times New Roman" w:hAnsi="Times New Roman" w:cs="Times New Roman"/>
          <w:sz w:val="24"/>
          <w:szCs w:val="24"/>
        </w:rPr>
        <w:t xml:space="preserve">is study </w:t>
      </w:r>
      <w:r w:rsidR="00307EEB">
        <w:rPr>
          <w:rFonts w:ascii="Times New Roman" w:hAnsi="Times New Roman" w:cs="Times New Roman"/>
          <w:sz w:val="24"/>
          <w:szCs w:val="24"/>
        </w:rPr>
        <w:t xml:space="preserve">investigated </w:t>
      </w:r>
      <w:r w:rsidRPr="00644B2F">
        <w:rPr>
          <w:rFonts w:ascii="Times New Roman" w:hAnsi="Times New Roman" w:cs="Times New Roman"/>
          <w:sz w:val="24"/>
          <w:szCs w:val="24"/>
        </w:rPr>
        <w:t xml:space="preserve">the key macroeconomic </w:t>
      </w:r>
      <w:r w:rsidR="00965CEB">
        <w:rPr>
          <w:rFonts w:ascii="Times New Roman" w:hAnsi="Times New Roman" w:cs="Times New Roman"/>
          <w:sz w:val="24"/>
          <w:szCs w:val="24"/>
        </w:rPr>
        <w:t>d</w:t>
      </w:r>
      <w:r w:rsidR="00727904">
        <w:rPr>
          <w:rFonts w:ascii="Times New Roman" w:hAnsi="Times New Roman" w:cs="Times New Roman"/>
          <w:sz w:val="24"/>
          <w:szCs w:val="24"/>
        </w:rPr>
        <w:t xml:space="preserve">rivers </w:t>
      </w:r>
      <w:r w:rsidR="00965CEB">
        <w:rPr>
          <w:rFonts w:ascii="Times New Roman" w:hAnsi="Times New Roman" w:cs="Times New Roman"/>
          <w:sz w:val="24"/>
          <w:szCs w:val="24"/>
        </w:rPr>
        <w:t xml:space="preserve">of </w:t>
      </w:r>
      <w:r w:rsidRPr="00644B2F">
        <w:rPr>
          <w:rFonts w:ascii="Times New Roman" w:hAnsi="Times New Roman" w:cs="Times New Roman"/>
          <w:sz w:val="24"/>
          <w:szCs w:val="24"/>
        </w:rPr>
        <w:t>inc</w:t>
      </w:r>
      <w:r w:rsidR="00EA7DB8">
        <w:rPr>
          <w:rFonts w:ascii="Times New Roman" w:hAnsi="Times New Roman" w:cs="Times New Roman"/>
          <w:sz w:val="24"/>
          <w:szCs w:val="24"/>
        </w:rPr>
        <w:t>ome inequality in Nigeria for</w:t>
      </w:r>
      <w:r w:rsidRPr="00644B2F">
        <w:rPr>
          <w:rFonts w:ascii="Times New Roman" w:hAnsi="Times New Roman" w:cs="Times New Roman"/>
          <w:sz w:val="24"/>
          <w:szCs w:val="24"/>
        </w:rPr>
        <w:t xml:space="preserve"> the period (1990 - 2023)</w:t>
      </w:r>
      <w:r w:rsidR="00515078">
        <w:rPr>
          <w:rFonts w:ascii="Times New Roman" w:hAnsi="Times New Roman" w:cs="Times New Roman"/>
          <w:sz w:val="24"/>
          <w:szCs w:val="24"/>
        </w:rPr>
        <w:t>.</w:t>
      </w:r>
      <w:r w:rsidR="00307EEB">
        <w:rPr>
          <w:rFonts w:ascii="Times New Roman" w:hAnsi="Times New Roman" w:cs="Times New Roman"/>
          <w:sz w:val="24"/>
          <w:szCs w:val="24"/>
        </w:rPr>
        <w:t xml:space="preserve"> </w:t>
      </w:r>
      <w:r w:rsidR="00515078">
        <w:rPr>
          <w:rFonts w:ascii="Times New Roman" w:hAnsi="Times New Roman" w:cs="Times New Roman"/>
          <w:sz w:val="24"/>
          <w:szCs w:val="24"/>
        </w:rPr>
        <w:t>T</w:t>
      </w:r>
      <w:r w:rsidR="00307EEB">
        <w:rPr>
          <w:rFonts w:ascii="Times New Roman" w:hAnsi="Times New Roman" w:cs="Times New Roman"/>
          <w:sz w:val="24"/>
          <w:szCs w:val="24"/>
        </w:rPr>
        <w:t>he</w:t>
      </w:r>
      <w:r w:rsidR="00965CEB">
        <w:rPr>
          <w:rFonts w:ascii="Times New Roman" w:hAnsi="Times New Roman" w:cs="Times New Roman"/>
          <w:sz w:val="24"/>
          <w:szCs w:val="24"/>
        </w:rPr>
        <w:t xml:space="preserve"> </w:t>
      </w:r>
      <w:r w:rsidR="00515078">
        <w:rPr>
          <w:rFonts w:ascii="Times New Roman" w:hAnsi="Times New Roman" w:cs="Times New Roman"/>
          <w:sz w:val="24"/>
          <w:szCs w:val="24"/>
        </w:rPr>
        <w:t>study adopted Johansen</w:t>
      </w:r>
      <w:r w:rsidR="00965CEB">
        <w:rPr>
          <w:rFonts w:ascii="Times New Roman" w:hAnsi="Times New Roman" w:cs="Times New Roman"/>
          <w:sz w:val="24"/>
          <w:szCs w:val="24"/>
        </w:rPr>
        <w:t xml:space="preserve"> </w:t>
      </w:r>
      <w:proofErr w:type="spellStart"/>
      <w:r w:rsidR="00965CEB">
        <w:rPr>
          <w:rFonts w:ascii="Times New Roman" w:hAnsi="Times New Roman" w:cs="Times New Roman"/>
          <w:sz w:val="24"/>
          <w:szCs w:val="24"/>
        </w:rPr>
        <w:t>c</w:t>
      </w:r>
      <w:r w:rsidRPr="00644B2F">
        <w:rPr>
          <w:rFonts w:ascii="Times New Roman" w:hAnsi="Times New Roman" w:cs="Times New Roman"/>
          <w:sz w:val="24"/>
          <w:szCs w:val="24"/>
        </w:rPr>
        <w:t>ointegration</w:t>
      </w:r>
      <w:proofErr w:type="spellEnd"/>
      <w:r w:rsidR="00965CEB">
        <w:rPr>
          <w:rFonts w:ascii="Times New Roman" w:hAnsi="Times New Roman" w:cs="Times New Roman"/>
          <w:sz w:val="24"/>
          <w:szCs w:val="24"/>
        </w:rPr>
        <w:t xml:space="preserve"> </w:t>
      </w:r>
      <w:r w:rsidR="00515078">
        <w:rPr>
          <w:rFonts w:ascii="Times New Roman" w:hAnsi="Times New Roman" w:cs="Times New Roman"/>
          <w:sz w:val="24"/>
          <w:szCs w:val="24"/>
        </w:rPr>
        <w:t xml:space="preserve">method </w:t>
      </w:r>
      <w:r w:rsidR="00965CEB">
        <w:rPr>
          <w:rFonts w:ascii="Times New Roman" w:hAnsi="Times New Roman" w:cs="Times New Roman"/>
          <w:sz w:val="24"/>
          <w:szCs w:val="24"/>
        </w:rPr>
        <w:t>to estimate the long-run relationship</w:t>
      </w:r>
      <w:r w:rsidR="00907D73">
        <w:rPr>
          <w:rFonts w:ascii="Times New Roman" w:hAnsi="Times New Roman" w:cs="Times New Roman"/>
          <w:sz w:val="24"/>
          <w:szCs w:val="24"/>
        </w:rPr>
        <w:t xml:space="preserve"> </w:t>
      </w:r>
      <w:r w:rsidR="00515078">
        <w:rPr>
          <w:rFonts w:ascii="Times New Roman" w:hAnsi="Times New Roman" w:cs="Times New Roman"/>
          <w:sz w:val="24"/>
          <w:szCs w:val="24"/>
        </w:rPr>
        <w:t xml:space="preserve">of the variables </w:t>
      </w:r>
      <w:r w:rsidR="00907D73">
        <w:rPr>
          <w:rFonts w:ascii="Times New Roman" w:hAnsi="Times New Roman" w:cs="Times New Roman"/>
          <w:sz w:val="24"/>
          <w:szCs w:val="24"/>
        </w:rPr>
        <w:t>and v</w:t>
      </w:r>
      <w:r w:rsidRPr="00644B2F">
        <w:rPr>
          <w:rFonts w:ascii="Times New Roman" w:hAnsi="Times New Roman" w:cs="Times New Roman"/>
          <w:sz w:val="24"/>
          <w:szCs w:val="24"/>
        </w:rPr>
        <w:t xml:space="preserve">ector </w:t>
      </w:r>
      <w:r w:rsidR="00907D73">
        <w:rPr>
          <w:rFonts w:ascii="Times New Roman" w:hAnsi="Times New Roman" w:cs="Times New Roman"/>
          <w:sz w:val="24"/>
          <w:szCs w:val="24"/>
        </w:rPr>
        <w:t>e</w:t>
      </w:r>
      <w:r w:rsidRPr="00644B2F">
        <w:rPr>
          <w:rFonts w:ascii="Times New Roman" w:hAnsi="Times New Roman" w:cs="Times New Roman"/>
          <w:sz w:val="24"/>
          <w:szCs w:val="24"/>
        </w:rPr>
        <w:t xml:space="preserve">rror </w:t>
      </w:r>
      <w:r w:rsidR="00907D73">
        <w:rPr>
          <w:rFonts w:ascii="Times New Roman" w:hAnsi="Times New Roman" w:cs="Times New Roman"/>
          <w:sz w:val="24"/>
          <w:szCs w:val="24"/>
        </w:rPr>
        <w:t>c</w:t>
      </w:r>
      <w:r w:rsidRPr="00644B2F">
        <w:rPr>
          <w:rFonts w:ascii="Times New Roman" w:hAnsi="Times New Roman" w:cs="Times New Roman"/>
          <w:sz w:val="24"/>
          <w:szCs w:val="24"/>
        </w:rPr>
        <w:t xml:space="preserve">orrection </w:t>
      </w:r>
      <w:r w:rsidR="00907D73">
        <w:rPr>
          <w:rFonts w:ascii="Times New Roman" w:hAnsi="Times New Roman" w:cs="Times New Roman"/>
          <w:sz w:val="24"/>
          <w:szCs w:val="24"/>
        </w:rPr>
        <w:t xml:space="preserve">methodology </w:t>
      </w:r>
      <w:r w:rsidRPr="00644B2F">
        <w:rPr>
          <w:rFonts w:ascii="Times New Roman" w:hAnsi="Times New Roman" w:cs="Times New Roman"/>
          <w:sz w:val="24"/>
          <w:szCs w:val="24"/>
        </w:rPr>
        <w:t>(VECM)</w:t>
      </w:r>
      <w:r w:rsidR="00907D73">
        <w:rPr>
          <w:rFonts w:ascii="Times New Roman" w:hAnsi="Times New Roman" w:cs="Times New Roman"/>
          <w:sz w:val="24"/>
          <w:szCs w:val="24"/>
        </w:rPr>
        <w:t xml:space="preserve"> to verify the short-run dynamics. </w:t>
      </w:r>
      <w:r w:rsidR="000958BC">
        <w:rPr>
          <w:rFonts w:ascii="Times New Roman" w:hAnsi="Times New Roman" w:cs="Times New Roman"/>
          <w:sz w:val="24"/>
          <w:szCs w:val="24"/>
        </w:rPr>
        <w:t>The short-run</w:t>
      </w:r>
      <w:r w:rsidR="00515078">
        <w:rPr>
          <w:rFonts w:ascii="Times New Roman" w:hAnsi="Times New Roman" w:cs="Times New Roman"/>
          <w:sz w:val="24"/>
          <w:szCs w:val="24"/>
        </w:rPr>
        <w:t xml:space="preserve"> result </w:t>
      </w:r>
      <w:r w:rsidR="000958BC">
        <w:rPr>
          <w:rFonts w:ascii="Times New Roman" w:hAnsi="Times New Roman" w:cs="Times New Roman"/>
          <w:sz w:val="24"/>
          <w:szCs w:val="24"/>
        </w:rPr>
        <w:t>show</w:t>
      </w:r>
      <w:r w:rsidR="00052533">
        <w:rPr>
          <w:rFonts w:ascii="Times New Roman" w:hAnsi="Times New Roman" w:cs="Times New Roman"/>
          <w:sz w:val="24"/>
          <w:szCs w:val="24"/>
        </w:rPr>
        <w:t>s</w:t>
      </w:r>
      <w:r w:rsidR="000958BC">
        <w:rPr>
          <w:rFonts w:ascii="Times New Roman" w:hAnsi="Times New Roman" w:cs="Times New Roman"/>
          <w:sz w:val="24"/>
          <w:szCs w:val="24"/>
        </w:rPr>
        <w:t xml:space="preserve"> that RGDPP, LR, FD, MR and INF were positively related with IEQ while UNE and PE were negatively related with IEQ. </w:t>
      </w:r>
      <w:r w:rsidR="00907D73">
        <w:rPr>
          <w:rFonts w:ascii="Times New Roman" w:hAnsi="Times New Roman" w:cs="Times New Roman"/>
          <w:sz w:val="24"/>
          <w:szCs w:val="24"/>
        </w:rPr>
        <w:t xml:space="preserve">The results from the long-run Johansen </w:t>
      </w:r>
      <w:proofErr w:type="spellStart"/>
      <w:r w:rsidR="00907D73">
        <w:rPr>
          <w:rFonts w:ascii="Times New Roman" w:hAnsi="Times New Roman" w:cs="Times New Roman"/>
          <w:sz w:val="24"/>
          <w:szCs w:val="24"/>
        </w:rPr>
        <w:t>cointegration</w:t>
      </w:r>
      <w:proofErr w:type="spellEnd"/>
      <w:r w:rsidR="00907D73">
        <w:rPr>
          <w:rFonts w:ascii="Times New Roman" w:hAnsi="Times New Roman" w:cs="Times New Roman"/>
          <w:sz w:val="24"/>
          <w:szCs w:val="24"/>
        </w:rPr>
        <w:t xml:space="preserve"> model show that </w:t>
      </w:r>
      <w:r w:rsidR="00727904">
        <w:rPr>
          <w:rFonts w:ascii="Times New Roman" w:hAnsi="Times New Roman" w:cs="Times New Roman"/>
          <w:sz w:val="24"/>
          <w:szCs w:val="24"/>
        </w:rPr>
        <w:t xml:space="preserve">RGDPP </w:t>
      </w:r>
      <w:r w:rsidR="00307EEB">
        <w:rPr>
          <w:rFonts w:ascii="Times New Roman" w:hAnsi="Times New Roman" w:cs="Times New Roman"/>
          <w:sz w:val="24"/>
          <w:szCs w:val="24"/>
        </w:rPr>
        <w:t xml:space="preserve">(proxy for economic development), </w:t>
      </w:r>
      <w:r w:rsidR="00727904">
        <w:rPr>
          <w:rFonts w:ascii="Times New Roman" w:hAnsi="Times New Roman" w:cs="Times New Roman"/>
          <w:sz w:val="24"/>
          <w:szCs w:val="24"/>
        </w:rPr>
        <w:t>FD</w:t>
      </w:r>
      <w:r w:rsidR="00307EEB">
        <w:rPr>
          <w:rFonts w:ascii="Times New Roman" w:hAnsi="Times New Roman" w:cs="Times New Roman"/>
          <w:sz w:val="24"/>
          <w:szCs w:val="24"/>
        </w:rPr>
        <w:t>,</w:t>
      </w:r>
      <w:r w:rsidR="006C4D88">
        <w:rPr>
          <w:rFonts w:ascii="Times New Roman" w:hAnsi="Times New Roman" w:cs="Times New Roman"/>
          <w:sz w:val="24"/>
          <w:szCs w:val="24"/>
        </w:rPr>
        <w:t xml:space="preserve"> and </w:t>
      </w:r>
      <w:r w:rsidR="00727904">
        <w:rPr>
          <w:rFonts w:ascii="Times New Roman" w:hAnsi="Times New Roman" w:cs="Times New Roman"/>
          <w:sz w:val="24"/>
          <w:szCs w:val="24"/>
        </w:rPr>
        <w:t>UN</w:t>
      </w:r>
      <w:r w:rsidR="009F3F19">
        <w:rPr>
          <w:rFonts w:ascii="Times New Roman" w:hAnsi="Times New Roman" w:cs="Times New Roman"/>
          <w:sz w:val="24"/>
          <w:szCs w:val="24"/>
        </w:rPr>
        <w:t>E</w:t>
      </w:r>
      <w:r w:rsidR="006C4D88">
        <w:rPr>
          <w:rFonts w:ascii="Times New Roman" w:hAnsi="Times New Roman" w:cs="Times New Roman"/>
          <w:sz w:val="24"/>
          <w:szCs w:val="24"/>
        </w:rPr>
        <w:t xml:space="preserve"> </w:t>
      </w:r>
      <w:r w:rsidR="00D05820">
        <w:rPr>
          <w:rFonts w:ascii="Times New Roman" w:hAnsi="Times New Roman" w:cs="Times New Roman"/>
          <w:sz w:val="24"/>
          <w:szCs w:val="24"/>
        </w:rPr>
        <w:t>we</w:t>
      </w:r>
      <w:r w:rsidR="00907D73" w:rsidRPr="000C6ECA">
        <w:rPr>
          <w:rFonts w:ascii="Times New Roman" w:hAnsi="Times New Roman" w:cs="Times New Roman"/>
          <w:sz w:val="24"/>
          <w:szCs w:val="24"/>
        </w:rPr>
        <w:t xml:space="preserve">re positively related to </w:t>
      </w:r>
      <w:r w:rsidR="00307EEB">
        <w:rPr>
          <w:rFonts w:ascii="Times New Roman" w:hAnsi="Times New Roman" w:cs="Times New Roman"/>
          <w:sz w:val="24"/>
          <w:szCs w:val="24"/>
        </w:rPr>
        <w:t>income inequality</w:t>
      </w:r>
      <w:r w:rsidR="00907D73" w:rsidRPr="000C6ECA">
        <w:rPr>
          <w:rFonts w:ascii="Times New Roman" w:hAnsi="Times New Roman" w:cs="Times New Roman"/>
          <w:sz w:val="24"/>
          <w:szCs w:val="24"/>
        </w:rPr>
        <w:t xml:space="preserve"> while </w:t>
      </w:r>
      <w:r w:rsidR="009F3F19">
        <w:rPr>
          <w:rFonts w:ascii="Times New Roman" w:hAnsi="Times New Roman" w:cs="Times New Roman"/>
          <w:sz w:val="24"/>
          <w:szCs w:val="24"/>
        </w:rPr>
        <w:t>LR</w:t>
      </w:r>
      <w:r w:rsidR="00307EEB">
        <w:rPr>
          <w:rFonts w:ascii="Times New Roman" w:hAnsi="Times New Roman" w:cs="Times New Roman"/>
          <w:sz w:val="24"/>
          <w:szCs w:val="24"/>
        </w:rPr>
        <w:t xml:space="preserve">, </w:t>
      </w:r>
      <w:r w:rsidR="009F3F19">
        <w:rPr>
          <w:rFonts w:ascii="Times New Roman" w:hAnsi="Times New Roman" w:cs="Times New Roman"/>
          <w:sz w:val="24"/>
          <w:szCs w:val="24"/>
        </w:rPr>
        <w:t>MR</w:t>
      </w:r>
      <w:r w:rsidR="00307EEB">
        <w:rPr>
          <w:rFonts w:ascii="Times New Roman" w:hAnsi="Times New Roman" w:cs="Times New Roman"/>
          <w:sz w:val="24"/>
          <w:szCs w:val="24"/>
        </w:rPr>
        <w:t>,</w:t>
      </w:r>
      <w:r w:rsidR="009F3F19">
        <w:rPr>
          <w:rFonts w:ascii="Times New Roman" w:hAnsi="Times New Roman" w:cs="Times New Roman"/>
          <w:sz w:val="24"/>
          <w:szCs w:val="24"/>
        </w:rPr>
        <w:t xml:space="preserve"> INF </w:t>
      </w:r>
      <w:r w:rsidR="00907D73" w:rsidRPr="000C6ECA">
        <w:rPr>
          <w:rFonts w:ascii="Times New Roman" w:hAnsi="Times New Roman" w:cs="Times New Roman"/>
          <w:sz w:val="24"/>
          <w:szCs w:val="24"/>
        </w:rPr>
        <w:t xml:space="preserve">and </w:t>
      </w:r>
      <w:r w:rsidR="009F3F19">
        <w:rPr>
          <w:rFonts w:ascii="Times New Roman" w:hAnsi="Times New Roman" w:cs="Times New Roman"/>
          <w:sz w:val="24"/>
          <w:szCs w:val="24"/>
        </w:rPr>
        <w:t>PE</w:t>
      </w:r>
      <w:r w:rsidR="00D05820">
        <w:rPr>
          <w:rFonts w:ascii="Times New Roman" w:hAnsi="Times New Roman" w:cs="Times New Roman"/>
          <w:sz w:val="24"/>
          <w:szCs w:val="24"/>
        </w:rPr>
        <w:t xml:space="preserve"> we</w:t>
      </w:r>
      <w:r w:rsidR="00907D73" w:rsidRPr="000C6ECA">
        <w:rPr>
          <w:rFonts w:ascii="Times New Roman" w:hAnsi="Times New Roman" w:cs="Times New Roman"/>
          <w:sz w:val="24"/>
          <w:szCs w:val="24"/>
        </w:rPr>
        <w:t>re negatively related</w:t>
      </w:r>
      <w:r w:rsidR="00907D73">
        <w:rPr>
          <w:rFonts w:ascii="Times New Roman" w:hAnsi="Times New Roman" w:cs="Times New Roman"/>
          <w:sz w:val="24"/>
          <w:szCs w:val="24"/>
        </w:rPr>
        <w:t xml:space="preserve"> to </w:t>
      </w:r>
      <w:r w:rsidR="00984761">
        <w:rPr>
          <w:rFonts w:ascii="Times New Roman" w:hAnsi="Times New Roman" w:cs="Times New Roman"/>
          <w:sz w:val="24"/>
          <w:szCs w:val="24"/>
        </w:rPr>
        <w:t xml:space="preserve">income inequality. </w:t>
      </w:r>
      <w:r w:rsidR="00984761" w:rsidRPr="00671435">
        <w:rPr>
          <w:rFonts w:ascii="Times New Roman" w:eastAsia="Times New Roman" w:hAnsi="Times New Roman" w:cs="Times New Roman"/>
          <w:kern w:val="0"/>
          <w:sz w:val="24"/>
          <w:szCs w:val="24"/>
        </w:rPr>
        <w:t xml:space="preserve">The long-run equation further shows that </w:t>
      </w:r>
      <w:r w:rsidR="00984761" w:rsidRPr="00671435">
        <w:rPr>
          <w:rFonts w:ascii="Times New Roman" w:eastAsia="Times New Roman" w:hAnsi="Times New Roman" w:cs="Times New Roman"/>
          <w:kern w:val="0"/>
          <w:sz w:val="24"/>
          <w:szCs w:val="24"/>
        </w:rPr>
        <w:lastRenderedPageBreak/>
        <w:t>RGDPP, LR, FD, MR and INF have statistically significant long-run relationships with IEQ, while UNE and PE appear weaker in the long-run equation.</w:t>
      </w:r>
      <w:r w:rsidR="00984761">
        <w:rPr>
          <w:rFonts w:ascii="Times New Roman" w:eastAsia="Times New Roman" w:hAnsi="Times New Roman" w:cs="Times New Roman"/>
          <w:kern w:val="0"/>
          <w:sz w:val="24"/>
          <w:szCs w:val="24"/>
        </w:rPr>
        <w:t xml:space="preserve"> </w:t>
      </w:r>
      <w:r w:rsidR="00946087">
        <w:rPr>
          <w:rFonts w:ascii="Times New Roman" w:eastAsia="Times New Roman" w:hAnsi="Times New Roman" w:cs="Times New Roman"/>
          <w:kern w:val="0"/>
          <w:sz w:val="24"/>
          <w:szCs w:val="24"/>
        </w:rPr>
        <w:t xml:space="preserve">All the variables </w:t>
      </w:r>
      <w:r w:rsidR="00BA0B50">
        <w:rPr>
          <w:rFonts w:ascii="Times New Roman" w:eastAsia="Times New Roman" w:hAnsi="Times New Roman" w:cs="Times New Roman"/>
          <w:kern w:val="0"/>
          <w:sz w:val="24"/>
          <w:szCs w:val="24"/>
        </w:rPr>
        <w:t>were in line wi</w:t>
      </w:r>
      <w:r w:rsidR="000E0399">
        <w:rPr>
          <w:rFonts w:ascii="Times New Roman" w:eastAsia="Times New Roman" w:hAnsi="Times New Roman" w:cs="Times New Roman"/>
          <w:kern w:val="0"/>
          <w:sz w:val="24"/>
          <w:szCs w:val="24"/>
        </w:rPr>
        <w:t xml:space="preserve">th a priori expectation except </w:t>
      </w:r>
      <w:r w:rsidR="00D82D5B">
        <w:rPr>
          <w:rFonts w:ascii="Times New Roman" w:eastAsia="Times New Roman" w:hAnsi="Times New Roman" w:cs="Times New Roman"/>
          <w:kern w:val="0"/>
          <w:sz w:val="24"/>
          <w:szCs w:val="24"/>
        </w:rPr>
        <w:t>RGDPP</w:t>
      </w:r>
      <w:r w:rsidR="00BA0B50">
        <w:rPr>
          <w:rFonts w:ascii="Times New Roman" w:eastAsia="Times New Roman" w:hAnsi="Times New Roman" w:cs="Times New Roman"/>
          <w:kern w:val="0"/>
          <w:sz w:val="24"/>
          <w:szCs w:val="24"/>
        </w:rPr>
        <w:t xml:space="preserve">, </w:t>
      </w:r>
      <w:r w:rsidR="00D82D5B">
        <w:rPr>
          <w:rFonts w:ascii="Times New Roman" w:eastAsia="Times New Roman" w:hAnsi="Times New Roman" w:cs="Times New Roman"/>
          <w:kern w:val="0"/>
          <w:sz w:val="24"/>
          <w:szCs w:val="24"/>
        </w:rPr>
        <w:t>FD</w:t>
      </w:r>
      <w:r w:rsidR="00BA0B50">
        <w:rPr>
          <w:rFonts w:ascii="Times New Roman" w:eastAsia="Times New Roman" w:hAnsi="Times New Roman" w:cs="Times New Roman"/>
          <w:kern w:val="0"/>
          <w:sz w:val="24"/>
          <w:szCs w:val="24"/>
        </w:rPr>
        <w:t xml:space="preserve"> and </w:t>
      </w:r>
      <w:r w:rsidR="00D82D5B">
        <w:rPr>
          <w:rFonts w:ascii="Times New Roman" w:eastAsia="Times New Roman" w:hAnsi="Times New Roman" w:cs="Times New Roman"/>
          <w:kern w:val="0"/>
          <w:sz w:val="24"/>
          <w:szCs w:val="24"/>
        </w:rPr>
        <w:t>INF</w:t>
      </w:r>
      <w:r w:rsidR="00BA0B50">
        <w:rPr>
          <w:rFonts w:ascii="Times New Roman" w:eastAsia="Times New Roman" w:hAnsi="Times New Roman" w:cs="Times New Roman"/>
          <w:kern w:val="0"/>
          <w:sz w:val="24"/>
          <w:szCs w:val="24"/>
        </w:rPr>
        <w:t>.</w:t>
      </w:r>
      <w:r w:rsidR="000E0399">
        <w:rPr>
          <w:rFonts w:ascii="Times New Roman" w:eastAsia="Times New Roman" w:hAnsi="Times New Roman" w:cs="Times New Roman"/>
          <w:kern w:val="0"/>
          <w:sz w:val="24"/>
          <w:szCs w:val="24"/>
        </w:rPr>
        <w:t xml:space="preserve"> </w:t>
      </w:r>
      <w:r w:rsidR="000958BC">
        <w:rPr>
          <w:rFonts w:ascii="Times New Roman" w:eastAsia="Times New Roman" w:hAnsi="Times New Roman" w:cs="Times New Roman"/>
          <w:kern w:val="0"/>
          <w:sz w:val="24"/>
          <w:szCs w:val="24"/>
        </w:rPr>
        <w:t>The implication of this result is that w</w:t>
      </w:r>
      <w:r w:rsidR="00390201">
        <w:rPr>
          <w:rFonts w:ascii="Times New Roman" w:eastAsia="Times New Roman" w:hAnsi="Times New Roman" w:cs="Times New Roman"/>
          <w:kern w:val="0"/>
          <w:sz w:val="24"/>
          <w:szCs w:val="24"/>
        </w:rPr>
        <w:t xml:space="preserve">hile </w:t>
      </w:r>
      <w:r w:rsidR="00390201">
        <w:rPr>
          <w:rFonts w:ascii="Times New Roman" w:hAnsi="Times New Roman" w:cs="Times New Roman"/>
          <w:sz w:val="24"/>
          <w:szCs w:val="24"/>
        </w:rPr>
        <w:t xml:space="preserve">literacy rate, migrant’s remittances, inflation rate </w:t>
      </w:r>
      <w:r w:rsidR="00390201" w:rsidRPr="000C6ECA">
        <w:rPr>
          <w:rFonts w:ascii="Times New Roman" w:hAnsi="Times New Roman" w:cs="Times New Roman"/>
          <w:sz w:val="24"/>
          <w:szCs w:val="24"/>
        </w:rPr>
        <w:t xml:space="preserve">and </w:t>
      </w:r>
      <w:r w:rsidR="00390201">
        <w:rPr>
          <w:rFonts w:ascii="Times New Roman" w:hAnsi="Times New Roman" w:cs="Times New Roman"/>
          <w:sz w:val="24"/>
          <w:szCs w:val="24"/>
        </w:rPr>
        <w:t>public expenditure</w:t>
      </w:r>
      <w:r w:rsidR="00390201" w:rsidRPr="000C6ECA">
        <w:rPr>
          <w:rFonts w:ascii="Times New Roman" w:hAnsi="Times New Roman" w:cs="Times New Roman"/>
          <w:sz w:val="24"/>
          <w:szCs w:val="24"/>
        </w:rPr>
        <w:t xml:space="preserve"> </w:t>
      </w:r>
      <w:r w:rsidR="00390201">
        <w:rPr>
          <w:rFonts w:ascii="Times New Roman" w:hAnsi="Times New Roman" w:cs="Times New Roman"/>
          <w:sz w:val="24"/>
          <w:szCs w:val="24"/>
        </w:rPr>
        <w:t xml:space="preserve">exert dampening effect </w:t>
      </w:r>
      <w:r w:rsidR="00515078">
        <w:rPr>
          <w:rFonts w:ascii="Times New Roman" w:hAnsi="Times New Roman" w:cs="Times New Roman"/>
          <w:sz w:val="24"/>
          <w:szCs w:val="24"/>
        </w:rPr>
        <w:t xml:space="preserve">on </w:t>
      </w:r>
      <w:r w:rsidR="00390201">
        <w:rPr>
          <w:rFonts w:ascii="Times New Roman" w:hAnsi="Times New Roman" w:cs="Times New Roman"/>
          <w:sz w:val="24"/>
          <w:szCs w:val="24"/>
        </w:rPr>
        <w:t>income inequality,</w:t>
      </w:r>
      <w:r w:rsidR="00B97288">
        <w:rPr>
          <w:rFonts w:ascii="Times New Roman" w:hAnsi="Times New Roman" w:cs="Times New Roman"/>
          <w:sz w:val="24"/>
          <w:szCs w:val="24"/>
        </w:rPr>
        <w:t xml:space="preserve"> real GDP per capita (proxy for economic development), financial development, and unemployment rate hike income inequality</w:t>
      </w:r>
      <w:r w:rsidR="000958BC">
        <w:rPr>
          <w:rFonts w:ascii="Times New Roman" w:hAnsi="Times New Roman" w:cs="Times New Roman"/>
          <w:sz w:val="24"/>
          <w:szCs w:val="24"/>
        </w:rPr>
        <w:t xml:space="preserve"> in Nigeria.</w:t>
      </w:r>
      <w:r w:rsidR="00390201">
        <w:rPr>
          <w:rFonts w:ascii="Times New Roman" w:hAnsi="Times New Roman" w:cs="Times New Roman"/>
          <w:sz w:val="24"/>
          <w:szCs w:val="24"/>
        </w:rPr>
        <w:t xml:space="preserve"> </w:t>
      </w:r>
      <w:r w:rsidR="000E0399">
        <w:rPr>
          <w:rFonts w:ascii="Times New Roman" w:eastAsia="Times New Roman" w:hAnsi="Times New Roman" w:cs="Times New Roman"/>
          <w:kern w:val="0"/>
          <w:sz w:val="24"/>
          <w:szCs w:val="24"/>
        </w:rPr>
        <w:t xml:space="preserve">The policy implication of this finding is that changes in </w:t>
      </w:r>
      <w:r w:rsidR="00390201">
        <w:rPr>
          <w:rFonts w:ascii="Times New Roman" w:eastAsia="Times New Roman" w:hAnsi="Times New Roman" w:cs="Times New Roman"/>
          <w:kern w:val="0"/>
          <w:sz w:val="24"/>
          <w:szCs w:val="24"/>
        </w:rPr>
        <w:t>these macroeconomic variables can be used to enhance variation in income inequality in Nigeria.</w:t>
      </w:r>
      <w:r w:rsidR="000E0399">
        <w:rPr>
          <w:rFonts w:ascii="Times New Roman" w:eastAsia="Times New Roman" w:hAnsi="Times New Roman" w:cs="Times New Roman"/>
          <w:kern w:val="0"/>
          <w:sz w:val="24"/>
          <w:szCs w:val="24"/>
        </w:rPr>
        <w:t xml:space="preserve"> </w:t>
      </w:r>
    </w:p>
    <w:p w:rsidR="00416064" w:rsidRPr="0051724E" w:rsidRDefault="00C41822" w:rsidP="00B50A4B">
      <w:pPr>
        <w:spacing w:before="100" w:beforeAutospacing="1" w:after="100" w:afterAutospacing="1" w:line="360" w:lineRule="auto"/>
        <w:jc w:val="both"/>
        <w:rPr>
          <w:rFonts w:ascii="Times New Roman" w:hAnsi="Times New Roman" w:cs="Times New Roman"/>
          <w:sz w:val="24"/>
          <w:szCs w:val="24"/>
        </w:rPr>
      </w:pPr>
      <w:r w:rsidRPr="0051724E">
        <w:rPr>
          <w:rFonts w:ascii="Times New Roman" w:eastAsia="Times New Roman" w:hAnsi="Times New Roman" w:cs="Times New Roman"/>
          <w:kern w:val="0"/>
          <w:sz w:val="24"/>
          <w:szCs w:val="24"/>
        </w:rPr>
        <w:t>Based on the findings of this study,</w:t>
      </w:r>
      <w:r w:rsidR="00692856" w:rsidRPr="0051724E">
        <w:rPr>
          <w:rFonts w:ascii="Times New Roman" w:eastAsia="Times New Roman" w:hAnsi="Times New Roman" w:cs="Times New Roman"/>
          <w:kern w:val="0"/>
          <w:sz w:val="24"/>
          <w:szCs w:val="24"/>
        </w:rPr>
        <w:t xml:space="preserve"> </w:t>
      </w:r>
      <w:r w:rsidR="007813E9">
        <w:rPr>
          <w:rFonts w:ascii="Times New Roman" w:eastAsia="Times New Roman" w:hAnsi="Times New Roman" w:cs="Times New Roman"/>
          <w:kern w:val="0"/>
          <w:sz w:val="24"/>
          <w:szCs w:val="24"/>
        </w:rPr>
        <w:t xml:space="preserve">it is </w:t>
      </w:r>
      <w:r w:rsidR="00692856" w:rsidRPr="0051724E">
        <w:rPr>
          <w:rFonts w:ascii="Times New Roman" w:eastAsia="Times New Roman" w:hAnsi="Times New Roman" w:cs="Times New Roman"/>
          <w:kern w:val="0"/>
          <w:sz w:val="24"/>
          <w:szCs w:val="24"/>
        </w:rPr>
        <w:t>recommend</w:t>
      </w:r>
      <w:r w:rsidR="007813E9">
        <w:rPr>
          <w:rFonts w:ascii="Times New Roman" w:eastAsia="Times New Roman" w:hAnsi="Times New Roman" w:cs="Times New Roman"/>
          <w:kern w:val="0"/>
          <w:sz w:val="24"/>
          <w:szCs w:val="24"/>
        </w:rPr>
        <w:t>ed that</w:t>
      </w:r>
      <w:r w:rsidR="0051724E">
        <w:rPr>
          <w:rFonts w:ascii="Times New Roman" w:eastAsia="Times New Roman" w:hAnsi="Times New Roman" w:cs="Times New Roman"/>
          <w:kern w:val="0"/>
          <w:sz w:val="24"/>
          <w:szCs w:val="24"/>
        </w:rPr>
        <w:t xml:space="preserve"> </w:t>
      </w:r>
      <w:r w:rsidR="007813E9">
        <w:rPr>
          <w:rFonts w:ascii="Times New Roman" w:eastAsia="Times New Roman" w:hAnsi="Times New Roman" w:cs="Times New Roman"/>
          <w:kern w:val="0"/>
          <w:sz w:val="24"/>
          <w:szCs w:val="24"/>
        </w:rPr>
        <w:t>g</w:t>
      </w:r>
      <w:r w:rsidR="00692856" w:rsidRPr="0051724E">
        <w:rPr>
          <w:rFonts w:ascii="Times New Roman" w:eastAsia="Times New Roman" w:hAnsi="Times New Roman" w:cs="Times New Roman"/>
          <w:kern w:val="0"/>
          <w:sz w:val="24"/>
          <w:szCs w:val="24"/>
        </w:rPr>
        <w:t xml:space="preserve">overnment should be proactive in reducing unemployment rate in the country. To this end, </w:t>
      </w:r>
      <w:r w:rsidR="000F1681" w:rsidRPr="0051724E">
        <w:rPr>
          <w:rFonts w:ascii="Times New Roman" w:eastAsia="Times New Roman" w:hAnsi="Times New Roman" w:cs="Times New Roman"/>
          <w:kern w:val="0"/>
          <w:sz w:val="24"/>
          <w:szCs w:val="24"/>
        </w:rPr>
        <w:t xml:space="preserve">the provision of qualitative formal education should be complimented with intensive </w:t>
      </w:r>
      <w:r w:rsidR="00692856" w:rsidRPr="0051724E">
        <w:rPr>
          <w:rFonts w:ascii="Times New Roman" w:eastAsia="Times New Roman" w:hAnsi="Times New Roman" w:cs="Times New Roman"/>
          <w:kern w:val="0"/>
          <w:sz w:val="24"/>
          <w:szCs w:val="24"/>
        </w:rPr>
        <w:t xml:space="preserve">training and skill acquisition </w:t>
      </w:r>
      <w:proofErr w:type="spellStart"/>
      <w:r w:rsidR="00692856" w:rsidRPr="0051724E">
        <w:rPr>
          <w:rFonts w:ascii="Times New Roman" w:eastAsia="Times New Roman" w:hAnsi="Times New Roman" w:cs="Times New Roman"/>
          <w:kern w:val="0"/>
          <w:sz w:val="24"/>
          <w:szCs w:val="24"/>
        </w:rPr>
        <w:t>programmes</w:t>
      </w:r>
      <w:proofErr w:type="spellEnd"/>
      <w:r w:rsidR="00692856" w:rsidRPr="0051724E">
        <w:rPr>
          <w:rFonts w:ascii="Times New Roman" w:eastAsia="Times New Roman" w:hAnsi="Times New Roman" w:cs="Times New Roman"/>
          <w:kern w:val="0"/>
          <w:sz w:val="24"/>
          <w:szCs w:val="24"/>
        </w:rPr>
        <w:t xml:space="preserve"> at grassroots, secondary school and undergraduate levels to ensure that the Nigerian youth</w:t>
      </w:r>
      <w:r w:rsidR="005F3E63">
        <w:rPr>
          <w:rFonts w:ascii="Times New Roman" w:eastAsia="Times New Roman" w:hAnsi="Times New Roman" w:cs="Times New Roman"/>
          <w:kern w:val="0"/>
          <w:sz w:val="24"/>
          <w:szCs w:val="24"/>
        </w:rPr>
        <w:t>,</w:t>
      </w:r>
      <w:r w:rsidR="00692856" w:rsidRPr="0051724E">
        <w:rPr>
          <w:rFonts w:ascii="Times New Roman" w:eastAsia="Times New Roman" w:hAnsi="Times New Roman" w:cs="Times New Roman"/>
          <w:kern w:val="0"/>
          <w:sz w:val="24"/>
          <w:szCs w:val="24"/>
        </w:rPr>
        <w:t xml:space="preserve"> at tender age</w:t>
      </w:r>
      <w:r w:rsidR="005F3E63">
        <w:rPr>
          <w:rFonts w:ascii="Times New Roman" w:eastAsia="Times New Roman" w:hAnsi="Times New Roman" w:cs="Times New Roman"/>
          <w:kern w:val="0"/>
          <w:sz w:val="24"/>
          <w:szCs w:val="24"/>
        </w:rPr>
        <w:t>,</w:t>
      </w:r>
      <w:r w:rsidR="00692856" w:rsidRPr="0051724E">
        <w:rPr>
          <w:rFonts w:ascii="Times New Roman" w:eastAsia="Times New Roman" w:hAnsi="Times New Roman" w:cs="Times New Roman"/>
          <w:kern w:val="0"/>
          <w:sz w:val="24"/>
          <w:szCs w:val="24"/>
        </w:rPr>
        <w:t xml:space="preserve"> </w:t>
      </w:r>
      <w:r w:rsidR="0051724E">
        <w:rPr>
          <w:rFonts w:ascii="Times New Roman" w:eastAsia="Times New Roman" w:hAnsi="Times New Roman" w:cs="Times New Roman"/>
          <w:kern w:val="0"/>
          <w:sz w:val="24"/>
          <w:szCs w:val="24"/>
        </w:rPr>
        <w:t xml:space="preserve">acquire </w:t>
      </w:r>
      <w:r w:rsidR="00692856" w:rsidRPr="0051724E">
        <w:rPr>
          <w:rFonts w:ascii="Times New Roman" w:eastAsia="Times New Roman" w:hAnsi="Times New Roman" w:cs="Times New Roman"/>
          <w:kern w:val="0"/>
          <w:sz w:val="24"/>
          <w:szCs w:val="24"/>
        </w:rPr>
        <w:t xml:space="preserve">skill </w:t>
      </w:r>
      <w:r w:rsidR="0051724E">
        <w:rPr>
          <w:rFonts w:ascii="Times New Roman" w:eastAsia="Times New Roman" w:hAnsi="Times New Roman" w:cs="Times New Roman"/>
          <w:kern w:val="0"/>
          <w:sz w:val="24"/>
          <w:szCs w:val="24"/>
        </w:rPr>
        <w:t xml:space="preserve">for self-employment </w:t>
      </w:r>
      <w:r w:rsidR="00692856" w:rsidRPr="0051724E">
        <w:rPr>
          <w:rFonts w:ascii="Times New Roman" w:eastAsia="Times New Roman" w:hAnsi="Times New Roman" w:cs="Times New Roman"/>
          <w:kern w:val="0"/>
          <w:sz w:val="24"/>
          <w:szCs w:val="24"/>
        </w:rPr>
        <w:t xml:space="preserve">as well as imbibe entrepreneurial culture of becoming an entrepreneur and employer of </w:t>
      </w:r>
      <w:proofErr w:type="spellStart"/>
      <w:r w:rsidR="00692856" w:rsidRPr="0051724E">
        <w:rPr>
          <w:rFonts w:ascii="Times New Roman" w:eastAsia="Times New Roman" w:hAnsi="Times New Roman" w:cs="Times New Roman"/>
          <w:kern w:val="0"/>
          <w:sz w:val="24"/>
          <w:szCs w:val="24"/>
        </w:rPr>
        <w:t>labour</w:t>
      </w:r>
      <w:proofErr w:type="spellEnd"/>
      <w:r w:rsidR="0051724E">
        <w:rPr>
          <w:rFonts w:ascii="Times New Roman" w:eastAsia="Times New Roman" w:hAnsi="Times New Roman" w:cs="Times New Roman"/>
          <w:kern w:val="0"/>
          <w:sz w:val="24"/>
          <w:szCs w:val="24"/>
        </w:rPr>
        <w:t>.</w:t>
      </w:r>
      <w:r w:rsidR="00692856" w:rsidRPr="0051724E">
        <w:rPr>
          <w:rFonts w:ascii="Times New Roman" w:eastAsia="Times New Roman" w:hAnsi="Times New Roman" w:cs="Times New Roman"/>
          <w:kern w:val="0"/>
          <w:sz w:val="24"/>
          <w:szCs w:val="24"/>
        </w:rPr>
        <w:t xml:space="preserve"> </w:t>
      </w:r>
      <w:r w:rsidR="00566C80" w:rsidRPr="0051724E">
        <w:rPr>
          <w:rFonts w:ascii="Times New Roman" w:eastAsia="Times New Roman" w:hAnsi="Times New Roman" w:cs="Times New Roman"/>
          <w:kern w:val="0"/>
          <w:sz w:val="24"/>
          <w:szCs w:val="24"/>
        </w:rPr>
        <w:t>I</w:t>
      </w:r>
      <w:r w:rsidRPr="0051724E">
        <w:rPr>
          <w:rFonts w:ascii="Times New Roman" w:eastAsia="Times New Roman" w:hAnsi="Times New Roman" w:cs="Times New Roman"/>
          <w:kern w:val="0"/>
          <w:sz w:val="24"/>
          <w:szCs w:val="24"/>
        </w:rPr>
        <w:t xml:space="preserve">t </w:t>
      </w:r>
      <w:r w:rsidR="009415DB" w:rsidRPr="0051724E">
        <w:rPr>
          <w:rFonts w:ascii="Times New Roman" w:eastAsia="Times New Roman" w:hAnsi="Times New Roman" w:cs="Times New Roman"/>
          <w:kern w:val="0"/>
          <w:sz w:val="24"/>
          <w:szCs w:val="24"/>
        </w:rPr>
        <w:t xml:space="preserve">is </w:t>
      </w:r>
      <w:r w:rsidRPr="0051724E">
        <w:rPr>
          <w:rFonts w:ascii="Times New Roman" w:eastAsia="Times New Roman" w:hAnsi="Times New Roman" w:cs="Times New Roman"/>
          <w:kern w:val="0"/>
          <w:sz w:val="24"/>
          <w:szCs w:val="24"/>
        </w:rPr>
        <w:t>the duty o</w:t>
      </w:r>
      <w:r w:rsidR="00692856" w:rsidRPr="0051724E">
        <w:rPr>
          <w:rFonts w:ascii="Times New Roman" w:eastAsia="Times New Roman" w:hAnsi="Times New Roman" w:cs="Times New Roman"/>
          <w:kern w:val="0"/>
          <w:sz w:val="24"/>
          <w:szCs w:val="24"/>
        </w:rPr>
        <w:t xml:space="preserve">f the government to ensure </w:t>
      </w:r>
      <w:r w:rsidR="00F52CE7" w:rsidRPr="0051724E">
        <w:rPr>
          <w:rFonts w:ascii="Times New Roman" w:eastAsia="Times New Roman" w:hAnsi="Times New Roman" w:cs="Times New Roman"/>
          <w:kern w:val="0"/>
          <w:sz w:val="24"/>
          <w:szCs w:val="24"/>
        </w:rPr>
        <w:t>more inclusive society</w:t>
      </w:r>
      <w:r w:rsidR="00692856" w:rsidRPr="0051724E">
        <w:rPr>
          <w:rFonts w:ascii="Times New Roman" w:eastAsia="Times New Roman" w:hAnsi="Times New Roman" w:cs="Times New Roman"/>
          <w:kern w:val="0"/>
          <w:sz w:val="24"/>
          <w:szCs w:val="24"/>
        </w:rPr>
        <w:t xml:space="preserve"> </w:t>
      </w:r>
      <w:r w:rsidR="00566C80" w:rsidRPr="0051724E">
        <w:rPr>
          <w:rFonts w:ascii="Times New Roman" w:eastAsia="Times New Roman" w:hAnsi="Times New Roman" w:cs="Times New Roman"/>
          <w:kern w:val="0"/>
          <w:sz w:val="24"/>
          <w:szCs w:val="24"/>
        </w:rPr>
        <w:t xml:space="preserve">using the </w:t>
      </w:r>
      <w:r w:rsidR="00692856" w:rsidRPr="0051724E">
        <w:rPr>
          <w:rFonts w:ascii="Times New Roman" w:eastAsia="Times New Roman" w:hAnsi="Times New Roman" w:cs="Times New Roman"/>
          <w:kern w:val="0"/>
          <w:sz w:val="24"/>
          <w:szCs w:val="24"/>
        </w:rPr>
        <w:t>i</w:t>
      </w:r>
      <w:r w:rsidRPr="0051724E">
        <w:rPr>
          <w:rFonts w:ascii="Times New Roman" w:eastAsia="Times New Roman" w:hAnsi="Times New Roman" w:cs="Times New Roman"/>
          <w:kern w:val="0"/>
          <w:sz w:val="24"/>
          <w:szCs w:val="24"/>
        </w:rPr>
        <w:t xml:space="preserve">nstrument </w:t>
      </w:r>
      <w:r w:rsidR="00566C80" w:rsidRPr="0051724E">
        <w:rPr>
          <w:rFonts w:ascii="Times New Roman" w:eastAsia="Times New Roman" w:hAnsi="Times New Roman" w:cs="Times New Roman"/>
          <w:kern w:val="0"/>
          <w:sz w:val="24"/>
          <w:szCs w:val="24"/>
        </w:rPr>
        <w:t>of</w:t>
      </w:r>
      <w:r w:rsidR="00F52CE7" w:rsidRPr="0051724E">
        <w:rPr>
          <w:rFonts w:ascii="Times New Roman" w:eastAsia="Times New Roman" w:hAnsi="Times New Roman" w:cs="Times New Roman"/>
          <w:kern w:val="0"/>
          <w:sz w:val="24"/>
          <w:szCs w:val="24"/>
        </w:rPr>
        <w:t xml:space="preserve"> fiscal policy</w:t>
      </w:r>
      <w:r w:rsidR="005F3E63">
        <w:rPr>
          <w:rFonts w:ascii="Times New Roman" w:eastAsia="Times New Roman" w:hAnsi="Times New Roman" w:cs="Times New Roman"/>
          <w:kern w:val="0"/>
          <w:sz w:val="24"/>
          <w:szCs w:val="24"/>
        </w:rPr>
        <w:t>.</w:t>
      </w:r>
      <w:r w:rsidR="00184AA4">
        <w:rPr>
          <w:rFonts w:ascii="Times New Roman" w:eastAsia="Times New Roman" w:hAnsi="Times New Roman" w:cs="Times New Roman"/>
          <w:kern w:val="0"/>
          <w:sz w:val="24"/>
          <w:szCs w:val="24"/>
        </w:rPr>
        <w:t xml:space="preserve"> </w:t>
      </w:r>
      <w:r w:rsidR="005F3E63">
        <w:rPr>
          <w:rFonts w:ascii="Times New Roman" w:eastAsia="Times New Roman" w:hAnsi="Times New Roman" w:cs="Times New Roman"/>
          <w:kern w:val="0"/>
          <w:sz w:val="24"/>
          <w:szCs w:val="24"/>
        </w:rPr>
        <w:t>T</w:t>
      </w:r>
      <w:r w:rsidR="00184AA4">
        <w:rPr>
          <w:rFonts w:ascii="Times New Roman" w:eastAsia="Times New Roman" w:hAnsi="Times New Roman" w:cs="Times New Roman"/>
          <w:kern w:val="0"/>
          <w:sz w:val="24"/>
          <w:szCs w:val="24"/>
        </w:rPr>
        <w:t>herefore,</w:t>
      </w:r>
      <w:r w:rsidR="00566C80" w:rsidRPr="0051724E">
        <w:rPr>
          <w:rFonts w:ascii="Times New Roman" w:eastAsia="Times New Roman" w:hAnsi="Times New Roman" w:cs="Times New Roman"/>
          <w:kern w:val="0"/>
          <w:sz w:val="24"/>
          <w:szCs w:val="24"/>
        </w:rPr>
        <w:t xml:space="preserve"> </w:t>
      </w:r>
      <w:r w:rsidR="009415DB" w:rsidRPr="0051724E">
        <w:rPr>
          <w:rFonts w:ascii="Times New Roman" w:eastAsia="Times New Roman" w:hAnsi="Times New Roman" w:cs="Times New Roman"/>
          <w:kern w:val="0"/>
          <w:sz w:val="24"/>
          <w:szCs w:val="24"/>
        </w:rPr>
        <w:t>i</w:t>
      </w:r>
      <w:r w:rsidR="00F52CE7" w:rsidRPr="0051724E">
        <w:rPr>
          <w:rFonts w:ascii="Times New Roman" w:eastAsia="Times New Roman" w:hAnsi="Times New Roman" w:cs="Times New Roman"/>
          <w:kern w:val="0"/>
          <w:sz w:val="24"/>
          <w:szCs w:val="24"/>
        </w:rPr>
        <w:t xml:space="preserve">n addition to promoting economic growth and macroeconomic stability, government should </w:t>
      </w:r>
      <w:r w:rsidR="009170E0" w:rsidRPr="0051724E">
        <w:rPr>
          <w:rFonts w:ascii="Times New Roman" w:eastAsia="Times New Roman" w:hAnsi="Times New Roman" w:cs="Times New Roman"/>
          <w:kern w:val="0"/>
          <w:sz w:val="24"/>
          <w:szCs w:val="24"/>
        </w:rPr>
        <w:t>prio</w:t>
      </w:r>
      <w:r w:rsidR="00C37825" w:rsidRPr="0051724E">
        <w:rPr>
          <w:rFonts w:ascii="Times New Roman" w:eastAsia="Times New Roman" w:hAnsi="Times New Roman" w:cs="Times New Roman"/>
          <w:kern w:val="0"/>
          <w:sz w:val="24"/>
          <w:szCs w:val="24"/>
        </w:rPr>
        <w:t>ri</w:t>
      </w:r>
      <w:r w:rsidR="009170E0" w:rsidRPr="0051724E">
        <w:rPr>
          <w:rFonts w:ascii="Times New Roman" w:eastAsia="Times New Roman" w:hAnsi="Times New Roman" w:cs="Times New Roman"/>
          <w:kern w:val="0"/>
          <w:sz w:val="24"/>
          <w:szCs w:val="24"/>
        </w:rPr>
        <w:t>ti</w:t>
      </w:r>
      <w:r w:rsidR="00C37825" w:rsidRPr="0051724E">
        <w:rPr>
          <w:rFonts w:ascii="Times New Roman" w:eastAsia="Times New Roman" w:hAnsi="Times New Roman" w:cs="Times New Roman"/>
          <w:kern w:val="0"/>
          <w:sz w:val="24"/>
          <w:szCs w:val="24"/>
        </w:rPr>
        <w:t>z</w:t>
      </w:r>
      <w:r w:rsidR="009170E0" w:rsidRPr="0051724E">
        <w:rPr>
          <w:rFonts w:ascii="Times New Roman" w:eastAsia="Times New Roman" w:hAnsi="Times New Roman" w:cs="Times New Roman"/>
          <w:kern w:val="0"/>
          <w:sz w:val="24"/>
          <w:szCs w:val="24"/>
        </w:rPr>
        <w:t xml:space="preserve">e </w:t>
      </w:r>
      <w:r w:rsidR="00F52CE7" w:rsidRPr="0051724E">
        <w:rPr>
          <w:rFonts w:ascii="Times New Roman" w:eastAsia="Times New Roman" w:hAnsi="Times New Roman" w:cs="Times New Roman"/>
          <w:kern w:val="0"/>
          <w:sz w:val="24"/>
          <w:szCs w:val="24"/>
        </w:rPr>
        <w:t xml:space="preserve">the use of fiscal instruments (public spending and taxation) to redistribute income and ensure improved access and equality of opportunities for different income </w:t>
      </w:r>
      <w:r w:rsidR="00EA0FD8">
        <w:rPr>
          <w:rFonts w:ascii="Times New Roman" w:eastAsia="Times New Roman" w:hAnsi="Times New Roman" w:cs="Times New Roman"/>
          <w:kern w:val="0"/>
          <w:sz w:val="24"/>
          <w:szCs w:val="24"/>
        </w:rPr>
        <w:t xml:space="preserve">and </w:t>
      </w:r>
      <w:r w:rsidR="00F52CE7" w:rsidRPr="0051724E">
        <w:rPr>
          <w:rFonts w:ascii="Times New Roman" w:eastAsia="Times New Roman" w:hAnsi="Times New Roman" w:cs="Times New Roman"/>
          <w:kern w:val="0"/>
          <w:sz w:val="24"/>
          <w:szCs w:val="24"/>
        </w:rPr>
        <w:t>demographic groups</w:t>
      </w:r>
      <w:r w:rsidR="009415DB" w:rsidRPr="0051724E">
        <w:rPr>
          <w:rFonts w:ascii="Times New Roman" w:eastAsia="Times New Roman" w:hAnsi="Times New Roman" w:cs="Times New Roman"/>
          <w:kern w:val="0"/>
          <w:sz w:val="24"/>
          <w:szCs w:val="24"/>
        </w:rPr>
        <w:t>.</w:t>
      </w:r>
      <w:r w:rsidR="005070CF" w:rsidRPr="0051724E">
        <w:rPr>
          <w:rFonts w:ascii="Times New Roman" w:eastAsia="Times New Roman" w:hAnsi="Times New Roman" w:cs="Times New Roman"/>
          <w:kern w:val="0"/>
          <w:sz w:val="24"/>
          <w:szCs w:val="24"/>
        </w:rPr>
        <w:t xml:space="preserve"> Public health, education and social services spending </w:t>
      </w:r>
      <w:r w:rsidR="00F076AB" w:rsidRPr="0051724E">
        <w:rPr>
          <w:rFonts w:ascii="Times New Roman" w:eastAsia="Times New Roman" w:hAnsi="Times New Roman" w:cs="Times New Roman"/>
          <w:kern w:val="0"/>
          <w:sz w:val="24"/>
          <w:szCs w:val="24"/>
        </w:rPr>
        <w:t>are</w:t>
      </w:r>
      <w:r w:rsidR="005070CF" w:rsidRPr="0051724E">
        <w:rPr>
          <w:rFonts w:ascii="Times New Roman" w:eastAsia="Times New Roman" w:hAnsi="Times New Roman" w:cs="Times New Roman"/>
          <w:kern w:val="0"/>
          <w:sz w:val="24"/>
          <w:szCs w:val="24"/>
        </w:rPr>
        <w:t xml:space="preserve"> po</w:t>
      </w:r>
      <w:r w:rsidR="009415DB" w:rsidRPr="0051724E">
        <w:rPr>
          <w:rFonts w:ascii="Times New Roman" w:eastAsia="Times New Roman" w:hAnsi="Times New Roman" w:cs="Times New Roman"/>
          <w:kern w:val="0"/>
          <w:sz w:val="24"/>
          <w:szCs w:val="24"/>
        </w:rPr>
        <w:t xml:space="preserve">tent tools to reduce </w:t>
      </w:r>
      <w:r w:rsidR="00AE1793">
        <w:rPr>
          <w:rFonts w:ascii="Times New Roman" w:eastAsia="Times New Roman" w:hAnsi="Times New Roman" w:cs="Times New Roman"/>
          <w:kern w:val="0"/>
          <w:sz w:val="24"/>
          <w:szCs w:val="24"/>
        </w:rPr>
        <w:t xml:space="preserve">income </w:t>
      </w:r>
      <w:r w:rsidR="009415DB" w:rsidRPr="0051724E">
        <w:rPr>
          <w:rFonts w:ascii="Times New Roman" w:eastAsia="Times New Roman" w:hAnsi="Times New Roman" w:cs="Times New Roman"/>
          <w:kern w:val="0"/>
          <w:sz w:val="24"/>
          <w:szCs w:val="24"/>
        </w:rPr>
        <w:t>inequality,</w:t>
      </w:r>
      <w:r w:rsidR="005070CF" w:rsidRPr="0051724E">
        <w:rPr>
          <w:rFonts w:ascii="Times New Roman" w:eastAsia="Times New Roman" w:hAnsi="Times New Roman" w:cs="Times New Roman"/>
          <w:kern w:val="0"/>
          <w:sz w:val="24"/>
          <w:szCs w:val="24"/>
        </w:rPr>
        <w:t xml:space="preserve"> </w:t>
      </w:r>
      <w:r w:rsidR="009415DB" w:rsidRPr="0051724E">
        <w:rPr>
          <w:rFonts w:ascii="Times New Roman" w:eastAsia="Times New Roman" w:hAnsi="Times New Roman" w:cs="Times New Roman"/>
          <w:kern w:val="0"/>
          <w:sz w:val="24"/>
          <w:szCs w:val="24"/>
        </w:rPr>
        <w:t>h</w:t>
      </w:r>
      <w:r w:rsidR="005070CF" w:rsidRPr="0051724E">
        <w:rPr>
          <w:rFonts w:ascii="Times New Roman" w:eastAsia="Times New Roman" w:hAnsi="Times New Roman" w:cs="Times New Roman"/>
          <w:kern w:val="0"/>
          <w:sz w:val="24"/>
          <w:szCs w:val="24"/>
        </w:rPr>
        <w:t>ence, the percentage of public expenditure on health, education and social service out of total government expenditure by all tiers of government in Nigeria should be increased</w:t>
      </w:r>
      <w:r w:rsidR="009170E0" w:rsidRPr="0051724E">
        <w:rPr>
          <w:rFonts w:ascii="Times New Roman" w:eastAsia="Times New Roman" w:hAnsi="Times New Roman" w:cs="Times New Roman"/>
          <w:kern w:val="0"/>
          <w:sz w:val="24"/>
          <w:szCs w:val="24"/>
        </w:rPr>
        <w:t xml:space="preserve"> and</w:t>
      </w:r>
      <w:r w:rsidR="002B64AD" w:rsidRPr="0051724E">
        <w:rPr>
          <w:rFonts w:ascii="Times New Roman" w:eastAsia="Times New Roman" w:hAnsi="Times New Roman" w:cs="Times New Roman"/>
          <w:kern w:val="0"/>
          <w:sz w:val="24"/>
          <w:szCs w:val="24"/>
        </w:rPr>
        <w:t>,</w:t>
      </w:r>
      <w:r w:rsidR="001B3978" w:rsidRPr="0051724E">
        <w:rPr>
          <w:rFonts w:ascii="Times New Roman" w:eastAsia="Times New Roman" w:hAnsi="Times New Roman" w:cs="Times New Roman"/>
          <w:kern w:val="0"/>
          <w:sz w:val="24"/>
          <w:szCs w:val="24"/>
        </w:rPr>
        <w:t xml:space="preserve"> judiciously </w:t>
      </w:r>
      <w:r w:rsidR="009355D5" w:rsidRPr="0051724E">
        <w:rPr>
          <w:rFonts w:ascii="Times New Roman" w:eastAsia="Times New Roman" w:hAnsi="Times New Roman" w:cs="Times New Roman"/>
          <w:kern w:val="0"/>
          <w:sz w:val="24"/>
          <w:szCs w:val="24"/>
        </w:rPr>
        <w:t xml:space="preserve">and prudently </w:t>
      </w:r>
      <w:r w:rsidR="001B3978" w:rsidRPr="0051724E">
        <w:rPr>
          <w:rFonts w:ascii="Times New Roman" w:eastAsia="Times New Roman" w:hAnsi="Times New Roman" w:cs="Times New Roman"/>
          <w:kern w:val="0"/>
          <w:sz w:val="24"/>
          <w:szCs w:val="24"/>
        </w:rPr>
        <w:t xml:space="preserve">expended </w:t>
      </w:r>
      <w:r w:rsidR="00140D78" w:rsidRPr="0051724E">
        <w:rPr>
          <w:rFonts w:ascii="Times New Roman" w:eastAsia="Times New Roman" w:hAnsi="Times New Roman" w:cs="Times New Roman"/>
          <w:kern w:val="0"/>
          <w:sz w:val="24"/>
          <w:szCs w:val="24"/>
        </w:rPr>
        <w:t>for improvement</w:t>
      </w:r>
      <w:r w:rsidR="00710FC3" w:rsidRPr="0051724E">
        <w:rPr>
          <w:rFonts w:ascii="Times New Roman" w:eastAsia="Times New Roman" w:hAnsi="Times New Roman" w:cs="Times New Roman"/>
          <w:kern w:val="0"/>
          <w:sz w:val="24"/>
          <w:szCs w:val="24"/>
        </w:rPr>
        <w:t xml:space="preserve"> in</w:t>
      </w:r>
      <w:r w:rsidR="009170E0" w:rsidRPr="0051724E">
        <w:rPr>
          <w:rFonts w:ascii="Times New Roman" w:eastAsia="Times New Roman" w:hAnsi="Times New Roman" w:cs="Times New Roman"/>
          <w:kern w:val="0"/>
          <w:sz w:val="24"/>
          <w:szCs w:val="24"/>
        </w:rPr>
        <w:t xml:space="preserve"> those sectors. </w:t>
      </w:r>
      <w:r w:rsidR="00161C79" w:rsidRPr="0051724E">
        <w:rPr>
          <w:rFonts w:ascii="Times New Roman" w:eastAsia="Times New Roman" w:hAnsi="Times New Roman" w:cs="Times New Roman"/>
          <w:kern w:val="0"/>
          <w:sz w:val="24"/>
          <w:szCs w:val="24"/>
        </w:rPr>
        <w:t xml:space="preserve"> Also, </w:t>
      </w:r>
      <w:r w:rsidR="00BE0315">
        <w:rPr>
          <w:rFonts w:ascii="Times New Roman" w:eastAsia="Times New Roman" w:hAnsi="Times New Roman" w:cs="Times New Roman"/>
          <w:kern w:val="0"/>
          <w:sz w:val="24"/>
          <w:szCs w:val="24"/>
        </w:rPr>
        <w:t xml:space="preserve">the mechanism of </w:t>
      </w:r>
      <w:r w:rsidR="00161C79" w:rsidRPr="0051724E">
        <w:rPr>
          <w:rFonts w:ascii="Times New Roman" w:eastAsia="Times New Roman" w:hAnsi="Times New Roman" w:cs="Times New Roman"/>
          <w:kern w:val="0"/>
          <w:sz w:val="24"/>
          <w:szCs w:val="24"/>
        </w:rPr>
        <w:t>g</w:t>
      </w:r>
      <w:r w:rsidR="00416064" w:rsidRPr="0051724E">
        <w:rPr>
          <w:rFonts w:ascii="Times New Roman" w:eastAsia="Times New Roman" w:hAnsi="Times New Roman" w:cs="Times New Roman"/>
          <w:kern w:val="0"/>
          <w:sz w:val="24"/>
          <w:szCs w:val="24"/>
        </w:rPr>
        <w:t xml:space="preserve">overnment transfer/grants </w:t>
      </w:r>
      <w:proofErr w:type="spellStart"/>
      <w:r w:rsidR="00416064" w:rsidRPr="0051724E">
        <w:rPr>
          <w:rFonts w:ascii="Times New Roman" w:eastAsia="Times New Roman" w:hAnsi="Times New Roman" w:cs="Times New Roman"/>
          <w:kern w:val="0"/>
          <w:sz w:val="24"/>
          <w:szCs w:val="24"/>
        </w:rPr>
        <w:t>programmes</w:t>
      </w:r>
      <w:proofErr w:type="spellEnd"/>
      <w:r w:rsidR="00416064" w:rsidRPr="0051724E">
        <w:rPr>
          <w:rFonts w:ascii="Times New Roman" w:eastAsia="Times New Roman" w:hAnsi="Times New Roman" w:cs="Times New Roman"/>
          <w:kern w:val="0"/>
          <w:sz w:val="24"/>
          <w:szCs w:val="24"/>
        </w:rPr>
        <w:t xml:space="preserve"> which provide cash or in-kind assistance to households below a specified income threshold </w:t>
      </w:r>
      <w:r w:rsidR="00307C07">
        <w:rPr>
          <w:rFonts w:ascii="Times New Roman" w:eastAsia="Times New Roman" w:hAnsi="Times New Roman" w:cs="Times New Roman"/>
          <w:kern w:val="0"/>
          <w:sz w:val="24"/>
          <w:szCs w:val="24"/>
        </w:rPr>
        <w:t xml:space="preserve">should </w:t>
      </w:r>
      <w:r w:rsidR="00BE0315">
        <w:rPr>
          <w:rFonts w:ascii="Times New Roman" w:eastAsia="Times New Roman" w:hAnsi="Times New Roman" w:cs="Times New Roman"/>
          <w:kern w:val="0"/>
          <w:sz w:val="24"/>
          <w:szCs w:val="24"/>
        </w:rPr>
        <w:t xml:space="preserve">be </w:t>
      </w:r>
      <w:proofErr w:type="gramStart"/>
      <w:r w:rsidR="00BE0315">
        <w:rPr>
          <w:rFonts w:ascii="Times New Roman" w:eastAsia="Times New Roman" w:hAnsi="Times New Roman" w:cs="Times New Roman"/>
          <w:kern w:val="0"/>
          <w:sz w:val="24"/>
          <w:szCs w:val="24"/>
        </w:rPr>
        <w:t>strengthen</w:t>
      </w:r>
      <w:proofErr w:type="gramEnd"/>
      <w:r w:rsidR="00BE0315">
        <w:rPr>
          <w:rFonts w:ascii="Times New Roman" w:eastAsia="Times New Roman" w:hAnsi="Times New Roman" w:cs="Times New Roman"/>
          <w:kern w:val="0"/>
          <w:sz w:val="24"/>
          <w:szCs w:val="24"/>
        </w:rPr>
        <w:t xml:space="preserve"> and use to </w:t>
      </w:r>
      <w:r w:rsidR="00416064" w:rsidRPr="0051724E">
        <w:rPr>
          <w:rFonts w:ascii="Times New Roman" w:eastAsia="Times New Roman" w:hAnsi="Times New Roman" w:cs="Times New Roman"/>
          <w:kern w:val="0"/>
          <w:sz w:val="24"/>
          <w:szCs w:val="24"/>
        </w:rPr>
        <w:t>reduce inequality an</w:t>
      </w:r>
      <w:r w:rsidR="00692856" w:rsidRPr="0051724E">
        <w:rPr>
          <w:rFonts w:ascii="Times New Roman" w:eastAsia="Times New Roman" w:hAnsi="Times New Roman" w:cs="Times New Roman"/>
          <w:kern w:val="0"/>
          <w:sz w:val="24"/>
          <w:szCs w:val="24"/>
        </w:rPr>
        <w:t>d</w:t>
      </w:r>
      <w:r w:rsidR="00BE0315">
        <w:rPr>
          <w:rFonts w:ascii="Times New Roman" w:eastAsia="Times New Roman" w:hAnsi="Times New Roman" w:cs="Times New Roman"/>
          <w:kern w:val="0"/>
          <w:sz w:val="24"/>
          <w:szCs w:val="24"/>
        </w:rPr>
        <w:t xml:space="preserve"> poverty</w:t>
      </w:r>
      <w:r w:rsidR="00416064" w:rsidRPr="0051724E">
        <w:rPr>
          <w:rFonts w:ascii="Times New Roman" w:eastAsia="Times New Roman" w:hAnsi="Times New Roman" w:cs="Times New Roman"/>
          <w:kern w:val="0"/>
          <w:sz w:val="24"/>
          <w:szCs w:val="24"/>
        </w:rPr>
        <w:t>.</w:t>
      </w:r>
      <w:r w:rsidR="002B64AD" w:rsidRPr="0051724E">
        <w:rPr>
          <w:rFonts w:ascii="Times New Roman" w:eastAsia="Times New Roman" w:hAnsi="Times New Roman" w:cs="Times New Roman"/>
          <w:kern w:val="0"/>
          <w:sz w:val="24"/>
          <w:szCs w:val="24"/>
        </w:rPr>
        <w:t xml:space="preserve"> </w:t>
      </w:r>
    </w:p>
    <w:p w:rsidR="003C7A59" w:rsidRPr="00830717" w:rsidRDefault="003C7A59" w:rsidP="003C7A59">
      <w:pPr>
        <w:spacing w:line="360" w:lineRule="auto"/>
        <w:jc w:val="both"/>
        <w:rPr>
          <w:rFonts w:ascii="Times New Roman" w:hAnsi="Times New Roman" w:cs="Times New Roman"/>
          <w:b/>
          <w:sz w:val="24"/>
          <w:szCs w:val="24"/>
        </w:rPr>
      </w:pPr>
      <w:r w:rsidRPr="00830717">
        <w:rPr>
          <w:rFonts w:ascii="Times New Roman" w:hAnsi="Times New Roman" w:cs="Times New Roman"/>
          <w:b/>
          <w:sz w:val="24"/>
          <w:szCs w:val="24"/>
        </w:rPr>
        <w:t>References</w:t>
      </w:r>
    </w:p>
    <w:p w:rsidR="003C7A59" w:rsidRPr="00830717" w:rsidRDefault="003C7A59" w:rsidP="003C7A59">
      <w:pPr>
        <w:pStyle w:val="NoSpacing"/>
        <w:ind w:left="720" w:hanging="720"/>
        <w:jc w:val="both"/>
        <w:rPr>
          <w:rFonts w:ascii="Times New Roman" w:hAnsi="Times New Roman" w:cs="Times New Roman"/>
          <w:sz w:val="24"/>
          <w:szCs w:val="24"/>
        </w:rPr>
      </w:pPr>
      <w:r w:rsidRPr="00830717">
        <w:rPr>
          <w:rFonts w:ascii="Times New Roman" w:hAnsi="Times New Roman" w:cs="Times New Roman"/>
          <w:sz w:val="24"/>
          <w:szCs w:val="24"/>
        </w:rPr>
        <w:t>Ab</w:t>
      </w:r>
      <w:r w:rsidR="004E01E8" w:rsidRPr="00830717">
        <w:rPr>
          <w:rFonts w:ascii="Times New Roman" w:hAnsi="Times New Roman" w:cs="Times New Roman"/>
          <w:sz w:val="24"/>
          <w:szCs w:val="24"/>
        </w:rPr>
        <w:t xml:space="preserve">raham, T. W. (2016). </w:t>
      </w:r>
      <w:proofErr w:type="gramStart"/>
      <w:r w:rsidR="004E01E8" w:rsidRPr="00830717">
        <w:rPr>
          <w:rFonts w:ascii="Times New Roman" w:hAnsi="Times New Roman" w:cs="Times New Roman"/>
          <w:sz w:val="24"/>
          <w:szCs w:val="24"/>
        </w:rPr>
        <w:t>Effect of f</w:t>
      </w:r>
      <w:r w:rsidRPr="00830717">
        <w:rPr>
          <w:rFonts w:ascii="Times New Roman" w:hAnsi="Times New Roman" w:cs="Times New Roman"/>
          <w:sz w:val="24"/>
          <w:szCs w:val="24"/>
        </w:rPr>
        <w:t xml:space="preserve">inancial </w:t>
      </w:r>
      <w:r w:rsidR="004E01E8" w:rsidRPr="00830717">
        <w:rPr>
          <w:rFonts w:ascii="Times New Roman" w:hAnsi="Times New Roman" w:cs="Times New Roman"/>
          <w:sz w:val="24"/>
          <w:szCs w:val="24"/>
        </w:rPr>
        <w:t>i</w:t>
      </w:r>
      <w:r w:rsidRPr="00830717">
        <w:rPr>
          <w:rFonts w:ascii="Times New Roman" w:hAnsi="Times New Roman" w:cs="Times New Roman"/>
          <w:sz w:val="24"/>
          <w:szCs w:val="24"/>
        </w:rPr>
        <w:t>nclusion on</w:t>
      </w:r>
      <w:r w:rsidR="004E01E8" w:rsidRPr="00830717">
        <w:rPr>
          <w:rFonts w:ascii="Times New Roman" w:hAnsi="Times New Roman" w:cs="Times New Roman"/>
          <w:sz w:val="24"/>
          <w:szCs w:val="24"/>
        </w:rPr>
        <w:t xml:space="preserve"> h</w:t>
      </w:r>
      <w:r w:rsidRPr="00830717">
        <w:rPr>
          <w:rFonts w:ascii="Times New Roman" w:hAnsi="Times New Roman" w:cs="Times New Roman"/>
          <w:sz w:val="24"/>
          <w:szCs w:val="24"/>
        </w:rPr>
        <w:t xml:space="preserve">orizontal </w:t>
      </w:r>
      <w:r w:rsidR="004E01E8" w:rsidRPr="00830717">
        <w:rPr>
          <w:rFonts w:ascii="Times New Roman" w:hAnsi="Times New Roman" w:cs="Times New Roman"/>
          <w:sz w:val="24"/>
          <w:szCs w:val="24"/>
        </w:rPr>
        <w:t>i</w:t>
      </w:r>
      <w:r w:rsidRPr="00830717">
        <w:rPr>
          <w:rFonts w:ascii="Times New Roman" w:hAnsi="Times New Roman" w:cs="Times New Roman"/>
          <w:sz w:val="24"/>
          <w:szCs w:val="24"/>
        </w:rPr>
        <w:t xml:space="preserve">nequality among </w:t>
      </w:r>
      <w:r w:rsidR="004E01E8" w:rsidRPr="00830717">
        <w:rPr>
          <w:rFonts w:ascii="Times New Roman" w:hAnsi="Times New Roman" w:cs="Times New Roman"/>
          <w:sz w:val="24"/>
          <w:szCs w:val="24"/>
        </w:rPr>
        <w:t>rural f</w:t>
      </w:r>
      <w:r w:rsidRPr="00830717">
        <w:rPr>
          <w:rFonts w:ascii="Times New Roman" w:hAnsi="Times New Roman" w:cs="Times New Roman"/>
          <w:sz w:val="24"/>
          <w:szCs w:val="24"/>
        </w:rPr>
        <w:t>armers in Northern Nigeria</w:t>
      </w:r>
      <w:r w:rsidRPr="00830717">
        <w:rPr>
          <w:rFonts w:ascii="Times New Roman" w:hAnsi="Times New Roman" w:cs="Times New Roman"/>
          <w:i/>
          <w:sz w:val="24"/>
          <w:szCs w:val="24"/>
        </w:rPr>
        <w:t>.</w:t>
      </w:r>
      <w:proofErr w:type="gramEnd"/>
      <w:r w:rsidRPr="00830717">
        <w:rPr>
          <w:rFonts w:ascii="Times New Roman" w:hAnsi="Times New Roman" w:cs="Times New Roman"/>
          <w:i/>
          <w:sz w:val="24"/>
          <w:szCs w:val="24"/>
        </w:rPr>
        <w:t xml:space="preserve"> </w:t>
      </w:r>
      <w:proofErr w:type="gramStart"/>
      <w:r w:rsidRPr="00830717">
        <w:rPr>
          <w:rFonts w:ascii="Times New Roman" w:hAnsi="Times New Roman" w:cs="Times New Roman"/>
          <w:i/>
          <w:sz w:val="24"/>
          <w:szCs w:val="24"/>
        </w:rPr>
        <w:t>Selected Papers from the 2015 Annual Conference of The Nigerian Economic Society</w:t>
      </w:r>
      <w:r w:rsidRPr="00830717">
        <w:rPr>
          <w:rFonts w:ascii="Times New Roman" w:hAnsi="Times New Roman" w:cs="Times New Roman"/>
          <w:sz w:val="24"/>
          <w:szCs w:val="24"/>
        </w:rPr>
        <w:t>, pp 98-109.</w:t>
      </w:r>
      <w:proofErr w:type="gramEnd"/>
    </w:p>
    <w:p w:rsidR="00917AE7" w:rsidRDefault="00917AE7" w:rsidP="003C7A59">
      <w:pPr>
        <w:pStyle w:val="NoSpacing"/>
        <w:tabs>
          <w:tab w:val="left" w:pos="1708"/>
        </w:tabs>
        <w:ind w:left="720" w:hanging="720"/>
        <w:jc w:val="both"/>
        <w:rPr>
          <w:rFonts w:ascii="Times New Roman" w:hAnsi="Times New Roman" w:cs="Times New Roman"/>
          <w:sz w:val="24"/>
          <w:szCs w:val="24"/>
        </w:rPr>
      </w:pPr>
    </w:p>
    <w:p w:rsidR="00C45A30" w:rsidRDefault="00917AE7" w:rsidP="003C7A59">
      <w:pPr>
        <w:pStyle w:val="NoSpacing"/>
        <w:tabs>
          <w:tab w:val="left" w:pos="1708"/>
        </w:tabs>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Adedipe</w:t>
      </w:r>
      <w:proofErr w:type="spellEnd"/>
      <w:r w:rsidR="00C45A30">
        <w:rPr>
          <w:rFonts w:ascii="Times New Roman" w:hAnsi="Times New Roman" w:cs="Times New Roman"/>
          <w:sz w:val="24"/>
          <w:szCs w:val="24"/>
        </w:rPr>
        <w:t xml:space="preserve">, O. A. &amp; </w:t>
      </w:r>
      <w:proofErr w:type="spellStart"/>
      <w:r w:rsidR="00C45A30">
        <w:rPr>
          <w:rFonts w:ascii="Times New Roman" w:hAnsi="Times New Roman" w:cs="Times New Roman"/>
          <w:sz w:val="24"/>
          <w:szCs w:val="24"/>
        </w:rPr>
        <w:t>Babalola</w:t>
      </w:r>
      <w:proofErr w:type="spellEnd"/>
      <w:r w:rsidR="00C45A30">
        <w:rPr>
          <w:rFonts w:ascii="Times New Roman" w:hAnsi="Times New Roman" w:cs="Times New Roman"/>
          <w:sz w:val="24"/>
          <w:szCs w:val="24"/>
        </w:rPr>
        <w:t>, A.</w:t>
      </w:r>
      <w:r>
        <w:rPr>
          <w:rFonts w:ascii="Times New Roman" w:hAnsi="Times New Roman" w:cs="Times New Roman"/>
          <w:sz w:val="24"/>
          <w:szCs w:val="24"/>
        </w:rPr>
        <w:t xml:space="preserve"> (2014)</w:t>
      </w:r>
      <w:r w:rsidR="00C45A30">
        <w:rPr>
          <w:rFonts w:ascii="Times New Roman" w:hAnsi="Times New Roman" w:cs="Times New Roman"/>
          <w:sz w:val="24"/>
          <w:szCs w:val="24"/>
        </w:rPr>
        <w:t>.</w:t>
      </w:r>
      <w:proofErr w:type="gramEnd"/>
      <w:r w:rsidR="00C45A30">
        <w:rPr>
          <w:rFonts w:ascii="Times New Roman" w:hAnsi="Times New Roman" w:cs="Times New Roman"/>
          <w:sz w:val="24"/>
          <w:szCs w:val="24"/>
        </w:rPr>
        <w:t xml:space="preserve"> Corporate social responsibility: Panacea to corporate growth, Journal of Economics and Sustainable Development, 5(12); 29 – 39.</w:t>
      </w:r>
    </w:p>
    <w:p w:rsidR="003C7A59" w:rsidRPr="00830717" w:rsidRDefault="003C7A59" w:rsidP="003C7A59">
      <w:pPr>
        <w:pStyle w:val="NoSpacing"/>
        <w:tabs>
          <w:tab w:val="left" w:pos="1708"/>
        </w:tabs>
        <w:ind w:left="720" w:hanging="720"/>
        <w:jc w:val="both"/>
        <w:rPr>
          <w:rFonts w:ascii="Times New Roman" w:hAnsi="Times New Roman" w:cs="Times New Roman"/>
          <w:sz w:val="24"/>
          <w:szCs w:val="24"/>
        </w:rPr>
      </w:pPr>
      <w:r w:rsidRPr="00830717">
        <w:rPr>
          <w:rFonts w:ascii="Times New Roman" w:hAnsi="Times New Roman" w:cs="Times New Roman"/>
          <w:sz w:val="24"/>
          <w:szCs w:val="24"/>
        </w:rPr>
        <w:tab/>
      </w:r>
      <w:r w:rsidRPr="00830717">
        <w:rPr>
          <w:rFonts w:ascii="Times New Roman" w:hAnsi="Times New Roman" w:cs="Times New Roman"/>
          <w:sz w:val="24"/>
          <w:szCs w:val="24"/>
        </w:rPr>
        <w:tab/>
      </w:r>
    </w:p>
    <w:p w:rsidR="003C7A59" w:rsidRPr="00830717" w:rsidRDefault="003C7A59" w:rsidP="003C7A59">
      <w:pPr>
        <w:pStyle w:val="NoSpacing"/>
        <w:tabs>
          <w:tab w:val="left" w:pos="2475"/>
        </w:tabs>
        <w:ind w:left="720" w:hanging="720"/>
        <w:jc w:val="both"/>
        <w:rPr>
          <w:rFonts w:ascii="Times New Roman" w:hAnsi="Times New Roman" w:cs="Times New Roman"/>
          <w:sz w:val="24"/>
          <w:szCs w:val="24"/>
        </w:rPr>
      </w:pPr>
      <w:proofErr w:type="spellStart"/>
      <w:r w:rsidRPr="00830717">
        <w:rPr>
          <w:rFonts w:ascii="Times New Roman" w:hAnsi="Times New Roman" w:cs="Times New Roman"/>
          <w:sz w:val="24"/>
          <w:szCs w:val="24"/>
        </w:rPr>
        <w:t>Adegboye</w:t>
      </w:r>
      <w:proofErr w:type="spellEnd"/>
      <w:r w:rsidRPr="00830717">
        <w:rPr>
          <w:rFonts w:ascii="Times New Roman" w:hAnsi="Times New Roman" w:cs="Times New Roman"/>
          <w:sz w:val="24"/>
          <w:szCs w:val="24"/>
        </w:rPr>
        <w:t xml:space="preserve">, A. C. (2015). Income inequality and productivity in Nigeria: Does </w:t>
      </w:r>
      <w:r w:rsidR="004E01E8" w:rsidRPr="00830717">
        <w:rPr>
          <w:rFonts w:ascii="Times New Roman" w:hAnsi="Times New Roman" w:cs="Times New Roman"/>
          <w:sz w:val="24"/>
          <w:szCs w:val="24"/>
        </w:rPr>
        <w:t>human capital d</w:t>
      </w:r>
      <w:r w:rsidRPr="00830717">
        <w:rPr>
          <w:rFonts w:ascii="Times New Roman" w:hAnsi="Times New Roman" w:cs="Times New Roman"/>
          <w:sz w:val="24"/>
          <w:szCs w:val="24"/>
        </w:rPr>
        <w:t xml:space="preserve">evelopment </w:t>
      </w:r>
      <w:r w:rsidR="004E01E8" w:rsidRPr="00830717">
        <w:rPr>
          <w:rFonts w:ascii="Times New Roman" w:hAnsi="Times New Roman" w:cs="Times New Roman"/>
          <w:sz w:val="24"/>
          <w:szCs w:val="24"/>
        </w:rPr>
        <w:t>m</w:t>
      </w:r>
      <w:r w:rsidRPr="00830717">
        <w:rPr>
          <w:rFonts w:ascii="Times New Roman" w:hAnsi="Times New Roman" w:cs="Times New Roman"/>
          <w:sz w:val="24"/>
          <w:szCs w:val="24"/>
        </w:rPr>
        <w:t xml:space="preserve">atters, </w:t>
      </w:r>
      <w:r w:rsidRPr="00830717">
        <w:rPr>
          <w:rFonts w:ascii="Times New Roman" w:hAnsi="Times New Roman" w:cs="Times New Roman"/>
          <w:i/>
          <w:sz w:val="24"/>
          <w:szCs w:val="24"/>
        </w:rPr>
        <w:t>The Nigerian Journal of Economic and Social studies</w:t>
      </w:r>
      <w:r w:rsidRPr="00830717">
        <w:rPr>
          <w:rFonts w:ascii="Times New Roman" w:hAnsi="Times New Roman" w:cs="Times New Roman"/>
          <w:sz w:val="24"/>
          <w:szCs w:val="24"/>
        </w:rPr>
        <w:t>, 57(1); 75 -100.</w:t>
      </w:r>
    </w:p>
    <w:p w:rsidR="003C7A59" w:rsidRPr="00830717" w:rsidRDefault="003C7A59" w:rsidP="003C7A59">
      <w:pPr>
        <w:pStyle w:val="NoSpacing"/>
        <w:tabs>
          <w:tab w:val="left" w:pos="2475"/>
        </w:tabs>
        <w:ind w:left="720" w:hanging="720"/>
        <w:jc w:val="both"/>
        <w:rPr>
          <w:rFonts w:ascii="Times New Roman" w:hAnsi="Times New Roman" w:cs="Times New Roman"/>
          <w:sz w:val="24"/>
          <w:szCs w:val="24"/>
        </w:rPr>
      </w:pPr>
      <w:r w:rsidRPr="00830717">
        <w:rPr>
          <w:rFonts w:ascii="Times New Roman" w:hAnsi="Times New Roman" w:cs="Times New Roman"/>
          <w:sz w:val="24"/>
          <w:szCs w:val="24"/>
        </w:rPr>
        <w:tab/>
      </w:r>
    </w:p>
    <w:p w:rsidR="003C7A59" w:rsidRPr="00830717" w:rsidRDefault="003C7A59" w:rsidP="003C7A59">
      <w:pPr>
        <w:pStyle w:val="NoSpacing"/>
        <w:ind w:left="720" w:hanging="720"/>
        <w:jc w:val="both"/>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t>Agim</w:t>
      </w:r>
      <w:proofErr w:type="spellEnd"/>
      <w:r w:rsidRPr="00830717">
        <w:rPr>
          <w:rFonts w:ascii="Times New Roman" w:hAnsi="Times New Roman" w:cs="Times New Roman"/>
          <w:sz w:val="24"/>
          <w:szCs w:val="24"/>
        </w:rPr>
        <w:t xml:space="preserve">, F. A. &amp; </w:t>
      </w:r>
      <w:proofErr w:type="spellStart"/>
      <w:r w:rsidRPr="00830717">
        <w:rPr>
          <w:rFonts w:ascii="Times New Roman" w:hAnsi="Times New Roman" w:cs="Times New Roman"/>
          <w:sz w:val="24"/>
          <w:szCs w:val="24"/>
        </w:rPr>
        <w:t>Okorie</w:t>
      </w:r>
      <w:proofErr w:type="spellEnd"/>
      <w:r w:rsidRPr="00830717">
        <w:rPr>
          <w:rFonts w:ascii="Times New Roman" w:hAnsi="Times New Roman" w:cs="Times New Roman"/>
          <w:sz w:val="24"/>
          <w:szCs w:val="24"/>
        </w:rPr>
        <w:t>, G. C.</w:t>
      </w:r>
      <w:r w:rsidR="004E01E8" w:rsidRPr="00830717">
        <w:rPr>
          <w:rFonts w:ascii="Times New Roman" w:hAnsi="Times New Roman" w:cs="Times New Roman"/>
          <w:sz w:val="24"/>
          <w:szCs w:val="24"/>
        </w:rPr>
        <w:t xml:space="preserve"> (2022).</w:t>
      </w:r>
      <w:proofErr w:type="gramEnd"/>
      <w:r w:rsidR="004E01E8" w:rsidRPr="00830717">
        <w:rPr>
          <w:rFonts w:ascii="Times New Roman" w:hAnsi="Times New Roman" w:cs="Times New Roman"/>
          <w:sz w:val="24"/>
          <w:szCs w:val="24"/>
        </w:rPr>
        <w:t xml:space="preserve"> </w:t>
      </w:r>
      <w:proofErr w:type="gramStart"/>
      <w:r w:rsidR="004E01E8" w:rsidRPr="00830717">
        <w:rPr>
          <w:rFonts w:ascii="Times New Roman" w:hAnsi="Times New Roman" w:cs="Times New Roman"/>
          <w:sz w:val="24"/>
          <w:szCs w:val="24"/>
        </w:rPr>
        <w:t>Determinants of income i</w:t>
      </w:r>
      <w:r w:rsidRPr="00830717">
        <w:rPr>
          <w:rFonts w:ascii="Times New Roman" w:hAnsi="Times New Roman" w:cs="Times New Roman"/>
          <w:sz w:val="24"/>
          <w:szCs w:val="24"/>
        </w:rPr>
        <w:t xml:space="preserve">nequality in Nigeria (1995 - 2020), </w:t>
      </w:r>
      <w:r w:rsidRPr="00830717">
        <w:rPr>
          <w:rFonts w:ascii="Times New Roman" w:hAnsi="Times New Roman" w:cs="Times New Roman"/>
          <w:i/>
          <w:sz w:val="24"/>
          <w:szCs w:val="24"/>
        </w:rPr>
        <w:t>International Journal of Communication and Social Sciences</w:t>
      </w:r>
      <w:r w:rsidRPr="00830717">
        <w:rPr>
          <w:rFonts w:ascii="Times New Roman" w:hAnsi="Times New Roman" w:cs="Times New Roman"/>
          <w:sz w:val="24"/>
          <w:szCs w:val="24"/>
        </w:rPr>
        <w:t>, 1(3); 212 – 222.</w:t>
      </w:r>
      <w:proofErr w:type="gramEnd"/>
    </w:p>
    <w:p w:rsidR="003C7A59" w:rsidRPr="00830717" w:rsidRDefault="003C7A59" w:rsidP="003C7A59">
      <w:pPr>
        <w:pStyle w:val="NoSpacing"/>
        <w:rPr>
          <w:rFonts w:ascii="Times New Roman" w:hAnsi="Times New Roman" w:cs="Times New Roman"/>
          <w:sz w:val="24"/>
          <w:szCs w:val="24"/>
        </w:rPr>
      </w:pPr>
    </w:p>
    <w:p w:rsidR="003C7A59" w:rsidRPr="00830717" w:rsidRDefault="003C7A59" w:rsidP="003C7A59">
      <w:pPr>
        <w:pStyle w:val="NoSpacing"/>
        <w:ind w:left="720" w:hanging="720"/>
        <w:jc w:val="both"/>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t>Awoyemi</w:t>
      </w:r>
      <w:proofErr w:type="spellEnd"/>
      <w:r w:rsidRPr="00830717">
        <w:rPr>
          <w:rFonts w:ascii="Times New Roman" w:hAnsi="Times New Roman" w:cs="Times New Roman"/>
          <w:sz w:val="24"/>
          <w:szCs w:val="24"/>
        </w:rPr>
        <w:t xml:space="preserve">, T. T. &amp; </w:t>
      </w:r>
      <w:proofErr w:type="spellStart"/>
      <w:r w:rsidRPr="00830717">
        <w:rPr>
          <w:rFonts w:ascii="Times New Roman" w:hAnsi="Times New Roman" w:cs="Times New Roman"/>
          <w:sz w:val="24"/>
          <w:szCs w:val="24"/>
        </w:rPr>
        <w:t>Adeoti</w:t>
      </w:r>
      <w:proofErr w:type="spellEnd"/>
      <w:r w:rsidRPr="00830717">
        <w:rPr>
          <w:rFonts w:ascii="Times New Roman" w:hAnsi="Times New Roman" w:cs="Times New Roman"/>
          <w:sz w:val="24"/>
          <w:szCs w:val="24"/>
        </w:rPr>
        <w:t>, A. I</w:t>
      </w:r>
      <w:r w:rsidR="0022114E" w:rsidRPr="00830717">
        <w:rPr>
          <w:rFonts w:ascii="Times New Roman" w:hAnsi="Times New Roman" w:cs="Times New Roman"/>
          <w:sz w:val="24"/>
          <w:szCs w:val="24"/>
        </w:rPr>
        <w:t>. (2004).</w:t>
      </w:r>
      <w:proofErr w:type="gramEnd"/>
      <w:r w:rsidR="0022114E" w:rsidRPr="00830717">
        <w:rPr>
          <w:rFonts w:ascii="Times New Roman" w:hAnsi="Times New Roman" w:cs="Times New Roman"/>
          <w:sz w:val="24"/>
          <w:szCs w:val="24"/>
        </w:rPr>
        <w:t xml:space="preserve"> The Decomposition of income inequality by sources of i</w:t>
      </w:r>
      <w:r w:rsidRPr="00830717">
        <w:rPr>
          <w:rFonts w:ascii="Times New Roman" w:hAnsi="Times New Roman" w:cs="Times New Roman"/>
          <w:sz w:val="24"/>
          <w:szCs w:val="24"/>
        </w:rPr>
        <w:t xml:space="preserve">ncome: The rural Nigerian </w:t>
      </w:r>
      <w:r w:rsidR="0022114E" w:rsidRPr="00830717">
        <w:rPr>
          <w:rFonts w:ascii="Times New Roman" w:hAnsi="Times New Roman" w:cs="Times New Roman"/>
          <w:sz w:val="24"/>
          <w:szCs w:val="24"/>
        </w:rPr>
        <w:t>e</w:t>
      </w:r>
      <w:r w:rsidRPr="00830717">
        <w:rPr>
          <w:rFonts w:ascii="Times New Roman" w:hAnsi="Times New Roman" w:cs="Times New Roman"/>
          <w:sz w:val="24"/>
          <w:szCs w:val="24"/>
        </w:rPr>
        <w:t xml:space="preserve">xperience. </w:t>
      </w:r>
      <w:r w:rsidRPr="00830717">
        <w:rPr>
          <w:rFonts w:ascii="Times New Roman" w:hAnsi="Times New Roman" w:cs="Times New Roman"/>
          <w:i/>
          <w:sz w:val="24"/>
          <w:szCs w:val="24"/>
        </w:rPr>
        <w:t>African Journal of Economic Policy</w:t>
      </w:r>
      <w:r w:rsidRPr="00830717">
        <w:rPr>
          <w:rFonts w:ascii="Times New Roman" w:hAnsi="Times New Roman" w:cs="Times New Roman"/>
          <w:sz w:val="24"/>
          <w:szCs w:val="24"/>
        </w:rPr>
        <w:t>, 11; 1 – 16.</w:t>
      </w:r>
    </w:p>
    <w:p w:rsidR="003C7A59" w:rsidRPr="00830717" w:rsidRDefault="003C7A59" w:rsidP="003C7A59">
      <w:pPr>
        <w:pStyle w:val="NoSpacing"/>
        <w:ind w:left="720" w:hanging="720"/>
        <w:rPr>
          <w:rFonts w:ascii="Times New Roman" w:hAnsi="Times New Roman" w:cs="Times New Roman"/>
          <w:sz w:val="24"/>
          <w:szCs w:val="24"/>
        </w:rPr>
      </w:pPr>
      <w:r w:rsidRPr="00830717">
        <w:rPr>
          <w:rFonts w:ascii="Times New Roman" w:hAnsi="Times New Roman" w:cs="Times New Roman"/>
          <w:sz w:val="24"/>
          <w:szCs w:val="24"/>
        </w:rPr>
        <w:t xml:space="preserve">    </w:t>
      </w:r>
    </w:p>
    <w:p w:rsidR="003C7A59" w:rsidRPr="00830717" w:rsidRDefault="003B418C" w:rsidP="00851276">
      <w:pPr>
        <w:pStyle w:val="NoSpacing"/>
        <w:ind w:left="720" w:hanging="720"/>
        <w:jc w:val="both"/>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t>Ayinde</w:t>
      </w:r>
      <w:proofErr w:type="spellEnd"/>
      <w:r w:rsidRPr="00830717">
        <w:rPr>
          <w:rFonts w:ascii="Times New Roman" w:hAnsi="Times New Roman" w:cs="Times New Roman"/>
          <w:sz w:val="24"/>
          <w:szCs w:val="24"/>
        </w:rPr>
        <w:t xml:space="preserve">, O. E., </w:t>
      </w:r>
      <w:proofErr w:type="spellStart"/>
      <w:r w:rsidRPr="00830717">
        <w:rPr>
          <w:rFonts w:ascii="Times New Roman" w:hAnsi="Times New Roman" w:cs="Times New Roman"/>
          <w:sz w:val="24"/>
          <w:szCs w:val="24"/>
        </w:rPr>
        <w:t>Muchie</w:t>
      </w:r>
      <w:proofErr w:type="spellEnd"/>
      <w:r w:rsidRPr="00830717">
        <w:rPr>
          <w:rFonts w:ascii="Times New Roman" w:hAnsi="Times New Roman" w:cs="Times New Roman"/>
          <w:sz w:val="24"/>
          <w:szCs w:val="24"/>
        </w:rPr>
        <w:t xml:space="preserve">, </w:t>
      </w:r>
      <w:r w:rsidR="003C7A59" w:rsidRPr="00830717">
        <w:rPr>
          <w:rFonts w:ascii="Times New Roman" w:hAnsi="Times New Roman" w:cs="Times New Roman"/>
          <w:sz w:val="24"/>
          <w:szCs w:val="24"/>
        </w:rPr>
        <w:t>M</w:t>
      </w:r>
      <w:r w:rsidRPr="00830717">
        <w:rPr>
          <w:rFonts w:ascii="Times New Roman" w:hAnsi="Times New Roman" w:cs="Times New Roman"/>
          <w:sz w:val="24"/>
          <w:szCs w:val="24"/>
        </w:rPr>
        <w:t>.,</w:t>
      </w:r>
      <w:r w:rsidR="003C7A59" w:rsidRPr="00830717">
        <w:rPr>
          <w:rFonts w:ascii="Times New Roman" w:hAnsi="Times New Roman" w:cs="Times New Roman"/>
          <w:sz w:val="24"/>
          <w:szCs w:val="24"/>
        </w:rPr>
        <w:t xml:space="preserve"> </w:t>
      </w:r>
      <w:proofErr w:type="spellStart"/>
      <w:r w:rsidR="003C7A59" w:rsidRPr="00830717">
        <w:rPr>
          <w:rFonts w:ascii="Times New Roman" w:hAnsi="Times New Roman" w:cs="Times New Roman"/>
          <w:sz w:val="24"/>
          <w:szCs w:val="24"/>
        </w:rPr>
        <w:t>Babatunde</w:t>
      </w:r>
      <w:proofErr w:type="spellEnd"/>
      <w:r w:rsidR="003C7A59" w:rsidRPr="00830717">
        <w:rPr>
          <w:rFonts w:ascii="Times New Roman" w:hAnsi="Times New Roman" w:cs="Times New Roman"/>
          <w:sz w:val="24"/>
          <w:szCs w:val="24"/>
        </w:rPr>
        <w:t>, R. O.</w:t>
      </w:r>
      <w:r w:rsidRPr="00830717">
        <w:rPr>
          <w:rFonts w:ascii="Times New Roman" w:hAnsi="Times New Roman" w:cs="Times New Roman"/>
          <w:sz w:val="24"/>
          <w:szCs w:val="24"/>
        </w:rPr>
        <w:t xml:space="preserve">, </w:t>
      </w:r>
      <w:proofErr w:type="spellStart"/>
      <w:r w:rsidR="003C7A59" w:rsidRPr="00830717">
        <w:rPr>
          <w:rFonts w:ascii="Times New Roman" w:hAnsi="Times New Roman" w:cs="Times New Roman"/>
          <w:sz w:val="24"/>
          <w:szCs w:val="24"/>
        </w:rPr>
        <w:t>Adewumi</w:t>
      </w:r>
      <w:proofErr w:type="spellEnd"/>
      <w:r w:rsidR="003C7A59" w:rsidRPr="00830717">
        <w:rPr>
          <w:rFonts w:ascii="Times New Roman" w:hAnsi="Times New Roman" w:cs="Times New Roman"/>
          <w:sz w:val="24"/>
          <w:szCs w:val="24"/>
        </w:rPr>
        <w:t xml:space="preserve">, M. O.; </w:t>
      </w:r>
      <w:proofErr w:type="spellStart"/>
      <w:r w:rsidR="003C7A59" w:rsidRPr="00830717">
        <w:rPr>
          <w:rFonts w:ascii="Times New Roman" w:hAnsi="Times New Roman" w:cs="Times New Roman"/>
          <w:sz w:val="24"/>
          <w:szCs w:val="24"/>
        </w:rPr>
        <w:t>Ayinde</w:t>
      </w:r>
      <w:proofErr w:type="spellEnd"/>
      <w:r w:rsidR="003C7A59" w:rsidRPr="00830717">
        <w:rPr>
          <w:rFonts w:ascii="Times New Roman" w:hAnsi="Times New Roman" w:cs="Times New Roman"/>
          <w:sz w:val="24"/>
          <w:szCs w:val="24"/>
        </w:rPr>
        <w:t xml:space="preserve">, K. and </w:t>
      </w:r>
      <w:proofErr w:type="spellStart"/>
      <w:r w:rsidR="003C7A59" w:rsidRPr="00830717">
        <w:rPr>
          <w:rFonts w:ascii="Times New Roman" w:hAnsi="Times New Roman" w:cs="Times New Roman"/>
          <w:sz w:val="24"/>
          <w:szCs w:val="24"/>
        </w:rPr>
        <w:t>Ibitoye</w:t>
      </w:r>
      <w:proofErr w:type="spellEnd"/>
      <w:r w:rsidR="003C7A59" w:rsidRPr="00830717">
        <w:rPr>
          <w:rFonts w:ascii="Times New Roman" w:hAnsi="Times New Roman" w:cs="Times New Roman"/>
          <w:sz w:val="24"/>
          <w:szCs w:val="24"/>
        </w:rPr>
        <w:t xml:space="preserve">, O. </w:t>
      </w:r>
      <w:r w:rsidR="00A60CCB" w:rsidRPr="00830717">
        <w:rPr>
          <w:rFonts w:ascii="Times New Roman" w:hAnsi="Times New Roman" w:cs="Times New Roman"/>
          <w:sz w:val="24"/>
          <w:szCs w:val="24"/>
        </w:rPr>
        <w:t>(2012).</w:t>
      </w:r>
      <w:proofErr w:type="gramEnd"/>
      <w:r w:rsidR="00A60CCB" w:rsidRPr="00830717">
        <w:rPr>
          <w:rFonts w:ascii="Times New Roman" w:hAnsi="Times New Roman" w:cs="Times New Roman"/>
          <w:sz w:val="24"/>
          <w:szCs w:val="24"/>
        </w:rPr>
        <w:t xml:space="preserve"> Analysis of income i</w:t>
      </w:r>
      <w:r w:rsidR="003C7A59" w:rsidRPr="00830717">
        <w:rPr>
          <w:rFonts w:ascii="Times New Roman" w:hAnsi="Times New Roman" w:cs="Times New Roman"/>
          <w:sz w:val="24"/>
          <w:szCs w:val="24"/>
        </w:rPr>
        <w:t xml:space="preserve">nequality in </w:t>
      </w:r>
      <w:r w:rsidR="00A60CCB" w:rsidRPr="00830717">
        <w:rPr>
          <w:rFonts w:ascii="Times New Roman" w:hAnsi="Times New Roman" w:cs="Times New Roman"/>
          <w:sz w:val="24"/>
          <w:szCs w:val="24"/>
        </w:rPr>
        <w:t xml:space="preserve">the </w:t>
      </w:r>
      <w:r w:rsidR="003C7A59" w:rsidRPr="00830717">
        <w:rPr>
          <w:rFonts w:ascii="Times New Roman" w:hAnsi="Times New Roman" w:cs="Times New Roman"/>
          <w:sz w:val="24"/>
          <w:szCs w:val="24"/>
        </w:rPr>
        <w:t xml:space="preserve">Nigerian Agricultural Economy: A </w:t>
      </w:r>
      <w:r w:rsidR="00A60CCB" w:rsidRPr="00830717">
        <w:rPr>
          <w:rFonts w:ascii="Times New Roman" w:hAnsi="Times New Roman" w:cs="Times New Roman"/>
          <w:sz w:val="24"/>
          <w:szCs w:val="24"/>
        </w:rPr>
        <w:t>case s</w:t>
      </w:r>
      <w:r w:rsidR="003C7A59" w:rsidRPr="00830717">
        <w:rPr>
          <w:rFonts w:ascii="Times New Roman" w:hAnsi="Times New Roman" w:cs="Times New Roman"/>
          <w:sz w:val="24"/>
          <w:szCs w:val="24"/>
        </w:rPr>
        <w:t xml:space="preserve">tudy of </w:t>
      </w:r>
      <w:proofErr w:type="spellStart"/>
      <w:r w:rsidR="003C7A59" w:rsidRPr="00830717">
        <w:rPr>
          <w:rFonts w:ascii="Times New Roman" w:hAnsi="Times New Roman" w:cs="Times New Roman"/>
          <w:sz w:val="24"/>
          <w:szCs w:val="24"/>
        </w:rPr>
        <w:t>Ekiti</w:t>
      </w:r>
      <w:proofErr w:type="spellEnd"/>
      <w:r w:rsidR="003C7A59" w:rsidRPr="00830717">
        <w:rPr>
          <w:rFonts w:ascii="Times New Roman" w:hAnsi="Times New Roman" w:cs="Times New Roman"/>
          <w:sz w:val="24"/>
          <w:szCs w:val="24"/>
        </w:rPr>
        <w:t xml:space="preserve"> Sta</w:t>
      </w:r>
      <w:r w:rsidR="00CF3562" w:rsidRPr="00830717">
        <w:rPr>
          <w:rFonts w:ascii="Times New Roman" w:hAnsi="Times New Roman" w:cs="Times New Roman"/>
          <w:sz w:val="24"/>
          <w:szCs w:val="24"/>
        </w:rPr>
        <w:t xml:space="preserve">te. A </w:t>
      </w:r>
      <w:r w:rsidR="003C7A59" w:rsidRPr="00830717">
        <w:rPr>
          <w:rFonts w:ascii="Times New Roman" w:hAnsi="Times New Roman" w:cs="Times New Roman"/>
          <w:sz w:val="24"/>
          <w:szCs w:val="24"/>
        </w:rPr>
        <w:t xml:space="preserve">paper presented at </w:t>
      </w:r>
      <w:r w:rsidR="003C7A59" w:rsidRPr="00830717">
        <w:rPr>
          <w:rFonts w:ascii="Times New Roman" w:hAnsi="Times New Roman" w:cs="Times New Roman"/>
          <w:i/>
          <w:sz w:val="24"/>
          <w:szCs w:val="24"/>
        </w:rPr>
        <w:t>the Internation</w:t>
      </w:r>
      <w:r w:rsidR="00CF3562" w:rsidRPr="00830717">
        <w:rPr>
          <w:rFonts w:ascii="Times New Roman" w:hAnsi="Times New Roman" w:cs="Times New Roman"/>
          <w:i/>
          <w:sz w:val="24"/>
          <w:szCs w:val="24"/>
        </w:rPr>
        <w:t>al Association of Agricultural</w:t>
      </w:r>
      <w:r w:rsidRPr="00830717">
        <w:rPr>
          <w:rFonts w:ascii="Times New Roman" w:hAnsi="Times New Roman" w:cs="Times New Roman"/>
          <w:i/>
          <w:sz w:val="24"/>
          <w:szCs w:val="24"/>
        </w:rPr>
        <w:t xml:space="preserve">      Economist </w:t>
      </w:r>
      <w:r w:rsidR="003C7A59" w:rsidRPr="00830717">
        <w:rPr>
          <w:rFonts w:ascii="Times New Roman" w:hAnsi="Times New Roman" w:cs="Times New Roman"/>
          <w:i/>
          <w:sz w:val="24"/>
          <w:szCs w:val="24"/>
        </w:rPr>
        <w:t>(IAAE)</w:t>
      </w:r>
      <w:r w:rsidR="00CF3562" w:rsidRPr="00830717">
        <w:rPr>
          <w:rFonts w:ascii="Times New Roman" w:hAnsi="Times New Roman" w:cs="Times New Roman"/>
          <w:i/>
          <w:sz w:val="24"/>
          <w:szCs w:val="24"/>
        </w:rPr>
        <w:t xml:space="preserve"> </w:t>
      </w:r>
      <w:r w:rsidR="003C7A59" w:rsidRPr="00830717">
        <w:rPr>
          <w:rFonts w:ascii="Times New Roman" w:hAnsi="Times New Roman" w:cs="Times New Roman"/>
          <w:i/>
          <w:sz w:val="24"/>
          <w:szCs w:val="24"/>
        </w:rPr>
        <w:t>Triennial Conference</w:t>
      </w:r>
      <w:r w:rsidR="003C7A59" w:rsidRPr="00830717">
        <w:rPr>
          <w:rFonts w:ascii="Times New Roman" w:hAnsi="Times New Roman" w:cs="Times New Roman"/>
          <w:sz w:val="24"/>
          <w:szCs w:val="24"/>
        </w:rPr>
        <w:t xml:space="preserve">, </w:t>
      </w:r>
      <w:proofErr w:type="spellStart"/>
      <w:r w:rsidR="003C7A59" w:rsidRPr="00830717">
        <w:rPr>
          <w:rFonts w:ascii="Times New Roman" w:hAnsi="Times New Roman" w:cs="Times New Roman"/>
          <w:sz w:val="24"/>
          <w:szCs w:val="24"/>
        </w:rPr>
        <w:t>Foz</w:t>
      </w:r>
      <w:proofErr w:type="spellEnd"/>
      <w:r w:rsidR="003C7A59" w:rsidRPr="00830717">
        <w:rPr>
          <w:rFonts w:ascii="Times New Roman" w:hAnsi="Times New Roman" w:cs="Times New Roman"/>
          <w:sz w:val="24"/>
          <w:szCs w:val="24"/>
        </w:rPr>
        <w:t xml:space="preserve"> do Iguaçu, Brazil, 18-24</w:t>
      </w:r>
      <w:r w:rsidRPr="00830717">
        <w:rPr>
          <w:rFonts w:ascii="Times New Roman" w:hAnsi="Times New Roman" w:cs="Times New Roman"/>
          <w:sz w:val="24"/>
          <w:szCs w:val="24"/>
        </w:rPr>
        <w:t xml:space="preserve">, </w:t>
      </w:r>
      <w:r w:rsidR="003C7A59" w:rsidRPr="00830717">
        <w:rPr>
          <w:rFonts w:ascii="Times New Roman" w:hAnsi="Times New Roman" w:cs="Times New Roman"/>
          <w:sz w:val="24"/>
          <w:szCs w:val="24"/>
        </w:rPr>
        <w:t>August, 2012</w:t>
      </w:r>
      <w:r w:rsidRPr="00830717">
        <w:rPr>
          <w:rFonts w:ascii="Times New Roman" w:hAnsi="Times New Roman" w:cs="Times New Roman"/>
          <w:sz w:val="24"/>
          <w:szCs w:val="24"/>
        </w:rPr>
        <w:t>.</w:t>
      </w:r>
    </w:p>
    <w:p w:rsidR="00830717" w:rsidRPr="00830717" w:rsidRDefault="00830717" w:rsidP="00830717">
      <w:pPr>
        <w:pStyle w:val="NoSpacing"/>
      </w:pPr>
    </w:p>
    <w:p w:rsidR="003C7A59" w:rsidRPr="00830717" w:rsidRDefault="003C7A59" w:rsidP="003C7A59">
      <w:pPr>
        <w:spacing w:line="240" w:lineRule="auto"/>
        <w:jc w:val="both"/>
        <w:rPr>
          <w:rFonts w:ascii="Times New Roman" w:hAnsi="Times New Roman" w:cs="Times New Roman"/>
          <w:sz w:val="24"/>
          <w:szCs w:val="24"/>
        </w:rPr>
      </w:pPr>
      <w:proofErr w:type="spellStart"/>
      <w:r w:rsidRPr="00830717">
        <w:rPr>
          <w:rFonts w:ascii="Times New Roman" w:hAnsi="Times New Roman" w:cs="Times New Roman"/>
          <w:sz w:val="24"/>
          <w:szCs w:val="24"/>
        </w:rPr>
        <w:t>Bulir</w:t>
      </w:r>
      <w:proofErr w:type="spellEnd"/>
      <w:r w:rsidRPr="00830717">
        <w:rPr>
          <w:rFonts w:ascii="Times New Roman" w:hAnsi="Times New Roman" w:cs="Times New Roman"/>
          <w:sz w:val="24"/>
          <w:szCs w:val="24"/>
        </w:rPr>
        <w:t xml:space="preserve">, A. (2008). Income inequality: Does inflation matter? </w:t>
      </w:r>
      <w:r w:rsidRPr="00830717">
        <w:rPr>
          <w:rFonts w:ascii="Times New Roman" w:hAnsi="Times New Roman" w:cs="Times New Roman"/>
          <w:i/>
          <w:sz w:val="24"/>
          <w:szCs w:val="24"/>
        </w:rPr>
        <w:t xml:space="preserve">IMF working paper, 2008/7, </w:t>
      </w:r>
      <w:r w:rsidRPr="00830717">
        <w:rPr>
          <w:rFonts w:ascii="Times New Roman" w:hAnsi="Times New Roman" w:cs="Times New Roman"/>
          <w:i/>
          <w:sz w:val="24"/>
          <w:szCs w:val="24"/>
        </w:rPr>
        <w:tab/>
        <w:t>48(1)</w:t>
      </w:r>
      <w:r w:rsidRPr="00830717">
        <w:rPr>
          <w:rFonts w:ascii="Times New Roman" w:hAnsi="Times New Roman" w:cs="Times New Roman"/>
          <w:sz w:val="24"/>
          <w:szCs w:val="24"/>
        </w:rPr>
        <w:t>.Washington: International monetary fund.</w:t>
      </w:r>
    </w:p>
    <w:p w:rsidR="003C7A59" w:rsidRPr="00830717" w:rsidRDefault="003C7A59" w:rsidP="003C7A59">
      <w:pPr>
        <w:tabs>
          <w:tab w:val="left" w:pos="6885"/>
        </w:tabs>
        <w:spacing w:line="360" w:lineRule="auto"/>
        <w:jc w:val="both"/>
        <w:rPr>
          <w:rFonts w:ascii="Times New Roman" w:hAnsi="Times New Roman" w:cs="Times New Roman"/>
          <w:sz w:val="24"/>
          <w:szCs w:val="24"/>
        </w:rPr>
      </w:pPr>
      <w:r w:rsidRPr="00830717">
        <w:rPr>
          <w:rFonts w:ascii="Times New Roman" w:hAnsi="Times New Roman" w:cs="Times New Roman"/>
          <w:sz w:val="24"/>
          <w:szCs w:val="24"/>
        </w:rPr>
        <w:t xml:space="preserve">Brown, R. (2017). </w:t>
      </w:r>
      <w:r w:rsidRPr="00830717">
        <w:rPr>
          <w:rFonts w:ascii="Times New Roman" w:hAnsi="Times New Roman" w:cs="Times New Roman"/>
          <w:i/>
          <w:sz w:val="24"/>
          <w:szCs w:val="24"/>
        </w:rPr>
        <w:t>The inequality Crisis: What we can do about it</w:t>
      </w:r>
      <w:r w:rsidRPr="00830717">
        <w:rPr>
          <w:rFonts w:ascii="Times New Roman" w:hAnsi="Times New Roman" w:cs="Times New Roman"/>
          <w:sz w:val="24"/>
          <w:szCs w:val="24"/>
        </w:rPr>
        <w:t>, Bristol: Policy Press</w:t>
      </w:r>
    </w:p>
    <w:p w:rsidR="003C7A59" w:rsidRPr="00830717" w:rsidRDefault="003C7A59" w:rsidP="003C7A59">
      <w:pPr>
        <w:spacing w:before="240" w:after="0" w:line="240" w:lineRule="auto"/>
        <w:ind w:left="720" w:hanging="720"/>
        <w:jc w:val="both"/>
        <w:rPr>
          <w:rFonts w:ascii="Times New Roman" w:hAnsi="Times New Roman" w:cs="Times New Roman"/>
          <w:sz w:val="24"/>
          <w:szCs w:val="24"/>
        </w:rPr>
      </w:pPr>
      <w:proofErr w:type="gramStart"/>
      <w:r w:rsidRPr="00830717">
        <w:rPr>
          <w:rFonts w:ascii="Times New Roman" w:hAnsi="Times New Roman" w:cs="Times New Roman"/>
          <w:sz w:val="24"/>
          <w:szCs w:val="24"/>
        </w:rPr>
        <w:t>CBN (2013, 2022, 202</w:t>
      </w:r>
      <w:r w:rsidR="00F931B4" w:rsidRPr="00830717">
        <w:rPr>
          <w:rFonts w:ascii="Times New Roman" w:hAnsi="Times New Roman" w:cs="Times New Roman"/>
          <w:sz w:val="24"/>
          <w:szCs w:val="24"/>
        </w:rPr>
        <w:t>4</w:t>
      </w:r>
      <w:r w:rsidRPr="00830717">
        <w:rPr>
          <w:rFonts w:ascii="Times New Roman" w:hAnsi="Times New Roman" w:cs="Times New Roman"/>
          <w:sz w:val="24"/>
          <w:szCs w:val="24"/>
        </w:rPr>
        <w:t>).</w:t>
      </w:r>
      <w:proofErr w:type="gramEnd"/>
      <w:r w:rsidRPr="00830717">
        <w:rPr>
          <w:rFonts w:ascii="Times New Roman" w:hAnsi="Times New Roman" w:cs="Times New Roman"/>
          <w:i/>
          <w:iCs/>
          <w:sz w:val="24"/>
          <w:szCs w:val="24"/>
        </w:rPr>
        <w:t xml:space="preserve"> </w:t>
      </w:r>
      <w:proofErr w:type="gramStart"/>
      <w:r w:rsidRPr="00830717">
        <w:rPr>
          <w:rFonts w:ascii="Times New Roman" w:hAnsi="Times New Roman" w:cs="Times New Roman"/>
          <w:i/>
          <w:iCs/>
          <w:sz w:val="24"/>
          <w:szCs w:val="24"/>
        </w:rPr>
        <w:t>Central Bank of Nigeria Statistical Bulletin</w:t>
      </w:r>
      <w:r w:rsidRPr="00830717">
        <w:rPr>
          <w:rFonts w:ascii="Times New Roman" w:hAnsi="Times New Roman" w:cs="Times New Roman"/>
          <w:sz w:val="24"/>
          <w:szCs w:val="24"/>
        </w:rPr>
        <w:t>, Abuja.</w:t>
      </w:r>
      <w:proofErr w:type="gramEnd"/>
    </w:p>
    <w:p w:rsidR="003C7A59" w:rsidRPr="00830717" w:rsidRDefault="003C7A59" w:rsidP="003C7A59">
      <w:pPr>
        <w:spacing w:line="360" w:lineRule="auto"/>
        <w:jc w:val="both"/>
        <w:rPr>
          <w:rFonts w:ascii="Times New Roman" w:hAnsi="Times New Roman" w:cs="Times New Roman"/>
          <w:sz w:val="24"/>
          <w:szCs w:val="24"/>
        </w:rPr>
      </w:pPr>
    </w:p>
    <w:p w:rsidR="003C7A59" w:rsidRPr="00830717" w:rsidRDefault="00830717" w:rsidP="003C7A59">
      <w:pPr>
        <w:pStyle w:val="NoSpacing"/>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Corak</w:t>
      </w:r>
      <w:proofErr w:type="spellEnd"/>
      <w:r>
        <w:rPr>
          <w:rFonts w:ascii="Times New Roman" w:hAnsi="Times New Roman" w:cs="Times New Roman"/>
          <w:sz w:val="24"/>
          <w:szCs w:val="24"/>
        </w:rPr>
        <w:t>, M.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Income i</w:t>
      </w:r>
      <w:r w:rsidR="003C7A59" w:rsidRPr="00830717">
        <w:rPr>
          <w:rFonts w:ascii="Times New Roman" w:hAnsi="Times New Roman" w:cs="Times New Roman"/>
          <w:sz w:val="24"/>
          <w:szCs w:val="24"/>
        </w:rPr>
        <w:t xml:space="preserve">nequality, </w:t>
      </w:r>
      <w:r>
        <w:rPr>
          <w:rFonts w:ascii="Times New Roman" w:hAnsi="Times New Roman" w:cs="Times New Roman"/>
          <w:sz w:val="24"/>
          <w:szCs w:val="24"/>
        </w:rPr>
        <w:t>e</w:t>
      </w:r>
      <w:r w:rsidR="003C7A59" w:rsidRPr="00830717">
        <w:rPr>
          <w:rFonts w:ascii="Times New Roman" w:hAnsi="Times New Roman" w:cs="Times New Roman"/>
          <w:sz w:val="24"/>
          <w:szCs w:val="24"/>
        </w:rPr>
        <w:t xml:space="preserve">quality of </w:t>
      </w:r>
      <w:r>
        <w:rPr>
          <w:rFonts w:ascii="Times New Roman" w:hAnsi="Times New Roman" w:cs="Times New Roman"/>
          <w:sz w:val="24"/>
          <w:szCs w:val="24"/>
        </w:rPr>
        <w:t>opportunity, and i</w:t>
      </w:r>
      <w:r w:rsidR="003C7A59" w:rsidRPr="00830717">
        <w:rPr>
          <w:rFonts w:ascii="Times New Roman" w:hAnsi="Times New Roman" w:cs="Times New Roman"/>
          <w:sz w:val="24"/>
          <w:szCs w:val="24"/>
        </w:rPr>
        <w:t xml:space="preserve">ntergenerational </w:t>
      </w:r>
      <w:r>
        <w:rPr>
          <w:rFonts w:ascii="Times New Roman" w:hAnsi="Times New Roman" w:cs="Times New Roman"/>
          <w:sz w:val="24"/>
          <w:szCs w:val="24"/>
        </w:rPr>
        <w:t>m</w:t>
      </w:r>
      <w:r w:rsidR="003C7A59" w:rsidRPr="00830717">
        <w:rPr>
          <w:rFonts w:ascii="Times New Roman" w:hAnsi="Times New Roman" w:cs="Times New Roman"/>
          <w:sz w:val="24"/>
          <w:szCs w:val="24"/>
        </w:rPr>
        <w:t xml:space="preserve">obility, </w:t>
      </w:r>
      <w:r w:rsidR="003C7A59" w:rsidRPr="00830717">
        <w:rPr>
          <w:rFonts w:ascii="Times New Roman" w:hAnsi="Times New Roman" w:cs="Times New Roman"/>
          <w:i/>
          <w:sz w:val="24"/>
          <w:szCs w:val="24"/>
        </w:rPr>
        <w:t>Journal of Economic Perspectives</w:t>
      </w:r>
      <w:r w:rsidR="003C7A59" w:rsidRPr="00830717">
        <w:rPr>
          <w:rFonts w:ascii="Times New Roman" w:hAnsi="Times New Roman" w:cs="Times New Roman"/>
          <w:sz w:val="24"/>
          <w:szCs w:val="24"/>
        </w:rPr>
        <w:t>, 27(3); 79 – 102.</w:t>
      </w:r>
      <w:proofErr w:type="gramEnd"/>
    </w:p>
    <w:p w:rsidR="008C79ED" w:rsidRPr="00830717" w:rsidRDefault="008C79ED" w:rsidP="003C7A59">
      <w:pPr>
        <w:pStyle w:val="NoSpacing"/>
        <w:ind w:left="720" w:hanging="720"/>
        <w:jc w:val="both"/>
        <w:rPr>
          <w:rFonts w:ascii="Times New Roman" w:hAnsi="Times New Roman" w:cs="Times New Roman"/>
          <w:sz w:val="24"/>
          <w:szCs w:val="24"/>
        </w:rPr>
      </w:pPr>
    </w:p>
    <w:p w:rsidR="003C7A59" w:rsidRPr="00830717" w:rsidRDefault="003C7A59" w:rsidP="003C7A59">
      <w:pPr>
        <w:pStyle w:val="NoSpacing"/>
        <w:ind w:left="720" w:hanging="720"/>
        <w:jc w:val="both"/>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t>Dabla-Noris</w:t>
      </w:r>
      <w:proofErr w:type="spellEnd"/>
      <w:r w:rsidRPr="00830717">
        <w:rPr>
          <w:rFonts w:ascii="Times New Roman" w:hAnsi="Times New Roman" w:cs="Times New Roman"/>
          <w:sz w:val="24"/>
          <w:szCs w:val="24"/>
        </w:rPr>
        <w:t xml:space="preserve">, E., </w:t>
      </w:r>
      <w:proofErr w:type="spellStart"/>
      <w:r w:rsidRPr="00830717">
        <w:rPr>
          <w:rFonts w:ascii="Times New Roman" w:hAnsi="Times New Roman" w:cs="Times New Roman"/>
          <w:sz w:val="24"/>
          <w:szCs w:val="24"/>
        </w:rPr>
        <w:t>Kochlar</w:t>
      </w:r>
      <w:proofErr w:type="spellEnd"/>
      <w:r w:rsidRPr="00830717">
        <w:rPr>
          <w:rFonts w:ascii="Times New Roman" w:hAnsi="Times New Roman" w:cs="Times New Roman"/>
          <w:sz w:val="24"/>
          <w:szCs w:val="24"/>
        </w:rPr>
        <w:t xml:space="preserve">, K., </w:t>
      </w:r>
      <w:proofErr w:type="spellStart"/>
      <w:r w:rsidRPr="00830717">
        <w:rPr>
          <w:rFonts w:ascii="Times New Roman" w:hAnsi="Times New Roman" w:cs="Times New Roman"/>
          <w:sz w:val="24"/>
          <w:szCs w:val="24"/>
        </w:rPr>
        <w:t>Ricka</w:t>
      </w:r>
      <w:proofErr w:type="spellEnd"/>
      <w:r w:rsidRPr="00830717">
        <w:rPr>
          <w:rFonts w:ascii="Times New Roman" w:hAnsi="Times New Roman" w:cs="Times New Roman"/>
          <w:sz w:val="24"/>
          <w:szCs w:val="24"/>
        </w:rPr>
        <w:t xml:space="preserve">, F., </w:t>
      </w:r>
      <w:proofErr w:type="spellStart"/>
      <w:r w:rsidRPr="00830717">
        <w:rPr>
          <w:rFonts w:ascii="Times New Roman" w:hAnsi="Times New Roman" w:cs="Times New Roman"/>
          <w:sz w:val="24"/>
          <w:szCs w:val="24"/>
        </w:rPr>
        <w:t>Suphaphiphat</w:t>
      </w:r>
      <w:proofErr w:type="spellEnd"/>
      <w:r w:rsidRPr="00830717">
        <w:rPr>
          <w:rFonts w:ascii="Times New Roman" w:hAnsi="Times New Roman" w:cs="Times New Roman"/>
          <w:sz w:val="24"/>
          <w:szCs w:val="24"/>
        </w:rPr>
        <w:t xml:space="preserve">, N. &amp; </w:t>
      </w:r>
      <w:proofErr w:type="spellStart"/>
      <w:r w:rsidR="00830717">
        <w:rPr>
          <w:rFonts w:ascii="Times New Roman" w:hAnsi="Times New Roman" w:cs="Times New Roman"/>
          <w:sz w:val="24"/>
          <w:szCs w:val="24"/>
        </w:rPr>
        <w:t>Tsounta</w:t>
      </w:r>
      <w:proofErr w:type="spellEnd"/>
      <w:r w:rsidR="00830717">
        <w:rPr>
          <w:rFonts w:ascii="Times New Roman" w:hAnsi="Times New Roman" w:cs="Times New Roman"/>
          <w:sz w:val="24"/>
          <w:szCs w:val="24"/>
        </w:rPr>
        <w:t>, E. (2015).</w:t>
      </w:r>
      <w:proofErr w:type="gramEnd"/>
      <w:r w:rsidR="00830717">
        <w:rPr>
          <w:rFonts w:ascii="Times New Roman" w:hAnsi="Times New Roman" w:cs="Times New Roman"/>
          <w:sz w:val="24"/>
          <w:szCs w:val="24"/>
        </w:rPr>
        <w:t xml:space="preserve"> Causes and c</w:t>
      </w:r>
      <w:r w:rsidRPr="00830717">
        <w:rPr>
          <w:rFonts w:ascii="Times New Roman" w:hAnsi="Times New Roman" w:cs="Times New Roman"/>
          <w:sz w:val="24"/>
          <w:szCs w:val="24"/>
        </w:rPr>
        <w:t xml:space="preserve">onsequences of </w:t>
      </w:r>
      <w:r w:rsidR="00830717">
        <w:rPr>
          <w:rFonts w:ascii="Times New Roman" w:hAnsi="Times New Roman" w:cs="Times New Roman"/>
          <w:sz w:val="24"/>
          <w:szCs w:val="24"/>
        </w:rPr>
        <w:t>income i</w:t>
      </w:r>
      <w:r w:rsidRPr="00830717">
        <w:rPr>
          <w:rFonts w:ascii="Times New Roman" w:hAnsi="Times New Roman" w:cs="Times New Roman"/>
          <w:sz w:val="24"/>
          <w:szCs w:val="24"/>
        </w:rPr>
        <w:t xml:space="preserve">nequality: A </w:t>
      </w:r>
      <w:r w:rsidR="00830717">
        <w:rPr>
          <w:rFonts w:ascii="Times New Roman" w:hAnsi="Times New Roman" w:cs="Times New Roman"/>
          <w:sz w:val="24"/>
          <w:szCs w:val="24"/>
        </w:rPr>
        <w:t>g</w:t>
      </w:r>
      <w:r w:rsidRPr="00830717">
        <w:rPr>
          <w:rFonts w:ascii="Times New Roman" w:hAnsi="Times New Roman" w:cs="Times New Roman"/>
          <w:sz w:val="24"/>
          <w:szCs w:val="24"/>
        </w:rPr>
        <w:t xml:space="preserve">lobal </w:t>
      </w:r>
      <w:r w:rsidR="00830717">
        <w:rPr>
          <w:rFonts w:ascii="Times New Roman" w:hAnsi="Times New Roman" w:cs="Times New Roman"/>
          <w:sz w:val="24"/>
          <w:szCs w:val="24"/>
        </w:rPr>
        <w:t>p</w:t>
      </w:r>
      <w:r w:rsidRPr="00830717">
        <w:rPr>
          <w:rFonts w:ascii="Times New Roman" w:hAnsi="Times New Roman" w:cs="Times New Roman"/>
          <w:sz w:val="24"/>
          <w:szCs w:val="24"/>
        </w:rPr>
        <w:t xml:space="preserve">erspective, </w:t>
      </w:r>
      <w:r w:rsidRPr="00830717">
        <w:rPr>
          <w:rFonts w:ascii="Times New Roman" w:hAnsi="Times New Roman" w:cs="Times New Roman"/>
          <w:i/>
          <w:sz w:val="24"/>
          <w:szCs w:val="24"/>
        </w:rPr>
        <w:t>IMF Staff Discussion Note</w:t>
      </w:r>
      <w:r w:rsidRPr="00830717">
        <w:rPr>
          <w:rFonts w:ascii="Times New Roman" w:hAnsi="Times New Roman" w:cs="Times New Roman"/>
          <w:sz w:val="24"/>
          <w:szCs w:val="24"/>
        </w:rPr>
        <w:t xml:space="preserve"> /15/13, June 2015. </w:t>
      </w:r>
    </w:p>
    <w:p w:rsidR="003C7A59" w:rsidRPr="00830717" w:rsidRDefault="003C7A59" w:rsidP="003C7A59">
      <w:pPr>
        <w:pStyle w:val="NoSpacing"/>
        <w:ind w:left="720" w:hanging="720"/>
        <w:jc w:val="both"/>
        <w:rPr>
          <w:rFonts w:ascii="Times New Roman" w:hAnsi="Times New Roman" w:cs="Times New Roman"/>
          <w:sz w:val="24"/>
          <w:szCs w:val="24"/>
        </w:rPr>
      </w:pPr>
    </w:p>
    <w:p w:rsidR="003C7A59" w:rsidRPr="00830717" w:rsidRDefault="003C7A59" w:rsidP="003C7A59">
      <w:pPr>
        <w:pStyle w:val="NoSpacing"/>
        <w:ind w:left="720" w:hanging="720"/>
        <w:jc w:val="both"/>
        <w:rPr>
          <w:rFonts w:ascii="Times New Roman" w:hAnsi="Times New Roman" w:cs="Times New Roman"/>
          <w:sz w:val="24"/>
          <w:szCs w:val="24"/>
        </w:rPr>
      </w:pPr>
      <w:proofErr w:type="gramStart"/>
      <w:r w:rsidRPr="00830717">
        <w:rPr>
          <w:rFonts w:ascii="Times New Roman" w:hAnsi="Times New Roman" w:cs="Times New Roman"/>
          <w:sz w:val="24"/>
          <w:szCs w:val="24"/>
        </w:rPr>
        <w:t>da</w:t>
      </w:r>
      <w:proofErr w:type="gramEnd"/>
      <w:r w:rsidRPr="00830717">
        <w:rPr>
          <w:rFonts w:ascii="Times New Roman" w:hAnsi="Times New Roman" w:cs="Times New Roman"/>
          <w:sz w:val="24"/>
          <w:szCs w:val="24"/>
        </w:rPr>
        <w:t xml:space="preserve"> Silva, L. A. P.,  </w:t>
      </w:r>
      <w:proofErr w:type="spellStart"/>
      <w:r w:rsidRPr="00830717">
        <w:rPr>
          <w:rFonts w:ascii="Times New Roman" w:hAnsi="Times New Roman" w:cs="Times New Roman"/>
          <w:sz w:val="24"/>
          <w:szCs w:val="24"/>
        </w:rPr>
        <w:t>Kharroubi</w:t>
      </w:r>
      <w:proofErr w:type="spellEnd"/>
      <w:r w:rsidRPr="00830717">
        <w:rPr>
          <w:rFonts w:ascii="Times New Roman" w:hAnsi="Times New Roman" w:cs="Times New Roman"/>
          <w:sz w:val="24"/>
          <w:szCs w:val="24"/>
        </w:rPr>
        <w:t xml:space="preserve">, E., </w:t>
      </w:r>
      <w:proofErr w:type="spellStart"/>
      <w:r w:rsidRPr="00830717">
        <w:rPr>
          <w:rFonts w:ascii="Times New Roman" w:hAnsi="Times New Roman" w:cs="Times New Roman"/>
          <w:sz w:val="24"/>
          <w:szCs w:val="24"/>
        </w:rPr>
        <w:t>Kohlscheen</w:t>
      </w:r>
      <w:proofErr w:type="spellEnd"/>
      <w:r w:rsidRPr="00830717">
        <w:rPr>
          <w:rFonts w:ascii="Times New Roman" w:hAnsi="Times New Roman" w:cs="Times New Roman"/>
          <w:sz w:val="24"/>
          <w:szCs w:val="24"/>
        </w:rPr>
        <w:t xml:space="preserve">, Lombardi, M. &amp; </w:t>
      </w:r>
      <w:proofErr w:type="spellStart"/>
      <w:r w:rsidRPr="00830717">
        <w:rPr>
          <w:rFonts w:ascii="Times New Roman" w:hAnsi="Times New Roman" w:cs="Times New Roman"/>
          <w:sz w:val="24"/>
          <w:szCs w:val="24"/>
        </w:rPr>
        <w:t>Mojon</w:t>
      </w:r>
      <w:proofErr w:type="spellEnd"/>
      <w:r w:rsidRPr="00830717">
        <w:rPr>
          <w:rFonts w:ascii="Times New Roman" w:hAnsi="Times New Roman" w:cs="Times New Roman"/>
          <w:sz w:val="24"/>
          <w:szCs w:val="24"/>
        </w:rPr>
        <w:t xml:space="preserve">, B. (2022). </w:t>
      </w:r>
      <w:proofErr w:type="gramStart"/>
      <w:r w:rsidR="00830717">
        <w:rPr>
          <w:rFonts w:ascii="Times New Roman" w:hAnsi="Times New Roman" w:cs="Times New Roman"/>
          <w:sz w:val="24"/>
          <w:szCs w:val="24"/>
        </w:rPr>
        <w:t xml:space="preserve">Inequality hysteresis </w:t>
      </w:r>
      <w:r w:rsidRPr="00830717">
        <w:rPr>
          <w:rFonts w:ascii="Times New Roman" w:hAnsi="Times New Roman" w:cs="Times New Roman"/>
          <w:sz w:val="24"/>
          <w:szCs w:val="24"/>
        </w:rPr>
        <w:t xml:space="preserve">and the </w:t>
      </w:r>
      <w:r w:rsidR="00830717">
        <w:rPr>
          <w:rFonts w:ascii="Times New Roman" w:hAnsi="Times New Roman" w:cs="Times New Roman"/>
          <w:sz w:val="24"/>
          <w:szCs w:val="24"/>
        </w:rPr>
        <w:t>effectiveness of m</w:t>
      </w:r>
      <w:r w:rsidRPr="00830717">
        <w:rPr>
          <w:rFonts w:ascii="Times New Roman" w:hAnsi="Times New Roman" w:cs="Times New Roman"/>
          <w:sz w:val="24"/>
          <w:szCs w:val="24"/>
        </w:rPr>
        <w:t xml:space="preserve">acroeconomic </w:t>
      </w:r>
      <w:r w:rsidR="00830717">
        <w:rPr>
          <w:rFonts w:ascii="Times New Roman" w:hAnsi="Times New Roman" w:cs="Times New Roman"/>
          <w:sz w:val="24"/>
          <w:szCs w:val="24"/>
        </w:rPr>
        <w:t>s</w:t>
      </w:r>
      <w:r w:rsidRPr="00830717">
        <w:rPr>
          <w:rFonts w:ascii="Times New Roman" w:hAnsi="Times New Roman" w:cs="Times New Roman"/>
          <w:sz w:val="24"/>
          <w:szCs w:val="24"/>
        </w:rPr>
        <w:t xml:space="preserve">tabilization </w:t>
      </w:r>
      <w:r w:rsidR="00830717">
        <w:rPr>
          <w:rFonts w:ascii="Times New Roman" w:hAnsi="Times New Roman" w:cs="Times New Roman"/>
          <w:sz w:val="24"/>
          <w:szCs w:val="24"/>
        </w:rPr>
        <w:t>p</w:t>
      </w:r>
      <w:r w:rsidRPr="00830717">
        <w:rPr>
          <w:rFonts w:ascii="Times New Roman" w:hAnsi="Times New Roman" w:cs="Times New Roman"/>
          <w:sz w:val="24"/>
          <w:szCs w:val="24"/>
        </w:rPr>
        <w:t>olicies.</w:t>
      </w:r>
      <w:proofErr w:type="gramEnd"/>
      <w:r w:rsidRPr="00830717">
        <w:rPr>
          <w:rFonts w:ascii="Times New Roman" w:hAnsi="Times New Roman" w:cs="Times New Roman"/>
          <w:sz w:val="24"/>
          <w:szCs w:val="24"/>
        </w:rPr>
        <w:t xml:space="preserve"> </w:t>
      </w:r>
      <w:proofErr w:type="gramStart"/>
      <w:r w:rsidRPr="00744171">
        <w:rPr>
          <w:rFonts w:ascii="Times New Roman" w:hAnsi="Times New Roman" w:cs="Times New Roman"/>
          <w:i/>
          <w:sz w:val="24"/>
          <w:szCs w:val="24"/>
        </w:rPr>
        <w:t>Bank for International Settlement (BIS)</w:t>
      </w:r>
      <w:r w:rsidRPr="00830717">
        <w:rPr>
          <w:rFonts w:ascii="Times New Roman" w:hAnsi="Times New Roman" w:cs="Times New Roman"/>
          <w:sz w:val="24"/>
          <w:szCs w:val="24"/>
        </w:rPr>
        <w:t>.</w:t>
      </w:r>
      <w:proofErr w:type="gramEnd"/>
      <w:r w:rsidRPr="00830717">
        <w:rPr>
          <w:rFonts w:ascii="Times New Roman" w:hAnsi="Times New Roman" w:cs="Times New Roman"/>
          <w:sz w:val="24"/>
          <w:szCs w:val="24"/>
        </w:rPr>
        <w:t xml:space="preserve"> </w:t>
      </w:r>
      <w:r w:rsidRPr="00744171">
        <w:rPr>
          <w:rFonts w:ascii="Times New Roman" w:hAnsi="Times New Roman" w:cs="Times New Roman"/>
          <w:i/>
          <w:sz w:val="24"/>
          <w:szCs w:val="24"/>
        </w:rPr>
        <w:t>https//www.bis.org/pub/othp50,pdf</w:t>
      </w:r>
      <w:r w:rsidRPr="00830717">
        <w:rPr>
          <w:rFonts w:ascii="Times New Roman" w:hAnsi="Times New Roman" w:cs="Times New Roman"/>
          <w:sz w:val="24"/>
          <w:szCs w:val="24"/>
        </w:rPr>
        <w:t>. Google Scholar,</w:t>
      </w:r>
    </w:p>
    <w:p w:rsidR="003C7A59" w:rsidRPr="00830717" w:rsidRDefault="003C7A59" w:rsidP="003C7A59">
      <w:pPr>
        <w:pStyle w:val="NoSpacing"/>
        <w:tabs>
          <w:tab w:val="left" w:pos="1995"/>
        </w:tabs>
        <w:ind w:left="720" w:hanging="720"/>
        <w:rPr>
          <w:rFonts w:ascii="Times New Roman" w:hAnsi="Times New Roman" w:cs="Times New Roman"/>
          <w:sz w:val="24"/>
          <w:szCs w:val="24"/>
        </w:rPr>
      </w:pPr>
      <w:r w:rsidRPr="00830717">
        <w:rPr>
          <w:rFonts w:ascii="Times New Roman" w:hAnsi="Times New Roman" w:cs="Times New Roman"/>
          <w:sz w:val="24"/>
          <w:szCs w:val="24"/>
        </w:rPr>
        <w:tab/>
      </w:r>
      <w:r w:rsidRPr="00830717">
        <w:rPr>
          <w:rFonts w:ascii="Times New Roman" w:hAnsi="Times New Roman" w:cs="Times New Roman"/>
          <w:sz w:val="24"/>
          <w:szCs w:val="24"/>
        </w:rPr>
        <w:tab/>
      </w:r>
    </w:p>
    <w:p w:rsidR="00973C77" w:rsidRPr="00830717" w:rsidRDefault="003C7A59" w:rsidP="003C7A59">
      <w:pPr>
        <w:pStyle w:val="NoSpacing"/>
        <w:ind w:left="720" w:hanging="720"/>
        <w:jc w:val="both"/>
        <w:rPr>
          <w:rFonts w:ascii="Times New Roman" w:hAnsi="Times New Roman" w:cs="Times New Roman"/>
          <w:i/>
          <w:sz w:val="24"/>
          <w:szCs w:val="24"/>
        </w:rPr>
      </w:pPr>
      <w:proofErr w:type="spellStart"/>
      <w:r w:rsidRPr="00830717">
        <w:rPr>
          <w:rFonts w:ascii="Times New Roman" w:hAnsi="Times New Roman" w:cs="Times New Roman"/>
          <w:sz w:val="24"/>
          <w:szCs w:val="24"/>
        </w:rPr>
        <w:t>Dode</w:t>
      </w:r>
      <w:proofErr w:type="spellEnd"/>
      <w:r w:rsidRPr="00830717">
        <w:rPr>
          <w:rFonts w:ascii="Times New Roman" w:hAnsi="Times New Roman" w:cs="Times New Roman"/>
          <w:sz w:val="24"/>
          <w:szCs w:val="24"/>
        </w:rPr>
        <w:t xml:space="preserve">, R. O. (2025). Addressing </w:t>
      </w:r>
      <w:r w:rsidR="00744171">
        <w:rPr>
          <w:rFonts w:ascii="Times New Roman" w:hAnsi="Times New Roman" w:cs="Times New Roman"/>
          <w:sz w:val="24"/>
          <w:szCs w:val="24"/>
        </w:rPr>
        <w:t>i</w:t>
      </w:r>
      <w:r w:rsidRPr="00830717">
        <w:rPr>
          <w:rFonts w:ascii="Times New Roman" w:hAnsi="Times New Roman" w:cs="Times New Roman"/>
          <w:sz w:val="24"/>
          <w:szCs w:val="24"/>
        </w:rPr>
        <w:t xml:space="preserve">nequality: Strategies for </w:t>
      </w:r>
      <w:r w:rsidR="00744171">
        <w:rPr>
          <w:rFonts w:ascii="Times New Roman" w:hAnsi="Times New Roman" w:cs="Times New Roman"/>
          <w:sz w:val="24"/>
          <w:szCs w:val="24"/>
        </w:rPr>
        <w:t>i</w:t>
      </w:r>
      <w:r w:rsidRPr="00830717">
        <w:rPr>
          <w:rFonts w:ascii="Times New Roman" w:hAnsi="Times New Roman" w:cs="Times New Roman"/>
          <w:sz w:val="24"/>
          <w:szCs w:val="24"/>
        </w:rPr>
        <w:t xml:space="preserve">nclusive </w:t>
      </w:r>
      <w:r w:rsidR="00744171">
        <w:rPr>
          <w:rFonts w:ascii="Times New Roman" w:hAnsi="Times New Roman" w:cs="Times New Roman"/>
          <w:sz w:val="24"/>
          <w:szCs w:val="24"/>
        </w:rPr>
        <w:t>d</w:t>
      </w:r>
      <w:r w:rsidRPr="00830717">
        <w:rPr>
          <w:rFonts w:ascii="Times New Roman" w:hAnsi="Times New Roman" w:cs="Times New Roman"/>
          <w:sz w:val="24"/>
          <w:szCs w:val="24"/>
        </w:rPr>
        <w:t>evelopment in 21</w:t>
      </w:r>
      <w:r w:rsidRPr="00830717">
        <w:rPr>
          <w:rFonts w:ascii="Times New Roman" w:hAnsi="Times New Roman" w:cs="Times New Roman"/>
          <w:sz w:val="24"/>
          <w:szCs w:val="24"/>
          <w:vertAlign w:val="superscript"/>
        </w:rPr>
        <w:t>st</w:t>
      </w:r>
      <w:r w:rsidRPr="00830717">
        <w:rPr>
          <w:rFonts w:ascii="Times New Roman" w:hAnsi="Times New Roman" w:cs="Times New Roman"/>
          <w:sz w:val="24"/>
          <w:szCs w:val="24"/>
        </w:rPr>
        <w:t xml:space="preserve"> Cen</w:t>
      </w:r>
      <w:r w:rsidR="00B901BE">
        <w:rPr>
          <w:rFonts w:ascii="Times New Roman" w:hAnsi="Times New Roman" w:cs="Times New Roman"/>
          <w:sz w:val="24"/>
          <w:szCs w:val="24"/>
        </w:rPr>
        <w:t xml:space="preserve">tury Nigeria, In: </w:t>
      </w:r>
      <w:proofErr w:type="spellStart"/>
      <w:r w:rsidR="00B901BE">
        <w:rPr>
          <w:rFonts w:ascii="Times New Roman" w:hAnsi="Times New Roman" w:cs="Times New Roman"/>
          <w:sz w:val="24"/>
          <w:szCs w:val="24"/>
        </w:rPr>
        <w:t>Akpan</w:t>
      </w:r>
      <w:proofErr w:type="spellEnd"/>
      <w:r w:rsidR="00B901BE">
        <w:rPr>
          <w:rFonts w:ascii="Times New Roman" w:hAnsi="Times New Roman" w:cs="Times New Roman"/>
          <w:sz w:val="24"/>
          <w:szCs w:val="24"/>
        </w:rPr>
        <w:t>, C. S. et al</w:t>
      </w:r>
      <w:r w:rsidRPr="00830717">
        <w:rPr>
          <w:rFonts w:ascii="Times New Roman" w:hAnsi="Times New Roman" w:cs="Times New Roman"/>
          <w:sz w:val="24"/>
          <w:szCs w:val="24"/>
        </w:rPr>
        <w:t xml:space="preserve"> (eds.) </w:t>
      </w:r>
      <w:r w:rsidRPr="00830717">
        <w:rPr>
          <w:rFonts w:ascii="Times New Roman" w:hAnsi="Times New Roman" w:cs="Times New Roman"/>
          <w:i/>
          <w:sz w:val="24"/>
          <w:szCs w:val="24"/>
        </w:rPr>
        <w:t>Governance and Development Challenges in the 21</w:t>
      </w:r>
      <w:r w:rsidRPr="00830717">
        <w:rPr>
          <w:rFonts w:ascii="Times New Roman" w:hAnsi="Times New Roman" w:cs="Times New Roman"/>
          <w:i/>
          <w:sz w:val="24"/>
          <w:szCs w:val="24"/>
          <w:vertAlign w:val="superscript"/>
        </w:rPr>
        <w:t>st</w:t>
      </w:r>
      <w:r w:rsidRPr="00830717">
        <w:rPr>
          <w:rFonts w:ascii="Times New Roman" w:hAnsi="Times New Roman" w:cs="Times New Roman"/>
          <w:i/>
          <w:sz w:val="24"/>
          <w:szCs w:val="24"/>
        </w:rPr>
        <w:t xml:space="preserve"> Century.</w:t>
      </w:r>
    </w:p>
    <w:p w:rsidR="00973C77" w:rsidRPr="00830717" w:rsidRDefault="00973C77" w:rsidP="003C7A59">
      <w:pPr>
        <w:pStyle w:val="NoSpacing"/>
        <w:ind w:left="720" w:hanging="720"/>
        <w:jc w:val="both"/>
        <w:rPr>
          <w:rFonts w:ascii="Times New Roman" w:hAnsi="Times New Roman" w:cs="Times New Roman"/>
          <w:sz w:val="24"/>
          <w:szCs w:val="24"/>
        </w:rPr>
      </w:pPr>
    </w:p>
    <w:p w:rsidR="00913783" w:rsidRDefault="005267C0" w:rsidP="00851276">
      <w:pPr>
        <w:pStyle w:val="NoSpacing"/>
        <w:ind w:left="720" w:hanging="720"/>
        <w:jc w:val="both"/>
        <w:rPr>
          <w:rFonts w:ascii="Times New Roman" w:hAnsi="Times New Roman" w:cs="Times New Roman"/>
          <w:sz w:val="24"/>
          <w:szCs w:val="24"/>
        </w:rPr>
      </w:pPr>
      <w:r w:rsidRPr="00830717">
        <w:rPr>
          <w:rFonts w:ascii="Times New Roman" w:hAnsi="Times New Roman" w:cs="Times New Roman"/>
          <w:sz w:val="24"/>
          <w:szCs w:val="24"/>
        </w:rPr>
        <w:t xml:space="preserve"> </w:t>
      </w:r>
      <w:proofErr w:type="spellStart"/>
      <w:r w:rsidR="003C7A59" w:rsidRPr="00830717">
        <w:rPr>
          <w:rFonts w:ascii="Times New Roman" w:hAnsi="Times New Roman" w:cs="Times New Roman"/>
          <w:sz w:val="24"/>
          <w:szCs w:val="24"/>
        </w:rPr>
        <w:t>Ekpo</w:t>
      </w:r>
      <w:proofErr w:type="spellEnd"/>
      <w:r w:rsidR="00913783">
        <w:rPr>
          <w:rFonts w:ascii="Times New Roman" w:hAnsi="Times New Roman" w:cs="Times New Roman"/>
          <w:sz w:val="24"/>
          <w:szCs w:val="24"/>
        </w:rPr>
        <w:t>, A. H.</w:t>
      </w:r>
      <w:r w:rsidR="003C7A59" w:rsidRPr="00830717">
        <w:rPr>
          <w:rFonts w:ascii="Times New Roman" w:hAnsi="Times New Roman" w:cs="Times New Roman"/>
          <w:sz w:val="24"/>
          <w:szCs w:val="24"/>
        </w:rPr>
        <w:t xml:space="preserve"> (2016)</w:t>
      </w:r>
      <w:r w:rsidR="00913783">
        <w:rPr>
          <w:rFonts w:ascii="Times New Roman" w:hAnsi="Times New Roman" w:cs="Times New Roman"/>
          <w:sz w:val="24"/>
          <w:szCs w:val="24"/>
        </w:rPr>
        <w:t xml:space="preserve">. The Nigerian economy and search for inclusive growth, </w:t>
      </w:r>
      <w:r w:rsidR="00913783" w:rsidRPr="00830717">
        <w:rPr>
          <w:rFonts w:ascii="Times New Roman" w:hAnsi="Times New Roman" w:cs="Times New Roman"/>
          <w:i/>
          <w:sz w:val="24"/>
          <w:szCs w:val="24"/>
        </w:rPr>
        <w:t>Proceedings of the 2015 Conference of the Nigerian Economic Society</w:t>
      </w:r>
      <w:r w:rsidR="00913783">
        <w:rPr>
          <w:rFonts w:ascii="Times New Roman" w:hAnsi="Times New Roman" w:cs="Times New Roman"/>
          <w:sz w:val="24"/>
          <w:szCs w:val="24"/>
        </w:rPr>
        <w:t>, Pp 1 – 12.</w:t>
      </w:r>
      <w:r w:rsidR="00913783" w:rsidRPr="00830717">
        <w:rPr>
          <w:rFonts w:ascii="Times New Roman" w:hAnsi="Times New Roman" w:cs="Times New Roman"/>
          <w:sz w:val="24"/>
          <w:szCs w:val="24"/>
        </w:rPr>
        <w:t>.</w:t>
      </w:r>
      <w:r w:rsidR="00913783">
        <w:rPr>
          <w:rFonts w:ascii="Times New Roman" w:hAnsi="Times New Roman" w:cs="Times New Roman"/>
          <w:sz w:val="24"/>
          <w:szCs w:val="24"/>
        </w:rPr>
        <w:t xml:space="preserve"> </w:t>
      </w:r>
    </w:p>
    <w:p w:rsidR="004D6B6D" w:rsidRDefault="004D6B6D" w:rsidP="00913783">
      <w:pPr>
        <w:pStyle w:val="NoSpacing"/>
        <w:ind w:left="810" w:hanging="810"/>
        <w:jc w:val="both"/>
        <w:rPr>
          <w:rFonts w:ascii="Times New Roman" w:hAnsi="Times New Roman" w:cs="Times New Roman"/>
          <w:sz w:val="24"/>
          <w:szCs w:val="24"/>
        </w:rPr>
      </w:pPr>
    </w:p>
    <w:p w:rsidR="004D6B6D" w:rsidRPr="00830717" w:rsidRDefault="004D6B6D" w:rsidP="004D6B6D">
      <w:pPr>
        <w:pStyle w:val="NoSpacing"/>
        <w:ind w:left="720" w:hanging="720"/>
        <w:jc w:val="both"/>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lastRenderedPageBreak/>
        <w:t>Ekpo</w:t>
      </w:r>
      <w:proofErr w:type="spellEnd"/>
      <w:r w:rsidRPr="00830717">
        <w:rPr>
          <w:rFonts w:ascii="Times New Roman" w:hAnsi="Times New Roman" w:cs="Times New Roman"/>
          <w:sz w:val="24"/>
          <w:szCs w:val="24"/>
        </w:rPr>
        <w:t>, U. N. (2014).</w:t>
      </w:r>
      <w:proofErr w:type="gramEnd"/>
      <w:r w:rsidRPr="00830717">
        <w:rPr>
          <w:rFonts w:ascii="Times New Roman" w:hAnsi="Times New Roman" w:cs="Times New Roman"/>
          <w:sz w:val="24"/>
          <w:szCs w:val="24"/>
        </w:rPr>
        <w:t xml:space="preserve">  </w:t>
      </w:r>
      <w:proofErr w:type="gramStart"/>
      <w:r w:rsidRPr="00830717">
        <w:rPr>
          <w:rFonts w:ascii="Times New Roman" w:hAnsi="Times New Roman" w:cs="Times New Roman"/>
          <w:sz w:val="24"/>
          <w:szCs w:val="24"/>
        </w:rPr>
        <w:t xml:space="preserve">The nexus of macroeconomic policy, investment and economic growth in Nigeria, </w:t>
      </w:r>
      <w:r w:rsidRPr="00744171">
        <w:rPr>
          <w:rFonts w:ascii="Times New Roman" w:hAnsi="Times New Roman" w:cs="Times New Roman"/>
          <w:i/>
          <w:sz w:val="24"/>
          <w:szCs w:val="24"/>
        </w:rPr>
        <w:t>ISOR Journal of Economic and Finance (ISOR-JEF)</w:t>
      </w:r>
      <w:r w:rsidRPr="00830717">
        <w:rPr>
          <w:rFonts w:ascii="Times New Roman" w:hAnsi="Times New Roman" w:cs="Times New Roman"/>
          <w:sz w:val="24"/>
          <w:szCs w:val="24"/>
        </w:rPr>
        <w:t>, 3(4), 12-22.</w:t>
      </w:r>
      <w:proofErr w:type="gramEnd"/>
    </w:p>
    <w:p w:rsidR="004D6B6D" w:rsidRPr="002B434F" w:rsidRDefault="004D6B6D" w:rsidP="00913783">
      <w:pPr>
        <w:pStyle w:val="NoSpacing"/>
        <w:ind w:left="810" w:hanging="810"/>
        <w:jc w:val="both"/>
        <w:rPr>
          <w:rFonts w:ascii="Times New Roman" w:hAnsi="Times New Roman" w:cs="Times New Roman"/>
          <w:sz w:val="24"/>
          <w:szCs w:val="24"/>
        </w:rPr>
      </w:pPr>
    </w:p>
    <w:p w:rsidR="00145B87" w:rsidRDefault="00913783" w:rsidP="0085127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973C77" w:rsidRPr="00830717">
        <w:rPr>
          <w:rFonts w:ascii="Times New Roman" w:hAnsi="Times New Roman" w:cs="Times New Roman"/>
          <w:sz w:val="24"/>
          <w:szCs w:val="24"/>
        </w:rPr>
        <w:t>Ekpo</w:t>
      </w:r>
      <w:proofErr w:type="spellEnd"/>
      <w:r w:rsidR="004D6B6D">
        <w:rPr>
          <w:rFonts w:ascii="Times New Roman" w:hAnsi="Times New Roman" w:cs="Times New Roman"/>
          <w:sz w:val="24"/>
          <w:szCs w:val="24"/>
        </w:rPr>
        <w:t>, U. N.</w:t>
      </w:r>
      <w:r w:rsidR="00973C77" w:rsidRPr="00830717">
        <w:rPr>
          <w:rFonts w:ascii="Times New Roman" w:hAnsi="Times New Roman" w:cs="Times New Roman"/>
          <w:sz w:val="24"/>
          <w:szCs w:val="24"/>
        </w:rPr>
        <w:t xml:space="preserve"> (2026)</w:t>
      </w:r>
      <w:r w:rsidR="004D6B6D">
        <w:rPr>
          <w:rFonts w:ascii="Times New Roman" w:hAnsi="Times New Roman" w:cs="Times New Roman"/>
          <w:sz w:val="24"/>
          <w:szCs w:val="24"/>
        </w:rPr>
        <w:t>.</w:t>
      </w:r>
      <w:proofErr w:type="gramEnd"/>
      <w:r w:rsidR="00851276">
        <w:rPr>
          <w:rFonts w:ascii="Times New Roman" w:hAnsi="Times New Roman" w:cs="Times New Roman"/>
          <w:sz w:val="24"/>
          <w:szCs w:val="24"/>
        </w:rPr>
        <w:t xml:space="preserve"> </w:t>
      </w:r>
      <w:proofErr w:type="gramStart"/>
      <w:r w:rsidR="00851276">
        <w:rPr>
          <w:rFonts w:ascii="Times New Roman" w:hAnsi="Times New Roman" w:cs="Times New Roman"/>
          <w:sz w:val="24"/>
          <w:szCs w:val="24"/>
        </w:rPr>
        <w:t>Investigating the implications of unemployment and inflation for income inequality in Nigeria, Global Journal of Arts, Humanities and So</w:t>
      </w:r>
      <w:r w:rsidR="005B6681">
        <w:rPr>
          <w:rFonts w:ascii="Times New Roman" w:hAnsi="Times New Roman" w:cs="Times New Roman"/>
          <w:sz w:val="24"/>
          <w:szCs w:val="24"/>
        </w:rPr>
        <w:t>ci</w:t>
      </w:r>
      <w:r w:rsidR="00851276">
        <w:rPr>
          <w:rFonts w:ascii="Times New Roman" w:hAnsi="Times New Roman" w:cs="Times New Roman"/>
          <w:sz w:val="24"/>
          <w:szCs w:val="24"/>
        </w:rPr>
        <w:t>al Sciences</w:t>
      </w:r>
      <w:r w:rsidR="005B6681">
        <w:rPr>
          <w:rFonts w:ascii="Times New Roman" w:hAnsi="Times New Roman" w:cs="Times New Roman"/>
          <w:sz w:val="24"/>
          <w:szCs w:val="24"/>
        </w:rPr>
        <w:t>,</w:t>
      </w:r>
      <w:r w:rsidR="00145B87">
        <w:rPr>
          <w:rFonts w:ascii="Times New Roman" w:hAnsi="Times New Roman" w:cs="Times New Roman"/>
          <w:sz w:val="24"/>
          <w:szCs w:val="24"/>
        </w:rPr>
        <w:t xml:space="preserve"> 14(3); 1 – 22.</w:t>
      </w:r>
      <w:proofErr w:type="gramEnd"/>
    </w:p>
    <w:p w:rsidR="00FE568E" w:rsidRDefault="00FE568E" w:rsidP="00851276">
      <w:pPr>
        <w:pStyle w:val="NoSpacing"/>
        <w:ind w:left="720" w:hanging="720"/>
        <w:jc w:val="both"/>
        <w:rPr>
          <w:rFonts w:ascii="Times New Roman" w:hAnsi="Times New Roman" w:cs="Times New Roman"/>
          <w:sz w:val="24"/>
          <w:szCs w:val="24"/>
        </w:rPr>
      </w:pPr>
    </w:p>
    <w:p w:rsidR="00FE568E" w:rsidRDefault="00FE568E" w:rsidP="00FE568E">
      <w:pPr>
        <w:pStyle w:val="NoSpacing"/>
        <w:tabs>
          <w:tab w:val="center" w:pos="90"/>
        </w:tabs>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Ekpo</w:t>
      </w:r>
      <w:proofErr w:type="spellEnd"/>
      <w:r>
        <w:rPr>
          <w:rFonts w:ascii="Times New Roman" w:hAnsi="Times New Roman" w:cs="Times New Roman"/>
          <w:sz w:val="24"/>
          <w:szCs w:val="24"/>
        </w:rPr>
        <w:t>, U. N. (2011).</w:t>
      </w:r>
      <w:proofErr w:type="gramEnd"/>
      <w:r>
        <w:rPr>
          <w:rFonts w:ascii="Times New Roman" w:hAnsi="Times New Roman" w:cs="Times New Roman"/>
          <w:sz w:val="24"/>
          <w:szCs w:val="24"/>
        </w:rPr>
        <w:t xml:space="preserve"> Public Investment and Infrastructural Development: The case of Electric Power Supply in Nigeria (1970-2004). </w:t>
      </w:r>
      <w:proofErr w:type="gramStart"/>
      <w:r>
        <w:rPr>
          <w:rFonts w:ascii="Times New Roman" w:hAnsi="Times New Roman" w:cs="Times New Roman"/>
          <w:i/>
          <w:sz w:val="24"/>
          <w:szCs w:val="24"/>
        </w:rPr>
        <w:t>An Unpublished Ph.D. Thesis</w:t>
      </w:r>
      <w:r>
        <w:rPr>
          <w:rFonts w:ascii="Times New Roman" w:hAnsi="Times New Roman" w:cs="Times New Roman"/>
          <w:sz w:val="24"/>
          <w:szCs w:val="24"/>
        </w:rPr>
        <w:t xml:space="preserve">, Department of Economics,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Nigeria.</w:t>
      </w:r>
      <w:proofErr w:type="gramEnd"/>
    </w:p>
    <w:p w:rsidR="00FE568E" w:rsidRDefault="00FE568E" w:rsidP="00851276">
      <w:pPr>
        <w:pStyle w:val="NoSpacing"/>
        <w:ind w:left="720" w:hanging="720"/>
        <w:jc w:val="both"/>
        <w:rPr>
          <w:rFonts w:ascii="Times New Roman" w:hAnsi="Times New Roman" w:cs="Times New Roman"/>
          <w:sz w:val="24"/>
          <w:szCs w:val="24"/>
        </w:rPr>
      </w:pPr>
    </w:p>
    <w:p w:rsidR="003C7A59" w:rsidRPr="00830717" w:rsidRDefault="008221CC" w:rsidP="003C7A59">
      <w:pPr>
        <w:pStyle w:val="NoSpacing"/>
        <w:ind w:left="810" w:hanging="810"/>
        <w:rPr>
          <w:rFonts w:ascii="Times New Roman" w:hAnsi="Times New Roman" w:cs="Times New Roman"/>
          <w:sz w:val="24"/>
          <w:szCs w:val="24"/>
        </w:rPr>
      </w:pPr>
      <w:proofErr w:type="spellStart"/>
      <w:proofErr w:type="gramStart"/>
      <w:r w:rsidRPr="00830717">
        <w:rPr>
          <w:rFonts w:ascii="Times New Roman" w:hAnsi="Times New Roman" w:cs="Times New Roman"/>
          <w:sz w:val="24"/>
          <w:szCs w:val="24"/>
        </w:rPr>
        <w:t>Gingano</w:t>
      </w:r>
      <w:proofErr w:type="spellEnd"/>
      <w:r w:rsidRPr="00830717">
        <w:rPr>
          <w:rFonts w:ascii="Times New Roman" w:hAnsi="Times New Roman" w:cs="Times New Roman"/>
          <w:sz w:val="24"/>
          <w:szCs w:val="24"/>
        </w:rPr>
        <w:t>, F. (2014).</w:t>
      </w:r>
      <w:proofErr w:type="gramEnd"/>
      <w:r w:rsidRPr="00830717">
        <w:rPr>
          <w:rFonts w:ascii="Times New Roman" w:hAnsi="Times New Roman" w:cs="Times New Roman"/>
          <w:sz w:val="24"/>
          <w:szCs w:val="24"/>
        </w:rPr>
        <w:t xml:space="preserve"> Trends</w:t>
      </w:r>
      <w:r w:rsidR="003C7A59" w:rsidRPr="00830717">
        <w:rPr>
          <w:rFonts w:ascii="Times New Roman" w:hAnsi="Times New Roman" w:cs="Times New Roman"/>
          <w:sz w:val="24"/>
          <w:szCs w:val="24"/>
        </w:rPr>
        <w:t xml:space="preserve"> in </w:t>
      </w:r>
      <w:r w:rsidRPr="00830717">
        <w:rPr>
          <w:rFonts w:ascii="Times New Roman" w:hAnsi="Times New Roman" w:cs="Times New Roman"/>
          <w:sz w:val="24"/>
          <w:szCs w:val="24"/>
        </w:rPr>
        <w:t>i</w:t>
      </w:r>
      <w:r w:rsidR="003C7A59" w:rsidRPr="00830717">
        <w:rPr>
          <w:rFonts w:ascii="Times New Roman" w:hAnsi="Times New Roman" w:cs="Times New Roman"/>
          <w:sz w:val="24"/>
          <w:szCs w:val="24"/>
        </w:rPr>
        <w:t xml:space="preserve">ncome </w:t>
      </w:r>
      <w:r w:rsidRPr="00830717">
        <w:rPr>
          <w:rFonts w:ascii="Times New Roman" w:hAnsi="Times New Roman" w:cs="Times New Roman"/>
          <w:sz w:val="24"/>
          <w:szCs w:val="24"/>
        </w:rPr>
        <w:t>i</w:t>
      </w:r>
      <w:r w:rsidR="003C7A59" w:rsidRPr="00830717">
        <w:rPr>
          <w:rFonts w:ascii="Times New Roman" w:hAnsi="Times New Roman" w:cs="Times New Roman"/>
          <w:sz w:val="24"/>
          <w:szCs w:val="24"/>
        </w:rPr>
        <w:t xml:space="preserve">nequality and </w:t>
      </w:r>
      <w:proofErr w:type="spellStart"/>
      <w:proofErr w:type="gramStart"/>
      <w:r w:rsidR="003C7A59" w:rsidRPr="00830717">
        <w:rPr>
          <w:rFonts w:ascii="Times New Roman" w:hAnsi="Times New Roman" w:cs="Times New Roman"/>
          <w:sz w:val="24"/>
          <w:szCs w:val="24"/>
        </w:rPr>
        <w:t>It</w:t>
      </w:r>
      <w:r w:rsidRPr="00830717">
        <w:rPr>
          <w:rFonts w:ascii="Times New Roman" w:hAnsi="Times New Roman" w:cs="Times New Roman"/>
          <w:sz w:val="24"/>
          <w:szCs w:val="24"/>
        </w:rPr>
        <w:t>’</w:t>
      </w:r>
      <w:r w:rsidR="003C7A59" w:rsidRPr="00830717">
        <w:rPr>
          <w:rFonts w:ascii="Times New Roman" w:hAnsi="Times New Roman" w:cs="Times New Roman"/>
          <w:sz w:val="24"/>
          <w:szCs w:val="24"/>
        </w:rPr>
        <w:t>s</w:t>
      </w:r>
      <w:proofErr w:type="spellEnd"/>
      <w:proofErr w:type="gramEnd"/>
      <w:r w:rsidR="003C7A59" w:rsidRPr="00830717">
        <w:rPr>
          <w:rFonts w:ascii="Times New Roman" w:hAnsi="Times New Roman" w:cs="Times New Roman"/>
          <w:sz w:val="24"/>
          <w:szCs w:val="24"/>
        </w:rPr>
        <w:t xml:space="preserve"> </w:t>
      </w:r>
      <w:r w:rsidRPr="00830717">
        <w:rPr>
          <w:rFonts w:ascii="Times New Roman" w:hAnsi="Times New Roman" w:cs="Times New Roman"/>
          <w:sz w:val="24"/>
          <w:szCs w:val="24"/>
        </w:rPr>
        <w:t>i</w:t>
      </w:r>
      <w:r w:rsidR="003C7A59" w:rsidRPr="00830717">
        <w:rPr>
          <w:rFonts w:ascii="Times New Roman" w:hAnsi="Times New Roman" w:cs="Times New Roman"/>
          <w:sz w:val="24"/>
          <w:szCs w:val="24"/>
        </w:rPr>
        <w:t xml:space="preserve">mpact on </w:t>
      </w:r>
      <w:r w:rsidRPr="00830717">
        <w:rPr>
          <w:rFonts w:ascii="Times New Roman" w:hAnsi="Times New Roman" w:cs="Times New Roman"/>
          <w:sz w:val="24"/>
          <w:szCs w:val="24"/>
        </w:rPr>
        <w:t>economic g</w:t>
      </w:r>
      <w:r w:rsidR="003C7A59" w:rsidRPr="00830717">
        <w:rPr>
          <w:rFonts w:ascii="Times New Roman" w:hAnsi="Times New Roman" w:cs="Times New Roman"/>
          <w:sz w:val="24"/>
          <w:szCs w:val="24"/>
        </w:rPr>
        <w:t xml:space="preserve">rowth. </w:t>
      </w:r>
      <w:r w:rsidR="003C7A59" w:rsidRPr="00744171">
        <w:rPr>
          <w:rFonts w:ascii="Times New Roman" w:hAnsi="Times New Roman" w:cs="Times New Roman"/>
          <w:i/>
          <w:sz w:val="24"/>
          <w:szCs w:val="24"/>
        </w:rPr>
        <w:t>OCED Social, Employment and Migration Working Papers, No. 163</w:t>
      </w:r>
      <w:r w:rsidR="003C7A59" w:rsidRPr="00830717">
        <w:rPr>
          <w:rFonts w:ascii="Times New Roman" w:hAnsi="Times New Roman" w:cs="Times New Roman"/>
          <w:sz w:val="24"/>
          <w:szCs w:val="24"/>
        </w:rPr>
        <w:t>, Paris: OECD Publishing.</w:t>
      </w:r>
    </w:p>
    <w:p w:rsidR="003C7A59" w:rsidRPr="00830717" w:rsidRDefault="003C7A59" w:rsidP="003C7A59">
      <w:pPr>
        <w:pStyle w:val="NoSpacing"/>
        <w:ind w:left="810" w:hanging="810"/>
        <w:rPr>
          <w:rFonts w:ascii="Times New Roman" w:hAnsi="Times New Roman" w:cs="Times New Roman"/>
          <w:sz w:val="24"/>
          <w:szCs w:val="24"/>
        </w:rPr>
      </w:pPr>
    </w:p>
    <w:p w:rsidR="003C7A59" w:rsidRPr="00830717" w:rsidRDefault="003C7A59" w:rsidP="00A93977">
      <w:pPr>
        <w:pStyle w:val="NoSpacing"/>
        <w:ind w:left="810" w:hanging="810"/>
        <w:jc w:val="both"/>
        <w:rPr>
          <w:rFonts w:ascii="Times New Roman" w:hAnsi="Times New Roman" w:cs="Times New Roman"/>
          <w:sz w:val="24"/>
          <w:szCs w:val="24"/>
        </w:rPr>
      </w:pPr>
      <w:proofErr w:type="spellStart"/>
      <w:r w:rsidRPr="00830717">
        <w:rPr>
          <w:rFonts w:ascii="Times New Roman" w:hAnsi="Times New Roman" w:cs="Times New Roman"/>
          <w:sz w:val="24"/>
          <w:szCs w:val="24"/>
        </w:rPr>
        <w:t>Golit</w:t>
      </w:r>
      <w:proofErr w:type="gramStart"/>
      <w:r w:rsidR="002B64AD" w:rsidRPr="00830717">
        <w:rPr>
          <w:rFonts w:ascii="Times New Roman" w:hAnsi="Times New Roman" w:cs="Times New Roman"/>
          <w:sz w:val="24"/>
          <w:szCs w:val="24"/>
        </w:rPr>
        <w:t>,P</w:t>
      </w:r>
      <w:proofErr w:type="spellEnd"/>
      <w:proofErr w:type="gramEnd"/>
      <w:r w:rsidR="002B64AD" w:rsidRPr="00830717">
        <w:rPr>
          <w:rFonts w:ascii="Times New Roman" w:hAnsi="Times New Roman" w:cs="Times New Roman"/>
          <w:sz w:val="24"/>
          <w:szCs w:val="24"/>
        </w:rPr>
        <w:t>. D. &amp;</w:t>
      </w:r>
      <w:r w:rsidRPr="00830717">
        <w:rPr>
          <w:rFonts w:ascii="Times New Roman" w:hAnsi="Times New Roman" w:cs="Times New Roman"/>
          <w:sz w:val="24"/>
          <w:szCs w:val="24"/>
        </w:rPr>
        <w:t xml:space="preserve"> </w:t>
      </w:r>
      <w:proofErr w:type="spellStart"/>
      <w:r w:rsidRPr="00830717">
        <w:rPr>
          <w:rFonts w:ascii="Times New Roman" w:hAnsi="Times New Roman" w:cs="Times New Roman"/>
          <w:sz w:val="24"/>
          <w:szCs w:val="24"/>
        </w:rPr>
        <w:t>Y</w:t>
      </w:r>
      <w:r w:rsidR="002B64AD" w:rsidRPr="00830717">
        <w:rPr>
          <w:rFonts w:ascii="Times New Roman" w:hAnsi="Times New Roman" w:cs="Times New Roman"/>
          <w:sz w:val="24"/>
          <w:szCs w:val="24"/>
        </w:rPr>
        <w:t>ilkudi</w:t>
      </w:r>
      <w:proofErr w:type="spellEnd"/>
      <w:r w:rsidR="002B64AD" w:rsidRPr="00830717">
        <w:rPr>
          <w:rFonts w:ascii="Times New Roman" w:hAnsi="Times New Roman" w:cs="Times New Roman"/>
          <w:sz w:val="24"/>
          <w:szCs w:val="24"/>
        </w:rPr>
        <w:t xml:space="preserve">, D. J. </w:t>
      </w:r>
      <w:r w:rsidRPr="00830717">
        <w:rPr>
          <w:rFonts w:ascii="Times New Roman" w:hAnsi="Times New Roman" w:cs="Times New Roman"/>
          <w:sz w:val="24"/>
          <w:szCs w:val="24"/>
        </w:rPr>
        <w:t>(201</w:t>
      </w:r>
      <w:r w:rsidR="002B64AD" w:rsidRPr="00830717">
        <w:rPr>
          <w:rFonts w:ascii="Times New Roman" w:hAnsi="Times New Roman" w:cs="Times New Roman"/>
          <w:sz w:val="24"/>
          <w:szCs w:val="24"/>
        </w:rPr>
        <w:t>6</w:t>
      </w:r>
      <w:r w:rsidRPr="00830717">
        <w:rPr>
          <w:rFonts w:ascii="Times New Roman" w:hAnsi="Times New Roman" w:cs="Times New Roman"/>
          <w:sz w:val="24"/>
          <w:szCs w:val="24"/>
        </w:rPr>
        <w:t>)</w:t>
      </w:r>
      <w:r w:rsidR="002B64AD" w:rsidRPr="00830717">
        <w:rPr>
          <w:rFonts w:ascii="Times New Roman" w:hAnsi="Times New Roman" w:cs="Times New Roman"/>
          <w:sz w:val="24"/>
          <w:szCs w:val="24"/>
        </w:rPr>
        <w:t>.</w:t>
      </w:r>
      <w:r w:rsidR="008221CC" w:rsidRPr="00830717">
        <w:rPr>
          <w:rFonts w:ascii="Times New Roman" w:hAnsi="Times New Roman" w:cs="Times New Roman"/>
          <w:sz w:val="24"/>
          <w:szCs w:val="24"/>
        </w:rPr>
        <w:t xml:space="preserve"> </w:t>
      </w:r>
      <w:r w:rsidR="002B64AD" w:rsidRPr="00830717">
        <w:rPr>
          <w:rFonts w:ascii="Times New Roman" w:hAnsi="Times New Roman" w:cs="Times New Roman"/>
          <w:sz w:val="24"/>
          <w:szCs w:val="24"/>
        </w:rPr>
        <w:t xml:space="preserve">Does the pattern of </w:t>
      </w:r>
      <w:r w:rsidR="00A93977" w:rsidRPr="00830717">
        <w:rPr>
          <w:rFonts w:ascii="Times New Roman" w:hAnsi="Times New Roman" w:cs="Times New Roman"/>
          <w:sz w:val="24"/>
          <w:szCs w:val="24"/>
        </w:rPr>
        <w:t xml:space="preserve">production matter for inclusive </w:t>
      </w:r>
      <w:r w:rsidR="002B64AD" w:rsidRPr="00830717">
        <w:rPr>
          <w:rFonts w:ascii="Times New Roman" w:hAnsi="Times New Roman" w:cs="Times New Roman"/>
          <w:sz w:val="24"/>
          <w:szCs w:val="24"/>
        </w:rPr>
        <w:t xml:space="preserve">economic growth in Nigeria? </w:t>
      </w:r>
      <w:r w:rsidR="002B64AD" w:rsidRPr="00830717">
        <w:rPr>
          <w:rFonts w:ascii="Times New Roman" w:hAnsi="Times New Roman" w:cs="Times New Roman"/>
          <w:i/>
          <w:sz w:val="24"/>
          <w:szCs w:val="24"/>
        </w:rPr>
        <w:t>Proceedings of the 2015 Conference of the Nigerian Economic Society</w:t>
      </w:r>
      <w:r w:rsidR="002B64AD" w:rsidRPr="00830717">
        <w:rPr>
          <w:rFonts w:ascii="Times New Roman" w:hAnsi="Times New Roman" w:cs="Times New Roman"/>
          <w:sz w:val="24"/>
          <w:szCs w:val="24"/>
        </w:rPr>
        <w:t xml:space="preserve">, Pp 75 – 89. </w:t>
      </w:r>
    </w:p>
    <w:p w:rsidR="003C7A59" w:rsidRPr="00830717" w:rsidRDefault="003C7A59" w:rsidP="00A93977">
      <w:pPr>
        <w:pStyle w:val="NoSpacing"/>
        <w:ind w:left="810" w:hanging="900"/>
        <w:jc w:val="both"/>
        <w:rPr>
          <w:rFonts w:ascii="Times New Roman" w:hAnsi="Times New Roman" w:cs="Times New Roman"/>
          <w:sz w:val="24"/>
          <w:szCs w:val="24"/>
        </w:rPr>
      </w:pPr>
    </w:p>
    <w:p w:rsidR="003C7A59" w:rsidRPr="00830717" w:rsidRDefault="003C7A59" w:rsidP="003C7A59">
      <w:pPr>
        <w:pStyle w:val="NoSpacing"/>
        <w:ind w:left="810" w:hanging="900"/>
        <w:jc w:val="both"/>
        <w:rPr>
          <w:rFonts w:ascii="Times New Roman" w:hAnsi="Times New Roman" w:cs="Times New Roman"/>
          <w:sz w:val="24"/>
          <w:szCs w:val="24"/>
        </w:rPr>
      </w:pPr>
      <w:proofErr w:type="spellStart"/>
      <w:r w:rsidRPr="00830717">
        <w:rPr>
          <w:rFonts w:ascii="Times New Roman" w:hAnsi="Times New Roman" w:cs="Times New Roman"/>
          <w:sz w:val="24"/>
          <w:szCs w:val="24"/>
        </w:rPr>
        <w:t>Guza</w:t>
      </w:r>
      <w:proofErr w:type="spellEnd"/>
      <w:r w:rsidRPr="00830717">
        <w:rPr>
          <w:rFonts w:ascii="Times New Roman" w:hAnsi="Times New Roman" w:cs="Times New Roman"/>
          <w:sz w:val="24"/>
          <w:szCs w:val="24"/>
        </w:rPr>
        <w:t xml:space="preserve">, M. G., </w:t>
      </w:r>
      <w:proofErr w:type="spellStart"/>
      <w:r w:rsidRPr="00830717">
        <w:rPr>
          <w:rFonts w:ascii="Times New Roman" w:hAnsi="Times New Roman" w:cs="Times New Roman"/>
          <w:sz w:val="24"/>
          <w:szCs w:val="24"/>
        </w:rPr>
        <w:t>Ishak</w:t>
      </w:r>
      <w:proofErr w:type="spellEnd"/>
      <w:r w:rsidRPr="00830717">
        <w:rPr>
          <w:rFonts w:ascii="Times New Roman" w:hAnsi="Times New Roman" w:cs="Times New Roman"/>
          <w:sz w:val="24"/>
          <w:szCs w:val="24"/>
        </w:rPr>
        <w:t xml:space="preserve">, S., </w:t>
      </w:r>
      <w:proofErr w:type="spellStart"/>
      <w:r w:rsidRPr="00830717">
        <w:rPr>
          <w:rFonts w:ascii="Times New Roman" w:hAnsi="Times New Roman" w:cs="Times New Roman"/>
          <w:sz w:val="24"/>
          <w:szCs w:val="24"/>
        </w:rPr>
        <w:t>Bani</w:t>
      </w:r>
      <w:proofErr w:type="gramStart"/>
      <w:r w:rsidRPr="00830717">
        <w:rPr>
          <w:rFonts w:ascii="Times New Roman" w:hAnsi="Times New Roman" w:cs="Times New Roman"/>
          <w:sz w:val="24"/>
          <w:szCs w:val="24"/>
        </w:rPr>
        <w:t>,Y</w:t>
      </w:r>
      <w:proofErr w:type="spellEnd"/>
      <w:proofErr w:type="gramEnd"/>
      <w:r w:rsidRPr="00830717">
        <w:rPr>
          <w:rFonts w:ascii="Times New Roman" w:hAnsi="Times New Roman" w:cs="Times New Roman"/>
          <w:sz w:val="24"/>
          <w:szCs w:val="24"/>
        </w:rPr>
        <w:t xml:space="preserve">. &amp; </w:t>
      </w:r>
      <w:proofErr w:type="spellStart"/>
      <w:r w:rsidRPr="00830717">
        <w:rPr>
          <w:rFonts w:ascii="Times New Roman" w:hAnsi="Times New Roman" w:cs="Times New Roman"/>
          <w:sz w:val="24"/>
          <w:szCs w:val="24"/>
        </w:rPr>
        <w:t>Dankumo</w:t>
      </w:r>
      <w:proofErr w:type="spellEnd"/>
      <w:r w:rsidRPr="00830717">
        <w:rPr>
          <w:rFonts w:ascii="Times New Roman" w:hAnsi="Times New Roman" w:cs="Times New Roman"/>
          <w:sz w:val="24"/>
          <w:szCs w:val="24"/>
        </w:rPr>
        <w:t xml:space="preserve">, A. M. (2020).The determinants of </w:t>
      </w:r>
      <w:r w:rsidR="00744171">
        <w:rPr>
          <w:rFonts w:ascii="Times New Roman" w:hAnsi="Times New Roman" w:cs="Times New Roman"/>
          <w:sz w:val="24"/>
          <w:szCs w:val="24"/>
        </w:rPr>
        <w:t>i</w:t>
      </w:r>
      <w:r w:rsidRPr="00830717">
        <w:rPr>
          <w:rFonts w:ascii="Times New Roman" w:hAnsi="Times New Roman" w:cs="Times New Roman"/>
          <w:sz w:val="24"/>
          <w:szCs w:val="24"/>
        </w:rPr>
        <w:t xml:space="preserve">ncome </w:t>
      </w:r>
      <w:r w:rsidR="00744171">
        <w:rPr>
          <w:rFonts w:ascii="Times New Roman" w:hAnsi="Times New Roman" w:cs="Times New Roman"/>
          <w:sz w:val="24"/>
          <w:szCs w:val="24"/>
        </w:rPr>
        <w:t>inequality in Nigeria: An a</w:t>
      </w:r>
      <w:r w:rsidRPr="00830717">
        <w:rPr>
          <w:rFonts w:ascii="Times New Roman" w:hAnsi="Times New Roman" w:cs="Times New Roman"/>
          <w:sz w:val="24"/>
          <w:szCs w:val="24"/>
        </w:rPr>
        <w:t xml:space="preserve">utoregressive </w:t>
      </w:r>
      <w:r w:rsidR="00744171">
        <w:rPr>
          <w:rFonts w:ascii="Times New Roman" w:hAnsi="Times New Roman" w:cs="Times New Roman"/>
          <w:sz w:val="24"/>
          <w:szCs w:val="24"/>
        </w:rPr>
        <w:t>distributive lag a</w:t>
      </w:r>
      <w:r w:rsidRPr="00830717">
        <w:rPr>
          <w:rFonts w:ascii="Times New Roman" w:hAnsi="Times New Roman" w:cs="Times New Roman"/>
          <w:sz w:val="24"/>
          <w:szCs w:val="24"/>
        </w:rPr>
        <w:t xml:space="preserve">pproach, </w:t>
      </w:r>
      <w:r w:rsidRPr="00830717">
        <w:rPr>
          <w:rFonts w:ascii="Times New Roman" w:hAnsi="Times New Roman" w:cs="Times New Roman"/>
          <w:i/>
          <w:sz w:val="24"/>
          <w:szCs w:val="24"/>
        </w:rPr>
        <w:t>Journal of Innovation, Creativity and Change</w:t>
      </w:r>
      <w:r w:rsidRPr="00830717">
        <w:rPr>
          <w:rFonts w:ascii="Times New Roman" w:hAnsi="Times New Roman" w:cs="Times New Roman"/>
          <w:sz w:val="24"/>
          <w:szCs w:val="24"/>
        </w:rPr>
        <w:t>, 11(12); 218 – 233.</w:t>
      </w:r>
    </w:p>
    <w:p w:rsidR="003C7A59" w:rsidRPr="00830717" w:rsidRDefault="003C7A59" w:rsidP="003C7A59">
      <w:pPr>
        <w:pStyle w:val="NoSpacing"/>
        <w:ind w:left="810" w:hanging="900"/>
        <w:jc w:val="both"/>
        <w:rPr>
          <w:rFonts w:ascii="Times New Roman" w:hAnsi="Times New Roman" w:cs="Times New Roman"/>
          <w:sz w:val="24"/>
          <w:szCs w:val="24"/>
        </w:rPr>
      </w:pPr>
    </w:p>
    <w:p w:rsidR="003C7A59" w:rsidRPr="00830717" w:rsidRDefault="003C7A59" w:rsidP="003C7A59">
      <w:pPr>
        <w:pStyle w:val="NoSpacing"/>
        <w:ind w:left="810" w:hanging="810"/>
        <w:jc w:val="both"/>
        <w:rPr>
          <w:rFonts w:ascii="Times New Roman" w:hAnsi="Times New Roman" w:cs="Times New Roman"/>
          <w:sz w:val="24"/>
          <w:szCs w:val="24"/>
        </w:rPr>
      </w:pPr>
      <w:proofErr w:type="gramStart"/>
      <w:r w:rsidRPr="00830717">
        <w:rPr>
          <w:rFonts w:ascii="Times New Roman" w:hAnsi="Times New Roman" w:cs="Times New Roman"/>
          <w:sz w:val="24"/>
          <w:szCs w:val="24"/>
        </w:rPr>
        <w:t>IMF (2015).</w:t>
      </w:r>
      <w:proofErr w:type="gramEnd"/>
      <w:r w:rsidRPr="00830717">
        <w:rPr>
          <w:rFonts w:ascii="Times New Roman" w:hAnsi="Times New Roman" w:cs="Times New Roman"/>
          <w:sz w:val="24"/>
          <w:szCs w:val="24"/>
        </w:rPr>
        <w:t xml:space="preserve"> </w:t>
      </w:r>
      <w:r w:rsidRPr="00C51A68">
        <w:rPr>
          <w:rFonts w:ascii="Times New Roman" w:hAnsi="Times New Roman" w:cs="Times New Roman"/>
          <w:sz w:val="24"/>
          <w:szCs w:val="24"/>
        </w:rPr>
        <w:t xml:space="preserve">Causes and </w:t>
      </w:r>
      <w:r w:rsidR="00C51A68" w:rsidRPr="00C51A68">
        <w:rPr>
          <w:rFonts w:ascii="Times New Roman" w:hAnsi="Times New Roman" w:cs="Times New Roman"/>
          <w:sz w:val="24"/>
          <w:szCs w:val="24"/>
        </w:rPr>
        <w:t>consequences of i</w:t>
      </w:r>
      <w:r w:rsidRPr="00C51A68">
        <w:rPr>
          <w:rFonts w:ascii="Times New Roman" w:hAnsi="Times New Roman" w:cs="Times New Roman"/>
          <w:sz w:val="24"/>
          <w:szCs w:val="24"/>
        </w:rPr>
        <w:t xml:space="preserve">ncome </w:t>
      </w:r>
      <w:r w:rsidR="00C51A68" w:rsidRPr="00C51A68">
        <w:rPr>
          <w:rFonts w:ascii="Times New Roman" w:hAnsi="Times New Roman" w:cs="Times New Roman"/>
          <w:sz w:val="24"/>
          <w:szCs w:val="24"/>
        </w:rPr>
        <w:t>i</w:t>
      </w:r>
      <w:r w:rsidRPr="00C51A68">
        <w:rPr>
          <w:rFonts w:ascii="Times New Roman" w:hAnsi="Times New Roman" w:cs="Times New Roman"/>
          <w:sz w:val="24"/>
          <w:szCs w:val="24"/>
        </w:rPr>
        <w:t>nequality: A Global Perspective.</w:t>
      </w:r>
      <w:r w:rsidRPr="00830717">
        <w:rPr>
          <w:rFonts w:ascii="Times New Roman" w:hAnsi="Times New Roman" w:cs="Times New Roman"/>
          <w:sz w:val="24"/>
          <w:szCs w:val="24"/>
        </w:rPr>
        <w:t xml:space="preserve"> </w:t>
      </w:r>
      <w:proofErr w:type="gramStart"/>
      <w:r w:rsidRPr="00C51A68">
        <w:rPr>
          <w:rFonts w:ascii="Times New Roman" w:hAnsi="Times New Roman" w:cs="Times New Roman"/>
          <w:i/>
          <w:sz w:val="24"/>
          <w:szCs w:val="24"/>
        </w:rPr>
        <w:t>International Monetary Fund.</w:t>
      </w:r>
      <w:proofErr w:type="gramEnd"/>
      <w:r w:rsidRPr="00C51A68">
        <w:rPr>
          <w:rFonts w:ascii="Times New Roman" w:hAnsi="Times New Roman" w:cs="Times New Roman"/>
          <w:i/>
          <w:sz w:val="24"/>
          <w:szCs w:val="24"/>
        </w:rPr>
        <w:t xml:space="preserve"> </w:t>
      </w:r>
      <w:proofErr w:type="gramStart"/>
      <w:r w:rsidRPr="00C51A68">
        <w:rPr>
          <w:rFonts w:ascii="Times New Roman" w:hAnsi="Times New Roman" w:cs="Times New Roman"/>
          <w:i/>
          <w:sz w:val="24"/>
          <w:szCs w:val="24"/>
        </w:rPr>
        <w:t>Strategy, Policy and Review Department</w:t>
      </w:r>
      <w:r w:rsidRPr="00830717">
        <w:rPr>
          <w:rFonts w:ascii="Times New Roman" w:hAnsi="Times New Roman" w:cs="Times New Roman"/>
          <w:sz w:val="24"/>
          <w:szCs w:val="24"/>
        </w:rPr>
        <w:t>.</w:t>
      </w:r>
      <w:proofErr w:type="gramEnd"/>
    </w:p>
    <w:p w:rsidR="003C7A59" w:rsidRPr="002B434F" w:rsidRDefault="003C7A59" w:rsidP="003C7A59">
      <w:pPr>
        <w:pStyle w:val="NoSpacing"/>
        <w:ind w:left="810" w:hanging="810"/>
        <w:jc w:val="both"/>
        <w:rPr>
          <w:rFonts w:ascii="Times New Roman" w:hAnsi="Times New Roman" w:cs="Times New Roman"/>
          <w:sz w:val="24"/>
          <w:szCs w:val="24"/>
        </w:rPr>
      </w:pPr>
    </w:p>
    <w:p w:rsidR="003C7A59" w:rsidRPr="002B434F" w:rsidRDefault="003C7A59" w:rsidP="003C7A59">
      <w:pPr>
        <w:spacing w:line="360" w:lineRule="auto"/>
        <w:jc w:val="both"/>
        <w:rPr>
          <w:rFonts w:ascii="Times New Roman" w:hAnsi="Times New Roman" w:cs="Times New Roman"/>
          <w:sz w:val="24"/>
          <w:szCs w:val="24"/>
        </w:rPr>
      </w:pPr>
      <w:r w:rsidRPr="002B434F">
        <w:rPr>
          <w:rFonts w:ascii="Times New Roman" w:hAnsi="Times New Roman" w:cs="Times New Roman"/>
          <w:sz w:val="24"/>
          <w:szCs w:val="24"/>
        </w:rPr>
        <w:t xml:space="preserve">Jensen, C. &amp; van </w:t>
      </w:r>
      <w:proofErr w:type="spellStart"/>
      <w:r w:rsidRPr="002B434F">
        <w:rPr>
          <w:rFonts w:ascii="Times New Roman" w:hAnsi="Times New Roman" w:cs="Times New Roman"/>
          <w:sz w:val="24"/>
          <w:szCs w:val="24"/>
        </w:rPr>
        <w:t>Kersbergen</w:t>
      </w:r>
      <w:proofErr w:type="spellEnd"/>
      <w:r w:rsidRPr="002B434F">
        <w:rPr>
          <w:rFonts w:ascii="Times New Roman" w:hAnsi="Times New Roman" w:cs="Times New Roman"/>
          <w:sz w:val="24"/>
          <w:szCs w:val="24"/>
        </w:rPr>
        <w:t xml:space="preserve">, K. (2017). </w:t>
      </w:r>
      <w:proofErr w:type="gramStart"/>
      <w:r w:rsidRPr="002B434F">
        <w:rPr>
          <w:rFonts w:ascii="Times New Roman" w:hAnsi="Times New Roman" w:cs="Times New Roman"/>
          <w:i/>
          <w:iCs/>
          <w:sz w:val="24"/>
          <w:szCs w:val="24"/>
        </w:rPr>
        <w:t>The Politics of Inequality</w:t>
      </w:r>
      <w:r w:rsidRPr="002B434F">
        <w:rPr>
          <w:rFonts w:ascii="Times New Roman" w:hAnsi="Times New Roman" w:cs="Times New Roman"/>
          <w:sz w:val="24"/>
          <w:szCs w:val="24"/>
        </w:rPr>
        <w:t>.</w:t>
      </w:r>
      <w:proofErr w:type="gramEnd"/>
      <w:r w:rsidRPr="002B434F">
        <w:rPr>
          <w:rFonts w:ascii="Times New Roman" w:hAnsi="Times New Roman" w:cs="Times New Roman"/>
          <w:sz w:val="24"/>
          <w:szCs w:val="24"/>
        </w:rPr>
        <w:t xml:space="preserve"> London: Palgrave</w:t>
      </w:r>
    </w:p>
    <w:p w:rsidR="003C7A59" w:rsidRPr="002B434F" w:rsidRDefault="003C7A59" w:rsidP="002B434F">
      <w:pPr>
        <w:pStyle w:val="NoSpacing"/>
        <w:rPr>
          <w:rFonts w:ascii="Times New Roman" w:hAnsi="Times New Roman" w:cs="Times New Roman"/>
          <w:sz w:val="24"/>
          <w:szCs w:val="24"/>
        </w:rPr>
      </w:pPr>
      <w:r w:rsidRPr="002B434F">
        <w:rPr>
          <w:rFonts w:ascii="Times New Roman" w:hAnsi="Times New Roman" w:cs="Times New Roman"/>
          <w:sz w:val="24"/>
          <w:szCs w:val="24"/>
        </w:rPr>
        <w:t xml:space="preserve">Jones, R. S. (2007). </w:t>
      </w:r>
      <w:proofErr w:type="gramStart"/>
      <w:r w:rsidRPr="002B434F">
        <w:rPr>
          <w:rFonts w:ascii="Times New Roman" w:hAnsi="Times New Roman" w:cs="Times New Roman"/>
          <w:sz w:val="24"/>
          <w:szCs w:val="24"/>
        </w:rPr>
        <w:t>Income inequality, poverty and social spending in Japan</w:t>
      </w:r>
      <w:r w:rsidRPr="002B434F">
        <w:rPr>
          <w:rFonts w:ascii="Times New Roman" w:hAnsi="Times New Roman" w:cs="Times New Roman"/>
          <w:i/>
          <w:sz w:val="24"/>
          <w:szCs w:val="24"/>
        </w:rPr>
        <w:t>.</w:t>
      </w:r>
      <w:proofErr w:type="gramEnd"/>
      <w:r w:rsidRPr="002B434F">
        <w:rPr>
          <w:rFonts w:ascii="Times New Roman" w:hAnsi="Times New Roman" w:cs="Times New Roman"/>
          <w:i/>
          <w:sz w:val="24"/>
          <w:szCs w:val="24"/>
        </w:rPr>
        <w:t xml:space="preserve"> </w:t>
      </w:r>
      <w:proofErr w:type="gramStart"/>
      <w:r w:rsidRPr="002B434F">
        <w:rPr>
          <w:rFonts w:ascii="Times New Roman" w:hAnsi="Times New Roman" w:cs="Times New Roman"/>
          <w:i/>
          <w:sz w:val="24"/>
          <w:szCs w:val="24"/>
        </w:rPr>
        <w:t xml:space="preserve">OECD Economics </w:t>
      </w:r>
      <w:r w:rsidRPr="002B434F">
        <w:rPr>
          <w:rFonts w:ascii="Times New Roman" w:hAnsi="Times New Roman" w:cs="Times New Roman"/>
          <w:i/>
          <w:sz w:val="24"/>
          <w:szCs w:val="24"/>
        </w:rPr>
        <w:tab/>
        <w:t>Department Working Papers, No. 556</w:t>
      </w:r>
      <w:r w:rsidRPr="002B434F">
        <w:rPr>
          <w:rFonts w:ascii="Times New Roman" w:hAnsi="Times New Roman" w:cs="Times New Roman"/>
          <w:sz w:val="24"/>
          <w:szCs w:val="24"/>
        </w:rPr>
        <w:t>.</w:t>
      </w:r>
      <w:proofErr w:type="gramEnd"/>
      <w:r w:rsidR="00C51A68" w:rsidRPr="002B434F">
        <w:rPr>
          <w:rFonts w:ascii="Times New Roman" w:hAnsi="Times New Roman" w:cs="Times New Roman"/>
          <w:sz w:val="24"/>
          <w:szCs w:val="24"/>
        </w:rPr>
        <w:t xml:space="preserve"> </w:t>
      </w:r>
      <w:r w:rsidRPr="002B434F">
        <w:rPr>
          <w:rFonts w:ascii="Times New Roman" w:hAnsi="Times New Roman" w:cs="Times New Roman"/>
          <w:sz w:val="24"/>
          <w:szCs w:val="24"/>
        </w:rPr>
        <w:t>OECD Publishing.</w:t>
      </w:r>
    </w:p>
    <w:p w:rsidR="002B434F" w:rsidRPr="002B434F" w:rsidRDefault="002B434F" w:rsidP="002B434F">
      <w:pPr>
        <w:pStyle w:val="NoSpacing"/>
        <w:rPr>
          <w:rFonts w:ascii="Times New Roman" w:hAnsi="Times New Roman" w:cs="Times New Roman"/>
          <w:sz w:val="24"/>
          <w:szCs w:val="24"/>
        </w:rPr>
      </w:pPr>
    </w:p>
    <w:p w:rsidR="003C7A59" w:rsidRPr="002B434F" w:rsidRDefault="003C7A59" w:rsidP="002B434F">
      <w:pPr>
        <w:pStyle w:val="NoSpacing"/>
        <w:rPr>
          <w:rFonts w:ascii="Times New Roman" w:hAnsi="Times New Roman" w:cs="Times New Roman"/>
          <w:sz w:val="24"/>
          <w:szCs w:val="24"/>
        </w:rPr>
      </w:pPr>
      <w:proofErr w:type="gramStart"/>
      <w:r w:rsidRPr="002B434F">
        <w:rPr>
          <w:rFonts w:ascii="Times New Roman" w:hAnsi="Times New Roman" w:cs="Times New Roman"/>
          <w:sz w:val="24"/>
          <w:szCs w:val="24"/>
        </w:rPr>
        <w:t xml:space="preserve">Jose, D. &amp; </w:t>
      </w:r>
      <w:proofErr w:type="spellStart"/>
      <w:r w:rsidRPr="002B434F">
        <w:rPr>
          <w:rFonts w:ascii="Times New Roman" w:hAnsi="Times New Roman" w:cs="Times New Roman"/>
          <w:sz w:val="24"/>
          <w:szCs w:val="24"/>
        </w:rPr>
        <w:t>Teilings</w:t>
      </w:r>
      <w:proofErr w:type="spellEnd"/>
      <w:r w:rsidRPr="002B434F">
        <w:rPr>
          <w:rFonts w:ascii="Times New Roman" w:hAnsi="Times New Roman" w:cs="Times New Roman"/>
          <w:sz w:val="24"/>
          <w:szCs w:val="24"/>
        </w:rPr>
        <w:t>, G. (2002).</w:t>
      </w:r>
      <w:proofErr w:type="gramEnd"/>
      <w:r w:rsidRPr="002B434F">
        <w:rPr>
          <w:rFonts w:ascii="Times New Roman" w:hAnsi="Times New Roman" w:cs="Times New Roman"/>
          <w:sz w:val="24"/>
          <w:szCs w:val="24"/>
        </w:rPr>
        <w:t xml:space="preserve"> Determinants of </w:t>
      </w:r>
      <w:r w:rsidR="00C51A68" w:rsidRPr="002B434F">
        <w:rPr>
          <w:rFonts w:ascii="Times New Roman" w:hAnsi="Times New Roman" w:cs="Times New Roman"/>
          <w:sz w:val="24"/>
          <w:szCs w:val="24"/>
        </w:rPr>
        <w:t>i</w:t>
      </w:r>
      <w:r w:rsidRPr="002B434F">
        <w:rPr>
          <w:rFonts w:ascii="Times New Roman" w:hAnsi="Times New Roman" w:cs="Times New Roman"/>
          <w:sz w:val="24"/>
          <w:szCs w:val="24"/>
        </w:rPr>
        <w:t xml:space="preserve">ncome </w:t>
      </w:r>
      <w:r w:rsidR="00C51A68" w:rsidRPr="002B434F">
        <w:rPr>
          <w:rFonts w:ascii="Times New Roman" w:hAnsi="Times New Roman" w:cs="Times New Roman"/>
          <w:sz w:val="24"/>
          <w:szCs w:val="24"/>
        </w:rPr>
        <w:t>d</w:t>
      </w:r>
      <w:r w:rsidRPr="002B434F">
        <w:rPr>
          <w:rFonts w:ascii="Times New Roman" w:hAnsi="Times New Roman" w:cs="Times New Roman"/>
          <w:sz w:val="24"/>
          <w:szCs w:val="24"/>
        </w:rPr>
        <w:t>istribution</w:t>
      </w:r>
      <w:r w:rsidR="00C51A68" w:rsidRPr="002B434F">
        <w:rPr>
          <w:rFonts w:ascii="Times New Roman" w:hAnsi="Times New Roman" w:cs="Times New Roman"/>
          <w:sz w:val="24"/>
          <w:szCs w:val="24"/>
        </w:rPr>
        <w:t>:</w:t>
      </w:r>
      <w:r w:rsidRPr="002B434F">
        <w:rPr>
          <w:rFonts w:ascii="Times New Roman" w:hAnsi="Times New Roman" w:cs="Times New Roman"/>
          <w:sz w:val="24"/>
          <w:szCs w:val="24"/>
        </w:rPr>
        <w:t xml:space="preserve"> New </w:t>
      </w:r>
      <w:r w:rsidR="00C51A68" w:rsidRPr="002B434F">
        <w:rPr>
          <w:rFonts w:ascii="Times New Roman" w:hAnsi="Times New Roman" w:cs="Times New Roman"/>
          <w:sz w:val="24"/>
          <w:szCs w:val="24"/>
        </w:rPr>
        <w:t>e</w:t>
      </w:r>
      <w:r w:rsidRPr="002B434F">
        <w:rPr>
          <w:rFonts w:ascii="Times New Roman" w:hAnsi="Times New Roman" w:cs="Times New Roman"/>
          <w:sz w:val="24"/>
          <w:szCs w:val="24"/>
        </w:rPr>
        <w:t xml:space="preserve">vidence from </w:t>
      </w:r>
      <w:r w:rsidR="002B434F" w:rsidRPr="002B434F">
        <w:rPr>
          <w:rFonts w:ascii="Times New Roman" w:hAnsi="Times New Roman" w:cs="Times New Roman"/>
          <w:sz w:val="24"/>
          <w:szCs w:val="24"/>
        </w:rPr>
        <w:t>c</w:t>
      </w:r>
      <w:r w:rsidRPr="002B434F">
        <w:rPr>
          <w:rFonts w:ascii="Times New Roman" w:hAnsi="Times New Roman" w:cs="Times New Roman"/>
          <w:sz w:val="24"/>
          <w:szCs w:val="24"/>
        </w:rPr>
        <w:t xml:space="preserve">ross </w:t>
      </w:r>
      <w:r w:rsidRPr="002B434F">
        <w:rPr>
          <w:rFonts w:ascii="Times New Roman" w:hAnsi="Times New Roman" w:cs="Times New Roman"/>
          <w:sz w:val="24"/>
          <w:szCs w:val="24"/>
        </w:rPr>
        <w:tab/>
      </w:r>
      <w:r w:rsidR="002B434F" w:rsidRPr="002B434F">
        <w:rPr>
          <w:rFonts w:ascii="Times New Roman" w:hAnsi="Times New Roman" w:cs="Times New Roman"/>
          <w:sz w:val="24"/>
          <w:szCs w:val="24"/>
        </w:rPr>
        <w:t>c</w:t>
      </w:r>
      <w:r w:rsidRPr="002B434F">
        <w:rPr>
          <w:rFonts w:ascii="Times New Roman" w:hAnsi="Times New Roman" w:cs="Times New Roman"/>
          <w:sz w:val="24"/>
          <w:szCs w:val="24"/>
        </w:rPr>
        <w:t xml:space="preserve">ountry </w:t>
      </w:r>
      <w:r w:rsidR="002B434F" w:rsidRPr="002B434F">
        <w:rPr>
          <w:rFonts w:ascii="Times New Roman" w:hAnsi="Times New Roman" w:cs="Times New Roman"/>
          <w:sz w:val="24"/>
          <w:szCs w:val="24"/>
        </w:rPr>
        <w:t>d</w:t>
      </w:r>
      <w:r w:rsidRPr="002B434F">
        <w:rPr>
          <w:rFonts w:ascii="Times New Roman" w:hAnsi="Times New Roman" w:cs="Times New Roman"/>
          <w:sz w:val="24"/>
          <w:szCs w:val="24"/>
        </w:rPr>
        <w:t xml:space="preserve">ata, </w:t>
      </w:r>
      <w:r w:rsidRPr="002B434F">
        <w:rPr>
          <w:rFonts w:ascii="Times New Roman" w:hAnsi="Times New Roman" w:cs="Times New Roman"/>
          <w:i/>
          <w:sz w:val="24"/>
          <w:szCs w:val="24"/>
        </w:rPr>
        <w:t>Korea University</w:t>
      </w:r>
      <w:r w:rsidRPr="002B434F">
        <w:rPr>
          <w:rFonts w:ascii="Times New Roman" w:hAnsi="Times New Roman" w:cs="Times New Roman"/>
          <w:sz w:val="24"/>
          <w:szCs w:val="24"/>
        </w:rPr>
        <w:t>.</w:t>
      </w:r>
    </w:p>
    <w:p w:rsidR="00B439DA" w:rsidRDefault="00F931B4" w:rsidP="003C7A59">
      <w:pPr>
        <w:pStyle w:val="NoSpacing"/>
        <w:ind w:left="810" w:hanging="1170"/>
        <w:jc w:val="both"/>
        <w:rPr>
          <w:rFonts w:ascii="Times New Roman" w:hAnsi="Times New Roman" w:cs="Times New Roman"/>
          <w:sz w:val="24"/>
          <w:szCs w:val="24"/>
        </w:rPr>
      </w:pPr>
      <w:r w:rsidRPr="002B434F">
        <w:rPr>
          <w:rFonts w:ascii="Times New Roman" w:hAnsi="Times New Roman" w:cs="Times New Roman"/>
          <w:sz w:val="24"/>
          <w:szCs w:val="24"/>
        </w:rPr>
        <w:t xml:space="preserve">     </w:t>
      </w:r>
      <w:r w:rsidR="003C7A59" w:rsidRPr="002B434F">
        <w:rPr>
          <w:rFonts w:ascii="Times New Roman" w:hAnsi="Times New Roman" w:cs="Times New Roman"/>
          <w:sz w:val="24"/>
          <w:szCs w:val="24"/>
        </w:rPr>
        <w:t xml:space="preserve"> </w:t>
      </w:r>
    </w:p>
    <w:p w:rsidR="003C7A59" w:rsidRPr="002B434F" w:rsidRDefault="003C7A59" w:rsidP="003C7A59">
      <w:pPr>
        <w:pStyle w:val="NoSpacing"/>
        <w:ind w:left="810" w:hanging="1170"/>
        <w:jc w:val="both"/>
        <w:rPr>
          <w:rFonts w:ascii="Times New Roman" w:hAnsi="Times New Roman" w:cs="Times New Roman"/>
          <w:sz w:val="24"/>
          <w:szCs w:val="24"/>
        </w:rPr>
      </w:pPr>
      <w:r w:rsidRPr="002B434F">
        <w:rPr>
          <w:rFonts w:ascii="Times New Roman" w:hAnsi="Times New Roman" w:cs="Times New Roman"/>
          <w:sz w:val="24"/>
          <w:szCs w:val="24"/>
        </w:rPr>
        <w:t xml:space="preserve">    </w:t>
      </w:r>
      <w:proofErr w:type="gramStart"/>
      <w:r w:rsidRPr="002B434F">
        <w:rPr>
          <w:rFonts w:ascii="Times New Roman" w:hAnsi="Times New Roman" w:cs="Times New Roman"/>
          <w:sz w:val="24"/>
          <w:szCs w:val="24"/>
        </w:rPr>
        <w:t xml:space="preserve">Langer, A., Mustapha, A. R. &amp; </w:t>
      </w:r>
      <w:r w:rsidR="002B434F" w:rsidRPr="002B434F">
        <w:rPr>
          <w:rFonts w:ascii="Times New Roman" w:hAnsi="Times New Roman" w:cs="Times New Roman"/>
          <w:sz w:val="24"/>
          <w:szCs w:val="24"/>
        </w:rPr>
        <w:t>Stewart, F. (2007).</w:t>
      </w:r>
      <w:proofErr w:type="gramEnd"/>
      <w:r w:rsidR="002B434F" w:rsidRPr="002B434F">
        <w:rPr>
          <w:rFonts w:ascii="Times New Roman" w:hAnsi="Times New Roman" w:cs="Times New Roman"/>
          <w:sz w:val="24"/>
          <w:szCs w:val="24"/>
        </w:rPr>
        <w:t xml:space="preserve"> Horizontal i</w:t>
      </w:r>
      <w:r w:rsidRPr="002B434F">
        <w:rPr>
          <w:rFonts w:ascii="Times New Roman" w:hAnsi="Times New Roman" w:cs="Times New Roman"/>
          <w:sz w:val="24"/>
          <w:szCs w:val="24"/>
        </w:rPr>
        <w:t>nequalities in Nigeria, Ghana and Cote d’Ivoire: Iss</w:t>
      </w:r>
      <w:r w:rsidR="002B434F" w:rsidRPr="002B434F">
        <w:rPr>
          <w:rFonts w:ascii="Times New Roman" w:hAnsi="Times New Roman" w:cs="Times New Roman"/>
          <w:sz w:val="24"/>
          <w:szCs w:val="24"/>
        </w:rPr>
        <w:t>ues and p</w:t>
      </w:r>
      <w:r w:rsidRPr="002B434F">
        <w:rPr>
          <w:rFonts w:ascii="Times New Roman" w:hAnsi="Times New Roman" w:cs="Times New Roman"/>
          <w:sz w:val="24"/>
          <w:szCs w:val="24"/>
        </w:rPr>
        <w:t xml:space="preserve">olicies. </w:t>
      </w:r>
      <w:r w:rsidRPr="002B434F">
        <w:rPr>
          <w:rFonts w:ascii="Times New Roman" w:hAnsi="Times New Roman" w:cs="Times New Roman"/>
          <w:i/>
          <w:sz w:val="24"/>
          <w:szCs w:val="24"/>
        </w:rPr>
        <w:t>Centre for Research on Inequality, Human Security and Ethnicity (CRISE). Working Paper No. 45</w:t>
      </w:r>
      <w:r w:rsidRPr="002B434F">
        <w:rPr>
          <w:rFonts w:ascii="Times New Roman" w:hAnsi="Times New Roman" w:cs="Times New Roman"/>
          <w:sz w:val="24"/>
          <w:szCs w:val="24"/>
        </w:rPr>
        <w:t xml:space="preserve"> (March).</w:t>
      </w:r>
    </w:p>
    <w:p w:rsidR="003C7A59" w:rsidRPr="002B434F" w:rsidRDefault="003C7A59" w:rsidP="003C7A59">
      <w:pPr>
        <w:pStyle w:val="NoSpacing"/>
        <w:ind w:left="810" w:hanging="810"/>
        <w:jc w:val="both"/>
        <w:rPr>
          <w:rFonts w:ascii="Times New Roman" w:hAnsi="Times New Roman" w:cs="Times New Roman"/>
          <w:sz w:val="24"/>
          <w:szCs w:val="24"/>
        </w:rPr>
      </w:pPr>
    </w:p>
    <w:p w:rsidR="003C7A59" w:rsidRPr="002B434F" w:rsidRDefault="003C7A59" w:rsidP="00B439DA">
      <w:pPr>
        <w:pStyle w:val="NoSpacing"/>
        <w:ind w:left="810" w:hanging="810"/>
        <w:rPr>
          <w:rFonts w:ascii="Times New Roman" w:hAnsi="Times New Roman" w:cs="Times New Roman"/>
          <w:i/>
          <w:sz w:val="24"/>
          <w:szCs w:val="24"/>
        </w:rPr>
      </w:pPr>
      <w:proofErr w:type="gramStart"/>
      <w:r w:rsidRPr="002B434F">
        <w:rPr>
          <w:rFonts w:ascii="Times New Roman" w:hAnsi="Times New Roman" w:cs="Times New Roman"/>
          <w:sz w:val="24"/>
          <w:szCs w:val="24"/>
        </w:rPr>
        <w:t xml:space="preserve">Lee, H., Kim J &amp; </w:t>
      </w:r>
      <w:proofErr w:type="spellStart"/>
      <w:r w:rsidRPr="002B434F">
        <w:rPr>
          <w:rFonts w:ascii="Times New Roman" w:hAnsi="Times New Roman" w:cs="Times New Roman"/>
          <w:sz w:val="24"/>
          <w:szCs w:val="24"/>
        </w:rPr>
        <w:t>Cin</w:t>
      </w:r>
      <w:proofErr w:type="spellEnd"/>
      <w:r w:rsidRPr="002B434F">
        <w:rPr>
          <w:rFonts w:ascii="Times New Roman" w:hAnsi="Times New Roman" w:cs="Times New Roman"/>
          <w:sz w:val="24"/>
          <w:szCs w:val="24"/>
        </w:rPr>
        <w:t>, B. C. (2013).</w:t>
      </w:r>
      <w:proofErr w:type="gramEnd"/>
      <w:r w:rsidRPr="002B434F">
        <w:rPr>
          <w:rFonts w:ascii="Times New Roman" w:hAnsi="Times New Roman" w:cs="Times New Roman"/>
          <w:sz w:val="24"/>
          <w:szCs w:val="24"/>
        </w:rPr>
        <w:t xml:space="preserve"> </w:t>
      </w:r>
      <w:proofErr w:type="gramStart"/>
      <w:r w:rsidRPr="002B434F">
        <w:rPr>
          <w:rFonts w:ascii="Times New Roman" w:hAnsi="Times New Roman" w:cs="Times New Roman"/>
          <w:sz w:val="24"/>
          <w:szCs w:val="24"/>
        </w:rPr>
        <w:t>Empirical analysis on the determinants of income inequality in Korea.</w:t>
      </w:r>
      <w:proofErr w:type="gramEnd"/>
      <w:r w:rsidRPr="002B434F">
        <w:rPr>
          <w:rFonts w:ascii="Times New Roman" w:hAnsi="Times New Roman" w:cs="Times New Roman"/>
          <w:sz w:val="24"/>
          <w:szCs w:val="24"/>
        </w:rPr>
        <w:t xml:space="preserve"> </w:t>
      </w:r>
      <w:r w:rsidRPr="002B434F">
        <w:rPr>
          <w:rFonts w:ascii="Times New Roman" w:hAnsi="Times New Roman" w:cs="Times New Roman"/>
          <w:i/>
          <w:sz w:val="24"/>
          <w:szCs w:val="24"/>
        </w:rPr>
        <w:t>International Journal of Advanced Science and Technology, 53, 95-109</w:t>
      </w:r>
    </w:p>
    <w:p w:rsidR="00B439DA" w:rsidRDefault="00B439DA" w:rsidP="003C7A59">
      <w:pPr>
        <w:spacing w:line="360" w:lineRule="auto"/>
        <w:ind w:left="810" w:hanging="810"/>
        <w:jc w:val="both"/>
        <w:rPr>
          <w:rFonts w:ascii="Times New Roman" w:hAnsi="Times New Roman" w:cs="Times New Roman"/>
          <w:sz w:val="24"/>
          <w:szCs w:val="24"/>
        </w:rPr>
      </w:pPr>
    </w:p>
    <w:p w:rsidR="0003659D" w:rsidRDefault="003C7A59" w:rsidP="0003659D">
      <w:pPr>
        <w:pStyle w:val="NoSpacing"/>
        <w:ind w:left="720" w:hanging="720"/>
        <w:rPr>
          <w:rFonts w:ascii="Times New Roman" w:hAnsi="Times New Roman" w:cs="Times New Roman"/>
          <w:sz w:val="24"/>
          <w:szCs w:val="24"/>
        </w:rPr>
      </w:pPr>
      <w:proofErr w:type="spellStart"/>
      <w:r w:rsidRPr="0003659D">
        <w:rPr>
          <w:rFonts w:ascii="Times New Roman" w:hAnsi="Times New Roman" w:cs="Times New Roman"/>
          <w:sz w:val="24"/>
          <w:szCs w:val="24"/>
        </w:rPr>
        <w:t>Mocan</w:t>
      </w:r>
      <w:proofErr w:type="spellEnd"/>
      <w:r w:rsidRPr="0003659D">
        <w:rPr>
          <w:rFonts w:ascii="Times New Roman" w:hAnsi="Times New Roman" w:cs="Times New Roman"/>
          <w:sz w:val="24"/>
          <w:szCs w:val="24"/>
        </w:rPr>
        <w:t xml:space="preserve">, H. N. (1999). Structural Unemployment, Cyclical Unemployment, and Income Inequality, </w:t>
      </w:r>
      <w:proofErr w:type="gramStart"/>
      <w:r w:rsidRPr="0003659D">
        <w:rPr>
          <w:rFonts w:ascii="Times New Roman" w:hAnsi="Times New Roman" w:cs="Times New Roman"/>
          <w:sz w:val="24"/>
          <w:szCs w:val="24"/>
        </w:rPr>
        <w:t>The</w:t>
      </w:r>
      <w:proofErr w:type="gramEnd"/>
      <w:r w:rsidRPr="0003659D">
        <w:rPr>
          <w:rFonts w:ascii="Times New Roman" w:hAnsi="Times New Roman" w:cs="Times New Roman"/>
          <w:sz w:val="24"/>
          <w:szCs w:val="24"/>
        </w:rPr>
        <w:t xml:space="preserve"> Review of Economics and Statistics, 81, 122-134.</w:t>
      </w:r>
    </w:p>
    <w:p w:rsidR="0082509A" w:rsidRDefault="0082509A" w:rsidP="0003659D">
      <w:pPr>
        <w:pStyle w:val="NoSpacing"/>
        <w:ind w:left="720" w:hanging="720"/>
        <w:rPr>
          <w:rFonts w:ascii="Times New Roman" w:hAnsi="Times New Roman" w:cs="Times New Roman"/>
          <w:sz w:val="24"/>
          <w:szCs w:val="24"/>
        </w:rPr>
      </w:pPr>
    </w:p>
    <w:p w:rsidR="00826E9E" w:rsidRDefault="0082509A" w:rsidP="00826E9E">
      <w:pPr>
        <w:tabs>
          <w:tab w:val="left" w:pos="1134"/>
          <w:tab w:val="left" w:pos="2127"/>
        </w:tabs>
        <w:spacing w:after="0" w:line="24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NBS</w:t>
      </w:r>
      <w:r w:rsidR="00826E9E">
        <w:rPr>
          <w:rFonts w:ascii="Times New Roman" w:hAnsi="Times New Roman" w:cs="Times New Roman"/>
          <w:sz w:val="24"/>
          <w:szCs w:val="24"/>
        </w:rPr>
        <w:t xml:space="preserve"> (</w:t>
      </w:r>
      <w:r>
        <w:rPr>
          <w:rFonts w:ascii="Times New Roman" w:hAnsi="Times New Roman" w:cs="Times New Roman"/>
          <w:sz w:val="24"/>
          <w:szCs w:val="24"/>
        </w:rPr>
        <w:t>2015)</w:t>
      </w:r>
      <w:r w:rsidR="00826E9E">
        <w:rPr>
          <w:rFonts w:ascii="Times New Roman" w:hAnsi="Times New Roman" w:cs="Times New Roman"/>
          <w:sz w:val="24"/>
          <w:szCs w:val="24"/>
        </w:rPr>
        <w:t>.</w:t>
      </w:r>
      <w:proofErr w:type="gramEnd"/>
      <w:r w:rsidR="00826E9E">
        <w:rPr>
          <w:rFonts w:ascii="Times New Roman" w:hAnsi="Times New Roman" w:cs="Times New Roman"/>
          <w:sz w:val="24"/>
          <w:szCs w:val="24"/>
        </w:rPr>
        <w:t xml:space="preserve"> Unemployment and underemployment watch. First Quarter Report, July.</w:t>
      </w:r>
    </w:p>
    <w:p w:rsidR="0082509A" w:rsidRDefault="0082509A" w:rsidP="0003659D">
      <w:pPr>
        <w:pStyle w:val="NoSpacing"/>
        <w:ind w:left="720" w:hanging="720"/>
        <w:rPr>
          <w:rFonts w:ascii="Times New Roman" w:hAnsi="Times New Roman" w:cs="Times New Roman"/>
          <w:sz w:val="24"/>
          <w:szCs w:val="24"/>
        </w:rPr>
      </w:pPr>
    </w:p>
    <w:p w:rsidR="003C7A59" w:rsidRPr="0003659D" w:rsidRDefault="003C7A59" w:rsidP="0003659D">
      <w:pPr>
        <w:pStyle w:val="NoSpacing"/>
        <w:rPr>
          <w:rFonts w:ascii="Times New Roman" w:hAnsi="Times New Roman" w:cs="Times New Roman"/>
          <w:sz w:val="24"/>
          <w:szCs w:val="24"/>
        </w:rPr>
      </w:pPr>
      <w:r w:rsidRPr="0003659D">
        <w:rPr>
          <w:rFonts w:ascii="Times New Roman" w:hAnsi="Times New Roman" w:cs="Times New Roman"/>
          <w:sz w:val="24"/>
          <w:szCs w:val="24"/>
        </w:rPr>
        <w:t xml:space="preserve"> </w:t>
      </w:r>
    </w:p>
    <w:p w:rsidR="003C7A59" w:rsidRDefault="003C7A59" w:rsidP="0003659D">
      <w:pPr>
        <w:pStyle w:val="NoSpacing"/>
        <w:rPr>
          <w:rFonts w:ascii="Times New Roman" w:hAnsi="Times New Roman" w:cs="Times New Roman"/>
          <w:sz w:val="24"/>
          <w:szCs w:val="24"/>
        </w:rPr>
      </w:pPr>
      <w:proofErr w:type="spellStart"/>
      <w:proofErr w:type="gramStart"/>
      <w:r w:rsidRPr="0003659D">
        <w:rPr>
          <w:rFonts w:ascii="Times New Roman" w:hAnsi="Times New Roman" w:cs="Times New Roman"/>
          <w:sz w:val="24"/>
          <w:szCs w:val="24"/>
        </w:rPr>
        <w:t>Odedokun</w:t>
      </w:r>
      <w:proofErr w:type="spellEnd"/>
      <w:r w:rsidRPr="0003659D">
        <w:rPr>
          <w:rFonts w:ascii="Times New Roman" w:hAnsi="Times New Roman" w:cs="Times New Roman"/>
          <w:sz w:val="24"/>
          <w:szCs w:val="24"/>
        </w:rPr>
        <w:t>, M. O., &amp; Round, J. I. (2001).</w:t>
      </w:r>
      <w:proofErr w:type="gramEnd"/>
      <w:r w:rsidRPr="0003659D">
        <w:rPr>
          <w:rFonts w:ascii="Times New Roman" w:hAnsi="Times New Roman" w:cs="Times New Roman"/>
          <w:sz w:val="24"/>
          <w:szCs w:val="24"/>
        </w:rPr>
        <w:t xml:space="preserve"> Determinants of income inequality and its effects on </w:t>
      </w:r>
      <w:r w:rsidRPr="0003659D">
        <w:rPr>
          <w:rFonts w:ascii="Times New Roman" w:hAnsi="Times New Roman" w:cs="Times New Roman"/>
          <w:sz w:val="24"/>
          <w:szCs w:val="24"/>
        </w:rPr>
        <w:tab/>
        <w:t xml:space="preserve">economic growth: Evidence from African countries. Journal of Economic Literature, </w:t>
      </w:r>
      <w:r w:rsidRPr="0003659D">
        <w:rPr>
          <w:rFonts w:ascii="Times New Roman" w:hAnsi="Times New Roman" w:cs="Times New Roman"/>
          <w:sz w:val="24"/>
          <w:szCs w:val="24"/>
        </w:rPr>
        <w:tab/>
        <w:t>49(4), 112-157.</w:t>
      </w:r>
    </w:p>
    <w:p w:rsidR="0003659D" w:rsidRPr="0003659D" w:rsidRDefault="0003659D" w:rsidP="0003659D">
      <w:pPr>
        <w:pStyle w:val="NoSpacing"/>
        <w:rPr>
          <w:rFonts w:ascii="Times New Roman" w:hAnsi="Times New Roman" w:cs="Times New Roman"/>
          <w:sz w:val="24"/>
          <w:szCs w:val="24"/>
        </w:rPr>
      </w:pPr>
    </w:p>
    <w:p w:rsidR="003C7A59" w:rsidRDefault="003C7A59" w:rsidP="001A303E">
      <w:pPr>
        <w:pStyle w:val="NoSpacing"/>
        <w:ind w:left="720" w:hanging="720"/>
        <w:jc w:val="both"/>
        <w:rPr>
          <w:rFonts w:ascii="Times New Roman" w:hAnsi="Times New Roman" w:cs="Times New Roman"/>
          <w:i/>
          <w:sz w:val="24"/>
          <w:szCs w:val="24"/>
        </w:rPr>
      </w:pPr>
      <w:proofErr w:type="spellStart"/>
      <w:r w:rsidRPr="00587DC0">
        <w:rPr>
          <w:rFonts w:ascii="Times New Roman" w:hAnsi="Times New Roman" w:cs="Times New Roman"/>
          <w:sz w:val="24"/>
          <w:szCs w:val="24"/>
        </w:rPr>
        <w:t>Offisong</w:t>
      </w:r>
      <w:proofErr w:type="spellEnd"/>
      <w:r w:rsidRPr="00587DC0">
        <w:rPr>
          <w:rFonts w:ascii="Times New Roman" w:hAnsi="Times New Roman" w:cs="Times New Roman"/>
          <w:sz w:val="24"/>
          <w:szCs w:val="24"/>
        </w:rPr>
        <w:t xml:space="preserve">, N. A. (2025). </w:t>
      </w:r>
      <w:proofErr w:type="gramStart"/>
      <w:r w:rsidRPr="00587DC0">
        <w:rPr>
          <w:rFonts w:ascii="Times New Roman" w:hAnsi="Times New Roman" w:cs="Times New Roman"/>
          <w:sz w:val="24"/>
          <w:szCs w:val="24"/>
        </w:rPr>
        <w:t>Governance and education management in Nigeria.</w:t>
      </w:r>
      <w:proofErr w:type="gramEnd"/>
      <w:r w:rsidRPr="00587DC0">
        <w:rPr>
          <w:rFonts w:ascii="Times New Roman" w:hAnsi="Times New Roman" w:cs="Times New Roman"/>
          <w:sz w:val="24"/>
          <w:szCs w:val="24"/>
        </w:rPr>
        <w:t xml:space="preserve"> </w:t>
      </w:r>
      <w:proofErr w:type="gramStart"/>
      <w:r w:rsidRPr="00587DC0">
        <w:rPr>
          <w:rFonts w:ascii="Times New Roman" w:hAnsi="Times New Roman" w:cs="Times New Roman"/>
          <w:sz w:val="24"/>
          <w:szCs w:val="24"/>
        </w:rPr>
        <w:t>In :</w:t>
      </w:r>
      <w:proofErr w:type="gramEnd"/>
      <w:r w:rsidRPr="00587DC0">
        <w:rPr>
          <w:rFonts w:ascii="Times New Roman" w:hAnsi="Times New Roman" w:cs="Times New Roman"/>
          <w:sz w:val="24"/>
          <w:szCs w:val="24"/>
        </w:rPr>
        <w:t xml:space="preserve"> </w:t>
      </w:r>
      <w:proofErr w:type="spellStart"/>
      <w:r w:rsidRPr="00587DC0">
        <w:rPr>
          <w:rFonts w:ascii="Times New Roman" w:hAnsi="Times New Roman" w:cs="Times New Roman"/>
          <w:sz w:val="24"/>
          <w:szCs w:val="24"/>
        </w:rPr>
        <w:t>Akpan</w:t>
      </w:r>
      <w:proofErr w:type="spellEnd"/>
      <w:r w:rsidRPr="00587DC0">
        <w:rPr>
          <w:rFonts w:ascii="Times New Roman" w:hAnsi="Times New Roman" w:cs="Times New Roman"/>
          <w:sz w:val="24"/>
          <w:szCs w:val="24"/>
        </w:rPr>
        <w:t>, C. S. et al.</w:t>
      </w:r>
      <w:r w:rsidRPr="001A303E">
        <w:rPr>
          <w:rFonts w:ascii="Times New Roman" w:hAnsi="Times New Roman" w:cs="Times New Roman"/>
          <w:i/>
          <w:sz w:val="24"/>
          <w:szCs w:val="24"/>
        </w:rPr>
        <w:t xml:space="preserve"> Governance and Development Challenges in the 21</w:t>
      </w:r>
      <w:r w:rsidRPr="001A303E">
        <w:rPr>
          <w:rFonts w:ascii="Times New Roman" w:hAnsi="Times New Roman" w:cs="Times New Roman"/>
          <w:i/>
          <w:sz w:val="24"/>
          <w:szCs w:val="24"/>
          <w:vertAlign w:val="superscript"/>
        </w:rPr>
        <w:t>st</w:t>
      </w:r>
      <w:r w:rsidRPr="001A303E">
        <w:rPr>
          <w:rFonts w:ascii="Times New Roman" w:hAnsi="Times New Roman" w:cs="Times New Roman"/>
          <w:i/>
          <w:sz w:val="24"/>
          <w:szCs w:val="24"/>
        </w:rPr>
        <w:t xml:space="preserve"> Century. </w:t>
      </w:r>
      <w:proofErr w:type="gramStart"/>
      <w:r w:rsidRPr="00587DC0">
        <w:rPr>
          <w:rFonts w:ascii="Times New Roman" w:hAnsi="Times New Roman" w:cs="Times New Roman"/>
          <w:sz w:val="24"/>
          <w:szCs w:val="24"/>
        </w:rPr>
        <w:t xml:space="preserve">Faculty of Social Sciences, </w:t>
      </w:r>
      <w:proofErr w:type="spellStart"/>
      <w:r w:rsidRPr="00587DC0">
        <w:rPr>
          <w:rFonts w:ascii="Times New Roman" w:hAnsi="Times New Roman" w:cs="Times New Roman"/>
          <w:sz w:val="24"/>
          <w:szCs w:val="24"/>
        </w:rPr>
        <w:t>Akwa</w:t>
      </w:r>
      <w:proofErr w:type="spellEnd"/>
      <w:r w:rsidRPr="00587DC0">
        <w:rPr>
          <w:rFonts w:ascii="Times New Roman" w:hAnsi="Times New Roman" w:cs="Times New Roman"/>
          <w:sz w:val="24"/>
          <w:szCs w:val="24"/>
        </w:rPr>
        <w:t xml:space="preserve"> Ibom State University.</w:t>
      </w:r>
      <w:proofErr w:type="gramEnd"/>
    </w:p>
    <w:p w:rsidR="00587DC0" w:rsidRDefault="00587DC0" w:rsidP="00587DC0">
      <w:pPr>
        <w:pStyle w:val="NoSpacing"/>
        <w:tabs>
          <w:tab w:val="left" w:pos="6530"/>
        </w:tabs>
        <w:ind w:left="720" w:hanging="72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87DC0" w:rsidRPr="00B901BE" w:rsidRDefault="00587DC0" w:rsidP="001A303E">
      <w:pPr>
        <w:pStyle w:val="NoSpacing"/>
        <w:ind w:left="720" w:hanging="720"/>
        <w:jc w:val="both"/>
        <w:rPr>
          <w:rFonts w:ascii="Times New Roman" w:hAnsi="Times New Roman" w:cs="Times New Roman"/>
          <w:sz w:val="24"/>
          <w:szCs w:val="24"/>
        </w:rPr>
      </w:pPr>
      <w:proofErr w:type="spellStart"/>
      <w:proofErr w:type="gramStart"/>
      <w:r w:rsidRPr="00B901BE">
        <w:rPr>
          <w:rFonts w:ascii="Times New Roman" w:hAnsi="Times New Roman" w:cs="Times New Roman"/>
          <w:sz w:val="24"/>
          <w:szCs w:val="24"/>
        </w:rPr>
        <w:t>Okoro</w:t>
      </w:r>
      <w:proofErr w:type="spellEnd"/>
      <w:r w:rsidRPr="00B901BE">
        <w:rPr>
          <w:rFonts w:ascii="Times New Roman" w:hAnsi="Times New Roman" w:cs="Times New Roman"/>
          <w:sz w:val="24"/>
          <w:szCs w:val="24"/>
        </w:rPr>
        <w:t>,</w:t>
      </w:r>
      <w:r w:rsidR="00B901BE">
        <w:rPr>
          <w:rFonts w:ascii="Times New Roman" w:hAnsi="Times New Roman" w:cs="Times New Roman"/>
          <w:sz w:val="24"/>
          <w:szCs w:val="24"/>
        </w:rPr>
        <w:t xml:space="preserve"> U. S., </w:t>
      </w:r>
      <w:proofErr w:type="spellStart"/>
      <w:r w:rsidR="00B901BE">
        <w:rPr>
          <w:rFonts w:ascii="Times New Roman" w:hAnsi="Times New Roman" w:cs="Times New Roman"/>
          <w:sz w:val="24"/>
          <w:szCs w:val="24"/>
        </w:rPr>
        <w:t>Akpaeti</w:t>
      </w:r>
      <w:proofErr w:type="spellEnd"/>
      <w:r w:rsidR="00B901BE">
        <w:rPr>
          <w:rFonts w:ascii="Times New Roman" w:hAnsi="Times New Roman" w:cs="Times New Roman"/>
          <w:sz w:val="24"/>
          <w:szCs w:val="24"/>
        </w:rPr>
        <w:t xml:space="preserve">, A. J. &amp; </w:t>
      </w:r>
      <w:proofErr w:type="spellStart"/>
      <w:r w:rsidR="00B901BE">
        <w:rPr>
          <w:rFonts w:ascii="Times New Roman" w:hAnsi="Times New Roman" w:cs="Times New Roman"/>
          <w:sz w:val="24"/>
          <w:szCs w:val="24"/>
        </w:rPr>
        <w:t>Ekpo</w:t>
      </w:r>
      <w:proofErr w:type="spellEnd"/>
      <w:r w:rsidR="00B901BE">
        <w:rPr>
          <w:rFonts w:ascii="Times New Roman" w:hAnsi="Times New Roman" w:cs="Times New Roman"/>
          <w:sz w:val="24"/>
          <w:szCs w:val="24"/>
        </w:rPr>
        <w:t>, U. N. (2015).</w:t>
      </w:r>
      <w:proofErr w:type="gramEnd"/>
      <w:r w:rsidR="00B901BE">
        <w:rPr>
          <w:rFonts w:ascii="Times New Roman" w:hAnsi="Times New Roman" w:cs="Times New Roman"/>
          <w:sz w:val="24"/>
          <w:szCs w:val="24"/>
        </w:rPr>
        <w:t xml:space="preserve"> </w:t>
      </w:r>
      <w:proofErr w:type="gramStart"/>
      <w:r w:rsidR="00B901BE">
        <w:rPr>
          <w:rFonts w:ascii="Times New Roman" w:hAnsi="Times New Roman" w:cs="Times New Roman"/>
          <w:sz w:val="24"/>
          <w:szCs w:val="24"/>
        </w:rPr>
        <w:t xml:space="preserve">Seasonality in income and poverty among rural food crop farmers in </w:t>
      </w:r>
      <w:proofErr w:type="spellStart"/>
      <w:r w:rsidR="00B901BE">
        <w:rPr>
          <w:rFonts w:ascii="Times New Roman" w:hAnsi="Times New Roman" w:cs="Times New Roman"/>
          <w:sz w:val="24"/>
          <w:szCs w:val="24"/>
        </w:rPr>
        <w:t>Akwa</w:t>
      </w:r>
      <w:proofErr w:type="spellEnd"/>
      <w:r w:rsidR="00B901BE">
        <w:rPr>
          <w:rFonts w:ascii="Times New Roman" w:hAnsi="Times New Roman" w:cs="Times New Roman"/>
          <w:sz w:val="24"/>
          <w:szCs w:val="24"/>
        </w:rPr>
        <w:t xml:space="preserve"> Ibom State, Nigeria, </w:t>
      </w:r>
      <w:r w:rsidR="00B901BE" w:rsidRPr="00086EE0">
        <w:rPr>
          <w:rFonts w:ascii="Times New Roman" w:hAnsi="Times New Roman" w:cs="Times New Roman"/>
          <w:i/>
          <w:sz w:val="24"/>
          <w:szCs w:val="24"/>
        </w:rPr>
        <w:t>Russian Agricultural Sciences Journal,</w:t>
      </w:r>
      <w:r w:rsidR="00B901BE">
        <w:rPr>
          <w:rFonts w:ascii="Times New Roman" w:hAnsi="Times New Roman" w:cs="Times New Roman"/>
          <w:sz w:val="24"/>
          <w:szCs w:val="24"/>
        </w:rPr>
        <w:t xml:space="preserve"> 41(5); 383 – 389.</w:t>
      </w:r>
      <w:proofErr w:type="gramEnd"/>
      <w:r w:rsidR="00B901BE">
        <w:rPr>
          <w:rFonts w:ascii="Times New Roman" w:hAnsi="Times New Roman" w:cs="Times New Roman"/>
          <w:sz w:val="24"/>
          <w:szCs w:val="24"/>
        </w:rPr>
        <w:t xml:space="preserve">  </w:t>
      </w:r>
    </w:p>
    <w:p w:rsidR="001A303E" w:rsidRPr="00B901BE" w:rsidRDefault="001A303E" w:rsidP="001A303E">
      <w:pPr>
        <w:pStyle w:val="NoSpacing"/>
        <w:jc w:val="both"/>
        <w:rPr>
          <w:rFonts w:ascii="Times New Roman" w:hAnsi="Times New Roman" w:cs="Times New Roman"/>
          <w:sz w:val="24"/>
          <w:szCs w:val="24"/>
        </w:rPr>
      </w:pPr>
    </w:p>
    <w:p w:rsidR="003C7A59" w:rsidRPr="00B439DA" w:rsidRDefault="003C7A59" w:rsidP="00B439DA">
      <w:pPr>
        <w:pStyle w:val="NoSpacing"/>
        <w:ind w:left="720" w:hanging="810"/>
        <w:rPr>
          <w:rFonts w:ascii="Times New Roman" w:hAnsi="Times New Roman" w:cs="Times New Roman"/>
          <w:sz w:val="24"/>
          <w:szCs w:val="24"/>
        </w:rPr>
      </w:pPr>
      <w:proofErr w:type="spellStart"/>
      <w:r w:rsidRPr="00B439DA">
        <w:rPr>
          <w:rFonts w:ascii="Times New Roman" w:hAnsi="Times New Roman" w:cs="Times New Roman"/>
          <w:sz w:val="24"/>
          <w:szCs w:val="24"/>
        </w:rPr>
        <w:t>Osamwonyi</w:t>
      </w:r>
      <w:proofErr w:type="spellEnd"/>
      <w:r w:rsidRPr="00B439DA">
        <w:rPr>
          <w:rFonts w:ascii="Times New Roman" w:hAnsi="Times New Roman" w:cs="Times New Roman"/>
          <w:sz w:val="24"/>
          <w:szCs w:val="24"/>
        </w:rPr>
        <w:t xml:space="preserve"> and Banking </w:t>
      </w:r>
      <w:r w:rsidR="001A303E" w:rsidRPr="00B439DA">
        <w:rPr>
          <w:rFonts w:ascii="Times New Roman" w:hAnsi="Times New Roman" w:cs="Times New Roman"/>
          <w:sz w:val="24"/>
          <w:szCs w:val="24"/>
        </w:rPr>
        <w:t xml:space="preserve">O. J and </w:t>
      </w:r>
      <w:proofErr w:type="spellStart"/>
      <w:r w:rsidR="001A303E" w:rsidRPr="00B439DA">
        <w:rPr>
          <w:rFonts w:ascii="Times New Roman" w:hAnsi="Times New Roman" w:cs="Times New Roman"/>
          <w:sz w:val="24"/>
          <w:szCs w:val="24"/>
        </w:rPr>
        <w:t>Obomiele</w:t>
      </w:r>
      <w:proofErr w:type="spellEnd"/>
      <w:r w:rsidR="001A303E" w:rsidRPr="00B439DA">
        <w:rPr>
          <w:rFonts w:ascii="Times New Roman" w:hAnsi="Times New Roman" w:cs="Times New Roman"/>
          <w:sz w:val="24"/>
          <w:szCs w:val="24"/>
        </w:rPr>
        <w:t xml:space="preserve"> C., (2015). </w:t>
      </w:r>
      <w:proofErr w:type="gramStart"/>
      <w:r w:rsidR="001A303E" w:rsidRPr="00B439DA">
        <w:rPr>
          <w:rFonts w:ascii="Times New Roman" w:hAnsi="Times New Roman" w:cs="Times New Roman"/>
          <w:sz w:val="24"/>
          <w:szCs w:val="24"/>
        </w:rPr>
        <w:t>Determinant of Income Inequality in Nigeria.</w:t>
      </w:r>
      <w:proofErr w:type="gramEnd"/>
      <w:r w:rsidR="001A303E" w:rsidRPr="00B439DA">
        <w:rPr>
          <w:rFonts w:ascii="Times New Roman" w:hAnsi="Times New Roman" w:cs="Times New Roman"/>
          <w:sz w:val="24"/>
          <w:szCs w:val="24"/>
        </w:rPr>
        <w:t xml:space="preserve"> </w:t>
      </w:r>
      <w:proofErr w:type="spellStart"/>
      <w:r w:rsidR="001A303E" w:rsidRPr="00B439DA">
        <w:rPr>
          <w:rFonts w:ascii="Times New Roman" w:hAnsi="Times New Roman" w:cs="Times New Roman"/>
          <w:sz w:val="24"/>
          <w:szCs w:val="24"/>
        </w:rPr>
        <w:t>Uniben</w:t>
      </w:r>
      <w:proofErr w:type="spellEnd"/>
      <w:r w:rsidR="001A303E" w:rsidRPr="00B439DA">
        <w:rPr>
          <w:rFonts w:ascii="Times New Roman" w:hAnsi="Times New Roman" w:cs="Times New Roman"/>
          <w:sz w:val="24"/>
          <w:szCs w:val="24"/>
        </w:rPr>
        <w:t xml:space="preserve"> Journal of Finance </w:t>
      </w:r>
      <w:r w:rsidRPr="00B439DA">
        <w:rPr>
          <w:rFonts w:ascii="Times New Roman" w:hAnsi="Times New Roman" w:cs="Times New Roman"/>
          <w:sz w:val="24"/>
          <w:szCs w:val="24"/>
        </w:rPr>
        <w:t>Review (</w:t>
      </w:r>
      <w:proofErr w:type="spellStart"/>
      <w:r w:rsidRPr="00B439DA">
        <w:rPr>
          <w:rFonts w:ascii="Times New Roman" w:hAnsi="Times New Roman" w:cs="Times New Roman"/>
          <w:sz w:val="24"/>
          <w:szCs w:val="24"/>
        </w:rPr>
        <w:t>Fbr</w:t>
      </w:r>
      <w:proofErr w:type="spellEnd"/>
      <w:r w:rsidRPr="00B439DA">
        <w:rPr>
          <w:rFonts w:ascii="Times New Roman" w:hAnsi="Times New Roman" w:cs="Times New Roman"/>
          <w:sz w:val="24"/>
          <w:szCs w:val="24"/>
        </w:rPr>
        <w:t>), 9(1&amp;2) 52-61</w:t>
      </w:r>
    </w:p>
    <w:p w:rsidR="00B439DA" w:rsidRPr="00B439DA" w:rsidRDefault="00B439DA" w:rsidP="00B439DA">
      <w:pPr>
        <w:pStyle w:val="NoSpacing"/>
        <w:rPr>
          <w:rFonts w:ascii="Times New Roman" w:hAnsi="Times New Roman" w:cs="Times New Roman"/>
          <w:sz w:val="24"/>
          <w:szCs w:val="24"/>
        </w:rPr>
      </w:pPr>
    </w:p>
    <w:p w:rsidR="003C7A59" w:rsidRPr="0003659D" w:rsidRDefault="003C7A59" w:rsidP="00B439DA">
      <w:pPr>
        <w:pStyle w:val="NoSpacing"/>
        <w:ind w:left="720" w:hanging="720"/>
        <w:rPr>
          <w:rFonts w:ascii="Times New Roman" w:hAnsi="Times New Roman" w:cs="Times New Roman"/>
          <w:sz w:val="20"/>
          <w:szCs w:val="20"/>
        </w:rPr>
      </w:pPr>
      <w:proofErr w:type="spellStart"/>
      <w:proofErr w:type="gramStart"/>
      <w:r w:rsidRPr="0003659D">
        <w:rPr>
          <w:rFonts w:ascii="Times New Roman" w:hAnsi="Times New Roman" w:cs="Times New Roman"/>
          <w:sz w:val="20"/>
          <w:szCs w:val="20"/>
        </w:rPr>
        <w:t>Orewan</w:t>
      </w:r>
      <w:proofErr w:type="spellEnd"/>
      <w:r w:rsidRPr="0003659D">
        <w:rPr>
          <w:rFonts w:ascii="Times New Roman" w:hAnsi="Times New Roman" w:cs="Times New Roman"/>
          <w:sz w:val="20"/>
          <w:szCs w:val="20"/>
        </w:rPr>
        <w:t xml:space="preserve">, U. &amp; </w:t>
      </w:r>
      <w:proofErr w:type="spellStart"/>
      <w:r w:rsidRPr="0003659D">
        <w:rPr>
          <w:rFonts w:ascii="Times New Roman" w:hAnsi="Times New Roman" w:cs="Times New Roman"/>
          <w:sz w:val="20"/>
          <w:szCs w:val="20"/>
        </w:rPr>
        <w:t>Lyanbe</w:t>
      </w:r>
      <w:proofErr w:type="spellEnd"/>
      <w:r w:rsidRPr="0003659D">
        <w:rPr>
          <w:rFonts w:ascii="Times New Roman" w:hAnsi="Times New Roman" w:cs="Times New Roman"/>
          <w:sz w:val="20"/>
          <w:szCs w:val="20"/>
        </w:rPr>
        <w:t>, K. (2010).</w:t>
      </w:r>
      <w:proofErr w:type="gramEnd"/>
      <w:r w:rsidRPr="0003659D">
        <w:rPr>
          <w:rFonts w:ascii="Times New Roman" w:hAnsi="Times New Roman" w:cs="Times New Roman"/>
          <w:sz w:val="20"/>
          <w:szCs w:val="20"/>
        </w:rPr>
        <w:t xml:space="preserve"> </w:t>
      </w:r>
      <w:proofErr w:type="gramStart"/>
      <w:r w:rsidRPr="0003659D">
        <w:rPr>
          <w:rFonts w:ascii="Times New Roman" w:hAnsi="Times New Roman" w:cs="Times New Roman"/>
          <w:sz w:val="20"/>
          <w:szCs w:val="20"/>
        </w:rPr>
        <w:t>Factors responsible for low income and food calories for rural-urban Nigeria.</w:t>
      </w:r>
      <w:proofErr w:type="gramEnd"/>
      <w:r w:rsidRPr="0003659D">
        <w:rPr>
          <w:rFonts w:ascii="Times New Roman" w:hAnsi="Times New Roman" w:cs="Times New Roman"/>
          <w:sz w:val="20"/>
          <w:szCs w:val="20"/>
        </w:rPr>
        <w:t xml:space="preserve"> Economic Development and Cultural Change, 52, 51-80.</w:t>
      </w:r>
    </w:p>
    <w:p w:rsidR="0003659D" w:rsidRPr="00B901BE" w:rsidRDefault="0003659D" w:rsidP="0003659D">
      <w:pPr>
        <w:pStyle w:val="NoSpacing"/>
        <w:tabs>
          <w:tab w:val="left" w:pos="5475"/>
        </w:tabs>
        <w:ind w:left="720" w:hanging="720"/>
      </w:pPr>
      <w:r>
        <w:tab/>
      </w:r>
      <w:r>
        <w:tab/>
      </w:r>
    </w:p>
    <w:p w:rsidR="003C7A59" w:rsidRPr="00B901BE" w:rsidRDefault="006E0662" w:rsidP="003C7A59">
      <w:pPr>
        <w:pStyle w:val="NoSpacing"/>
        <w:ind w:left="810" w:hanging="810"/>
        <w:jc w:val="both"/>
        <w:rPr>
          <w:rFonts w:ascii="Times New Roman" w:hAnsi="Times New Roman" w:cs="Times New Roman"/>
          <w:sz w:val="24"/>
          <w:szCs w:val="24"/>
        </w:rPr>
      </w:pPr>
      <w:proofErr w:type="spellStart"/>
      <w:proofErr w:type="gramStart"/>
      <w:r w:rsidRPr="00B901BE">
        <w:rPr>
          <w:rFonts w:ascii="Times New Roman" w:hAnsi="Times New Roman" w:cs="Times New Roman"/>
          <w:sz w:val="24"/>
          <w:szCs w:val="24"/>
        </w:rPr>
        <w:t>Polacko</w:t>
      </w:r>
      <w:proofErr w:type="spellEnd"/>
      <w:r w:rsidRPr="00B901BE">
        <w:rPr>
          <w:rFonts w:ascii="Times New Roman" w:hAnsi="Times New Roman" w:cs="Times New Roman"/>
          <w:sz w:val="24"/>
          <w:szCs w:val="24"/>
        </w:rPr>
        <w:t>, M. (2021).</w:t>
      </w:r>
      <w:proofErr w:type="gramEnd"/>
      <w:r w:rsidRPr="00B901BE">
        <w:rPr>
          <w:rFonts w:ascii="Times New Roman" w:hAnsi="Times New Roman" w:cs="Times New Roman"/>
          <w:sz w:val="24"/>
          <w:szCs w:val="24"/>
        </w:rPr>
        <w:t xml:space="preserve"> Causes and c</w:t>
      </w:r>
      <w:r w:rsidR="003C7A59" w:rsidRPr="00B901BE">
        <w:rPr>
          <w:rFonts w:ascii="Times New Roman" w:hAnsi="Times New Roman" w:cs="Times New Roman"/>
          <w:sz w:val="24"/>
          <w:szCs w:val="24"/>
        </w:rPr>
        <w:t>onsequences of Income Inequality</w:t>
      </w:r>
      <w:r w:rsidRPr="00B901BE">
        <w:rPr>
          <w:rFonts w:ascii="Times New Roman" w:hAnsi="Times New Roman" w:cs="Times New Roman"/>
          <w:sz w:val="24"/>
          <w:szCs w:val="24"/>
        </w:rPr>
        <w:t>:</w:t>
      </w:r>
      <w:r w:rsidR="003C7A59" w:rsidRPr="00B901BE">
        <w:rPr>
          <w:rFonts w:ascii="Times New Roman" w:hAnsi="Times New Roman" w:cs="Times New Roman"/>
          <w:sz w:val="24"/>
          <w:szCs w:val="24"/>
        </w:rPr>
        <w:t xml:space="preserve"> An Overview, DE GRUYTER, 12(2); 341 – 357. </w:t>
      </w:r>
      <w:hyperlink r:id="rId13" w:history="1">
        <w:r w:rsidR="003C7A59" w:rsidRPr="00B901BE">
          <w:rPr>
            <w:rStyle w:val="Hyperlink"/>
            <w:rFonts w:ascii="Times New Roman" w:hAnsi="Times New Roman" w:cs="Times New Roman"/>
            <w:sz w:val="24"/>
            <w:szCs w:val="24"/>
          </w:rPr>
          <w:t>https://doi.org/10.1515/spp-2021-0017</w:t>
        </w:r>
      </w:hyperlink>
      <w:r w:rsidR="003C7A59" w:rsidRPr="00B901BE">
        <w:rPr>
          <w:rFonts w:ascii="Times New Roman" w:hAnsi="Times New Roman" w:cs="Times New Roman"/>
          <w:sz w:val="24"/>
          <w:szCs w:val="24"/>
        </w:rPr>
        <w:t>.</w:t>
      </w:r>
    </w:p>
    <w:p w:rsidR="003C7A59" w:rsidRPr="00B901BE" w:rsidRDefault="003C7A59" w:rsidP="003C7A59">
      <w:pPr>
        <w:pStyle w:val="NoSpacing"/>
        <w:ind w:left="810" w:hanging="810"/>
        <w:jc w:val="both"/>
        <w:rPr>
          <w:rFonts w:ascii="Times New Roman" w:hAnsi="Times New Roman" w:cs="Times New Roman"/>
          <w:sz w:val="24"/>
          <w:szCs w:val="24"/>
        </w:rPr>
      </w:pPr>
    </w:p>
    <w:p w:rsidR="003C7A59" w:rsidRPr="00B901BE" w:rsidRDefault="003C7A59" w:rsidP="003C7A59">
      <w:pPr>
        <w:pStyle w:val="NoSpacing"/>
        <w:ind w:left="810" w:hanging="810"/>
        <w:jc w:val="both"/>
        <w:rPr>
          <w:rFonts w:ascii="Times New Roman" w:hAnsi="Times New Roman" w:cs="Times New Roman"/>
          <w:sz w:val="24"/>
          <w:szCs w:val="24"/>
        </w:rPr>
      </w:pPr>
      <w:proofErr w:type="spellStart"/>
      <w:proofErr w:type="gramStart"/>
      <w:r w:rsidRPr="00B901BE">
        <w:rPr>
          <w:rFonts w:ascii="Times New Roman" w:hAnsi="Times New Roman" w:cs="Times New Roman"/>
          <w:sz w:val="24"/>
          <w:szCs w:val="24"/>
        </w:rPr>
        <w:t>Rolim</w:t>
      </w:r>
      <w:proofErr w:type="spellEnd"/>
      <w:r w:rsidRPr="00B901BE">
        <w:rPr>
          <w:rFonts w:ascii="Times New Roman" w:hAnsi="Times New Roman" w:cs="Times New Roman"/>
          <w:sz w:val="24"/>
          <w:szCs w:val="24"/>
        </w:rPr>
        <w:t xml:space="preserve">, L., </w:t>
      </w:r>
      <w:proofErr w:type="spellStart"/>
      <w:r w:rsidRPr="00B901BE">
        <w:rPr>
          <w:rFonts w:ascii="Times New Roman" w:hAnsi="Times New Roman" w:cs="Times New Roman"/>
          <w:sz w:val="24"/>
          <w:szCs w:val="24"/>
        </w:rPr>
        <w:t>Carvalho</w:t>
      </w:r>
      <w:proofErr w:type="spellEnd"/>
      <w:r w:rsidRPr="00B901BE">
        <w:rPr>
          <w:rFonts w:ascii="Times New Roman" w:hAnsi="Times New Roman" w:cs="Times New Roman"/>
          <w:sz w:val="24"/>
          <w:szCs w:val="24"/>
        </w:rPr>
        <w:t>, L. &amp; Lang, D. (2024).</w:t>
      </w:r>
      <w:proofErr w:type="gramEnd"/>
      <w:r w:rsidRPr="00B901BE">
        <w:rPr>
          <w:rFonts w:ascii="Times New Roman" w:hAnsi="Times New Roman" w:cs="Times New Roman"/>
          <w:sz w:val="24"/>
          <w:szCs w:val="24"/>
        </w:rPr>
        <w:t xml:space="preserve"> Monetary policy rules and the inequality-augmented Phillips Curve, Department of Economics, FEA-USP, Working Paper No. 2023-06</w:t>
      </w:r>
    </w:p>
    <w:p w:rsidR="003C7A59" w:rsidRPr="00B901BE" w:rsidRDefault="003C7A59" w:rsidP="003C7A59">
      <w:pPr>
        <w:pStyle w:val="NoSpacing"/>
        <w:ind w:left="810" w:hanging="810"/>
        <w:jc w:val="both"/>
        <w:rPr>
          <w:rFonts w:ascii="Times New Roman" w:hAnsi="Times New Roman" w:cs="Times New Roman"/>
          <w:sz w:val="24"/>
          <w:szCs w:val="24"/>
        </w:rPr>
      </w:pPr>
    </w:p>
    <w:p w:rsidR="003C7A59" w:rsidRPr="00B901BE" w:rsidRDefault="003C7A59" w:rsidP="003C7A59">
      <w:pPr>
        <w:pStyle w:val="NoSpacing"/>
        <w:ind w:left="810" w:hanging="810"/>
        <w:jc w:val="both"/>
        <w:rPr>
          <w:rFonts w:ascii="Times New Roman" w:hAnsi="Times New Roman" w:cs="Times New Roman"/>
          <w:sz w:val="24"/>
          <w:szCs w:val="24"/>
        </w:rPr>
      </w:pPr>
      <w:proofErr w:type="spellStart"/>
      <w:r w:rsidRPr="00B901BE">
        <w:rPr>
          <w:rFonts w:ascii="Times New Roman" w:hAnsi="Times New Roman" w:cs="Times New Roman"/>
          <w:sz w:val="24"/>
          <w:szCs w:val="24"/>
        </w:rPr>
        <w:t>Rolim</w:t>
      </w:r>
      <w:proofErr w:type="spellEnd"/>
      <w:r w:rsidRPr="00B901BE">
        <w:rPr>
          <w:rFonts w:ascii="Times New Roman" w:hAnsi="Times New Roman" w:cs="Times New Roman"/>
          <w:sz w:val="24"/>
          <w:szCs w:val="24"/>
        </w:rPr>
        <w:t>, L. (2024). Inflation, Unemployment and Income Inequality: Beyond the Traditional Phillips Curve, Review of Political Economy, 36(4); 1381 – 1396.</w:t>
      </w:r>
    </w:p>
    <w:p w:rsidR="003C7A59" w:rsidRPr="00B901BE" w:rsidRDefault="003C7A59" w:rsidP="003C7A59">
      <w:pPr>
        <w:pStyle w:val="NoSpacing"/>
        <w:ind w:left="810" w:hanging="810"/>
        <w:jc w:val="both"/>
        <w:rPr>
          <w:rFonts w:ascii="Times New Roman" w:hAnsi="Times New Roman" w:cs="Times New Roman"/>
          <w:sz w:val="24"/>
          <w:szCs w:val="24"/>
        </w:rPr>
      </w:pPr>
      <w:r w:rsidRPr="00B901BE">
        <w:rPr>
          <w:rFonts w:ascii="Times New Roman" w:hAnsi="Times New Roman" w:cs="Times New Roman"/>
          <w:sz w:val="24"/>
          <w:szCs w:val="24"/>
        </w:rPr>
        <w:t xml:space="preserve"> </w:t>
      </w:r>
    </w:p>
    <w:p w:rsidR="003C7A59" w:rsidRPr="00B901BE" w:rsidRDefault="003C7A59" w:rsidP="003C7A59">
      <w:pPr>
        <w:spacing w:line="360" w:lineRule="auto"/>
        <w:jc w:val="both"/>
        <w:rPr>
          <w:rFonts w:ascii="Times New Roman" w:hAnsi="Times New Roman" w:cs="Times New Roman"/>
          <w:sz w:val="24"/>
          <w:szCs w:val="24"/>
        </w:rPr>
      </w:pPr>
      <w:proofErr w:type="gramStart"/>
      <w:r w:rsidRPr="00B901BE">
        <w:rPr>
          <w:rFonts w:ascii="Times New Roman" w:hAnsi="Times New Roman" w:cs="Times New Roman"/>
          <w:sz w:val="24"/>
          <w:szCs w:val="24"/>
        </w:rPr>
        <w:t xml:space="preserve">Rossana, G., &amp; </w:t>
      </w:r>
      <w:proofErr w:type="spellStart"/>
      <w:r w:rsidRPr="00B901BE">
        <w:rPr>
          <w:rFonts w:ascii="Times New Roman" w:hAnsi="Times New Roman" w:cs="Times New Roman"/>
          <w:sz w:val="24"/>
          <w:szCs w:val="24"/>
        </w:rPr>
        <w:t>Hoeven</w:t>
      </w:r>
      <w:proofErr w:type="spellEnd"/>
      <w:r w:rsidRPr="00B901BE">
        <w:rPr>
          <w:rFonts w:ascii="Times New Roman" w:hAnsi="Times New Roman" w:cs="Times New Roman"/>
          <w:sz w:val="24"/>
          <w:szCs w:val="24"/>
        </w:rPr>
        <w:t>, R. V. D. (2011).</w:t>
      </w:r>
      <w:proofErr w:type="gramEnd"/>
      <w:r w:rsidRPr="00B901BE">
        <w:rPr>
          <w:rFonts w:ascii="Times New Roman" w:hAnsi="Times New Roman" w:cs="Times New Roman"/>
          <w:sz w:val="24"/>
          <w:szCs w:val="24"/>
        </w:rPr>
        <w:t xml:space="preserve"> Is inflation bad for income inequality? </w:t>
      </w:r>
      <w:proofErr w:type="gramStart"/>
      <w:r w:rsidRPr="00B901BE">
        <w:rPr>
          <w:rFonts w:ascii="Times New Roman" w:hAnsi="Times New Roman" w:cs="Times New Roman"/>
          <w:sz w:val="24"/>
          <w:szCs w:val="24"/>
        </w:rPr>
        <w:t xml:space="preserve">The importance </w:t>
      </w:r>
      <w:r w:rsidRPr="00B901BE">
        <w:rPr>
          <w:rFonts w:ascii="Times New Roman" w:hAnsi="Times New Roman" w:cs="Times New Roman"/>
          <w:sz w:val="24"/>
          <w:szCs w:val="24"/>
        </w:rPr>
        <w:tab/>
        <w:t>of the initial rate of inflation.</w:t>
      </w:r>
      <w:proofErr w:type="gramEnd"/>
      <w:r w:rsidRPr="00B901BE">
        <w:rPr>
          <w:rFonts w:ascii="Times New Roman" w:hAnsi="Times New Roman" w:cs="Times New Roman"/>
          <w:sz w:val="24"/>
          <w:szCs w:val="24"/>
        </w:rPr>
        <w:t xml:space="preserve"> Journal of Risk and Financial Management, 4, 50-89</w:t>
      </w:r>
    </w:p>
    <w:p w:rsidR="003C7A59" w:rsidRPr="00B901BE" w:rsidRDefault="003C7A59" w:rsidP="003C7A59">
      <w:pPr>
        <w:pStyle w:val="NoSpacing"/>
        <w:ind w:left="810" w:hanging="810"/>
        <w:jc w:val="both"/>
        <w:rPr>
          <w:rFonts w:ascii="Times New Roman" w:hAnsi="Times New Roman" w:cs="Times New Roman"/>
          <w:sz w:val="24"/>
          <w:szCs w:val="24"/>
        </w:rPr>
      </w:pPr>
      <w:proofErr w:type="spellStart"/>
      <w:proofErr w:type="gramStart"/>
      <w:r w:rsidRPr="00B901BE">
        <w:rPr>
          <w:rFonts w:ascii="Times New Roman" w:hAnsi="Times New Roman" w:cs="Times New Roman"/>
          <w:sz w:val="24"/>
          <w:szCs w:val="24"/>
        </w:rPr>
        <w:t>Shabnum</w:t>
      </w:r>
      <w:proofErr w:type="spellEnd"/>
      <w:r w:rsidRPr="00B901BE">
        <w:rPr>
          <w:rFonts w:ascii="Times New Roman" w:hAnsi="Times New Roman" w:cs="Times New Roman"/>
          <w:sz w:val="24"/>
          <w:szCs w:val="24"/>
        </w:rPr>
        <w:t>, S. and Malik, Z., K. (2023).</w:t>
      </w:r>
      <w:proofErr w:type="gramEnd"/>
      <w:r w:rsidRPr="00B901BE">
        <w:rPr>
          <w:rFonts w:ascii="Times New Roman" w:hAnsi="Times New Roman" w:cs="Times New Roman"/>
          <w:sz w:val="24"/>
          <w:szCs w:val="24"/>
        </w:rPr>
        <w:t xml:space="preserve"> The Impact of inflation and Unemployment on Income Inequality in Pakistan, Journal of Applied Economics and Business Studies, 7(1); 119-138.</w:t>
      </w:r>
    </w:p>
    <w:p w:rsidR="003C7A59" w:rsidRPr="00B901BE" w:rsidRDefault="003C7A59" w:rsidP="003C7A59">
      <w:pPr>
        <w:pStyle w:val="NoSpacing"/>
        <w:ind w:left="810" w:hanging="810"/>
        <w:jc w:val="both"/>
        <w:rPr>
          <w:rFonts w:ascii="Times New Roman" w:hAnsi="Times New Roman" w:cs="Times New Roman"/>
          <w:sz w:val="24"/>
          <w:szCs w:val="24"/>
        </w:rPr>
      </w:pPr>
    </w:p>
    <w:p w:rsidR="003C7A59" w:rsidRDefault="003C7A59" w:rsidP="00ED6568">
      <w:pPr>
        <w:pStyle w:val="NoSpacing"/>
        <w:ind w:left="810" w:hanging="810"/>
        <w:jc w:val="both"/>
        <w:rPr>
          <w:rFonts w:ascii="Times New Roman" w:hAnsi="Times New Roman" w:cs="Times New Roman"/>
          <w:sz w:val="24"/>
          <w:szCs w:val="24"/>
        </w:rPr>
      </w:pPr>
      <w:proofErr w:type="gramStart"/>
      <w:r w:rsidRPr="00B901BE">
        <w:rPr>
          <w:rFonts w:ascii="Times New Roman" w:hAnsi="Times New Roman" w:cs="Times New Roman"/>
          <w:sz w:val="24"/>
          <w:szCs w:val="24"/>
        </w:rPr>
        <w:t>Stewart, F. (2000).</w:t>
      </w:r>
      <w:proofErr w:type="gramEnd"/>
      <w:r w:rsidRPr="00B901BE">
        <w:rPr>
          <w:rFonts w:ascii="Times New Roman" w:hAnsi="Times New Roman" w:cs="Times New Roman"/>
          <w:sz w:val="24"/>
          <w:szCs w:val="24"/>
        </w:rPr>
        <w:t xml:space="preserve"> Horizontal </w:t>
      </w:r>
      <w:r w:rsidR="002B434F" w:rsidRPr="00B901BE">
        <w:rPr>
          <w:rFonts w:ascii="Times New Roman" w:hAnsi="Times New Roman" w:cs="Times New Roman"/>
          <w:sz w:val="24"/>
          <w:szCs w:val="24"/>
        </w:rPr>
        <w:t>inequality: Neglected d</w:t>
      </w:r>
      <w:r w:rsidRPr="00B901BE">
        <w:rPr>
          <w:rFonts w:ascii="Times New Roman" w:hAnsi="Times New Roman" w:cs="Times New Roman"/>
          <w:sz w:val="24"/>
          <w:szCs w:val="24"/>
        </w:rPr>
        <w:t xml:space="preserve">imension of </w:t>
      </w:r>
      <w:r w:rsidR="002B434F" w:rsidRPr="00B901BE">
        <w:rPr>
          <w:rFonts w:ascii="Times New Roman" w:hAnsi="Times New Roman" w:cs="Times New Roman"/>
          <w:sz w:val="24"/>
          <w:szCs w:val="24"/>
        </w:rPr>
        <w:t>d</w:t>
      </w:r>
      <w:r w:rsidRPr="00B901BE">
        <w:rPr>
          <w:rFonts w:ascii="Times New Roman" w:hAnsi="Times New Roman" w:cs="Times New Roman"/>
          <w:sz w:val="24"/>
          <w:szCs w:val="24"/>
        </w:rPr>
        <w:t xml:space="preserve">evelopment. </w:t>
      </w:r>
      <w:proofErr w:type="spellStart"/>
      <w:proofErr w:type="gramStart"/>
      <w:r w:rsidRPr="00B901BE">
        <w:rPr>
          <w:rFonts w:ascii="Times New Roman" w:hAnsi="Times New Roman" w:cs="Times New Roman"/>
          <w:sz w:val="24"/>
          <w:szCs w:val="24"/>
        </w:rPr>
        <w:t>Heisinki</w:t>
      </w:r>
      <w:proofErr w:type="spellEnd"/>
      <w:r w:rsidRPr="00B901BE">
        <w:rPr>
          <w:rFonts w:ascii="Times New Roman" w:hAnsi="Times New Roman" w:cs="Times New Roman"/>
          <w:sz w:val="24"/>
          <w:szCs w:val="24"/>
        </w:rPr>
        <w:t xml:space="preserve"> WIDER Annual Development Lecture.</w:t>
      </w:r>
      <w:proofErr w:type="gramEnd"/>
    </w:p>
    <w:p w:rsidR="0082509A" w:rsidRDefault="0082509A" w:rsidP="00ED6568">
      <w:pPr>
        <w:pStyle w:val="NoSpacing"/>
        <w:ind w:left="810" w:hanging="810"/>
        <w:jc w:val="both"/>
        <w:rPr>
          <w:rFonts w:ascii="Times New Roman" w:hAnsi="Times New Roman" w:cs="Times New Roman"/>
          <w:sz w:val="24"/>
          <w:szCs w:val="24"/>
        </w:rPr>
      </w:pPr>
    </w:p>
    <w:p w:rsidR="00E2675B" w:rsidRPr="00B901BE" w:rsidRDefault="00E2675B" w:rsidP="00F61C54">
      <w:pPr>
        <w:spacing w:before="240" w:line="360" w:lineRule="auto"/>
        <w:ind w:left="630" w:hanging="630"/>
        <w:jc w:val="both"/>
        <w:rPr>
          <w:rFonts w:ascii="Times New Roman" w:hAnsi="Times New Roman" w:cs="Times New Roman"/>
          <w:sz w:val="24"/>
          <w:szCs w:val="24"/>
        </w:rPr>
      </w:pPr>
      <w:proofErr w:type="gramStart"/>
      <w:r w:rsidRPr="00B901BE">
        <w:rPr>
          <w:rFonts w:ascii="Times New Roman" w:hAnsi="Times New Roman" w:cs="Times New Roman"/>
          <w:sz w:val="24"/>
          <w:szCs w:val="24"/>
        </w:rPr>
        <w:t>World Bank (</w:t>
      </w:r>
      <w:r w:rsidR="002B434F" w:rsidRPr="00B901BE">
        <w:rPr>
          <w:rFonts w:ascii="Times New Roman" w:hAnsi="Times New Roman" w:cs="Times New Roman"/>
          <w:sz w:val="24"/>
          <w:szCs w:val="24"/>
        </w:rPr>
        <w:t xml:space="preserve">2019, </w:t>
      </w:r>
      <w:r w:rsidRPr="00B901BE">
        <w:rPr>
          <w:rFonts w:ascii="Times New Roman" w:hAnsi="Times New Roman" w:cs="Times New Roman"/>
          <w:sz w:val="24"/>
          <w:szCs w:val="24"/>
        </w:rPr>
        <w:t>2020</w:t>
      </w:r>
      <w:r w:rsidR="002B434F" w:rsidRPr="00B901BE">
        <w:rPr>
          <w:rFonts w:ascii="Times New Roman" w:hAnsi="Times New Roman" w:cs="Times New Roman"/>
          <w:sz w:val="24"/>
          <w:szCs w:val="24"/>
        </w:rPr>
        <w:t>, 2021</w:t>
      </w:r>
      <w:r w:rsidRPr="00B901BE">
        <w:rPr>
          <w:rFonts w:ascii="Times New Roman" w:hAnsi="Times New Roman" w:cs="Times New Roman"/>
          <w:sz w:val="24"/>
          <w:szCs w:val="24"/>
        </w:rPr>
        <w:t>).</w:t>
      </w:r>
      <w:proofErr w:type="gramEnd"/>
      <w:r w:rsidRPr="00B901BE">
        <w:rPr>
          <w:rFonts w:ascii="Times New Roman" w:hAnsi="Times New Roman" w:cs="Times New Roman"/>
          <w:sz w:val="24"/>
          <w:szCs w:val="24"/>
        </w:rPr>
        <w:t xml:space="preserve"> Nigeria: Overview. </w:t>
      </w:r>
      <w:hyperlink r:id="rId14" w:history="1">
        <w:r w:rsidRPr="00B901BE">
          <w:rPr>
            <w:rStyle w:val="Hyperlink"/>
            <w:rFonts w:ascii="Times New Roman" w:hAnsi="Times New Roman" w:cs="Times New Roman"/>
            <w:sz w:val="24"/>
            <w:szCs w:val="24"/>
          </w:rPr>
          <w:t>https://www.worldbank.org</w:t>
        </w:r>
      </w:hyperlink>
      <w:r w:rsidR="00F61C54" w:rsidRPr="00B901BE">
        <w:rPr>
          <w:rStyle w:val="Hyperlink"/>
          <w:rFonts w:ascii="Times New Roman" w:hAnsi="Times New Roman" w:cs="Times New Roman"/>
          <w:sz w:val="24"/>
          <w:szCs w:val="24"/>
        </w:rPr>
        <w:t>&gt;</w:t>
      </w:r>
      <w:r w:rsidRPr="00B901BE">
        <w:rPr>
          <w:rFonts w:ascii="Times New Roman" w:hAnsi="Times New Roman" w:cs="Times New Roman"/>
          <w:sz w:val="24"/>
          <w:szCs w:val="24"/>
        </w:rPr>
        <w:t>country</w:t>
      </w:r>
    </w:p>
    <w:p w:rsidR="00F17BEE" w:rsidRDefault="00F17BEE" w:rsidP="00644B2F">
      <w:pPr>
        <w:spacing w:before="100" w:beforeAutospacing="1" w:after="100" w:afterAutospacing="1" w:line="360" w:lineRule="auto"/>
        <w:jc w:val="both"/>
        <w:rPr>
          <w:rFonts w:ascii="Times New Roman" w:eastAsia="Times New Roman" w:hAnsi="Times New Roman" w:cs="Times New Roman"/>
          <w:i/>
          <w:kern w:val="0"/>
          <w:sz w:val="24"/>
          <w:szCs w:val="24"/>
        </w:rPr>
      </w:pPr>
    </w:p>
    <w:p w:rsidR="00644B2F" w:rsidRPr="001A303E" w:rsidRDefault="00644B2F" w:rsidP="00644B2F">
      <w:pPr>
        <w:spacing w:before="100" w:beforeAutospacing="1" w:after="100" w:afterAutospacing="1" w:line="360" w:lineRule="auto"/>
        <w:jc w:val="both"/>
        <w:rPr>
          <w:rFonts w:ascii="Times New Roman" w:hAnsi="Times New Roman" w:cs="Times New Roman"/>
          <w:i/>
          <w:sz w:val="24"/>
          <w:szCs w:val="24"/>
        </w:rPr>
      </w:pPr>
      <w:r w:rsidRPr="001A303E">
        <w:rPr>
          <w:rFonts w:ascii="Times New Roman" w:eastAsia="Times New Roman" w:hAnsi="Times New Roman" w:cs="Times New Roman"/>
          <w:i/>
          <w:kern w:val="0"/>
          <w:sz w:val="24"/>
          <w:szCs w:val="24"/>
        </w:rPr>
        <w:lastRenderedPageBreak/>
        <w:t xml:space="preserve">Appendix 1: Vector Error Correction Model Result </w:t>
      </w:r>
      <w:r w:rsidRPr="001A303E">
        <w:rPr>
          <w:rFonts w:ascii="Times New Roman" w:hAnsi="Times New Roman" w:cs="Times New Roman"/>
          <w:i/>
          <w:sz w:val="24"/>
          <w:szCs w:val="24"/>
        </w:rPr>
        <w:t xml:space="preserve"> </w:t>
      </w:r>
    </w:p>
    <w:p w:rsidR="00644B2F" w:rsidRDefault="00644B2F" w:rsidP="00644B2F">
      <w:pPr>
        <w:rPr>
          <w:rFonts w:ascii="Times New Roman" w:hAnsi="Times New Roman" w:cs="Times New Roman"/>
          <w:sz w:val="28"/>
          <w:szCs w:val="28"/>
        </w:rPr>
      </w:pPr>
      <w:r w:rsidRPr="00253450">
        <w:rPr>
          <w:rFonts w:ascii="Times New Roman" w:hAnsi="Times New Roman" w:cs="Times New Roman"/>
          <w:noProof/>
          <w:sz w:val="28"/>
          <w:szCs w:val="28"/>
        </w:rPr>
        <w:drawing>
          <wp:inline distT="0" distB="0" distL="0" distR="0" wp14:anchorId="31A8FB64" wp14:editId="3AC0EFF7">
            <wp:extent cx="6162675" cy="7324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675" cy="7324725"/>
                    </a:xfrm>
                    <a:prstGeom prst="rect">
                      <a:avLst/>
                    </a:prstGeom>
                    <a:noFill/>
                    <a:ln>
                      <a:noFill/>
                    </a:ln>
                  </pic:spPr>
                </pic:pic>
              </a:graphicData>
            </a:graphic>
          </wp:inline>
        </w:drawing>
      </w:r>
    </w:p>
    <w:p w:rsidR="00C21EE1" w:rsidRDefault="00C21EE1" w:rsidP="00E12C2A">
      <w:pPr>
        <w:rPr>
          <w:rFonts w:ascii="Times New Roman" w:hAnsi="Times New Roman" w:cs="Times New Roman"/>
          <w:noProof/>
        </w:rPr>
      </w:pPr>
      <w:r>
        <w:rPr>
          <w:rFonts w:ascii="Times New Roman" w:hAnsi="Times New Roman" w:cs="Times New Roman"/>
          <w:noProof/>
        </w:rPr>
        <w:lastRenderedPageBreak/>
        <w:t>Appendix 2: VEC Residual Normality Test Result</w:t>
      </w:r>
    </w:p>
    <w:p w:rsidR="00E12C2A" w:rsidRDefault="00E12C2A" w:rsidP="00E12C2A">
      <w:pPr>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95975" cy="64008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6400800"/>
                    </a:xfrm>
                    <a:prstGeom prst="rect">
                      <a:avLst/>
                    </a:prstGeom>
                    <a:noFill/>
                    <a:ln>
                      <a:noFill/>
                    </a:ln>
                  </pic:spPr>
                </pic:pic>
              </a:graphicData>
            </a:graphic>
          </wp:anchor>
        </w:drawing>
      </w:r>
      <w:r w:rsidR="001B1BC7">
        <w:rPr>
          <w:rFonts w:ascii="Times New Roman" w:hAnsi="Times New Roman" w:cs="Times New Roman"/>
        </w:rPr>
        <w:br w:type="textWrapping" w:clear="all"/>
      </w:r>
    </w:p>
    <w:p w:rsidR="00E12C2A" w:rsidRDefault="00E12C2A" w:rsidP="00E12C2A">
      <w:pPr>
        <w:tabs>
          <w:tab w:val="left" w:pos="8221"/>
        </w:tabs>
        <w:spacing w:line="360" w:lineRule="auto"/>
        <w:rPr>
          <w:rFonts w:ascii="Times New Roman" w:hAnsi="Times New Roman" w:cs="Times New Roman"/>
          <w:b/>
          <w:bCs/>
          <w:sz w:val="24"/>
          <w:szCs w:val="24"/>
        </w:rPr>
      </w:pPr>
    </w:p>
    <w:p w:rsidR="00816525" w:rsidRDefault="00816525" w:rsidP="00E12C2A">
      <w:pPr>
        <w:tabs>
          <w:tab w:val="left" w:pos="8221"/>
        </w:tabs>
        <w:spacing w:line="360" w:lineRule="auto"/>
        <w:rPr>
          <w:rFonts w:ascii="Times New Roman" w:hAnsi="Times New Roman" w:cs="Times New Roman"/>
          <w:b/>
          <w:bCs/>
          <w:sz w:val="24"/>
          <w:szCs w:val="24"/>
        </w:rPr>
      </w:pPr>
    </w:p>
    <w:p w:rsidR="00816525" w:rsidRDefault="00816525" w:rsidP="00E12C2A">
      <w:pPr>
        <w:tabs>
          <w:tab w:val="left" w:pos="8221"/>
        </w:tabs>
        <w:spacing w:line="360" w:lineRule="auto"/>
        <w:rPr>
          <w:rFonts w:ascii="Times New Roman" w:hAnsi="Times New Roman" w:cs="Times New Roman"/>
          <w:b/>
          <w:bCs/>
          <w:sz w:val="24"/>
          <w:szCs w:val="24"/>
        </w:rPr>
      </w:pPr>
    </w:p>
    <w:sectPr w:rsidR="008165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7A" w:rsidRDefault="001C327A" w:rsidP="003C7A59">
      <w:pPr>
        <w:spacing w:after="0" w:line="240" w:lineRule="auto"/>
      </w:pPr>
      <w:r>
        <w:separator/>
      </w:r>
    </w:p>
  </w:endnote>
  <w:endnote w:type="continuationSeparator" w:id="0">
    <w:p w:rsidR="001C327A" w:rsidRDefault="001C327A" w:rsidP="003C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TimesNewRomanPSMT">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669905"/>
      <w:docPartObj>
        <w:docPartGallery w:val="Page Numbers (Bottom of Page)"/>
        <w:docPartUnique/>
      </w:docPartObj>
    </w:sdtPr>
    <w:sdtEndPr>
      <w:rPr>
        <w:noProof/>
      </w:rPr>
    </w:sdtEndPr>
    <w:sdtContent>
      <w:p w:rsidR="00ED6568" w:rsidRDefault="00ED6568">
        <w:pPr>
          <w:pStyle w:val="Footer"/>
          <w:jc w:val="right"/>
        </w:pPr>
        <w:r>
          <w:fldChar w:fldCharType="begin"/>
        </w:r>
        <w:r>
          <w:instrText xml:space="preserve"> PAGE   \* MERGEFORMAT </w:instrText>
        </w:r>
        <w:r>
          <w:fldChar w:fldCharType="separate"/>
        </w:r>
        <w:r w:rsidR="00851D91">
          <w:rPr>
            <w:noProof/>
          </w:rPr>
          <w:t>1</w:t>
        </w:r>
        <w:r>
          <w:rPr>
            <w:noProof/>
          </w:rPr>
          <w:fldChar w:fldCharType="end"/>
        </w:r>
      </w:p>
    </w:sdtContent>
  </w:sdt>
  <w:p w:rsidR="00ED6568" w:rsidRDefault="00ED6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7A" w:rsidRDefault="001C327A" w:rsidP="003C7A59">
      <w:pPr>
        <w:spacing w:after="0" w:line="240" w:lineRule="auto"/>
      </w:pPr>
      <w:r>
        <w:separator/>
      </w:r>
    </w:p>
  </w:footnote>
  <w:footnote w:type="continuationSeparator" w:id="0">
    <w:p w:rsidR="001C327A" w:rsidRDefault="001C327A" w:rsidP="003C7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47F"/>
    <w:multiLevelType w:val="hybridMultilevel"/>
    <w:tmpl w:val="7732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7659C"/>
    <w:multiLevelType w:val="hybridMultilevel"/>
    <w:tmpl w:val="C0B43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876572A"/>
    <w:multiLevelType w:val="hybridMultilevel"/>
    <w:tmpl w:val="2D92A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C1"/>
    <w:rsid w:val="000013D6"/>
    <w:rsid w:val="00003592"/>
    <w:rsid w:val="00007AE3"/>
    <w:rsid w:val="000120FA"/>
    <w:rsid w:val="00014A42"/>
    <w:rsid w:val="00014DE1"/>
    <w:rsid w:val="00015218"/>
    <w:rsid w:val="000152F5"/>
    <w:rsid w:val="0001649F"/>
    <w:rsid w:val="000168F7"/>
    <w:rsid w:val="00023A06"/>
    <w:rsid w:val="00026924"/>
    <w:rsid w:val="0003086B"/>
    <w:rsid w:val="00033413"/>
    <w:rsid w:val="000343E6"/>
    <w:rsid w:val="00034652"/>
    <w:rsid w:val="0003659D"/>
    <w:rsid w:val="00036DCA"/>
    <w:rsid w:val="000407CF"/>
    <w:rsid w:val="0004386F"/>
    <w:rsid w:val="00045902"/>
    <w:rsid w:val="0004653A"/>
    <w:rsid w:val="0005046A"/>
    <w:rsid w:val="0005148B"/>
    <w:rsid w:val="00052374"/>
    <w:rsid w:val="00052478"/>
    <w:rsid w:val="00052533"/>
    <w:rsid w:val="0005336B"/>
    <w:rsid w:val="00056A28"/>
    <w:rsid w:val="00056FCF"/>
    <w:rsid w:val="0006170B"/>
    <w:rsid w:val="000650D1"/>
    <w:rsid w:val="00067DBD"/>
    <w:rsid w:val="00080E6F"/>
    <w:rsid w:val="00082E17"/>
    <w:rsid w:val="00085EBC"/>
    <w:rsid w:val="0008612F"/>
    <w:rsid w:val="00086EE0"/>
    <w:rsid w:val="0008755F"/>
    <w:rsid w:val="0009033E"/>
    <w:rsid w:val="00092CAD"/>
    <w:rsid w:val="00095307"/>
    <w:rsid w:val="00095868"/>
    <w:rsid w:val="000958BC"/>
    <w:rsid w:val="0009713E"/>
    <w:rsid w:val="00097B9D"/>
    <w:rsid w:val="000A3673"/>
    <w:rsid w:val="000B0405"/>
    <w:rsid w:val="000B09FA"/>
    <w:rsid w:val="000B0CF3"/>
    <w:rsid w:val="000B0FAB"/>
    <w:rsid w:val="000B1251"/>
    <w:rsid w:val="000B1DA1"/>
    <w:rsid w:val="000C0006"/>
    <w:rsid w:val="000C3D7C"/>
    <w:rsid w:val="000C6ECA"/>
    <w:rsid w:val="000D138F"/>
    <w:rsid w:val="000D3B89"/>
    <w:rsid w:val="000D60CF"/>
    <w:rsid w:val="000E0399"/>
    <w:rsid w:val="000E0735"/>
    <w:rsid w:val="000E15E3"/>
    <w:rsid w:val="000E1A4B"/>
    <w:rsid w:val="000E2B6F"/>
    <w:rsid w:val="000E2F81"/>
    <w:rsid w:val="000E441B"/>
    <w:rsid w:val="000E57A4"/>
    <w:rsid w:val="000E6563"/>
    <w:rsid w:val="000E7479"/>
    <w:rsid w:val="000E7CD7"/>
    <w:rsid w:val="000F0224"/>
    <w:rsid w:val="000F1681"/>
    <w:rsid w:val="000F50AF"/>
    <w:rsid w:val="000F61B4"/>
    <w:rsid w:val="000F65F9"/>
    <w:rsid w:val="001007BF"/>
    <w:rsid w:val="001047BC"/>
    <w:rsid w:val="00104926"/>
    <w:rsid w:val="00104A22"/>
    <w:rsid w:val="00107CCF"/>
    <w:rsid w:val="00110AA1"/>
    <w:rsid w:val="001155E7"/>
    <w:rsid w:val="00120711"/>
    <w:rsid w:val="0012199A"/>
    <w:rsid w:val="00122DBE"/>
    <w:rsid w:val="00122E48"/>
    <w:rsid w:val="00123D33"/>
    <w:rsid w:val="0012719D"/>
    <w:rsid w:val="00127712"/>
    <w:rsid w:val="001278E9"/>
    <w:rsid w:val="0013017D"/>
    <w:rsid w:val="0013149B"/>
    <w:rsid w:val="00132348"/>
    <w:rsid w:val="00132E80"/>
    <w:rsid w:val="001334CB"/>
    <w:rsid w:val="00140D78"/>
    <w:rsid w:val="001420E5"/>
    <w:rsid w:val="00143800"/>
    <w:rsid w:val="001458ED"/>
    <w:rsid w:val="00145913"/>
    <w:rsid w:val="00145A4E"/>
    <w:rsid w:val="00145B87"/>
    <w:rsid w:val="00146ED6"/>
    <w:rsid w:val="00151D29"/>
    <w:rsid w:val="001525EC"/>
    <w:rsid w:val="001528A7"/>
    <w:rsid w:val="00154EEC"/>
    <w:rsid w:val="00155705"/>
    <w:rsid w:val="001577C5"/>
    <w:rsid w:val="00161C79"/>
    <w:rsid w:val="001635D0"/>
    <w:rsid w:val="00172646"/>
    <w:rsid w:val="00172F04"/>
    <w:rsid w:val="00182510"/>
    <w:rsid w:val="00184AA4"/>
    <w:rsid w:val="001873AB"/>
    <w:rsid w:val="0019204B"/>
    <w:rsid w:val="00192EE0"/>
    <w:rsid w:val="00193F5B"/>
    <w:rsid w:val="0019645B"/>
    <w:rsid w:val="001A0423"/>
    <w:rsid w:val="001A0B44"/>
    <w:rsid w:val="001A0E3C"/>
    <w:rsid w:val="001A1D30"/>
    <w:rsid w:val="001A1EDB"/>
    <w:rsid w:val="001A303E"/>
    <w:rsid w:val="001A3348"/>
    <w:rsid w:val="001A6672"/>
    <w:rsid w:val="001B1BC7"/>
    <w:rsid w:val="001B1D8E"/>
    <w:rsid w:val="001B3978"/>
    <w:rsid w:val="001B3FD8"/>
    <w:rsid w:val="001B42AF"/>
    <w:rsid w:val="001B456D"/>
    <w:rsid w:val="001B6BC1"/>
    <w:rsid w:val="001C2F94"/>
    <w:rsid w:val="001C327A"/>
    <w:rsid w:val="001C3570"/>
    <w:rsid w:val="001C4EC1"/>
    <w:rsid w:val="001C7393"/>
    <w:rsid w:val="001D2D16"/>
    <w:rsid w:val="001D4D93"/>
    <w:rsid w:val="001D734E"/>
    <w:rsid w:val="001E0884"/>
    <w:rsid w:val="001E13F2"/>
    <w:rsid w:val="001E44FA"/>
    <w:rsid w:val="001E6C36"/>
    <w:rsid w:val="001F06B4"/>
    <w:rsid w:val="001F13BA"/>
    <w:rsid w:val="001F4243"/>
    <w:rsid w:val="0020392A"/>
    <w:rsid w:val="002126D5"/>
    <w:rsid w:val="00214F0C"/>
    <w:rsid w:val="0022114E"/>
    <w:rsid w:val="00223149"/>
    <w:rsid w:val="00225B46"/>
    <w:rsid w:val="00230AE3"/>
    <w:rsid w:val="00231B6A"/>
    <w:rsid w:val="00232823"/>
    <w:rsid w:val="00235A45"/>
    <w:rsid w:val="00235F08"/>
    <w:rsid w:val="00237B4F"/>
    <w:rsid w:val="00244ADE"/>
    <w:rsid w:val="00245212"/>
    <w:rsid w:val="00245869"/>
    <w:rsid w:val="0024663F"/>
    <w:rsid w:val="00250235"/>
    <w:rsid w:val="00253450"/>
    <w:rsid w:val="0025394E"/>
    <w:rsid w:val="002620A6"/>
    <w:rsid w:val="00264F03"/>
    <w:rsid w:val="00264F88"/>
    <w:rsid w:val="00267921"/>
    <w:rsid w:val="00273131"/>
    <w:rsid w:val="00275064"/>
    <w:rsid w:val="00275317"/>
    <w:rsid w:val="0027601E"/>
    <w:rsid w:val="00287CF6"/>
    <w:rsid w:val="002900B9"/>
    <w:rsid w:val="00291643"/>
    <w:rsid w:val="00291A3C"/>
    <w:rsid w:val="002928D8"/>
    <w:rsid w:val="00292911"/>
    <w:rsid w:val="00296550"/>
    <w:rsid w:val="002A1589"/>
    <w:rsid w:val="002A321F"/>
    <w:rsid w:val="002A4448"/>
    <w:rsid w:val="002A5090"/>
    <w:rsid w:val="002A7D1E"/>
    <w:rsid w:val="002B2499"/>
    <w:rsid w:val="002B41C5"/>
    <w:rsid w:val="002B434F"/>
    <w:rsid w:val="002B5087"/>
    <w:rsid w:val="002B64AD"/>
    <w:rsid w:val="002B6B16"/>
    <w:rsid w:val="002B7261"/>
    <w:rsid w:val="002C0FC9"/>
    <w:rsid w:val="002C1753"/>
    <w:rsid w:val="002C241A"/>
    <w:rsid w:val="002C51B0"/>
    <w:rsid w:val="002C58CB"/>
    <w:rsid w:val="002C6C8D"/>
    <w:rsid w:val="002C6D23"/>
    <w:rsid w:val="002D0999"/>
    <w:rsid w:val="002D1F94"/>
    <w:rsid w:val="002D2F8C"/>
    <w:rsid w:val="002D32D0"/>
    <w:rsid w:val="002D4207"/>
    <w:rsid w:val="002D5AFA"/>
    <w:rsid w:val="002D77A8"/>
    <w:rsid w:val="002E4970"/>
    <w:rsid w:val="002E68AD"/>
    <w:rsid w:val="002F04DF"/>
    <w:rsid w:val="002F0CA2"/>
    <w:rsid w:val="002F21A3"/>
    <w:rsid w:val="002F6778"/>
    <w:rsid w:val="002F7FE3"/>
    <w:rsid w:val="0030072C"/>
    <w:rsid w:val="00301E9F"/>
    <w:rsid w:val="0030379D"/>
    <w:rsid w:val="00303A38"/>
    <w:rsid w:val="003067DF"/>
    <w:rsid w:val="00307475"/>
    <w:rsid w:val="00307C07"/>
    <w:rsid w:val="00307EEB"/>
    <w:rsid w:val="00314D64"/>
    <w:rsid w:val="00317808"/>
    <w:rsid w:val="00320169"/>
    <w:rsid w:val="00325072"/>
    <w:rsid w:val="00325231"/>
    <w:rsid w:val="00326D4F"/>
    <w:rsid w:val="00330318"/>
    <w:rsid w:val="00331611"/>
    <w:rsid w:val="00334976"/>
    <w:rsid w:val="003368D2"/>
    <w:rsid w:val="00337A59"/>
    <w:rsid w:val="0034106E"/>
    <w:rsid w:val="00341392"/>
    <w:rsid w:val="003465DB"/>
    <w:rsid w:val="003501C8"/>
    <w:rsid w:val="00351D43"/>
    <w:rsid w:val="003526FC"/>
    <w:rsid w:val="0035293E"/>
    <w:rsid w:val="00355386"/>
    <w:rsid w:val="003627E6"/>
    <w:rsid w:val="00363D4D"/>
    <w:rsid w:val="003652AC"/>
    <w:rsid w:val="0036702D"/>
    <w:rsid w:val="00374DF1"/>
    <w:rsid w:val="003776BC"/>
    <w:rsid w:val="00377A3E"/>
    <w:rsid w:val="00380B4A"/>
    <w:rsid w:val="00381EAE"/>
    <w:rsid w:val="0038244A"/>
    <w:rsid w:val="00383EEE"/>
    <w:rsid w:val="00384ED9"/>
    <w:rsid w:val="0038743F"/>
    <w:rsid w:val="00390201"/>
    <w:rsid w:val="00394A6D"/>
    <w:rsid w:val="00395671"/>
    <w:rsid w:val="00395AD6"/>
    <w:rsid w:val="00396809"/>
    <w:rsid w:val="00396DD5"/>
    <w:rsid w:val="003A263B"/>
    <w:rsid w:val="003A3F75"/>
    <w:rsid w:val="003A4729"/>
    <w:rsid w:val="003A6220"/>
    <w:rsid w:val="003A6704"/>
    <w:rsid w:val="003A7C8A"/>
    <w:rsid w:val="003B0103"/>
    <w:rsid w:val="003B0FB6"/>
    <w:rsid w:val="003B3F74"/>
    <w:rsid w:val="003B418C"/>
    <w:rsid w:val="003B790B"/>
    <w:rsid w:val="003C5361"/>
    <w:rsid w:val="003C562B"/>
    <w:rsid w:val="003C609C"/>
    <w:rsid w:val="003C647F"/>
    <w:rsid w:val="003C7A59"/>
    <w:rsid w:val="003D0DB3"/>
    <w:rsid w:val="003D0F9F"/>
    <w:rsid w:val="003D1AF9"/>
    <w:rsid w:val="003D4B90"/>
    <w:rsid w:val="003D5231"/>
    <w:rsid w:val="003E0137"/>
    <w:rsid w:val="003E036C"/>
    <w:rsid w:val="003E11FC"/>
    <w:rsid w:val="003F1283"/>
    <w:rsid w:val="003F4729"/>
    <w:rsid w:val="0040246D"/>
    <w:rsid w:val="0041001E"/>
    <w:rsid w:val="00411576"/>
    <w:rsid w:val="00416064"/>
    <w:rsid w:val="00416358"/>
    <w:rsid w:val="004207E7"/>
    <w:rsid w:val="00420FF8"/>
    <w:rsid w:val="0042148F"/>
    <w:rsid w:val="00421713"/>
    <w:rsid w:val="00426B03"/>
    <w:rsid w:val="00427BCB"/>
    <w:rsid w:val="00430FCB"/>
    <w:rsid w:val="004331E0"/>
    <w:rsid w:val="004334C4"/>
    <w:rsid w:val="004338E3"/>
    <w:rsid w:val="00433E5F"/>
    <w:rsid w:val="0043405E"/>
    <w:rsid w:val="004361E9"/>
    <w:rsid w:val="00437120"/>
    <w:rsid w:val="0044403D"/>
    <w:rsid w:val="004448FD"/>
    <w:rsid w:val="00445939"/>
    <w:rsid w:val="00446510"/>
    <w:rsid w:val="004502D0"/>
    <w:rsid w:val="00452302"/>
    <w:rsid w:val="00453164"/>
    <w:rsid w:val="0045441A"/>
    <w:rsid w:val="00455F99"/>
    <w:rsid w:val="00455FF6"/>
    <w:rsid w:val="00456C77"/>
    <w:rsid w:val="00460A54"/>
    <w:rsid w:val="00463121"/>
    <w:rsid w:val="0046518D"/>
    <w:rsid w:val="00467C59"/>
    <w:rsid w:val="004721A1"/>
    <w:rsid w:val="0047402E"/>
    <w:rsid w:val="00476756"/>
    <w:rsid w:val="00480C5C"/>
    <w:rsid w:val="004907FC"/>
    <w:rsid w:val="004A706D"/>
    <w:rsid w:val="004B04E7"/>
    <w:rsid w:val="004B07DE"/>
    <w:rsid w:val="004B548A"/>
    <w:rsid w:val="004C0A24"/>
    <w:rsid w:val="004C1105"/>
    <w:rsid w:val="004C2222"/>
    <w:rsid w:val="004C53DA"/>
    <w:rsid w:val="004D083C"/>
    <w:rsid w:val="004D4B50"/>
    <w:rsid w:val="004D62A5"/>
    <w:rsid w:val="004D6B6D"/>
    <w:rsid w:val="004E01E8"/>
    <w:rsid w:val="004E12DF"/>
    <w:rsid w:val="004E5656"/>
    <w:rsid w:val="004E6444"/>
    <w:rsid w:val="004F2C7F"/>
    <w:rsid w:val="004F4A32"/>
    <w:rsid w:val="004F646A"/>
    <w:rsid w:val="004F6B4D"/>
    <w:rsid w:val="004F6E49"/>
    <w:rsid w:val="005002BF"/>
    <w:rsid w:val="00501803"/>
    <w:rsid w:val="00503295"/>
    <w:rsid w:val="00505623"/>
    <w:rsid w:val="005070CF"/>
    <w:rsid w:val="00511A81"/>
    <w:rsid w:val="00514635"/>
    <w:rsid w:val="00515078"/>
    <w:rsid w:val="0051724E"/>
    <w:rsid w:val="005265D5"/>
    <w:rsid w:val="005267C0"/>
    <w:rsid w:val="005308FF"/>
    <w:rsid w:val="00532CEF"/>
    <w:rsid w:val="005341FD"/>
    <w:rsid w:val="00535A56"/>
    <w:rsid w:val="00536EF5"/>
    <w:rsid w:val="00541E59"/>
    <w:rsid w:val="005423A0"/>
    <w:rsid w:val="00542D75"/>
    <w:rsid w:val="00547B39"/>
    <w:rsid w:val="005546B7"/>
    <w:rsid w:val="00554C5E"/>
    <w:rsid w:val="005559CB"/>
    <w:rsid w:val="005569D4"/>
    <w:rsid w:val="00557EE1"/>
    <w:rsid w:val="00566C80"/>
    <w:rsid w:val="0057093B"/>
    <w:rsid w:val="00571C95"/>
    <w:rsid w:val="00573386"/>
    <w:rsid w:val="00573F96"/>
    <w:rsid w:val="005742E0"/>
    <w:rsid w:val="0057593A"/>
    <w:rsid w:val="00575FDD"/>
    <w:rsid w:val="00576F59"/>
    <w:rsid w:val="00580E7D"/>
    <w:rsid w:val="0058239A"/>
    <w:rsid w:val="005827EF"/>
    <w:rsid w:val="00586D2E"/>
    <w:rsid w:val="00587C0D"/>
    <w:rsid w:val="00587DC0"/>
    <w:rsid w:val="00592967"/>
    <w:rsid w:val="00593101"/>
    <w:rsid w:val="00594125"/>
    <w:rsid w:val="00596643"/>
    <w:rsid w:val="00597B5F"/>
    <w:rsid w:val="005A4A27"/>
    <w:rsid w:val="005A6DCC"/>
    <w:rsid w:val="005A7331"/>
    <w:rsid w:val="005B2904"/>
    <w:rsid w:val="005B3EEC"/>
    <w:rsid w:val="005B5973"/>
    <w:rsid w:val="005B6681"/>
    <w:rsid w:val="005B7441"/>
    <w:rsid w:val="005C25BA"/>
    <w:rsid w:val="005C2EBF"/>
    <w:rsid w:val="005D0A36"/>
    <w:rsid w:val="005E1BCE"/>
    <w:rsid w:val="005E2501"/>
    <w:rsid w:val="005E36BF"/>
    <w:rsid w:val="005E3B54"/>
    <w:rsid w:val="005E7D72"/>
    <w:rsid w:val="005F3DAB"/>
    <w:rsid w:val="005F3E63"/>
    <w:rsid w:val="005F5AC6"/>
    <w:rsid w:val="005F7A73"/>
    <w:rsid w:val="00603BF8"/>
    <w:rsid w:val="00605247"/>
    <w:rsid w:val="00605D3B"/>
    <w:rsid w:val="00606B3A"/>
    <w:rsid w:val="00613B8A"/>
    <w:rsid w:val="00615407"/>
    <w:rsid w:val="00617ABC"/>
    <w:rsid w:val="00620FEB"/>
    <w:rsid w:val="0062461B"/>
    <w:rsid w:val="0062648F"/>
    <w:rsid w:val="00637318"/>
    <w:rsid w:val="00644B2F"/>
    <w:rsid w:val="00647ADA"/>
    <w:rsid w:val="00652CDD"/>
    <w:rsid w:val="00655688"/>
    <w:rsid w:val="0066114E"/>
    <w:rsid w:val="0066728C"/>
    <w:rsid w:val="00667893"/>
    <w:rsid w:val="00671435"/>
    <w:rsid w:val="00675117"/>
    <w:rsid w:val="00677ABF"/>
    <w:rsid w:val="00677BBC"/>
    <w:rsid w:val="006805EC"/>
    <w:rsid w:val="0068191C"/>
    <w:rsid w:val="00683953"/>
    <w:rsid w:val="00683BE4"/>
    <w:rsid w:val="006849F4"/>
    <w:rsid w:val="00684B1F"/>
    <w:rsid w:val="0069155C"/>
    <w:rsid w:val="00691A01"/>
    <w:rsid w:val="00692856"/>
    <w:rsid w:val="00693312"/>
    <w:rsid w:val="00695B8E"/>
    <w:rsid w:val="00697416"/>
    <w:rsid w:val="006B26B2"/>
    <w:rsid w:val="006B26CF"/>
    <w:rsid w:val="006B39DC"/>
    <w:rsid w:val="006B5C55"/>
    <w:rsid w:val="006C0704"/>
    <w:rsid w:val="006C2A9B"/>
    <w:rsid w:val="006C2C63"/>
    <w:rsid w:val="006C485A"/>
    <w:rsid w:val="006C4D88"/>
    <w:rsid w:val="006C55B6"/>
    <w:rsid w:val="006D1A76"/>
    <w:rsid w:val="006D395C"/>
    <w:rsid w:val="006D5877"/>
    <w:rsid w:val="006E0662"/>
    <w:rsid w:val="006E3989"/>
    <w:rsid w:val="006E746B"/>
    <w:rsid w:val="006E7C78"/>
    <w:rsid w:val="006F14B8"/>
    <w:rsid w:val="006F46F0"/>
    <w:rsid w:val="0070048B"/>
    <w:rsid w:val="00700B18"/>
    <w:rsid w:val="00701EA5"/>
    <w:rsid w:val="00702721"/>
    <w:rsid w:val="00704496"/>
    <w:rsid w:val="00710FC3"/>
    <w:rsid w:val="00713073"/>
    <w:rsid w:val="0071369E"/>
    <w:rsid w:val="007137AD"/>
    <w:rsid w:val="007142DE"/>
    <w:rsid w:val="0071492F"/>
    <w:rsid w:val="007170B1"/>
    <w:rsid w:val="00720768"/>
    <w:rsid w:val="00725916"/>
    <w:rsid w:val="00727904"/>
    <w:rsid w:val="007315BF"/>
    <w:rsid w:val="007353FC"/>
    <w:rsid w:val="00736C06"/>
    <w:rsid w:val="00744171"/>
    <w:rsid w:val="007451C6"/>
    <w:rsid w:val="00745CF7"/>
    <w:rsid w:val="00755AE1"/>
    <w:rsid w:val="0075735F"/>
    <w:rsid w:val="007573C4"/>
    <w:rsid w:val="00763E9E"/>
    <w:rsid w:val="00765271"/>
    <w:rsid w:val="00766D09"/>
    <w:rsid w:val="00767B7B"/>
    <w:rsid w:val="00767C9C"/>
    <w:rsid w:val="0077270F"/>
    <w:rsid w:val="00772811"/>
    <w:rsid w:val="00774A5F"/>
    <w:rsid w:val="007813E9"/>
    <w:rsid w:val="0078521C"/>
    <w:rsid w:val="00793ABA"/>
    <w:rsid w:val="00796901"/>
    <w:rsid w:val="007A0A28"/>
    <w:rsid w:val="007A2582"/>
    <w:rsid w:val="007A6559"/>
    <w:rsid w:val="007A7AC0"/>
    <w:rsid w:val="007B0789"/>
    <w:rsid w:val="007B28C1"/>
    <w:rsid w:val="007B4285"/>
    <w:rsid w:val="007B49E9"/>
    <w:rsid w:val="007B5F1D"/>
    <w:rsid w:val="007C521B"/>
    <w:rsid w:val="007C6C60"/>
    <w:rsid w:val="007D005A"/>
    <w:rsid w:val="007D07D6"/>
    <w:rsid w:val="007D4BAD"/>
    <w:rsid w:val="007D589D"/>
    <w:rsid w:val="007D5E62"/>
    <w:rsid w:val="007E334E"/>
    <w:rsid w:val="007E425F"/>
    <w:rsid w:val="007E696D"/>
    <w:rsid w:val="007F0A7D"/>
    <w:rsid w:val="007F24FA"/>
    <w:rsid w:val="007F4865"/>
    <w:rsid w:val="007F57C3"/>
    <w:rsid w:val="007F6932"/>
    <w:rsid w:val="007F69C5"/>
    <w:rsid w:val="007F72D6"/>
    <w:rsid w:val="007F77BF"/>
    <w:rsid w:val="00803EA4"/>
    <w:rsid w:val="00805460"/>
    <w:rsid w:val="00805BA1"/>
    <w:rsid w:val="0080686D"/>
    <w:rsid w:val="008104E6"/>
    <w:rsid w:val="00811C6A"/>
    <w:rsid w:val="00812291"/>
    <w:rsid w:val="008123F5"/>
    <w:rsid w:val="00816525"/>
    <w:rsid w:val="008221CC"/>
    <w:rsid w:val="00824E81"/>
    <w:rsid w:val="0082509A"/>
    <w:rsid w:val="00826DA7"/>
    <w:rsid w:val="00826E9E"/>
    <w:rsid w:val="00827E1F"/>
    <w:rsid w:val="0083006C"/>
    <w:rsid w:val="00830717"/>
    <w:rsid w:val="00831D29"/>
    <w:rsid w:val="00834A40"/>
    <w:rsid w:val="00835410"/>
    <w:rsid w:val="00836736"/>
    <w:rsid w:val="00837DCB"/>
    <w:rsid w:val="008447BA"/>
    <w:rsid w:val="0084766A"/>
    <w:rsid w:val="00850212"/>
    <w:rsid w:val="00851276"/>
    <w:rsid w:val="00851D91"/>
    <w:rsid w:val="00860AED"/>
    <w:rsid w:val="00874DC9"/>
    <w:rsid w:val="00877070"/>
    <w:rsid w:val="008772F0"/>
    <w:rsid w:val="00880532"/>
    <w:rsid w:val="008818E3"/>
    <w:rsid w:val="00886BE4"/>
    <w:rsid w:val="00887E5A"/>
    <w:rsid w:val="00892380"/>
    <w:rsid w:val="00893AD9"/>
    <w:rsid w:val="00894321"/>
    <w:rsid w:val="00895034"/>
    <w:rsid w:val="008965CC"/>
    <w:rsid w:val="008A06CB"/>
    <w:rsid w:val="008A1DCE"/>
    <w:rsid w:val="008A2666"/>
    <w:rsid w:val="008A384F"/>
    <w:rsid w:val="008A4774"/>
    <w:rsid w:val="008A6523"/>
    <w:rsid w:val="008A6B53"/>
    <w:rsid w:val="008A7421"/>
    <w:rsid w:val="008A7E79"/>
    <w:rsid w:val="008B0086"/>
    <w:rsid w:val="008B0621"/>
    <w:rsid w:val="008B0F32"/>
    <w:rsid w:val="008B1207"/>
    <w:rsid w:val="008B6A81"/>
    <w:rsid w:val="008C58F5"/>
    <w:rsid w:val="008C79ED"/>
    <w:rsid w:val="008D02AF"/>
    <w:rsid w:val="008D1C9C"/>
    <w:rsid w:val="008D30F2"/>
    <w:rsid w:val="008D4CEC"/>
    <w:rsid w:val="008D7EA0"/>
    <w:rsid w:val="008E29DD"/>
    <w:rsid w:val="008E2B3A"/>
    <w:rsid w:val="008E2F0B"/>
    <w:rsid w:val="008E3BB7"/>
    <w:rsid w:val="008E42C9"/>
    <w:rsid w:val="008E4E36"/>
    <w:rsid w:val="008E5B0B"/>
    <w:rsid w:val="008E6041"/>
    <w:rsid w:val="008E6810"/>
    <w:rsid w:val="008F07B8"/>
    <w:rsid w:val="008F1DFC"/>
    <w:rsid w:val="008F3197"/>
    <w:rsid w:val="009029B1"/>
    <w:rsid w:val="00903F3A"/>
    <w:rsid w:val="00904941"/>
    <w:rsid w:val="00906C03"/>
    <w:rsid w:val="00907D62"/>
    <w:rsid w:val="00907D73"/>
    <w:rsid w:val="00910F25"/>
    <w:rsid w:val="009113D0"/>
    <w:rsid w:val="00911857"/>
    <w:rsid w:val="00911BC1"/>
    <w:rsid w:val="00913783"/>
    <w:rsid w:val="00913AC5"/>
    <w:rsid w:val="009170E0"/>
    <w:rsid w:val="00917AE7"/>
    <w:rsid w:val="0092000E"/>
    <w:rsid w:val="009218F9"/>
    <w:rsid w:val="00921D3D"/>
    <w:rsid w:val="00922AB1"/>
    <w:rsid w:val="009251EE"/>
    <w:rsid w:val="00927ABE"/>
    <w:rsid w:val="00930B7F"/>
    <w:rsid w:val="009311A4"/>
    <w:rsid w:val="009325E0"/>
    <w:rsid w:val="009337AA"/>
    <w:rsid w:val="00933EEC"/>
    <w:rsid w:val="009355D5"/>
    <w:rsid w:val="009357C4"/>
    <w:rsid w:val="00935A5F"/>
    <w:rsid w:val="00935E5F"/>
    <w:rsid w:val="009401C8"/>
    <w:rsid w:val="00940C93"/>
    <w:rsid w:val="009415DB"/>
    <w:rsid w:val="00943192"/>
    <w:rsid w:val="00943569"/>
    <w:rsid w:val="009449BA"/>
    <w:rsid w:val="00944B97"/>
    <w:rsid w:val="00946087"/>
    <w:rsid w:val="00946227"/>
    <w:rsid w:val="00946F08"/>
    <w:rsid w:val="009514C6"/>
    <w:rsid w:val="00954788"/>
    <w:rsid w:val="00955BD9"/>
    <w:rsid w:val="009612C3"/>
    <w:rsid w:val="00962E4A"/>
    <w:rsid w:val="00963BC3"/>
    <w:rsid w:val="00964AB2"/>
    <w:rsid w:val="00965CEB"/>
    <w:rsid w:val="00966D6A"/>
    <w:rsid w:val="009718F0"/>
    <w:rsid w:val="00972A2F"/>
    <w:rsid w:val="00972CE2"/>
    <w:rsid w:val="00973015"/>
    <w:rsid w:val="00973C77"/>
    <w:rsid w:val="00974DEA"/>
    <w:rsid w:val="0098047C"/>
    <w:rsid w:val="00980978"/>
    <w:rsid w:val="00982610"/>
    <w:rsid w:val="0098298C"/>
    <w:rsid w:val="00984761"/>
    <w:rsid w:val="009854DE"/>
    <w:rsid w:val="0098788B"/>
    <w:rsid w:val="00993BD2"/>
    <w:rsid w:val="00996103"/>
    <w:rsid w:val="00996A40"/>
    <w:rsid w:val="009A2F89"/>
    <w:rsid w:val="009A5BA9"/>
    <w:rsid w:val="009B19BE"/>
    <w:rsid w:val="009C5A54"/>
    <w:rsid w:val="009D058F"/>
    <w:rsid w:val="009D05F0"/>
    <w:rsid w:val="009D12D0"/>
    <w:rsid w:val="009D318C"/>
    <w:rsid w:val="009D6E36"/>
    <w:rsid w:val="009E1EE0"/>
    <w:rsid w:val="009E2E2C"/>
    <w:rsid w:val="009E4332"/>
    <w:rsid w:val="009E436E"/>
    <w:rsid w:val="009E6251"/>
    <w:rsid w:val="009E74DC"/>
    <w:rsid w:val="009E7F6D"/>
    <w:rsid w:val="009F0852"/>
    <w:rsid w:val="009F1C48"/>
    <w:rsid w:val="009F1E07"/>
    <w:rsid w:val="009F3F19"/>
    <w:rsid w:val="00A00309"/>
    <w:rsid w:val="00A01ABE"/>
    <w:rsid w:val="00A02916"/>
    <w:rsid w:val="00A05C86"/>
    <w:rsid w:val="00A06863"/>
    <w:rsid w:val="00A075F9"/>
    <w:rsid w:val="00A10AA1"/>
    <w:rsid w:val="00A117C0"/>
    <w:rsid w:val="00A11853"/>
    <w:rsid w:val="00A13C99"/>
    <w:rsid w:val="00A20430"/>
    <w:rsid w:val="00A20C93"/>
    <w:rsid w:val="00A218B7"/>
    <w:rsid w:val="00A2336B"/>
    <w:rsid w:val="00A246A2"/>
    <w:rsid w:val="00A255EB"/>
    <w:rsid w:val="00A2696A"/>
    <w:rsid w:val="00A27F26"/>
    <w:rsid w:val="00A3119D"/>
    <w:rsid w:val="00A33E95"/>
    <w:rsid w:val="00A34626"/>
    <w:rsid w:val="00A37633"/>
    <w:rsid w:val="00A377BE"/>
    <w:rsid w:val="00A40A28"/>
    <w:rsid w:val="00A40C87"/>
    <w:rsid w:val="00A40E22"/>
    <w:rsid w:val="00A41B8E"/>
    <w:rsid w:val="00A439CC"/>
    <w:rsid w:val="00A45604"/>
    <w:rsid w:val="00A4650C"/>
    <w:rsid w:val="00A4703F"/>
    <w:rsid w:val="00A476C7"/>
    <w:rsid w:val="00A51FA9"/>
    <w:rsid w:val="00A52C6A"/>
    <w:rsid w:val="00A52E53"/>
    <w:rsid w:val="00A54EFC"/>
    <w:rsid w:val="00A566CE"/>
    <w:rsid w:val="00A60A1C"/>
    <w:rsid w:val="00A60CCB"/>
    <w:rsid w:val="00A65BEB"/>
    <w:rsid w:val="00A717F9"/>
    <w:rsid w:val="00A71D49"/>
    <w:rsid w:val="00A725E9"/>
    <w:rsid w:val="00A72CF9"/>
    <w:rsid w:val="00A7586A"/>
    <w:rsid w:val="00A76023"/>
    <w:rsid w:val="00A77637"/>
    <w:rsid w:val="00A8165B"/>
    <w:rsid w:val="00A83175"/>
    <w:rsid w:val="00A84877"/>
    <w:rsid w:val="00A87F90"/>
    <w:rsid w:val="00A93977"/>
    <w:rsid w:val="00A95083"/>
    <w:rsid w:val="00A96EC2"/>
    <w:rsid w:val="00A97358"/>
    <w:rsid w:val="00A976F0"/>
    <w:rsid w:val="00AA3843"/>
    <w:rsid w:val="00AB589E"/>
    <w:rsid w:val="00AB73F6"/>
    <w:rsid w:val="00AC0151"/>
    <w:rsid w:val="00AC1B7A"/>
    <w:rsid w:val="00AC510A"/>
    <w:rsid w:val="00AC7988"/>
    <w:rsid w:val="00AD3396"/>
    <w:rsid w:val="00AD6920"/>
    <w:rsid w:val="00AE1793"/>
    <w:rsid w:val="00AE50B0"/>
    <w:rsid w:val="00AF1BF0"/>
    <w:rsid w:val="00AF2DE6"/>
    <w:rsid w:val="00AF340C"/>
    <w:rsid w:val="00AF4600"/>
    <w:rsid w:val="00AF502B"/>
    <w:rsid w:val="00AF5F51"/>
    <w:rsid w:val="00AF7F3F"/>
    <w:rsid w:val="00B01C5E"/>
    <w:rsid w:val="00B028E4"/>
    <w:rsid w:val="00B03D4C"/>
    <w:rsid w:val="00B06782"/>
    <w:rsid w:val="00B0723C"/>
    <w:rsid w:val="00B1067F"/>
    <w:rsid w:val="00B11BE5"/>
    <w:rsid w:val="00B131CC"/>
    <w:rsid w:val="00B143DE"/>
    <w:rsid w:val="00B146FD"/>
    <w:rsid w:val="00B2791C"/>
    <w:rsid w:val="00B36540"/>
    <w:rsid w:val="00B41E47"/>
    <w:rsid w:val="00B439DA"/>
    <w:rsid w:val="00B44870"/>
    <w:rsid w:val="00B46B16"/>
    <w:rsid w:val="00B4780F"/>
    <w:rsid w:val="00B50A4B"/>
    <w:rsid w:val="00B50B27"/>
    <w:rsid w:val="00B533F9"/>
    <w:rsid w:val="00B544DF"/>
    <w:rsid w:val="00B5693D"/>
    <w:rsid w:val="00B57502"/>
    <w:rsid w:val="00B5774C"/>
    <w:rsid w:val="00B64B16"/>
    <w:rsid w:val="00B66C2E"/>
    <w:rsid w:val="00B707B9"/>
    <w:rsid w:val="00B7212B"/>
    <w:rsid w:val="00B74B2A"/>
    <w:rsid w:val="00B76B72"/>
    <w:rsid w:val="00B84F52"/>
    <w:rsid w:val="00B86ACF"/>
    <w:rsid w:val="00B901BE"/>
    <w:rsid w:val="00B95A4B"/>
    <w:rsid w:val="00B97288"/>
    <w:rsid w:val="00BA0B50"/>
    <w:rsid w:val="00BA1FDC"/>
    <w:rsid w:val="00BA3893"/>
    <w:rsid w:val="00BA6985"/>
    <w:rsid w:val="00BA6A2C"/>
    <w:rsid w:val="00BB0B40"/>
    <w:rsid w:val="00BB2C5E"/>
    <w:rsid w:val="00BB3673"/>
    <w:rsid w:val="00BB5027"/>
    <w:rsid w:val="00BB6402"/>
    <w:rsid w:val="00BB7790"/>
    <w:rsid w:val="00BB7C15"/>
    <w:rsid w:val="00BC09F0"/>
    <w:rsid w:val="00BC34AC"/>
    <w:rsid w:val="00BC5E9B"/>
    <w:rsid w:val="00BC65D1"/>
    <w:rsid w:val="00BD3428"/>
    <w:rsid w:val="00BD533B"/>
    <w:rsid w:val="00BD6A4C"/>
    <w:rsid w:val="00BD7A2D"/>
    <w:rsid w:val="00BE0315"/>
    <w:rsid w:val="00BE061D"/>
    <w:rsid w:val="00BE27DA"/>
    <w:rsid w:val="00BE2F0B"/>
    <w:rsid w:val="00BE3AAD"/>
    <w:rsid w:val="00BF0390"/>
    <w:rsid w:val="00BF0589"/>
    <w:rsid w:val="00BF05EE"/>
    <w:rsid w:val="00BF0F2B"/>
    <w:rsid w:val="00BF1DA6"/>
    <w:rsid w:val="00BF4465"/>
    <w:rsid w:val="00BF4C1C"/>
    <w:rsid w:val="00BF4E68"/>
    <w:rsid w:val="00BF681C"/>
    <w:rsid w:val="00C01300"/>
    <w:rsid w:val="00C0437B"/>
    <w:rsid w:val="00C0448F"/>
    <w:rsid w:val="00C0766C"/>
    <w:rsid w:val="00C1299E"/>
    <w:rsid w:val="00C2083A"/>
    <w:rsid w:val="00C21A1B"/>
    <w:rsid w:val="00C21EE1"/>
    <w:rsid w:val="00C262A2"/>
    <w:rsid w:val="00C345C7"/>
    <w:rsid w:val="00C37825"/>
    <w:rsid w:val="00C4162E"/>
    <w:rsid w:val="00C41822"/>
    <w:rsid w:val="00C43341"/>
    <w:rsid w:val="00C45A30"/>
    <w:rsid w:val="00C46ACC"/>
    <w:rsid w:val="00C46C80"/>
    <w:rsid w:val="00C51A68"/>
    <w:rsid w:val="00C520A3"/>
    <w:rsid w:val="00C53801"/>
    <w:rsid w:val="00C569F2"/>
    <w:rsid w:val="00C612DC"/>
    <w:rsid w:val="00C62D84"/>
    <w:rsid w:val="00C63881"/>
    <w:rsid w:val="00C6395E"/>
    <w:rsid w:val="00C67918"/>
    <w:rsid w:val="00C71656"/>
    <w:rsid w:val="00C75249"/>
    <w:rsid w:val="00C75261"/>
    <w:rsid w:val="00C77203"/>
    <w:rsid w:val="00C7786E"/>
    <w:rsid w:val="00C77F60"/>
    <w:rsid w:val="00C811C1"/>
    <w:rsid w:val="00C812EC"/>
    <w:rsid w:val="00C83C0A"/>
    <w:rsid w:val="00C840B2"/>
    <w:rsid w:val="00C86FC2"/>
    <w:rsid w:val="00C87CDA"/>
    <w:rsid w:val="00C90923"/>
    <w:rsid w:val="00C917EF"/>
    <w:rsid w:val="00C92630"/>
    <w:rsid w:val="00C926B5"/>
    <w:rsid w:val="00C94AD9"/>
    <w:rsid w:val="00C97733"/>
    <w:rsid w:val="00CA206E"/>
    <w:rsid w:val="00CA29F5"/>
    <w:rsid w:val="00CA34EF"/>
    <w:rsid w:val="00CA3D05"/>
    <w:rsid w:val="00CA4E35"/>
    <w:rsid w:val="00CA5403"/>
    <w:rsid w:val="00CA6058"/>
    <w:rsid w:val="00CA7E87"/>
    <w:rsid w:val="00CB0AFB"/>
    <w:rsid w:val="00CB4CC4"/>
    <w:rsid w:val="00CB6E8A"/>
    <w:rsid w:val="00CC0DCC"/>
    <w:rsid w:val="00CC3F85"/>
    <w:rsid w:val="00CC4EA6"/>
    <w:rsid w:val="00CC5493"/>
    <w:rsid w:val="00CC71E9"/>
    <w:rsid w:val="00CD0105"/>
    <w:rsid w:val="00CD2D5A"/>
    <w:rsid w:val="00CD6224"/>
    <w:rsid w:val="00CE4758"/>
    <w:rsid w:val="00CE51D2"/>
    <w:rsid w:val="00CE75BE"/>
    <w:rsid w:val="00CF3425"/>
    <w:rsid w:val="00CF3562"/>
    <w:rsid w:val="00CF74CB"/>
    <w:rsid w:val="00CF79A6"/>
    <w:rsid w:val="00D0113B"/>
    <w:rsid w:val="00D030A6"/>
    <w:rsid w:val="00D05399"/>
    <w:rsid w:val="00D05820"/>
    <w:rsid w:val="00D068D7"/>
    <w:rsid w:val="00D07BA9"/>
    <w:rsid w:val="00D14504"/>
    <w:rsid w:val="00D145CF"/>
    <w:rsid w:val="00D21AEF"/>
    <w:rsid w:val="00D269A4"/>
    <w:rsid w:val="00D310DC"/>
    <w:rsid w:val="00D316F4"/>
    <w:rsid w:val="00D348AF"/>
    <w:rsid w:val="00D3646D"/>
    <w:rsid w:val="00D36A12"/>
    <w:rsid w:val="00D36E39"/>
    <w:rsid w:val="00D37EC4"/>
    <w:rsid w:val="00D37F8E"/>
    <w:rsid w:val="00D41FA8"/>
    <w:rsid w:val="00D42677"/>
    <w:rsid w:val="00D429EF"/>
    <w:rsid w:val="00D45A1F"/>
    <w:rsid w:val="00D46B67"/>
    <w:rsid w:val="00D479A6"/>
    <w:rsid w:val="00D507BE"/>
    <w:rsid w:val="00D52265"/>
    <w:rsid w:val="00D53E54"/>
    <w:rsid w:val="00D55AB9"/>
    <w:rsid w:val="00D648E9"/>
    <w:rsid w:val="00D649B9"/>
    <w:rsid w:val="00D65175"/>
    <w:rsid w:val="00D66FBA"/>
    <w:rsid w:val="00D67935"/>
    <w:rsid w:val="00D72585"/>
    <w:rsid w:val="00D7644F"/>
    <w:rsid w:val="00D76EBC"/>
    <w:rsid w:val="00D82D5B"/>
    <w:rsid w:val="00D82D61"/>
    <w:rsid w:val="00D85313"/>
    <w:rsid w:val="00D855CB"/>
    <w:rsid w:val="00D95F7A"/>
    <w:rsid w:val="00D966C5"/>
    <w:rsid w:val="00DA1BCF"/>
    <w:rsid w:val="00DA499B"/>
    <w:rsid w:val="00DA77B2"/>
    <w:rsid w:val="00DB3361"/>
    <w:rsid w:val="00DB5141"/>
    <w:rsid w:val="00DB681D"/>
    <w:rsid w:val="00DB6B13"/>
    <w:rsid w:val="00DC16B4"/>
    <w:rsid w:val="00DC1BD9"/>
    <w:rsid w:val="00DC230D"/>
    <w:rsid w:val="00DC2DF5"/>
    <w:rsid w:val="00DC4A4A"/>
    <w:rsid w:val="00DC6544"/>
    <w:rsid w:val="00DD1BF0"/>
    <w:rsid w:val="00DD34B9"/>
    <w:rsid w:val="00DD5547"/>
    <w:rsid w:val="00DD6045"/>
    <w:rsid w:val="00DD6872"/>
    <w:rsid w:val="00DE2182"/>
    <w:rsid w:val="00DE55C8"/>
    <w:rsid w:val="00DE64FF"/>
    <w:rsid w:val="00DF2298"/>
    <w:rsid w:val="00DF4CE3"/>
    <w:rsid w:val="00DF7640"/>
    <w:rsid w:val="00E00C50"/>
    <w:rsid w:val="00E025B2"/>
    <w:rsid w:val="00E0330D"/>
    <w:rsid w:val="00E06D92"/>
    <w:rsid w:val="00E115D2"/>
    <w:rsid w:val="00E12155"/>
    <w:rsid w:val="00E12C2A"/>
    <w:rsid w:val="00E13469"/>
    <w:rsid w:val="00E1347E"/>
    <w:rsid w:val="00E15405"/>
    <w:rsid w:val="00E170B2"/>
    <w:rsid w:val="00E225A5"/>
    <w:rsid w:val="00E2675B"/>
    <w:rsid w:val="00E27EC2"/>
    <w:rsid w:val="00E30374"/>
    <w:rsid w:val="00E3448C"/>
    <w:rsid w:val="00E34DFF"/>
    <w:rsid w:val="00E35D40"/>
    <w:rsid w:val="00E363EB"/>
    <w:rsid w:val="00E37C44"/>
    <w:rsid w:val="00E42CAC"/>
    <w:rsid w:val="00E444EE"/>
    <w:rsid w:val="00E44F7A"/>
    <w:rsid w:val="00E46264"/>
    <w:rsid w:val="00E479DB"/>
    <w:rsid w:val="00E5219B"/>
    <w:rsid w:val="00E523F2"/>
    <w:rsid w:val="00E5380D"/>
    <w:rsid w:val="00E551FF"/>
    <w:rsid w:val="00E5619E"/>
    <w:rsid w:val="00E64765"/>
    <w:rsid w:val="00E70A8E"/>
    <w:rsid w:val="00E70C4D"/>
    <w:rsid w:val="00E72DA7"/>
    <w:rsid w:val="00E73AAD"/>
    <w:rsid w:val="00E7425F"/>
    <w:rsid w:val="00E765D8"/>
    <w:rsid w:val="00E86708"/>
    <w:rsid w:val="00E86DCC"/>
    <w:rsid w:val="00E91D83"/>
    <w:rsid w:val="00E933C1"/>
    <w:rsid w:val="00E93C5A"/>
    <w:rsid w:val="00EA0FD8"/>
    <w:rsid w:val="00EA1099"/>
    <w:rsid w:val="00EA1AFD"/>
    <w:rsid w:val="00EA38D1"/>
    <w:rsid w:val="00EA41FE"/>
    <w:rsid w:val="00EA4AD7"/>
    <w:rsid w:val="00EA64B1"/>
    <w:rsid w:val="00EA7DB8"/>
    <w:rsid w:val="00EB1135"/>
    <w:rsid w:val="00EB1D23"/>
    <w:rsid w:val="00EB2F16"/>
    <w:rsid w:val="00EB3D43"/>
    <w:rsid w:val="00EB5800"/>
    <w:rsid w:val="00EC052D"/>
    <w:rsid w:val="00EC0CC6"/>
    <w:rsid w:val="00EC17B2"/>
    <w:rsid w:val="00EC6264"/>
    <w:rsid w:val="00EC6D22"/>
    <w:rsid w:val="00EC71C6"/>
    <w:rsid w:val="00ED29B4"/>
    <w:rsid w:val="00ED29D0"/>
    <w:rsid w:val="00ED4D08"/>
    <w:rsid w:val="00ED4F13"/>
    <w:rsid w:val="00ED6568"/>
    <w:rsid w:val="00EE0FA2"/>
    <w:rsid w:val="00EE3E9A"/>
    <w:rsid w:val="00EE4A86"/>
    <w:rsid w:val="00EF39A5"/>
    <w:rsid w:val="00EF4445"/>
    <w:rsid w:val="00EF46B0"/>
    <w:rsid w:val="00EF5C3C"/>
    <w:rsid w:val="00F00DC4"/>
    <w:rsid w:val="00F04244"/>
    <w:rsid w:val="00F05E2E"/>
    <w:rsid w:val="00F076AB"/>
    <w:rsid w:val="00F078F7"/>
    <w:rsid w:val="00F1366E"/>
    <w:rsid w:val="00F149B9"/>
    <w:rsid w:val="00F14A2D"/>
    <w:rsid w:val="00F14D23"/>
    <w:rsid w:val="00F17BEE"/>
    <w:rsid w:val="00F17C8A"/>
    <w:rsid w:val="00F21DAA"/>
    <w:rsid w:val="00F22BA8"/>
    <w:rsid w:val="00F23BCD"/>
    <w:rsid w:val="00F25BDF"/>
    <w:rsid w:val="00F274E2"/>
    <w:rsid w:val="00F27CC7"/>
    <w:rsid w:val="00F27FDE"/>
    <w:rsid w:val="00F3167F"/>
    <w:rsid w:val="00F32ACB"/>
    <w:rsid w:val="00F36260"/>
    <w:rsid w:val="00F44825"/>
    <w:rsid w:val="00F47431"/>
    <w:rsid w:val="00F47CFB"/>
    <w:rsid w:val="00F516BF"/>
    <w:rsid w:val="00F51772"/>
    <w:rsid w:val="00F52CE7"/>
    <w:rsid w:val="00F52EE1"/>
    <w:rsid w:val="00F570AC"/>
    <w:rsid w:val="00F574A4"/>
    <w:rsid w:val="00F611CC"/>
    <w:rsid w:val="00F61C54"/>
    <w:rsid w:val="00F625B8"/>
    <w:rsid w:val="00F6384D"/>
    <w:rsid w:val="00F66ACA"/>
    <w:rsid w:val="00F72896"/>
    <w:rsid w:val="00F74BE1"/>
    <w:rsid w:val="00F77A82"/>
    <w:rsid w:val="00F82F32"/>
    <w:rsid w:val="00F84EF3"/>
    <w:rsid w:val="00F857EA"/>
    <w:rsid w:val="00F923C1"/>
    <w:rsid w:val="00F930B0"/>
    <w:rsid w:val="00F931B4"/>
    <w:rsid w:val="00F95955"/>
    <w:rsid w:val="00F96E4A"/>
    <w:rsid w:val="00F97365"/>
    <w:rsid w:val="00F97784"/>
    <w:rsid w:val="00FA1D0B"/>
    <w:rsid w:val="00FA44E0"/>
    <w:rsid w:val="00FA588D"/>
    <w:rsid w:val="00FB1EB7"/>
    <w:rsid w:val="00FB2C18"/>
    <w:rsid w:val="00FC1368"/>
    <w:rsid w:val="00FC20CD"/>
    <w:rsid w:val="00FC336F"/>
    <w:rsid w:val="00FD195C"/>
    <w:rsid w:val="00FD2556"/>
    <w:rsid w:val="00FD357A"/>
    <w:rsid w:val="00FD7286"/>
    <w:rsid w:val="00FE004A"/>
    <w:rsid w:val="00FE180D"/>
    <w:rsid w:val="00FE1A42"/>
    <w:rsid w:val="00FE40B6"/>
    <w:rsid w:val="00FE4B5B"/>
    <w:rsid w:val="00FE568E"/>
    <w:rsid w:val="00FE56B8"/>
    <w:rsid w:val="00FF2E65"/>
    <w:rsid w:val="00FF36F2"/>
    <w:rsid w:val="00FF3CA1"/>
    <w:rsid w:val="00FF3D5C"/>
    <w:rsid w:val="00FF6267"/>
    <w:rsid w:val="00FF71A3"/>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C1"/>
    <w:pPr>
      <w:spacing w:line="256" w:lineRule="auto"/>
    </w:pPr>
  </w:style>
  <w:style w:type="paragraph" w:styleId="Heading3">
    <w:name w:val="heading 3"/>
    <w:basedOn w:val="Normal"/>
    <w:next w:val="Normal"/>
    <w:link w:val="Heading3Char"/>
    <w:semiHidden/>
    <w:unhideWhenUsed/>
    <w:qFormat/>
    <w:rsid w:val="00CE51D2"/>
    <w:pPr>
      <w:keepNext/>
      <w:keepLines/>
      <w:spacing w:before="240" w:after="240" w:line="360" w:lineRule="auto"/>
      <w:jc w:val="both"/>
      <w:outlineLvl w:val="2"/>
    </w:pPr>
    <w:rPr>
      <w:rFonts w:ascii="Times New Roman" w:eastAsia="Times New Roman" w:hAnsi="Times New Roman" w:cs="Times New Roman"/>
      <w:b/>
      <w:kern w:val="0"/>
      <w:sz w:val="24"/>
      <w:szCs w:val="24"/>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99"/>
    <w:rPr>
      <w:strike w:val="0"/>
      <w:dstrike w:val="0"/>
      <w:color w:val="0000FF"/>
      <w:u w:val="none"/>
      <w:effect w:val="none"/>
    </w:rPr>
  </w:style>
  <w:style w:type="paragraph" w:styleId="NoSpacing">
    <w:name w:val="No Spacing"/>
    <w:uiPriority w:val="1"/>
    <w:qFormat/>
    <w:rsid w:val="00D05399"/>
    <w:pPr>
      <w:spacing w:after="0" w:line="240" w:lineRule="auto"/>
    </w:pPr>
    <w:rPr>
      <w:kern w:val="0"/>
      <w:lang w:val="en-GB"/>
      <w14:ligatures w14:val="none"/>
    </w:rPr>
  </w:style>
  <w:style w:type="paragraph" w:styleId="Header">
    <w:name w:val="header"/>
    <w:basedOn w:val="Normal"/>
    <w:link w:val="HeaderChar"/>
    <w:uiPriority w:val="99"/>
    <w:unhideWhenUsed/>
    <w:rsid w:val="00A566CE"/>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uiPriority w:val="99"/>
    <w:rsid w:val="00A566CE"/>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A566CE"/>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A566CE"/>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A566CE"/>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A566CE"/>
    <w:rPr>
      <w:rFonts w:ascii="Tahoma" w:eastAsia="SimSun" w:hAnsi="Tahoma" w:cs="Tahoma"/>
      <w:kern w:val="0"/>
      <w:sz w:val="16"/>
      <w:szCs w:val="16"/>
      <w:lang w:eastAsia="zh-CN"/>
      <w14:ligatures w14:val="none"/>
    </w:rPr>
  </w:style>
  <w:style w:type="character" w:customStyle="1" w:styleId="fontstyle01">
    <w:name w:val="fontstyle01"/>
    <w:basedOn w:val="DefaultParagraphFont"/>
    <w:rsid w:val="00A566CE"/>
    <w:rPr>
      <w:rFonts w:ascii="Arial-BoldMT" w:hAnsi="Arial-BoldMT" w:hint="default"/>
      <w:b/>
      <w:bCs/>
      <w:i w:val="0"/>
      <w:iCs w:val="0"/>
      <w:color w:val="000000"/>
      <w:sz w:val="18"/>
      <w:szCs w:val="18"/>
    </w:rPr>
  </w:style>
  <w:style w:type="table" w:styleId="TableGrid">
    <w:name w:val="Table Grid"/>
    <w:basedOn w:val="TableNormal"/>
    <w:uiPriority w:val="39"/>
    <w:rsid w:val="00A566CE"/>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MediumGrid31">
    <w:name w:val="Medium Grid 31"/>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character" w:customStyle="1" w:styleId="Heading3Char">
    <w:name w:val="Heading 3 Char"/>
    <w:basedOn w:val="DefaultParagraphFont"/>
    <w:link w:val="Heading3"/>
    <w:semiHidden/>
    <w:rsid w:val="00CE51D2"/>
    <w:rPr>
      <w:rFonts w:ascii="Times New Roman" w:eastAsia="Times New Roman" w:hAnsi="Times New Roman" w:cs="Times New Roman"/>
      <w:b/>
      <w:kern w:val="0"/>
      <w:sz w:val="24"/>
      <w:szCs w:val="24"/>
      <w:lang w:val="en"/>
      <w14:ligatures w14:val="none"/>
    </w:rPr>
  </w:style>
  <w:style w:type="paragraph" w:styleId="ListParagraph">
    <w:name w:val="List Paragraph"/>
    <w:basedOn w:val="Normal"/>
    <w:uiPriority w:val="34"/>
    <w:qFormat/>
    <w:rsid w:val="008A47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C1"/>
    <w:pPr>
      <w:spacing w:line="256" w:lineRule="auto"/>
    </w:pPr>
  </w:style>
  <w:style w:type="paragraph" w:styleId="Heading3">
    <w:name w:val="heading 3"/>
    <w:basedOn w:val="Normal"/>
    <w:next w:val="Normal"/>
    <w:link w:val="Heading3Char"/>
    <w:semiHidden/>
    <w:unhideWhenUsed/>
    <w:qFormat/>
    <w:rsid w:val="00CE51D2"/>
    <w:pPr>
      <w:keepNext/>
      <w:keepLines/>
      <w:spacing w:before="240" w:after="240" w:line="360" w:lineRule="auto"/>
      <w:jc w:val="both"/>
      <w:outlineLvl w:val="2"/>
    </w:pPr>
    <w:rPr>
      <w:rFonts w:ascii="Times New Roman" w:eastAsia="Times New Roman" w:hAnsi="Times New Roman" w:cs="Times New Roman"/>
      <w:b/>
      <w:kern w:val="0"/>
      <w:sz w:val="24"/>
      <w:szCs w:val="24"/>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99"/>
    <w:rPr>
      <w:strike w:val="0"/>
      <w:dstrike w:val="0"/>
      <w:color w:val="0000FF"/>
      <w:u w:val="none"/>
      <w:effect w:val="none"/>
    </w:rPr>
  </w:style>
  <w:style w:type="paragraph" w:styleId="NoSpacing">
    <w:name w:val="No Spacing"/>
    <w:uiPriority w:val="1"/>
    <w:qFormat/>
    <w:rsid w:val="00D05399"/>
    <w:pPr>
      <w:spacing w:after="0" w:line="240" w:lineRule="auto"/>
    </w:pPr>
    <w:rPr>
      <w:kern w:val="0"/>
      <w:lang w:val="en-GB"/>
      <w14:ligatures w14:val="none"/>
    </w:rPr>
  </w:style>
  <w:style w:type="paragraph" w:styleId="Header">
    <w:name w:val="header"/>
    <w:basedOn w:val="Normal"/>
    <w:link w:val="HeaderChar"/>
    <w:uiPriority w:val="99"/>
    <w:unhideWhenUsed/>
    <w:rsid w:val="00A566CE"/>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uiPriority w:val="99"/>
    <w:rsid w:val="00A566CE"/>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A566CE"/>
    <w:pPr>
      <w:tabs>
        <w:tab w:val="center" w:pos="4680"/>
        <w:tab w:val="right" w:pos="936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A566CE"/>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A566CE"/>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A566CE"/>
    <w:rPr>
      <w:rFonts w:ascii="Tahoma" w:eastAsia="SimSun" w:hAnsi="Tahoma" w:cs="Tahoma"/>
      <w:kern w:val="0"/>
      <w:sz w:val="16"/>
      <w:szCs w:val="16"/>
      <w:lang w:eastAsia="zh-CN"/>
      <w14:ligatures w14:val="none"/>
    </w:rPr>
  </w:style>
  <w:style w:type="character" w:customStyle="1" w:styleId="fontstyle01">
    <w:name w:val="fontstyle01"/>
    <w:basedOn w:val="DefaultParagraphFont"/>
    <w:rsid w:val="00A566CE"/>
    <w:rPr>
      <w:rFonts w:ascii="Arial-BoldMT" w:hAnsi="Arial-BoldMT" w:hint="default"/>
      <w:b/>
      <w:bCs/>
      <w:i w:val="0"/>
      <w:iCs w:val="0"/>
      <w:color w:val="000000"/>
      <w:sz w:val="18"/>
      <w:szCs w:val="18"/>
    </w:rPr>
  </w:style>
  <w:style w:type="table" w:styleId="TableGrid">
    <w:name w:val="Table Grid"/>
    <w:basedOn w:val="TableNormal"/>
    <w:uiPriority w:val="39"/>
    <w:rsid w:val="00A566CE"/>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MediumGrid31">
    <w:name w:val="Medium Grid 31"/>
    <w:basedOn w:val="TableNormal"/>
    <w:rsid w:val="00A566C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character" w:customStyle="1" w:styleId="Heading3Char">
    <w:name w:val="Heading 3 Char"/>
    <w:basedOn w:val="DefaultParagraphFont"/>
    <w:link w:val="Heading3"/>
    <w:semiHidden/>
    <w:rsid w:val="00CE51D2"/>
    <w:rPr>
      <w:rFonts w:ascii="Times New Roman" w:eastAsia="Times New Roman" w:hAnsi="Times New Roman" w:cs="Times New Roman"/>
      <w:b/>
      <w:kern w:val="0"/>
      <w:sz w:val="24"/>
      <w:szCs w:val="24"/>
      <w:lang w:val="en"/>
      <w14:ligatures w14:val="none"/>
    </w:rPr>
  </w:style>
  <w:style w:type="paragraph" w:styleId="ListParagraph">
    <w:name w:val="List Paragraph"/>
    <w:basedOn w:val="Normal"/>
    <w:uiPriority w:val="34"/>
    <w:qFormat/>
    <w:rsid w:val="008A4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7909">
      <w:bodyDiv w:val="1"/>
      <w:marLeft w:val="0"/>
      <w:marRight w:val="0"/>
      <w:marTop w:val="0"/>
      <w:marBottom w:val="0"/>
      <w:divBdr>
        <w:top w:val="none" w:sz="0" w:space="0" w:color="auto"/>
        <w:left w:val="none" w:sz="0" w:space="0" w:color="auto"/>
        <w:bottom w:val="none" w:sz="0" w:space="0" w:color="auto"/>
        <w:right w:val="none" w:sz="0" w:space="0" w:color="auto"/>
      </w:divBdr>
    </w:div>
    <w:div w:id="185603893">
      <w:bodyDiv w:val="1"/>
      <w:marLeft w:val="0"/>
      <w:marRight w:val="0"/>
      <w:marTop w:val="0"/>
      <w:marBottom w:val="0"/>
      <w:divBdr>
        <w:top w:val="none" w:sz="0" w:space="0" w:color="auto"/>
        <w:left w:val="none" w:sz="0" w:space="0" w:color="auto"/>
        <w:bottom w:val="none" w:sz="0" w:space="0" w:color="auto"/>
        <w:right w:val="none" w:sz="0" w:space="0" w:color="auto"/>
      </w:divBdr>
    </w:div>
    <w:div w:id="764111038">
      <w:bodyDiv w:val="1"/>
      <w:marLeft w:val="0"/>
      <w:marRight w:val="0"/>
      <w:marTop w:val="0"/>
      <w:marBottom w:val="0"/>
      <w:divBdr>
        <w:top w:val="none" w:sz="0" w:space="0" w:color="auto"/>
        <w:left w:val="none" w:sz="0" w:space="0" w:color="auto"/>
        <w:bottom w:val="none" w:sz="0" w:space="0" w:color="auto"/>
        <w:right w:val="none" w:sz="0" w:space="0" w:color="auto"/>
      </w:divBdr>
    </w:div>
    <w:div w:id="826097641">
      <w:bodyDiv w:val="1"/>
      <w:marLeft w:val="0"/>
      <w:marRight w:val="0"/>
      <w:marTop w:val="0"/>
      <w:marBottom w:val="0"/>
      <w:divBdr>
        <w:top w:val="none" w:sz="0" w:space="0" w:color="auto"/>
        <w:left w:val="none" w:sz="0" w:space="0" w:color="auto"/>
        <w:bottom w:val="none" w:sz="0" w:space="0" w:color="auto"/>
        <w:right w:val="none" w:sz="0" w:space="0" w:color="auto"/>
      </w:divBdr>
    </w:div>
    <w:div w:id="859467513">
      <w:bodyDiv w:val="1"/>
      <w:marLeft w:val="0"/>
      <w:marRight w:val="0"/>
      <w:marTop w:val="0"/>
      <w:marBottom w:val="0"/>
      <w:divBdr>
        <w:top w:val="none" w:sz="0" w:space="0" w:color="auto"/>
        <w:left w:val="none" w:sz="0" w:space="0" w:color="auto"/>
        <w:bottom w:val="none" w:sz="0" w:space="0" w:color="auto"/>
        <w:right w:val="none" w:sz="0" w:space="0" w:color="auto"/>
      </w:divBdr>
    </w:div>
    <w:div w:id="861549724">
      <w:bodyDiv w:val="1"/>
      <w:marLeft w:val="0"/>
      <w:marRight w:val="0"/>
      <w:marTop w:val="0"/>
      <w:marBottom w:val="0"/>
      <w:divBdr>
        <w:top w:val="none" w:sz="0" w:space="0" w:color="auto"/>
        <w:left w:val="none" w:sz="0" w:space="0" w:color="auto"/>
        <w:bottom w:val="none" w:sz="0" w:space="0" w:color="auto"/>
        <w:right w:val="none" w:sz="0" w:space="0" w:color="auto"/>
      </w:divBdr>
    </w:div>
    <w:div w:id="946695515">
      <w:bodyDiv w:val="1"/>
      <w:marLeft w:val="0"/>
      <w:marRight w:val="0"/>
      <w:marTop w:val="0"/>
      <w:marBottom w:val="0"/>
      <w:divBdr>
        <w:top w:val="none" w:sz="0" w:space="0" w:color="auto"/>
        <w:left w:val="none" w:sz="0" w:space="0" w:color="auto"/>
        <w:bottom w:val="none" w:sz="0" w:space="0" w:color="auto"/>
        <w:right w:val="none" w:sz="0" w:space="0" w:color="auto"/>
      </w:divBdr>
    </w:div>
    <w:div w:id="1051928862">
      <w:bodyDiv w:val="1"/>
      <w:marLeft w:val="0"/>
      <w:marRight w:val="0"/>
      <w:marTop w:val="0"/>
      <w:marBottom w:val="0"/>
      <w:divBdr>
        <w:top w:val="none" w:sz="0" w:space="0" w:color="auto"/>
        <w:left w:val="none" w:sz="0" w:space="0" w:color="auto"/>
        <w:bottom w:val="none" w:sz="0" w:space="0" w:color="auto"/>
        <w:right w:val="none" w:sz="0" w:space="0" w:color="auto"/>
      </w:divBdr>
    </w:div>
    <w:div w:id="1076712177">
      <w:bodyDiv w:val="1"/>
      <w:marLeft w:val="0"/>
      <w:marRight w:val="0"/>
      <w:marTop w:val="0"/>
      <w:marBottom w:val="0"/>
      <w:divBdr>
        <w:top w:val="none" w:sz="0" w:space="0" w:color="auto"/>
        <w:left w:val="none" w:sz="0" w:space="0" w:color="auto"/>
        <w:bottom w:val="none" w:sz="0" w:space="0" w:color="auto"/>
        <w:right w:val="none" w:sz="0" w:space="0" w:color="auto"/>
      </w:divBdr>
    </w:div>
    <w:div w:id="1122572544">
      <w:bodyDiv w:val="1"/>
      <w:marLeft w:val="0"/>
      <w:marRight w:val="0"/>
      <w:marTop w:val="0"/>
      <w:marBottom w:val="0"/>
      <w:divBdr>
        <w:top w:val="none" w:sz="0" w:space="0" w:color="auto"/>
        <w:left w:val="none" w:sz="0" w:space="0" w:color="auto"/>
        <w:bottom w:val="none" w:sz="0" w:space="0" w:color="auto"/>
        <w:right w:val="none" w:sz="0" w:space="0" w:color="auto"/>
      </w:divBdr>
    </w:div>
    <w:div w:id="1150437286">
      <w:bodyDiv w:val="1"/>
      <w:marLeft w:val="0"/>
      <w:marRight w:val="0"/>
      <w:marTop w:val="0"/>
      <w:marBottom w:val="0"/>
      <w:divBdr>
        <w:top w:val="none" w:sz="0" w:space="0" w:color="auto"/>
        <w:left w:val="none" w:sz="0" w:space="0" w:color="auto"/>
        <w:bottom w:val="none" w:sz="0" w:space="0" w:color="auto"/>
        <w:right w:val="none" w:sz="0" w:space="0" w:color="auto"/>
      </w:divBdr>
    </w:div>
    <w:div w:id="1206867493">
      <w:bodyDiv w:val="1"/>
      <w:marLeft w:val="0"/>
      <w:marRight w:val="0"/>
      <w:marTop w:val="0"/>
      <w:marBottom w:val="0"/>
      <w:divBdr>
        <w:top w:val="none" w:sz="0" w:space="0" w:color="auto"/>
        <w:left w:val="none" w:sz="0" w:space="0" w:color="auto"/>
        <w:bottom w:val="none" w:sz="0" w:space="0" w:color="auto"/>
        <w:right w:val="none" w:sz="0" w:space="0" w:color="auto"/>
      </w:divBdr>
    </w:div>
    <w:div w:id="1358234605">
      <w:bodyDiv w:val="1"/>
      <w:marLeft w:val="0"/>
      <w:marRight w:val="0"/>
      <w:marTop w:val="0"/>
      <w:marBottom w:val="0"/>
      <w:divBdr>
        <w:top w:val="none" w:sz="0" w:space="0" w:color="auto"/>
        <w:left w:val="none" w:sz="0" w:space="0" w:color="auto"/>
        <w:bottom w:val="none" w:sz="0" w:space="0" w:color="auto"/>
        <w:right w:val="none" w:sz="0" w:space="0" w:color="auto"/>
      </w:divBdr>
    </w:div>
    <w:div w:id="1389449797">
      <w:bodyDiv w:val="1"/>
      <w:marLeft w:val="0"/>
      <w:marRight w:val="0"/>
      <w:marTop w:val="0"/>
      <w:marBottom w:val="0"/>
      <w:divBdr>
        <w:top w:val="none" w:sz="0" w:space="0" w:color="auto"/>
        <w:left w:val="none" w:sz="0" w:space="0" w:color="auto"/>
        <w:bottom w:val="none" w:sz="0" w:space="0" w:color="auto"/>
        <w:right w:val="none" w:sz="0" w:space="0" w:color="auto"/>
      </w:divBdr>
    </w:div>
    <w:div w:id="1414662758">
      <w:bodyDiv w:val="1"/>
      <w:marLeft w:val="0"/>
      <w:marRight w:val="0"/>
      <w:marTop w:val="0"/>
      <w:marBottom w:val="0"/>
      <w:divBdr>
        <w:top w:val="none" w:sz="0" w:space="0" w:color="auto"/>
        <w:left w:val="none" w:sz="0" w:space="0" w:color="auto"/>
        <w:bottom w:val="none" w:sz="0" w:space="0" w:color="auto"/>
        <w:right w:val="none" w:sz="0" w:space="0" w:color="auto"/>
      </w:divBdr>
    </w:div>
    <w:div w:id="1576161758">
      <w:bodyDiv w:val="1"/>
      <w:marLeft w:val="0"/>
      <w:marRight w:val="0"/>
      <w:marTop w:val="0"/>
      <w:marBottom w:val="0"/>
      <w:divBdr>
        <w:top w:val="none" w:sz="0" w:space="0" w:color="auto"/>
        <w:left w:val="none" w:sz="0" w:space="0" w:color="auto"/>
        <w:bottom w:val="none" w:sz="0" w:space="0" w:color="auto"/>
        <w:right w:val="none" w:sz="0" w:space="0" w:color="auto"/>
      </w:divBdr>
    </w:div>
    <w:div w:id="1734429761">
      <w:bodyDiv w:val="1"/>
      <w:marLeft w:val="0"/>
      <w:marRight w:val="0"/>
      <w:marTop w:val="0"/>
      <w:marBottom w:val="0"/>
      <w:divBdr>
        <w:top w:val="none" w:sz="0" w:space="0" w:color="auto"/>
        <w:left w:val="none" w:sz="0" w:space="0" w:color="auto"/>
        <w:bottom w:val="none" w:sz="0" w:space="0" w:color="auto"/>
        <w:right w:val="none" w:sz="0" w:space="0" w:color="auto"/>
      </w:divBdr>
    </w:div>
    <w:div w:id="1739666981">
      <w:bodyDiv w:val="1"/>
      <w:marLeft w:val="0"/>
      <w:marRight w:val="0"/>
      <w:marTop w:val="0"/>
      <w:marBottom w:val="0"/>
      <w:divBdr>
        <w:top w:val="none" w:sz="0" w:space="0" w:color="auto"/>
        <w:left w:val="none" w:sz="0" w:space="0" w:color="auto"/>
        <w:bottom w:val="none" w:sz="0" w:space="0" w:color="auto"/>
        <w:right w:val="none" w:sz="0" w:space="0" w:color="auto"/>
      </w:divBdr>
    </w:div>
    <w:div w:id="1759059951">
      <w:bodyDiv w:val="1"/>
      <w:marLeft w:val="0"/>
      <w:marRight w:val="0"/>
      <w:marTop w:val="0"/>
      <w:marBottom w:val="0"/>
      <w:divBdr>
        <w:top w:val="none" w:sz="0" w:space="0" w:color="auto"/>
        <w:left w:val="none" w:sz="0" w:space="0" w:color="auto"/>
        <w:bottom w:val="none" w:sz="0" w:space="0" w:color="auto"/>
        <w:right w:val="none" w:sz="0" w:space="0" w:color="auto"/>
      </w:divBdr>
    </w:div>
    <w:div w:id="2024431053">
      <w:bodyDiv w:val="1"/>
      <w:marLeft w:val="0"/>
      <w:marRight w:val="0"/>
      <w:marTop w:val="0"/>
      <w:marBottom w:val="0"/>
      <w:divBdr>
        <w:top w:val="none" w:sz="0" w:space="0" w:color="auto"/>
        <w:left w:val="none" w:sz="0" w:space="0" w:color="auto"/>
        <w:bottom w:val="none" w:sz="0" w:space="0" w:color="auto"/>
        <w:right w:val="none" w:sz="0" w:space="0" w:color="auto"/>
      </w:divBdr>
    </w:div>
    <w:div w:id="2060323700">
      <w:bodyDiv w:val="1"/>
      <w:marLeft w:val="0"/>
      <w:marRight w:val="0"/>
      <w:marTop w:val="0"/>
      <w:marBottom w:val="0"/>
      <w:divBdr>
        <w:top w:val="none" w:sz="0" w:space="0" w:color="auto"/>
        <w:left w:val="none" w:sz="0" w:space="0" w:color="auto"/>
        <w:bottom w:val="none" w:sz="0" w:space="0" w:color="auto"/>
        <w:right w:val="none" w:sz="0" w:space="0" w:color="auto"/>
      </w:divBdr>
    </w:div>
    <w:div w:id="2112823012">
      <w:bodyDiv w:val="1"/>
      <w:marLeft w:val="0"/>
      <w:marRight w:val="0"/>
      <w:marTop w:val="0"/>
      <w:marBottom w:val="0"/>
      <w:divBdr>
        <w:top w:val="none" w:sz="0" w:space="0" w:color="auto"/>
        <w:left w:val="none" w:sz="0" w:space="0" w:color="auto"/>
        <w:bottom w:val="none" w:sz="0" w:space="0" w:color="auto"/>
        <w:right w:val="none" w:sz="0" w:space="0" w:color="auto"/>
      </w:divBdr>
    </w:div>
    <w:div w:id="21132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onekpo@yahoo.com" TargetMode="External"/><Relationship Id="rId13" Type="http://schemas.openxmlformats.org/officeDocument/2006/relationships/hyperlink" Target="https://doi.org/10.1515/spp-2021-001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donekpo@aksu.edu.ng" TargetMode="External"/><Relationship Id="rId14"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9409</TotalTime>
  <Pages>27</Pages>
  <Words>8801</Words>
  <Characters>50171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UDO NDEM EKPO</cp:lastModifiedBy>
  <cp:revision>678</cp:revision>
  <dcterms:created xsi:type="dcterms:W3CDTF">2024-11-06T08:35:00Z</dcterms:created>
  <dcterms:modified xsi:type="dcterms:W3CDTF">2026-07-06T20:38:00Z</dcterms:modified>
</cp:coreProperties>
</file>