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C94A" w14:textId="384FFED8" w:rsidR="005A0ADD" w:rsidRPr="005A0ADD" w:rsidRDefault="005A0ADD" w:rsidP="005A0ADD">
      <w:pPr>
        <w:spacing w:after="0" w:line="240" w:lineRule="auto"/>
        <w:jc w:val="center"/>
        <w:rPr>
          <w:rFonts w:ascii="Arial" w:eastAsia="Calibri" w:hAnsi="Arial" w:cs="Arial"/>
          <w:b/>
          <w:bCs/>
          <w:kern w:val="0"/>
          <w:szCs w:val="22"/>
          <w:lang w:val="en-PH"/>
          <w14:ligatures w14:val="none"/>
        </w:rPr>
      </w:pPr>
      <w:r w:rsidRPr="005A0ADD">
        <w:rPr>
          <w:rFonts w:ascii="Arial" w:eastAsia="Calibri" w:hAnsi="Arial" w:cs="Arial"/>
          <w:b/>
          <w:bCs/>
          <w:kern w:val="0"/>
          <w:szCs w:val="22"/>
          <w:lang w:val="en-PH"/>
          <w14:ligatures w14:val="none"/>
        </w:rPr>
        <w:t>Influence of School Climate, Sense of Alienation, and Perceived Religious Discrimination on Muslim Students’ Academic Engagement</w:t>
      </w:r>
    </w:p>
    <w:p w14:paraId="355807B5" w14:textId="77777777" w:rsidR="005A0ADD" w:rsidRPr="005A0ADD" w:rsidRDefault="005A0ADD" w:rsidP="005A0ADD">
      <w:pPr>
        <w:spacing w:after="0" w:line="240" w:lineRule="auto"/>
        <w:jc w:val="center"/>
        <w:rPr>
          <w:rFonts w:ascii="Arial" w:eastAsia="Calibri" w:hAnsi="Arial" w:cs="Arial"/>
          <w:b/>
          <w:bCs/>
          <w:kern w:val="0"/>
          <w:szCs w:val="22"/>
          <w:lang w:val="en-PH"/>
          <w14:ligatures w14:val="none"/>
        </w:rPr>
      </w:pPr>
      <w:r w:rsidRPr="005A0ADD">
        <w:rPr>
          <w:rFonts w:ascii="Arial" w:eastAsia="Calibri" w:hAnsi="Arial" w:cs="Arial"/>
          <w:b/>
          <w:bCs/>
          <w:kern w:val="0"/>
          <w:szCs w:val="22"/>
          <w:lang w:val="en-PH"/>
          <w14:ligatures w14:val="none"/>
        </w:rPr>
        <w:t/>
      </w:r>
    </w:p>
    <w:p w14:paraId="0D2C6CD8"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p>
    <w:p w14:paraId="7C5855E2"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p>
    <w:p w14:paraId="63E3C0E0"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r w:rsidRPr="005A0ADD">
        <w:rPr>
          <w:rFonts w:ascii="Arial" w:eastAsia="Calibri" w:hAnsi="Arial" w:cs="Arial"/>
          <w:kern w:val="0"/>
          <w:szCs w:val="22"/>
          <w:lang w:val="en-PH"/>
          <w14:ligatures w14:val="none"/>
        </w:rPr>
        <w:t xml:space="preserve"/>
      </w:r>
    </w:p>
    <w:p w14:paraId="336B424B"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r w:rsidRPr="005A0ADD">
        <w:rPr>
          <w:rFonts w:ascii="Arial" w:eastAsia="Calibri" w:hAnsi="Arial" w:cs="Arial"/>
          <w:kern w:val="0"/>
          <w:szCs w:val="22"/>
          <w:lang w:val="en-PH"/>
          <w14:ligatures w14:val="none"/>
        </w:rPr>
        <w:t xml:space="preserve"/>
      </w:r>
    </w:p>
    <w:p w14:paraId="34DB06D2"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r w:rsidRPr="005A0ADD">
        <w:rPr>
          <w:rFonts w:ascii="Arial" w:eastAsia="Calibri" w:hAnsi="Arial" w:cs="Arial"/>
          <w:kern w:val="0"/>
          <w:szCs w:val="22"/>
          <w:lang w:val="en-PH"/>
          <w14:ligatures w14:val="none"/>
        </w:rPr>
        <w:t/>
      </w:r>
    </w:p>
    <w:p w14:paraId="51A17C62" w14:textId="77777777" w:rsidR="005A0ADD" w:rsidRPr="005A0ADD" w:rsidRDefault="005A0ADD" w:rsidP="005A0ADD">
      <w:pPr>
        <w:spacing w:after="0" w:line="240" w:lineRule="auto"/>
        <w:jc w:val="center"/>
        <w:rPr>
          <w:rFonts w:ascii="Arial" w:eastAsia="Calibri" w:hAnsi="Arial" w:cs="Arial"/>
          <w:kern w:val="0"/>
          <w:szCs w:val="22"/>
          <w:lang w:val="en-PH"/>
          <w14:ligatures w14:val="none"/>
        </w:rPr>
      </w:pPr>
      <w:r w:rsidRPr="005A0ADD">
        <w:rPr>
          <w:rFonts w:ascii="Arial" w:eastAsia="Calibri" w:hAnsi="Arial" w:cs="Arial"/>
          <w:kern w:val="0"/>
          <w:szCs w:val="22"/>
          <w:lang w:val="en-PH"/>
          <w14:ligatures w14:val="none"/>
        </w:rPr>
        <w:t/>
      </w:r>
    </w:p>
    <w:p w14:paraId="6D21B790" w14:textId="77777777" w:rsidR="00347BC0" w:rsidRDefault="00347BC0" w:rsidP="00347BC0">
      <w:pPr>
        <w:rPr>
          <w:rFonts w:ascii="Arial" w:hAnsi="Arial" w:cs="Arial"/>
        </w:rPr>
      </w:pPr>
    </w:p>
    <w:p w14:paraId="7422BC1A" w14:textId="3EC6DC18" w:rsidR="00606DFB" w:rsidRDefault="00606DFB" w:rsidP="00606DFB">
      <w:pPr>
        <w:jc w:val="center"/>
        <w:rPr>
          <w:rFonts w:ascii="Arial" w:hAnsi="Arial" w:cs="Arial"/>
        </w:rPr>
      </w:pPr>
      <w:r>
        <w:rPr>
          <w:rFonts w:ascii="Arial" w:hAnsi="Arial" w:cs="Arial"/>
        </w:rPr>
        <w:t>Abstract</w:t>
      </w:r>
    </w:p>
    <w:p w14:paraId="5144440F" w14:textId="7070E95F" w:rsidR="009E29B9" w:rsidRDefault="00A021E4" w:rsidP="00F6690D">
      <w:pPr>
        <w:ind w:firstLine="720"/>
        <w:jc w:val="both"/>
        <w:rPr>
          <w:rFonts w:ascii="Arial" w:hAnsi="Arial" w:cs="Arial"/>
        </w:rPr>
      </w:pPr>
      <w:r>
        <w:rPr>
          <w:rFonts w:ascii="Arial" w:hAnsi="Arial" w:cs="Arial"/>
        </w:rPr>
        <w:t>Poor academic engagement remains</w:t>
      </w:r>
      <w:r w:rsidR="009108CB">
        <w:rPr>
          <w:rFonts w:ascii="Arial" w:hAnsi="Arial" w:cs="Arial"/>
        </w:rPr>
        <w:t xml:space="preserve"> </w:t>
      </w:r>
      <w:r w:rsidR="00B11450">
        <w:rPr>
          <w:rFonts w:ascii="Arial" w:hAnsi="Arial" w:cs="Arial"/>
        </w:rPr>
        <w:t xml:space="preserve">a </w:t>
      </w:r>
      <w:r w:rsidR="009108CB">
        <w:rPr>
          <w:rFonts w:ascii="Arial" w:hAnsi="Arial" w:cs="Arial"/>
        </w:rPr>
        <w:t xml:space="preserve">relevant concern in diverse educational settings. </w:t>
      </w:r>
      <w:r w:rsidR="00F84704">
        <w:rPr>
          <w:rFonts w:ascii="Arial" w:hAnsi="Arial" w:cs="Arial"/>
        </w:rPr>
        <w:t>This study examines</w:t>
      </w:r>
      <w:r w:rsidR="00C32411">
        <w:rPr>
          <w:rFonts w:ascii="Arial" w:hAnsi="Arial" w:cs="Arial"/>
        </w:rPr>
        <w:t xml:space="preserve"> the contribution</w:t>
      </w:r>
      <w:r w:rsidR="00394660">
        <w:rPr>
          <w:rFonts w:ascii="Arial" w:hAnsi="Arial" w:cs="Arial"/>
        </w:rPr>
        <w:t xml:space="preserve"> of </w:t>
      </w:r>
      <w:r w:rsidR="00BC6260">
        <w:rPr>
          <w:rFonts w:ascii="Arial" w:hAnsi="Arial" w:cs="Arial"/>
        </w:rPr>
        <w:t>S</w:t>
      </w:r>
      <w:r w:rsidR="00394660">
        <w:rPr>
          <w:rFonts w:ascii="Arial" w:hAnsi="Arial" w:cs="Arial"/>
        </w:rPr>
        <w:t xml:space="preserve">chool </w:t>
      </w:r>
      <w:r w:rsidR="00BC6260">
        <w:rPr>
          <w:rFonts w:ascii="Arial" w:hAnsi="Arial" w:cs="Arial"/>
        </w:rPr>
        <w:t>C</w:t>
      </w:r>
      <w:r w:rsidR="00394660">
        <w:rPr>
          <w:rFonts w:ascii="Arial" w:hAnsi="Arial" w:cs="Arial"/>
        </w:rPr>
        <w:t>limate</w:t>
      </w:r>
      <w:r w:rsidR="00BC6260">
        <w:rPr>
          <w:rFonts w:ascii="Arial" w:hAnsi="Arial" w:cs="Arial"/>
        </w:rPr>
        <w:t>, Sense of Alienation, and</w:t>
      </w:r>
      <w:r w:rsidR="00C8357D">
        <w:rPr>
          <w:rFonts w:ascii="Arial" w:hAnsi="Arial" w:cs="Arial"/>
        </w:rPr>
        <w:t xml:space="preserve"> Perceived</w:t>
      </w:r>
      <w:r w:rsidR="00BC6260">
        <w:rPr>
          <w:rFonts w:ascii="Arial" w:hAnsi="Arial" w:cs="Arial"/>
        </w:rPr>
        <w:t xml:space="preserve"> Religious Discrimination</w:t>
      </w:r>
      <w:r w:rsidR="00A823CD">
        <w:rPr>
          <w:rFonts w:ascii="Arial" w:hAnsi="Arial" w:cs="Arial"/>
        </w:rPr>
        <w:t xml:space="preserve"> as determinants of Academic Engagement</w:t>
      </w:r>
      <w:r w:rsidR="008066BF">
        <w:rPr>
          <w:rFonts w:ascii="Arial" w:hAnsi="Arial" w:cs="Arial"/>
        </w:rPr>
        <w:t xml:space="preserve"> among 105 Senior High School Muslim students. </w:t>
      </w:r>
      <w:r w:rsidR="00F6690D" w:rsidRPr="00F6690D">
        <w:rPr>
          <w:rFonts w:ascii="Arial" w:hAnsi="Arial" w:cs="Arial"/>
        </w:rPr>
        <w:t xml:space="preserve">Diagnostic research design, purposive sampling, survey technique, and multiple regression analysis were applied. </w:t>
      </w:r>
      <w:r w:rsidR="00323337" w:rsidRPr="00323337">
        <w:rPr>
          <w:rFonts w:ascii="Arial" w:hAnsi="Arial" w:cs="Arial"/>
        </w:rPr>
        <w:t>The findings revealed that, collectively, the school climate and sense of alienation significantl</w:t>
      </w:r>
      <w:r w:rsidR="00323337">
        <w:rPr>
          <w:rFonts w:ascii="Arial" w:hAnsi="Arial" w:cs="Arial"/>
        </w:rPr>
        <w:t>y influence academic engagement</w:t>
      </w:r>
      <w:r w:rsidR="00530B9A">
        <w:rPr>
          <w:rFonts w:ascii="Arial" w:hAnsi="Arial" w:cs="Arial"/>
        </w:rPr>
        <w:t xml:space="preserve">; however, </w:t>
      </w:r>
      <w:r w:rsidR="00C8357D">
        <w:rPr>
          <w:rFonts w:ascii="Arial" w:hAnsi="Arial" w:cs="Arial"/>
        </w:rPr>
        <w:t xml:space="preserve">perceived religious discrimination </w:t>
      </w:r>
      <w:r w:rsidR="001D79B5">
        <w:rPr>
          <w:rFonts w:ascii="Arial" w:hAnsi="Arial" w:cs="Arial"/>
        </w:rPr>
        <w:t>had</w:t>
      </w:r>
      <w:r w:rsidR="00F84704">
        <w:rPr>
          <w:rFonts w:ascii="Arial" w:hAnsi="Arial" w:cs="Arial"/>
        </w:rPr>
        <w:t xml:space="preserve"> a</w:t>
      </w:r>
      <w:r w:rsidR="001D79B5">
        <w:rPr>
          <w:rFonts w:ascii="Arial" w:hAnsi="Arial" w:cs="Arial"/>
        </w:rPr>
        <w:t xml:space="preserve"> significant </w:t>
      </w:r>
      <w:r w:rsidR="00F84704">
        <w:rPr>
          <w:rFonts w:ascii="Arial" w:hAnsi="Arial" w:cs="Arial"/>
        </w:rPr>
        <w:t xml:space="preserve">negative </w:t>
      </w:r>
      <w:r w:rsidR="001D79B5">
        <w:rPr>
          <w:rFonts w:ascii="Arial" w:hAnsi="Arial" w:cs="Arial"/>
        </w:rPr>
        <w:t xml:space="preserve">impact </w:t>
      </w:r>
      <w:r w:rsidR="008F28F4">
        <w:rPr>
          <w:rFonts w:ascii="Arial" w:hAnsi="Arial" w:cs="Arial"/>
        </w:rPr>
        <w:t xml:space="preserve">on the criterion. </w:t>
      </w:r>
      <w:r w:rsidR="00EE5D32">
        <w:rPr>
          <w:rFonts w:ascii="Arial" w:hAnsi="Arial" w:cs="Arial"/>
        </w:rPr>
        <w:t xml:space="preserve">Collectively, these variables account for </w:t>
      </w:r>
      <w:r w:rsidR="008D61EA">
        <w:rPr>
          <w:rFonts w:ascii="Arial" w:hAnsi="Arial" w:cs="Arial"/>
        </w:rPr>
        <w:t xml:space="preserve">20.3% of the variance </w:t>
      </w:r>
      <w:r w:rsidR="00A858F6">
        <w:rPr>
          <w:rFonts w:ascii="Arial" w:hAnsi="Arial" w:cs="Arial"/>
        </w:rPr>
        <w:t xml:space="preserve">in academic engagement. </w:t>
      </w:r>
      <w:r w:rsidR="00F00A2C">
        <w:rPr>
          <w:rFonts w:ascii="Arial" w:hAnsi="Arial" w:cs="Arial"/>
        </w:rPr>
        <w:t>Therefore, Ecological Systems Theory is affirmed.</w:t>
      </w:r>
      <w:r w:rsidR="0001593F">
        <w:rPr>
          <w:rFonts w:ascii="Arial" w:hAnsi="Arial" w:cs="Arial"/>
        </w:rPr>
        <w:t xml:space="preserve"> Likewise, the results support the need to improve </w:t>
      </w:r>
      <w:r w:rsidR="00AC4333">
        <w:rPr>
          <w:rFonts w:ascii="Arial" w:hAnsi="Arial" w:cs="Arial"/>
        </w:rPr>
        <w:t xml:space="preserve">inclusive educational practices </w:t>
      </w:r>
      <w:r w:rsidR="000160F3">
        <w:rPr>
          <w:rFonts w:ascii="Arial" w:hAnsi="Arial" w:cs="Arial"/>
        </w:rPr>
        <w:t xml:space="preserve">aligned with SDG 4: </w:t>
      </w:r>
      <w:r w:rsidR="001F2AF6">
        <w:rPr>
          <w:rFonts w:ascii="Arial" w:hAnsi="Arial" w:cs="Arial"/>
        </w:rPr>
        <w:t xml:space="preserve">Quality Education and </w:t>
      </w:r>
      <w:r w:rsidR="00582393">
        <w:rPr>
          <w:rFonts w:ascii="Arial" w:hAnsi="Arial" w:cs="Arial"/>
        </w:rPr>
        <w:t xml:space="preserve">encourage further research to examine </w:t>
      </w:r>
      <w:r w:rsidR="00CA3802">
        <w:rPr>
          <w:rFonts w:ascii="Arial" w:hAnsi="Arial" w:cs="Arial"/>
        </w:rPr>
        <w:t>additional influencing variables.</w:t>
      </w:r>
    </w:p>
    <w:p w14:paraId="66BF4E16" w14:textId="77777777" w:rsidR="00CA3802" w:rsidRDefault="00CA3802" w:rsidP="00CA3802">
      <w:pPr>
        <w:jc w:val="both"/>
        <w:rPr>
          <w:rFonts w:ascii="Arial" w:hAnsi="Arial" w:cs="Arial"/>
        </w:rPr>
      </w:pPr>
    </w:p>
    <w:p w14:paraId="58CC76A7" w14:textId="2DDAECD1" w:rsidR="00CA3802" w:rsidRDefault="00CA3802" w:rsidP="00CA3802">
      <w:pPr>
        <w:jc w:val="both"/>
        <w:rPr>
          <w:rFonts w:ascii="Arial" w:hAnsi="Arial" w:cs="Arial"/>
          <w:i/>
          <w:iCs/>
        </w:rPr>
      </w:pPr>
      <w:r>
        <w:rPr>
          <w:rFonts w:ascii="Arial" w:hAnsi="Arial" w:cs="Arial"/>
        </w:rPr>
        <w:t xml:space="preserve">Keywords: </w:t>
      </w:r>
      <w:r w:rsidR="0091304F" w:rsidRPr="00516A85">
        <w:rPr>
          <w:rFonts w:ascii="Arial" w:hAnsi="Arial" w:cs="Arial"/>
          <w:i/>
          <w:iCs/>
        </w:rPr>
        <w:t xml:space="preserve">School climate, sense of alienation, perceived religious discrimination, </w:t>
      </w:r>
      <w:proofErr w:type="spellStart"/>
      <w:r w:rsidR="0091304F" w:rsidRPr="00516A85">
        <w:rPr>
          <w:rFonts w:ascii="Arial" w:hAnsi="Arial" w:cs="Arial"/>
          <w:i/>
          <w:iCs/>
        </w:rPr>
        <w:t>muslim</w:t>
      </w:r>
      <w:proofErr w:type="spellEnd"/>
      <w:r w:rsidR="0091304F" w:rsidRPr="00516A85">
        <w:rPr>
          <w:rFonts w:ascii="Arial" w:hAnsi="Arial" w:cs="Arial"/>
          <w:i/>
          <w:iCs/>
        </w:rPr>
        <w:t xml:space="preserve"> students, academic engagement, catholic schools</w:t>
      </w:r>
    </w:p>
    <w:p w14:paraId="447A8D27" w14:textId="77777777" w:rsidR="00AD4B25" w:rsidRPr="00AD4B25" w:rsidRDefault="00AD4B25" w:rsidP="00CA3802">
      <w:pPr>
        <w:jc w:val="both"/>
        <w:rPr>
          <w:rFonts w:ascii="Arial" w:hAnsi="Arial" w:cs="Arial"/>
        </w:rPr>
      </w:pPr>
    </w:p>
    <w:p w14:paraId="28A3DCC1" w14:textId="77777777" w:rsidR="00AD4B25" w:rsidRPr="00AD4B25" w:rsidRDefault="00AD4B25" w:rsidP="00CA3802">
      <w:pPr>
        <w:jc w:val="both"/>
        <w:rPr>
          <w:rFonts w:ascii="Arial" w:hAnsi="Arial" w:cs="Arial"/>
        </w:rPr>
      </w:pPr>
    </w:p>
    <w:p w14:paraId="2F87F3A8" w14:textId="77777777" w:rsidR="00AD4B25" w:rsidRPr="00AD4B25" w:rsidRDefault="00AD4B25" w:rsidP="00CA3802">
      <w:pPr>
        <w:jc w:val="both"/>
        <w:rPr>
          <w:rFonts w:ascii="Arial" w:hAnsi="Arial" w:cs="Arial"/>
        </w:rPr>
      </w:pPr>
    </w:p>
    <w:p w14:paraId="15474C64" w14:textId="77777777" w:rsidR="00AD4B25" w:rsidRPr="00AD4B25" w:rsidRDefault="00AD4B25" w:rsidP="00CA3802">
      <w:pPr>
        <w:jc w:val="both"/>
        <w:rPr>
          <w:rFonts w:ascii="Arial" w:hAnsi="Arial" w:cs="Arial"/>
        </w:rPr>
      </w:pPr>
    </w:p>
    <w:p w14:paraId="1EC07330" w14:textId="77777777" w:rsidR="00AD4B25" w:rsidRPr="00AD4B25" w:rsidRDefault="00AD4B25" w:rsidP="00CA3802">
      <w:pPr>
        <w:jc w:val="both"/>
        <w:rPr>
          <w:rFonts w:ascii="Arial" w:hAnsi="Arial" w:cs="Arial"/>
        </w:rPr>
      </w:pPr>
    </w:p>
    <w:p w14:paraId="6EEF22E6" w14:textId="77777777" w:rsidR="00AD4B25" w:rsidRDefault="00AD4B25" w:rsidP="00CA3802">
      <w:pPr>
        <w:jc w:val="both"/>
        <w:rPr>
          <w:rFonts w:ascii="Arial" w:hAnsi="Arial" w:cs="Arial"/>
        </w:rPr>
      </w:pPr>
    </w:p>
    <w:p w14:paraId="079AF782" w14:textId="77777777" w:rsidR="00AD4B25" w:rsidRDefault="00AD4B25" w:rsidP="00CA3802">
      <w:pPr>
        <w:jc w:val="both"/>
        <w:rPr>
          <w:rFonts w:ascii="Arial" w:hAnsi="Arial" w:cs="Arial"/>
        </w:rPr>
      </w:pPr>
    </w:p>
    <w:p w14:paraId="1BD0697B" w14:textId="77777777" w:rsidR="00AD4B25" w:rsidRDefault="00AD4B25" w:rsidP="00CA3802">
      <w:pPr>
        <w:jc w:val="both"/>
        <w:rPr>
          <w:rFonts w:ascii="Arial" w:hAnsi="Arial" w:cs="Arial"/>
        </w:rPr>
      </w:pPr>
    </w:p>
    <w:p w14:paraId="486C71C9" w14:textId="77777777" w:rsidR="00A3385F" w:rsidRDefault="00A3385F" w:rsidP="00E02843">
      <w:pPr>
        <w:spacing w:after="0" w:line="480" w:lineRule="auto"/>
        <w:contextualSpacing/>
        <w:rPr>
          <w:rFonts w:ascii="Arial" w:eastAsia="Calibri" w:hAnsi="Arial" w:cs="Arial"/>
          <w:kern w:val="0"/>
          <w:szCs w:val="22"/>
          <w:lang w:val="en-PH"/>
          <w14:ligatures w14:val="none"/>
        </w:rPr>
        <w:sectPr w:rsidR="00A3385F" w:rsidSect="0094024E">
          <w:headerReference w:type="default" r:id="rId8"/>
          <w:pgSz w:w="12240" w:h="15840"/>
          <w:pgMar w:top="1440" w:right="1440" w:bottom="1440" w:left="2160" w:header="720" w:footer="720" w:gutter="0"/>
          <w:pgNumType w:fmt="lowerRoman" w:start="1"/>
          <w:cols w:space="720"/>
          <w:docGrid w:linePitch="360"/>
        </w:sectPr>
      </w:pPr>
    </w:p>
    <w:p w14:paraId="524C0DED" w14:textId="5F24755C" w:rsidR="009D3A0B" w:rsidRDefault="00AE41EF" w:rsidP="002133D6">
      <w:pPr>
        <w:spacing w:after="0" w:line="480" w:lineRule="auto"/>
        <w:contextualSpacing/>
        <w:jc w:val="center"/>
        <w:rPr>
          <w:rFonts w:ascii="Arial" w:eastAsia="Calibri" w:hAnsi="Arial" w:cs="Arial"/>
          <w:kern w:val="0"/>
          <w:szCs w:val="22"/>
          <w:lang w:val="en-PH"/>
          <w14:ligatures w14:val="none"/>
        </w:rPr>
      </w:pPr>
      <w:r>
        <w:rPr>
          <w:rFonts w:ascii="Arial" w:eastAsia="Calibri" w:hAnsi="Arial" w:cs="Arial"/>
          <w:noProof/>
          <w:kern w:val="0"/>
          <w:szCs w:val="22"/>
          <w:lang w:val="en-PH" w:eastAsia="en-PH"/>
        </w:rPr>
        <w:lastRenderedPageBreak/>
        <mc:AlternateContent>
          <mc:Choice Requires="wps">
            <w:drawing>
              <wp:anchor distT="0" distB="0" distL="114300" distR="114300" simplePos="0" relativeHeight="251696128" behindDoc="0" locked="0" layoutInCell="1" allowOverlap="1" wp14:anchorId="14B72EC1" wp14:editId="700D9C81">
                <wp:simplePos x="0" y="0"/>
                <wp:positionH relativeFrom="column">
                  <wp:posOffset>5364760</wp:posOffset>
                </wp:positionH>
                <wp:positionV relativeFrom="paragraph">
                  <wp:posOffset>-402672</wp:posOffset>
                </wp:positionV>
                <wp:extent cx="260058" cy="192947"/>
                <wp:effectExtent l="0" t="0" r="6985" b="0"/>
                <wp:wrapNone/>
                <wp:docPr id="9" name="Rectangle 9"/>
                <wp:cNvGraphicFramePr/>
                <a:graphic xmlns:a="http://schemas.openxmlformats.org/drawingml/2006/main">
                  <a:graphicData uri="http://schemas.microsoft.com/office/word/2010/wordprocessingShape">
                    <wps:wsp>
                      <wps:cNvSpPr/>
                      <wps:spPr>
                        <a:xfrm>
                          <a:off x="0" y="0"/>
                          <a:ext cx="260058" cy="192947"/>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1E592" id="Rectangle 9" o:spid="_x0000_s1026" style="position:absolute;margin-left:422.4pt;margin-top:-31.7pt;width:20.5pt;height:15.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" fillcolor="white [3201]" stroked="f" strokeweight="1pt"/>
            </w:pict>
          </mc:Fallback>
        </mc:AlternateContent>
      </w:r>
      <w:r w:rsidR="009454E6">
        <w:rPr>
          <w:rFonts w:ascii="Arial" w:eastAsia="Calibri" w:hAnsi="Arial" w:cs="Arial"/>
          <w:kern w:val="0"/>
          <w:szCs w:val="22"/>
          <w:lang w:val="en-PH"/>
          <w14:ligatures w14:val="none"/>
        </w:rPr>
        <w:t>CHAPTER 1</w:t>
      </w:r>
    </w:p>
    <w:p w14:paraId="6F2BF72A" w14:textId="77777777" w:rsidR="00A4586A" w:rsidRDefault="00A4586A" w:rsidP="002133D6">
      <w:pPr>
        <w:spacing w:after="0" w:line="480" w:lineRule="auto"/>
        <w:contextualSpacing/>
        <w:jc w:val="center"/>
        <w:rPr>
          <w:rFonts w:ascii="Arial" w:eastAsia="Calibri" w:hAnsi="Arial" w:cs="Arial"/>
          <w:kern w:val="0"/>
          <w:szCs w:val="22"/>
          <w:lang w:val="en-PH"/>
          <w14:ligatures w14:val="none"/>
        </w:rPr>
      </w:pPr>
    </w:p>
    <w:p w14:paraId="7F544958" w14:textId="6C005FEC" w:rsidR="009454E6" w:rsidRPr="00A4586A" w:rsidRDefault="00FA4634" w:rsidP="00FA4634">
      <w:pPr>
        <w:spacing w:after="0" w:line="480" w:lineRule="auto"/>
        <w:contextualSpacing/>
        <w:jc w:val="center"/>
        <w:rPr>
          <w:rFonts w:ascii="Arial" w:eastAsia="Calibri" w:hAnsi="Arial" w:cs="Arial"/>
          <w:b/>
          <w:bCs/>
          <w:kern w:val="0"/>
          <w:szCs w:val="22"/>
          <w:lang w:val="en-PH"/>
          <w14:ligatures w14:val="none"/>
        </w:rPr>
      </w:pPr>
      <w:r w:rsidRPr="00A4586A">
        <w:rPr>
          <w:rFonts w:ascii="Arial" w:eastAsia="Calibri" w:hAnsi="Arial" w:cs="Arial"/>
          <w:b/>
          <w:bCs/>
          <w:kern w:val="0"/>
          <w:szCs w:val="22"/>
          <w:lang w:val="en-PH"/>
          <w14:ligatures w14:val="none"/>
        </w:rPr>
        <w:t>INTRODUCTION</w:t>
      </w:r>
    </w:p>
    <w:p w14:paraId="2E69B352" w14:textId="77777777" w:rsidR="008179ED" w:rsidRDefault="008179ED" w:rsidP="008179ED">
      <w:pPr>
        <w:spacing w:after="0" w:line="480" w:lineRule="auto"/>
        <w:ind w:firstLine="720"/>
        <w:contextualSpacing/>
        <w:rPr>
          <w:rFonts w:ascii="Arial" w:eastAsia="Calibri" w:hAnsi="Arial" w:cs="Arial"/>
          <w:kern w:val="0"/>
          <w:szCs w:val="22"/>
          <w:lang w:val="en-PH"/>
          <w14:ligatures w14:val="none"/>
        </w:rPr>
      </w:pPr>
    </w:p>
    <w:p w14:paraId="1C04141D" w14:textId="7ADAD886" w:rsidR="00FA4634" w:rsidRDefault="008179ED" w:rsidP="008179ED">
      <w:pPr>
        <w:spacing w:after="0" w:line="480" w:lineRule="auto"/>
        <w:ind w:firstLine="720"/>
        <w:contextualSpacing/>
        <w:rPr>
          <w:rFonts w:ascii="Arial" w:eastAsia="Calibri" w:hAnsi="Arial" w:cs="Arial"/>
          <w:kern w:val="0"/>
          <w:szCs w:val="22"/>
          <w:lang w:val="en-PH"/>
          <w14:ligatures w14:val="none"/>
        </w:rPr>
      </w:pPr>
      <w:r w:rsidRPr="008179ED">
        <w:rPr>
          <w:rFonts w:ascii="Arial" w:eastAsia="Calibri" w:hAnsi="Arial" w:cs="Arial"/>
          <w:kern w:val="0"/>
          <w:szCs w:val="22"/>
          <w:lang w:val="en-PH"/>
          <w14:ligatures w14:val="none"/>
        </w:rPr>
        <w:t xml:space="preserve">This chapter presented the problem and its setting, </w:t>
      </w:r>
      <w:r w:rsidR="003F36E1">
        <w:rPr>
          <w:rFonts w:ascii="Arial" w:eastAsia="Calibri" w:hAnsi="Arial" w:cs="Arial"/>
          <w:kern w:val="0"/>
          <w:szCs w:val="22"/>
          <w:lang w:val="en-PH"/>
          <w14:ligatures w14:val="none"/>
        </w:rPr>
        <w:t xml:space="preserve">the </w:t>
      </w:r>
      <w:r w:rsidRPr="008179ED">
        <w:rPr>
          <w:rFonts w:ascii="Arial" w:eastAsia="Calibri" w:hAnsi="Arial" w:cs="Arial"/>
          <w:kern w:val="0"/>
          <w:szCs w:val="22"/>
          <w:lang w:val="en-PH"/>
          <w14:ligatures w14:val="none"/>
        </w:rPr>
        <w:t xml:space="preserve">significance of the study, </w:t>
      </w:r>
      <w:r w:rsidR="003F36E1">
        <w:rPr>
          <w:rFonts w:ascii="Arial" w:eastAsia="Calibri" w:hAnsi="Arial" w:cs="Arial"/>
          <w:kern w:val="0"/>
          <w:szCs w:val="22"/>
          <w:lang w:val="en-PH"/>
          <w14:ligatures w14:val="none"/>
        </w:rPr>
        <w:t xml:space="preserve">the </w:t>
      </w:r>
      <w:r w:rsidRPr="008179ED">
        <w:rPr>
          <w:rFonts w:ascii="Arial" w:eastAsia="Calibri" w:hAnsi="Arial" w:cs="Arial"/>
          <w:kern w:val="0"/>
          <w:szCs w:val="22"/>
          <w:lang w:val="en-PH"/>
          <w14:ligatures w14:val="none"/>
        </w:rPr>
        <w:t xml:space="preserve">statement of the problem, </w:t>
      </w:r>
      <w:r w:rsidR="003F36E1">
        <w:rPr>
          <w:rFonts w:ascii="Arial" w:eastAsia="Calibri" w:hAnsi="Arial" w:cs="Arial"/>
          <w:kern w:val="0"/>
          <w:szCs w:val="22"/>
          <w:lang w:val="en-PH"/>
          <w14:ligatures w14:val="none"/>
        </w:rPr>
        <w:t xml:space="preserve">the </w:t>
      </w:r>
      <w:r w:rsidRPr="008179ED">
        <w:rPr>
          <w:rFonts w:ascii="Arial" w:eastAsia="Calibri" w:hAnsi="Arial" w:cs="Arial"/>
          <w:kern w:val="0"/>
          <w:szCs w:val="22"/>
          <w:lang w:val="en-PH"/>
          <w14:ligatures w14:val="none"/>
        </w:rPr>
        <w:t xml:space="preserve">hypotheses, </w:t>
      </w:r>
      <w:r w:rsidR="003F36E1">
        <w:rPr>
          <w:rFonts w:ascii="Arial" w:eastAsia="Calibri" w:hAnsi="Arial" w:cs="Arial"/>
          <w:kern w:val="0"/>
          <w:szCs w:val="22"/>
          <w:lang w:val="en-PH"/>
          <w14:ligatures w14:val="none"/>
        </w:rPr>
        <w:t>and</w:t>
      </w:r>
      <w:r w:rsidRPr="008179ED">
        <w:rPr>
          <w:rFonts w:ascii="Arial" w:eastAsia="Calibri" w:hAnsi="Arial" w:cs="Arial"/>
          <w:kern w:val="0"/>
          <w:szCs w:val="22"/>
          <w:lang w:val="en-PH"/>
          <w14:ligatures w14:val="none"/>
        </w:rPr>
        <w:t xml:space="preserve"> the theoretical and conceptual framework.</w:t>
      </w:r>
    </w:p>
    <w:p w14:paraId="31B7C10A" w14:textId="77777777" w:rsidR="008179ED" w:rsidRDefault="008179ED" w:rsidP="008179ED">
      <w:pPr>
        <w:spacing w:after="0" w:line="480" w:lineRule="auto"/>
        <w:contextualSpacing/>
        <w:rPr>
          <w:rFonts w:ascii="Arial" w:eastAsia="Calibri" w:hAnsi="Arial" w:cs="Arial"/>
          <w:kern w:val="0"/>
          <w:szCs w:val="22"/>
          <w:lang w:val="en-PH"/>
          <w14:ligatures w14:val="none"/>
        </w:rPr>
      </w:pPr>
    </w:p>
    <w:p w14:paraId="3E132263" w14:textId="61B17E0B" w:rsidR="008179ED" w:rsidRPr="008179ED" w:rsidRDefault="008179ED" w:rsidP="008179ED">
      <w:pPr>
        <w:spacing w:after="0" w:line="480" w:lineRule="auto"/>
        <w:contextualSpacing/>
        <w:rPr>
          <w:rFonts w:ascii="Arial" w:eastAsia="Calibri" w:hAnsi="Arial" w:cs="Arial"/>
          <w:b/>
          <w:bCs/>
          <w:kern w:val="0"/>
          <w:szCs w:val="22"/>
          <w:lang w:val="en-PH"/>
          <w14:ligatures w14:val="none"/>
        </w:rPr>
      </w:pPr>
      <w:r w:rsidRPr="008179ED">
        <w:rPr>
          <w:rFonts w:ascii="Arial" w:eastAsia="Calibri" w:hAnsi="Arial" w:cs="Arial"/>
          <w:b/>
          <w:bCs/>
          <w:kern w:val="0"/>
          <w:szCs w:val="22"/>
          <w:lang w:val="en-PH"/>
          <w14:ligatures w14:val="none"/>
        </w:rPr>
        <w:t>The Problem and Its Scope</w:t>
      </w:r>
    </w:p>
    <w:p w14:paraId="57C0E7FF" w14:textId="77777777" w:rsidR="008179ED" w:rsidRDefault="008179ED" w:rsidP="008179ED">
      <w:pPr>
        <w:spacing w:after="0" w:line="480" w:lineRule="auto"/>
        <w:contextualSpacing/>
        <w:rPr>
          <w:rFonts w:ascii="Arial" w:eastAsia="Calibri" w:hAnsi="Arial" w:cs="Arial"/>
          <w:kern w:val="0"/>
          <w:szCs w:val="22"/>
          <w:lang w:val="en-PH"/>
          <w14:ligatures w14:val="none"/>
        </w:rPr>
      </w:pPr>
    </w:p>
    <w:p w14:paraId="1062C7B8" w14:textId="74DE9C85" w:rsidR="00152D11" w:rsidRPr="005F4AAB" w:rsidRDefault="00A44896" w:rsidP="0094389A">
      <w:pPr>
        <w:spacing w:after="0" w:line="480" w:lineRule="auto"/>
        <w:ind w:firstLine="720"/>
        <w:contextualSpacing/>
        <w:jc w:val="both"/>
        <w:rPr>
          <w:rFonts w:ascii="Arial" w:eastAsia="Calibri" w:hAnsi="Arial" w:cs="Arial"/>
          <w:kern w:val="0"/>
          <w:szCs w:val="22"/>
          <w:lang w:val="en-PH"/>
          <w14:ligatures w14:val="none"/>
        </w:rPr>
      </w:pPr>
      <w:r w:rsidRPr="00A44896">
        <w:rPr>
          <w:rFonts w:ascii="Arial" w:eastAsia="Calibri" w:hAnsi="Arial" w:cs="Arial"/>
          <w:kern w:val="0"/>
          <w:szCs w:val="22"/>
          <w14:ligatures w14:val="none"/>
        </w:rPr>
        <w:t>Low academic engagement among Muslim students has become a growing concern in the global educational setting. Academic engagement, including students' participation, attention, and commitment to learning</w:t>
      </w:r>
      <w:r w:rsidR="00ED4436" w:rsidRPr="005F4AAB">
        <w:rPr>
          <w:rFonts w:ascii="Arial" w:eastAsia="Calibri" w:hAnsi="Arial" w:cs="Arial"/>
          <w:kern w:val="0"/>
          <w:szCs w:val="22"/>
          <w:lang w:val="en-PH"/>
          <w14:ligatures w14:val="none"/>
        </w:rPr>
        <w:t xml:space="preserve"> </w:t>
      </w:r>
      <w:r w:rsidR="00BB4835" w:rsidRPr="00BB4835">
        <w:rPr>
          <w:rFonts w:ascii="Arial" w:eastAsia="Calibri" w:hAnsi="Arial" w:cs="Arial"/>
          <w:kern w:val="0"/>
          <w:szCs w:val="22"/>
          <w14:ligatures w14:val="none"/>
        </w:rPr>
        <w:t>activities, was an important indicator of educational success and school persistence. However, the Muslims continued to exhibit disengagement in different learning environments, especially those dominated by different minorities. Disengagement was a challenge among Muslims in secondary and higher education settings, where Muslim students were less engaged in educational activities (Chagas &amp; Muñoz-Garcia, 2023). Similarly, a study of Islamic education determined that the extent of students' academic involvement is an important issue, and constant observation is necessary (Imron et al., 2023). Ongoing low Muslim student involvement in academic activities demonstrated that the issue of Muslim student involvement in academics has yet to be fully overcome.</w:t>
      </w:r>
    </w:p>
    <w:p w14:paraId="259B56C7" w14:textId="77777777" w:rsidR="00BB4835" w:rsidRDefault="00370F4A" w:rsidP="00370F4A">
      <w:pPr>
        <w:spacing w:after="0" w:line="480" w:lineRule="auto"/>
        <w:contextualSpacing/>
        <w:jc w:val="both"/>
        <w:rPr>
          <w:rFonts w:ascii="Arial" w:eastAsia="Calibri" w:hAnsi="Arial" w:cs="Arial"/>
          <w:kern w:val="0"/>
          <w:szCs w:val="22"/>
          <w14:ligatures w14:val="none"/>
        </w:rPr>
      </w:pPr>
      <w:r w:rsidRPr="005F4AAB">
        <w:rPr>
          <w:rFonts w:ascii="Arial" w:eastAsia="Calibri" w:hAnsi="Arial" w:cs="Arial"/>
          <w:kern w:val="0"/>
          <w:szCs w:val="22"/>
          <w:lang w:val="en-PH"/>
          <w14:ligatures w14:val="none"/>
        </w:rPr>
        <w:lastRenderedPageBreak/>
        <w:tab/>
      </w:r>
      <w:r w:rsidR="00BB4835" w:rsidRPr="00BB4835">
        <w:rPr>
          <w:rFonts w:ascii="Arial" w:eastAsia="Calibri" w:hAnsi="Arial" w:cs="Arial"/>
          <w:kern w:val="0"/>
          <w:szCs w:val="22"/>
          <w14:ligatures w14:val="none"/>
        </w:rPr>
        <w:t>Previous studies have also identified low academic involvement among Muslim youth in other countries. According to research carried out on Muslim learners in Indonesia within Islamic educational institutions, there have been issues relating to inadequate academic engagement of the Muslim learners (</w:t>
      </w:r>
      <w:proofErr w:type="spellStart"/>
      <w:r w:rsidR="00BB4835" w:rsidRPr="00BB4835">
        <w:rPr>
          <w:rFonts w:ascii="Arial" w:eastAsia="Calibri" w:hAnsi="Arial" w:cs="Arial"/>
          <w:kern w:val="0"/>
          <w:szCs w:val="22"/>
          <w14:ligatures w14:val="none"/>
        </w:rPr>
        <w:t>Yudiani</w:t>
      </w:r>
      <w:proofErr w:type="spellEnd"/>
      <w:r w:rsidR="00BB4835" w:rsidRPr="00BB4835">
        <w:rPr>
          <w:rFonts w:ascii="Arial" w:eastAsia="Calibri" w:hAnsi="Arial" w:cs="Arial"/>
          <w:kern w:val="0"/>
          <w:szCs w:val="22"/>
          <w14:ligatures w14:val="none"/>
        </w:rPr>
        <w:t xml:space="preserve"> et al., 2023). Despite this, scholars in education found that Saudi students consistently have difficulty participating in religion classes and have now campaigned for greater student participation in class activities (</w:t>
      </w:r>
      <w:proofErr w:type="spellStart"/>
      <w:r w:rsidR="00BB4835" w:rsidRPr="00BB4835">
        <w:rPr>
          <w:rFonts w:ascii="Arial" w:eastAsia="Calibri" w:hAnsi="Arial" w:cs="Arial"/>
          <w:kern w:val="0"/>
          <w:szCs w:val="22"/>
          <w14:ligatures w14:val="none"/>
        </w:rPr>
        <w:t>Aseery</w:t>
      </w:r>
      <w:proofErr w:type="spellEnd"/>
      <w:r w:rsidR="00BB4835" w:rsidRPr="00BB4835">
        <w:rPr>
          <w:rFonts w:ascii="Arial" w:eastAsia="Calibri" w:hAnsi="Arial" w:cs="Arial"/>
          <w:kern w:val="0"/>
          <w:szCs w:val="22"/>
          <w14:ligatures w14:val="none"/>
        </w:rPr>
        <w:t xml:space="preserve">, 2023). Even so, in Spain, research among university students also identified problems with engagement and learning satisfaction regarding religion and spirituality that affect their education, including among Muslims across diverse educational environments (Chagas &amp; Muñoz-Garcia, 2023). The above example indicates that the problem of low academic engagement amongst Muslims transcends a single country's borders. </w:t>
      </w:r>
    </w:p>
    <w:p w14:paraId="7EF9E210" w14:textId="77777777" w:rsidR="0035348B" w:rsidRDefault="00B96349" w:rsidP="00370F4A">
      <w:pPr>
        <w:spacing w:after="0" w:line="480" w:lineRule="auto"/>
        <w:contextualSpacing/>
        <w:jc w:val="both"/>
        <w:rPr>
          <w:rFonts w:ascii="Arial" w:eastAsia="Calibri" w:hAnsi="Arial" w:cs="Arial"/>
          <w:kern w:val="0"/>
          <w:szCs w:val="22"/>
          <w14:ligatures w14:val="none"/>
        </w:rPr>
      </w:pPr>
      <w:r w:rsidRPr="005F4AAB">
        <w:rPr>
          <w:rFonts w:ascii="Arial" w:eastAsia="Calibri" w:hAnsi="Arial" w:cs="Arial"/>
          <w:kern w:val="0"/>
          <w:szCs w:val="22"/>
          <w:lang w:val="en-PH"/>
          <w14:ligatures w14:val="none"/>
        </w:rPr>
        <w:tab/>
      </w:r>
      <w:r w:rsidR="00331A2A" w:rsidRPr="00331A2A">
        <w:rPr>
          <w:rFonts w:ascii="Arial" w:eastAsia="Calibri" w:hAnsi="Arial" w:cs="Arial"/>
          <w:kern w:val="0"/>
          <w:szCs w:val="22"/>
          <w14:ligatures w14:val="none"/>
        </w:rPr>
        <w:t xml:space="preserve">Another issue that pertained to </w:t>
      </w:r>
      <w:r w:rsidR="00331A2A">
        <w:rPr>
          <w:rFonts w:ascii="Arial" w:eastAsia="Calibri" w:hAnsi="Arial" w:cs="Arial"/>
          <w:kern w:val="0"/>
          <w:szCs w:val="22"/>
          <w14:ligatures w14:val="none"/>
        </w:rPr>
        <w:t>t</w:t>
      </w:r>
      <w:r w:rsidR="00331A2A" w:rsidRPr="00331A2A">
        <w:rPr>
          <w:rFonts w:ascii="Arial" w:eastAsia="Calibri" w:hAnsi="Arial" w:cs="Arial"/>
          <w:kern w:val="0"/>
          <w:szCs w:val="22"/>
          <w14:ligatures w14:val="none"/>
        </w:rPr>
        <w:t xml:space="preserve">he Philippine situation was the lack of Muslim students' involvement in academic tasks. The problems associated with their low levels of involvement have persisted, especially for those who study in diverse environments and non-Muslim schools. According to recent studies in the Philippines on student engagement, many students tend to show less engagement in their schoolwork (Fuertes et al., 2023). Furthermore, according to Briones et al. (2023), student engagement is very important in the Philippines. Considering the growing population of Muslim students enrolled in different educational institutions across the country, the issue of low academic engagement deserves greater </w:t>
      </w:r>
      <w:r w:rsidR="00331A2A" w:rsidRPr="00331A2A">
        <w:rPr>
          <w:rFonts w:ascii="Arial" w:eastAsia="Calibri" w:hAnsi="Arial" w:cs="Arial"/>
          <w:kern w:val="0"/>
          <w:szCs w:val="22"/>
          <w14:ligatures w14:val="none"/>
        </w:rPr>
        <w:lastRenderedPageBreak/>
        <w:t xml:space="preserve">scholarly attention in order to better understand the experiences of Muslim learners in Philippine schools. </w:t>
      </w:r>
    </w:p>
    <w:p w14:paraId="7A20C6C9" w14:textId="397654D4" w:rsidR="00812FE0" w:rsidRDefault="00201CE2" w:rsidP="00370F4A">
      <w:pPr>
        <w:spacing w:after="0" w:line="480" w:lineRule="auto"/>
        <w:contextualSpacing/>
        <w:jc w:val="both"/>
        <w:rPr>
          <w:rFonts w:ascii="Arial" w:eastAsia="Calibri" w:hAnsi="Arial" w:cs="Arial"/>
          <w:kern w:val="0"/>
          <w:szCs w:val="22"/>
          <w:lang w:val="en-PH"/>
          <w14:ligatures w14:val="none"/>
        </w:rPr>
      </w:pPr>
      <w:r w:rsidRPr="005F4AAB">
        <w:rPr>
          <w:rFonts w:ascii="Arial" w:eastAsia="Calibri" w:hAnsi="Arial" w:cs="Arial"/>
          <w:kern w:val="0"/>
          <w:szCs w:val="22"/>
          <w:lang w:val="en-PH"/>
          <w14:ligatures w14:val="none"/>
        </w:rPr>
        <w:tab/>
      </w:r>
      <w:r w:rsidR="0035348B" w:rsidRPr="0035348B">
        <w:rPr>
          <w:rFonts w:ascii="Arial" w:eastAsia="Calibri" w:hAnsi="Arial" w:cs="Arial"/>
          <w:kern w:val="0"/>
          <w:szCs w:val="22"/>
          <w14:ligatures w14:val="none"/>
        </w:rPr>
        <w:t>There are many potential consequences of lower engagement in the academic process among Muslim students. For instance, such students can show lower academic engagement, less involvement in school-related processes, a lack of persistence in their studies, and ultimately poorer academic performance (Fuertes et al., 2023). Similarly, in the view of Chagas &amp; Muñoz-Garcia (2023), low levels of engagement could be associated with lower learning satisfaction and lower educational outcomes. In addition, disengagement in the school environment can result in low attendance and other academic issues. All of these factors point toward the need to look critically at the issues of Muslim students' low school involvement and see them as part of a problem for education that can impact students and schools themselves.</w:t>
      </w:r>
    </w:p>
    <w:p w14:paraId="3C5084EF" w14:textId="77777777" w:rsidR="00A86E27" w:rsidRDefault="00A86E27" w:rsidP="00370F4A">
      <w:pPr>
        <w:spacing w:after="0" w:line="480" w:lineRule="auto"/>
        <w:contextualSpacing/>
        <w:jc w:val="both"/>
        <w:rPr>
          <w:rFonts w:ascii="Arial" w:eastAsia="Calibri" w:hAnsi="Arial" w:cs="Arial"/>
          <w:kern w:val="0"/>
          <w:szCs w:val="22"/>
          <w:lang w:val="en-PH"/>
          <w14:ligatures w14:val="none"/>
        </w:rPr>
      </w:pPr>
    </w:p>
    <w:p w14:paraId="7D8AD3A0" w14:textId="77777777" w:rsidR="00A86E27" w:rsidRDefault="00A86E27" w:rsidP="00370F4A">
      <w:pPr>
        <w:spacing w:after="0" w:line="480" w:lineRule="auto"/>
        <w:contextualSpacing/>
        <w:jc w:val="both"/>
        <w:rPr>
          <w:rFonts w:ascii="Arial" w:eastAsia="Calibri" w:hAnsi="Arial" w:cs="Arial"/>
          <w:kern w:val="0"/>
          <w:szCs w:val="22"/>
          <w:lang w:val="en-PH"/>
          <w14:ligatures w14:val="none"/>
        </w:rPr>
      </w:pPr>
    </w:p>
    <w:p w14:paraId="3211BB1E" w14:textId="146222BC" w:rsidR="00FB1D20" w:rsidRDefault="00FB1D20" w:rsidP="00370F4A">
      <w:pPr>
        <w:spacing w:after="0" w:line="480" w:lineRule="auto"/>
        <w:contextualSpacing/>
        <w:jc w:val="both"/>
        <w:rPr>
          <w:rFonts w:ascii="Arial" w:eastAsia="Calibri" w:hAnsi="Arial" w:cs="Arial"/>
          <w:b/>
          <w:bCs/>
          <w:kern w:val="0"/>
          <w:szCs w:val="22"/>
          <w:lang w:val="en-PH"/>
          <w14:ligatures w14:val="none"/>
        </w:rPr>
      </w:pPr>
      <w:r w:rsidRPr="00FB1D20">
        <w:rPr>
          <w:rFonts w:ascii="Arial" w:eastAsia="Calibri" w:hAnsi="Arial" w:cs="Arial"/>
          <w:b/>
          <w:bCs/>
          <w:kern w:val="0"/>
          <w:szCs w:val="22"/>
          <w:lang w:val="en-PH"/>
          <w14:ligatures w14:val="none"/>
        </w:rPr>
        <w:t>Significance of the Study</w:t>
      </w:r>
    </w:p>
    <w:p w14:paraId="416B54DF" w14:textId="77777777" w:rsidR="00DA7E6D" w:rsidRPr="00FB1D20" w:rsidRDefault="00DA7E6D" w:rsidP="00370F4A">
      <w:pPr>
        <w:spacing w:after="0" w:line="480" w:lineRule="auto"/>
        <w:contextualSpacing/>
        <w:jc w:val="both"/>
        <w:rPr>
          <w:rFonts w:ascii="Arial" w:eastAsia="Calibri" w:hAnsi="Arial" w:cs="Arial"/>
          <w:b/>
          <w:bCs/>
          <w:kern w:val="0"/>
          <w:szCs w:val="22"/>
          <w:lang w:val="en-PH"/>
          <w14:ligatures w14:val="none"/>
        </w:rPr>
      </w:pPr>
    </w:p>
    <w:p w14:paraId="323B6F35" w14:textId="55AEE654" w:rsidR="00B86E43" w:rsidRDefault="00C67E84" w:rsidP="009304E3">
      <w:pPr>
        <w:spacing w:after="0" w:line="480" w:lineRule="auto"/>
        <w:ind w:firstLine="720"/>
        <w:contextualSpacing/>
        <w:jc w:val="both"/>
        <w:rPr>
          <w:rFonts w:ascii="Arial" w:eastAsia="Calibri" w:hAnsi="Arial" w:cs="Arial"/>
          <w:kern w:val="0"/>
          <w:szCs w:val="22"/>
          <w14:ligatures w14:val="none"/>
        </w:rPr>
      </w:pPr>
      <w:r w:rsidRPr="00C67E84">
        <w:rPr>
          <w:rFonts w:ascii="Arial" w:eastAsia="Calibri" w:hAnsi="Arial" w:cs="Arial"/>
          <w:kern w:val="0"/>
          <w:szCs w:val="22"/>
          <w14:ligatures w14:val="none"/>
        </w:rPr>
        <w:t xml:space="preserve">This study is aligned with SDG 4 (Quality Education). It aligns with the HCDC vision and mission, as schools can help students reach their full potential by fostering safety and strong relationships. The results of this study can be useful to Social Studies teachers, as they can promote intercultural and religious diversity among students. Moreover, the result of the current study can be useful to other researchers who wish to examine the relationship between school environment, </w:t>
      </w:r>
      <w:r w:rsidRPr="00C67E84">
        <w:rPr>
          <w:rFonts w:ascii="Arial" w:eastAsia="Calibri" w:hAnsi="Arial" w:cs="Arial"/>
          <w:kern w:val="0"/>
          <w:szCs w:val="22"/>
          <w14:ligatures w14:val="none"/>
        </w:rPr>
        <w:lastRenderedPageBreak/>
        <w:t xml:space="preserve">religiosity, and academic engagement. In this way, school administrators and leaders are encouraged to reconsider their strategies and ensure that schools remain open and inclusive to the needs of all students. </w:t>
      </w:r>
    </w:p>
    <w:p w14:paraId="30F8FD62" w14:textId="77777777" w:rsidR="00C67E84" w:rsidRDefault="00C67E84" w:rsidP="009304E3">
      <w:pPr>
        <w:spacing w:after="0" w:line="480" w:lineRule="auto"/>
        <w:ind w:firstLine="720"/>
        <w:contextualSpacing/>
        <w:jc w:val="both"/>
        <w:rPr>
          <w:rFonts w:ascii="Arial" w:eastAsia="Calibri" w:hAnsi="Arial" w:cs="Arial"/>
          <w:kern w:val="0"/>
          <w:szCs w:val="22"/>
          <w14:ligatures w14:val="none"/>
        </w:rPr>
      </w:pPr>
    </w:p>
    <w:p w14:paraId="12B0D6C1" w14:textId="77777777" w:rsidR="00C67E84" w:rsidRDefault="00C67E84" w:rsidP="009304E3">
      <w:pPr>
        <w:spacing w:after="0" w:line="480" w:lineRule="auto"/>
        <w:ind w:firstLine="720"/>
        <w:contextualSpacing/>
        <w:jc w:val="both"/>
        <w:rPr>
          <w:rFonts w:ascii="Arial" w:eastAsia="Calibri" w:hAnsi="Arial" w:cs="Arial"/>
          <w:kern w:val="0"/>
          <w:szCs w:val="22"/>
          <w:lang w:val="en-PH"/>
          <w14:ligatures w14:val="none"/>
        </w:rPr>
      </w:pPr>
    </w:p>
    <w:p w14:paraId="1E47E0E8" w14:textId="77777777" w:rsidR="00B86E43" w:rsidRDefault="00B86E43" w:rsidP="00B86E43">
      <w:pPr>
        <w:spacing w:after="0" w:line="480" w:lineRule="auto"/>
        <w:contextualSpacing/>
        <w:jc w:val="both"/>
        <w:rPr>
          <w:rFonts w:ascii="Arial" w:eastAsia="Calibri" w:hAnsi="Arial" w:cs="Arial"/>
          <w:b/>
          <w:bCs/>
          <w:kern w:val="0"/>
          <w:szCs w:val="22"/>
          <w:lang w:val="en-PH"/>
          <w14:ligatures w14:val="none"/>
        </w:rPr>
      </w:pPr>
      <w:r w:rsidRPr="00B86E43">
        <w:rPr>
          <w:rFonts w:ascii="Arial" w:eastAsia="Calibri" w:hAnsi="Arial" w:cs="Arial"/>
          <w:b/>
          <w:bCs/>
          <w:kern w:val="0"/>
          <w:szCs w:val="22"/>
          <w:lang w:val="en-PH"/>
          <w14:ligatures w14:val="none"/>
        </w:rPr>
        <w:t>Statement of the Problem</w:t>
      </w:r>
    </w:p>
    <w:p w14:paraId="1A33C696" w14:textId="77777777" w:rsidR="00C37087" w:rsidRPr="00B86E43" w:rsidRDefault="00C37087" w:rsidP="00B86E43">
      <w:pPr>
        <w:spacing w:after="0" w:line="480" w:lineRule="auto"/>
        <w:contextualSpacing/>
        <w:jc w:val="both"/>
        <w:rPr>
          <w:rFonts w:ascii="Arial" w:eastAsia="Calibri" w:hAnsi="Arial" w:cs="Arial"/>
          <w:b/>
          <w:bCs/>
          <w:kern w:val="0"/>
          <w:szCs w:val="22"/>
          <w:lang w:val="en-PH"/>
          <w14:ligatures w14:val="none"/>
        </w:rPr>
      </w:pPr>
    </w:p>
    <w:p w14:paraId="468BD86E" w14:textId="77777777" w:rsidR="00B86E43" w:rsidRPr="00B86E43" w:rsidRDefault="00B86E43" w:rsidP="00B86E43">
      <w:pPr>
        <w:spacing w:after="0" w:line="480" w:lineRule="auto"/>
        <w:ind w:firstLine="720"/>
        <w:contextualSpacing/>
        <w:jc w:val="both"/>
        <w:rPr>
          <w:rFonts w:ascii="Arial" w:eastAsia="Calibri" w:hAnsi="Arial" w:cs="Arial"/>
          <w:kern w:val="0"/>
          <w:szCs w:val="22"/>
          <w:lang w:val="en-PH"/>
          <w14:ligatures w14:val="none"/>
        </w:rPr>
      </w:pPr>
      <w:r w:rsidRPr="00B86E43">
        <w:rPr>
          <w:rFonts w:ascii="Arial" w:eastAsia="Calibri" w:hAnsi="Arial" w:cs="Arial"/>
          <w:kern w:val="0"/>
          <w:szCs w:val="22"/>
          <w:lang w:val="en-PH"/>
          <w14:ligatures w14:val="none"/>
        </w:rPr>
        <w:t>This study determined the influence of school climate, sense of alienation, and perceived religious discrimination on the academic engagement of Muslim students studying in Catholic schools. Specifically, it answered the following objectives:</w:t>
      </w:r>
    </w:p>
    <w:p w14:paraId="564C0721" w14:textId="1D806260" w:rsidR="00B86E43" w:rsidRDefault="00B86E43" w:rsidP="00B86E43">
      <w:pPr>
        <w:pStyle w:val="ListParagraph"/>
        <w:numPr>
          <w:ilvl w:val="0"/>
          <w:numId w:val="3"/>
        </w:numPr>
        <w:spacing w:after="0" w:line="480" w:lineRule="auto"/>
        <w:jc w:val="both"/>
        <w:rPr>
          <w:rFonts w:ascii="Arial" w:eastAsia="Calibri" w:hAnsi="Arial" w:cs="Arial"/>
          <w:kern w:val="0"/>
          <w:szCs w:val="22"/>
          <w:lang w:val="en-PH"/>
          <w14:ligatures w14:val="none"/>
        </w:rPr>
      </w:pPr>
      <w:r w:rsidRPr="00B86E43">
        <w:rPr>
          <w:rFonts w:ascii="Arial" w:eastAsia="Calibri" w:hAnsi="Arial" w:cs="Arial"/>
          <w:kern w:val="0"/>
          <w:szCs w:val="22"/>
          <w:lang w:val="en-PH"/>
          <w14:ligatures w14:val="none"/>
        </w:rPr>
        <w:t>To determine the levels of School Climate in terms of student-teacher relationships, opportunities for student engagement, school physical environment, and perceived exclusion/ privilege, Sense of Alienation in terms of social exclusion, social rejection, and lack of self-awareness, Religious Discrimination in terms of perceived prejudice, closet</w:t>
      </w:r>
      <w:r w:rsidR="00C4106A">
        <w:rPr>
          <w:rFonts w:ascii="Arial" w:eastAsia="Calibri" w:hAnsi="Arial" w:cs="Arial"/>
          <w:kern w:val="0"/>
          <w:szCs w:val="22"/>
          <w:lang w:val="en-PH"/>
          <w14:ligatures w14:val="none"/>
        </w:rPr>
        <w:t>ed</w:t>
      </w:r>
      <w:r w:rsidRPr="00B86E43">
        <w:rPr>
          <w:rFonts w:ascii="Arial" w:eastAsia="Calibri" w:hAnsi="Arial" w:cs="Arial"/>
          <w:kern w:val="0"/>
          <w:szCs w:val="22"/>
          <w:lang w:val="en-PH"/>
          <w14:ligatures w14:val="none"/>
        </w:rPr>
        <w:t xml:space="preserve"> symptoms, and negative labels, and Academic Engagement among the respondents.</w:t>
      </w:r>
    </w:p>
    <w:p w14:paraId="0CEA07EC" w14:textId="39582836" w:rsidR="00B86E43" w:rsidRDefault="00B86E43" w:rsidP="00B86E43">
      <w:pPr>
        <w:pStyle w:val="ListParagraph"/>
        <w:numPr>
          <w:ilvl w:val="0"/>
          <w:numId w:val="3"/>
        </w:numPr>
        <w:spacing w:after="0" w:line="480" w:lineRule="auto"/>
        <w:jc w:val="both"/>
        <w:rPr>
          <w:rFonts w:ascii="Arial" w:eastAsia="Calibri" w:hAnsi="Arial" w:cs="Arial"/>
          <w:kern w:val="0"/>
          <w:szCs w:val="22"/>
          <w:lang w:val="en-PH"/>
          <w14:ligatures w14:val="none"/>
        </w:rPr>
      </w:pPr>
      <w:r w:rsidRPr="00B86E43">
        <w:rPr>
          <w:rFonts w:ascii="Arial" w:eastAsia="Calibri" w:hAnsi="Arial" w:cs="Arial"/>
          <w:kern w:val="0"/>
          <w:szCs w:val="22"/>
          <w:lang w:val="en-PH"/>
          <w14:ligatures w14:val="none"/>
        </w:rPr>
        <w:t>To determine the correlation of sc</w:t>
      </w:r>
      <w:r w:rsidR="00C4106A">
        <w:rPr>
          <w:rFonts w:ascii="Arial" w:eastAsia="Calibri" w:hAnsi="Arial" w:cs="Arial"/>
          <w:kern w:val="0"/>
          <w:szCs w:val="22"/>
          <w:lang w:val="en-PH"/>
          <w14:ligatures w14:val="none"/>
        </w:rPr>
        <w:t>hool climate, sense of alienation</w:t>
      </w:r>
      <w:r w:rsidRPr="00B86E43">
        <w:rPr>
          <w:rFonts w:ascii="Arial" w:eastAsia="Calibri" w:hAnsi="Arial" w:cs="Arial"/>
          <w:kern w:val="0"/>
          <w:szCs w:val="22"/>
          <w:lang w:val="en-PH"/>
          <w14:ligatures w14:val="none"/>
        </w:rPr>
        <w:t>, and religious discrimination, and the academic engagement among respondents.</w:t>
      </w:r>
    </w:p>
    <w:p w14:paraId="600D828D" w14:textId="77777777" w:rsidR="00C3217C" w:rsidRDefault="00C4106A" w:rsidP="00174554">
      <w:pPr>
        <w:pStyle w:val="ListParagraph"/>
        <w:numPr>
          <w:ilvl w:val="0"/>
          <w:numId w:val="3"/>
        </w:numPr>
        <w:spacing w:after="0" w:line="480" w:lineRule="auto"/>
        <w:jc w:val="both"/>
        <w:rPr>
          <w:rFonts w:ascii="Arial" w:eastAsia="Calibri" w:hAnsi="Arial" w:cs="Arial"/>
          <w:kern w:val="0"/>
          <w:szCs w:val="22"/>
          <w:lang w:val="en-PH"/>
          <w14:ligatures w14:val="none"/>
        </w:rPr>
      </w:pPr>
      <w:r>
        <w:rPr>
          <w:rFonts w:ascii="Arial" w:eastAsia="Calibri" w:hAnsi="Arial" w:cs="Arial"/>
          <w:kern w:val="0"/>
          <w:szCs w:val="22"/>
          <w:lang w:val="en-PH"/>
          <w14:ligatures w14:val="none"/>
        </w:rPr>
        <w:lastRenderedPageBreak/>
        <w:t xml:space="preserve">To determine the extent to which </w:t>
      </w:r>
      <w:r w:rsidR="00B86E43" w:rsidRPr="00B86E43">
        <w:rPr>
          <w:rFonts w:ascii="Arial" w:eastAsia="Calibri" w:hAnsi="Arial" w:cs="Arial"/>
          <w:kern w:val="0"/>
          <w:szCs w:val="22"/>
          <w:lang w:val="en-PH"/>
          <w14:ligatures w14:val="none"/>
        </w:rPr>
        <w:t>sc</w:t>
      </w:r>
      <w:r>
        <w:rPr>
          <w:rFonts w:ascii="Arial" w:eastAsia="Calibri" w:hAnsi="Arial" w:cs="Arial"/>
          <w:kern w:val="0"/>
          <w:szCs w:val="22"/>
          <w:lang w:val="en-PH"/>
          <w14:ligatures w14:val="none"/>
        </w:rPr>
        <w:t>hool climate, sense of alienation</w:t>
      </w:r>
      <w:r w:rsidR="00B86E43" w:rsidRPr="00B86E43">
        <w:rPr>
          <w:rFonts w:ascii="Arial" w:eastAsia="Calibri" w:hAnsi="Arial" w:cs="Arial"/>
          <w:kern w:val="0"/>
          <w:szCs w:val="22"/>
          <w:lang w:val="en-PH"/>
          <w14:ligatures w14:val="none"/>
        </w:rPr>
        <w:t xml:space="preserve">, and religious discrimination </w:t>
      </w:r>
      <w:r>
        <w:rPr>
          <w:rFonts w:ascii="Arial" w:eastAsia="Calibri" w:hAnsi="Arial" w:cs="Arial"/>
          <w:kern w:val="0"/>
          <w:szCs w:val="22"/>
          <w:lang w:val="en-PH"/>
          <w14:ligatures w14:val="none"/>
        </w:rPr>
        <w:t xml:space="preserve">influence </w:t>
      </w:r>
      <w:r w:rsidR="00B86E43" w:rsidRPr="00B86E43">
        <w:rPr>
          <w:rFonts w:ascii="Arial" w:eastAsia="Calibri" w:hAnsi="Arial" w:cs="Arial"/>
          <w:kern w:val="0"/>
          <w:szCs w:val="22"/>
          <w:lang w:val="en-PH"/>
          <w14:ligatures w14:val="none"/>
        </w:rPr>
        <w:t>academic engagement among the respondents.</w:t>
      </w:r>
    </w:p>
    <w:p w14:paraId="408F9071" w14:textId="77777777" w:rsidR="00C3217C" w:rsidRDefault="00C3217C" w:rsidP="00C3217C">
      <w:pPr>
        <w:spacing w:after="0" w:line="480" w:lineRule="auto"/>
        <w:jc w:val="both"/>
        <w:rPr>
          <w:rFonts w:ascii="Arial" w:eastAsia="Calibri" w:hAnsi="Arial" w:cs="Arial"/>
          <w:b/>
          <w:bCs/>
          <w:kern w:val="0"/>
          <w:szCs w:val="22"/>
          <w:lang w:val="en-PH"/>
          <w14:ligatures w14:val="none"/>
        </w:rPr>
      </w:pPr>
    </w:p>
    <w:p w14:paraId="7E067C84" w14:textId="77777777" w:rsidR="00C3217C" w:rsidRDefault="00C3217C" w:rsidP="00C3217C">
      <w:pPr>
        <w:spacing w:after="0" w:line="480" w:lineRule="auto"/>
        <w:jc w:val="both"/>
        <w:rPr>
          <w:rFonts w:ascii="Arial" w:eastAsia="Calibri" w:hAnsi="Arial" w:cs="Arial"/>
          <w:b/>
          <w:bCs/>
          <w:kern w:val="0"/>
          <w:szCs w:val="22"/>
          <w:lang w:val="en-PH"/>
          <w14:ligatures w14:val="none"/>
        </w:rPr>
      </w:pPr>
    </w:p>
    <w:p w14:paraId="34BEA7A1" w14:textId="5EA5143E" w:rsidR="00953713" w:rsidRPr="00C3217C" w:rsidRDefault="00174554" w:rsidP="00C3217C">
      <w:pPr>
        <w:spacing w:after="0" w:line="480" w:lineRule="auto"/>
        <w:jc w:val="both"/>
        <w:rPr>
          <w:rFonts w:ascii="Arial" w:eastAsia="Calibri" w:hAnsi="Arial" w:cs="Arial"/>
          <w:kern w:val="0"/>
          <w:szCs w:val="22"/>
          <w:lang w:val="en-PH"/>
          <w14:ligatures w14:val="none"/>
        </w:rPr>
      </w:pPr>
      <w:r w:rsidRPr="00C3217C">
        <w:rPr>
          <w:rFonts w:ascii="Arial" w:eastAsia="Calibri" w:hAnsi="Arial" w:cs="Arial"/>
          <w:b/>
          <w:bCs/>
          <w:kern w:val="0"/>
          <w:szCs w:val="22"/>
          <w:lang w:val="en-PH"/>
          <w14:ligatures w14:val="none"/>
        </w:rPr>
        <w:t>Hypotheses</w:t>
      </w:r>
    </w:p>
    <w:p w14:paraId="1C865857" w14:textId="77777777" w:rsidR="00953713" w:rsidRPr="00174554" w:rsidRDefault="00953713" w:rsidP="00174554">
      <w:pPr>
        <w:spacing w:after="0" w:line="480" w:lineRule="auto"/>
        <w:jc w:val="both"/>
        <w:rPr>
          <w:rFonts w:ascii="Arial" w:eastAsia="Calibri" w:hAnsi="Arial" w:cs="Arial"/>
          <w:b/>
          <w:bCs/>
          <w:kern w:val="0"/>
          <w:szCs w:val="22"/>
          <w:lang w:val="en-PH"/>
          <w14:ligatures w14:val="none"/>
        </w:rPr>
      </w:pPr>
    </w:p>
    <w:p w14:paraId="3157611B" w14:textId="77777777" w:rsidR="00174554" w:rsidRPr="00174554" w:rsidRDefault="00174554" w:rsidP="00F22041">
      <w:pPr>
        <w:spacing w:after="0" w:line="480" w:lineRule="auto"/>
        <w:jc w:val="both"/>
        <w:rPr>
          <w:rFonts w:ascii="Arial" w:eastAsia="Calibri" w:hAnsi="Arial" w:cs="Arial"/>
          <w:kern w:val="0"/>
          <w:szCs w:val="22"/>
          <w:lang w:val="en-PH"/>
          <w14:ligatures w14:val="none"/>
        </w:rPr>
      </w:pPr>
      <w:r w:rsidRPr="00174554">
        <w:rPr>
          <w:rFonts w:ascii="Arial" w:eastAsia="Calibri" w:hAnsi="Arial" w:cs="Arial"/>
          <w:kern w:val="0"/>
          <w:szCs w:val="22"/>
          <w:lang w:val="en-PH"/>
          <w14:ligatures w14:val="none"/>
        </w:rPr>
        <w:tab/>
        <w:t>The null hypotheses were tested at a 0.5 level of significance.</w:t>
      </w:r>
    </w:p>
    <w:p w14:paraId="00350761" w14:textId="27FE6F78" w:rsidR="00174554" w:rsidRPr="00174554" w:rsidRDefault="00174554" w:rsidP="00F22041">
      <w:pPr>
        <w:spacing w:after="0" w:line="480" w:lineRule="auto"/>
        <w:jc w:val="both"/>
        <w:rPr>
          <w:rFonts w:ascii="Arial" w:eastAsia="Calibri" w:hAnsi="Arial" w:cs="Arial"/>
          <w:kern w:val="0"/>
          <w:szCs w:val="22"/>
          <w:lang w:val="en-PH"/>
          <w14:ligatures w14:val="none"/>
        </w:rPr>
      </w:pPr>
      <w:r w:rsidRPr="00174554">
        <w:rPr>
          <w:rFonts w:ascii="Arial" w:eastAsia="Calibri" w:hAnsi="Arial" w:cs="Arial"/>
          <w:kern w:val="0"/>
          <w:szCs w:val="22"/>
          <w:lang w:val="en-PH"/>
          <w14:ligatures w14:val="none"/>
        </w:rPr>
        <w:t>H</w:t>
      </w:r>
      <w:r w:rsidRPr="00F94AED">
        <w:rPr>
          <w:rFonts w:ascii="Arial" w:eastAsia="Calibri" w:hAnsi="Arial" w:cs="Arial"/>
          <w:kern w:val="0"/>
          <w:sz w:val="16"/>
          <w:szCs w:val="14"/>
          <w:lang w:val="en-PH"/>
          <w14:ligatures w14:val="none"/>
        </w:rPr>
        <w:t>01</w:t>
      </w:r>
      <w:r w:rsidRPr="00174554">
        <w:rPr>
          <w:rFonts w:ascii="Arial" w:eastAsia="Calibri" w:hAnsi="Arial" w:cs="Arial"/>
          <w:kern w:val="0"/>
          <w:szCs w:val="22"/>
          <w:lang w:val="en-PH"/>
          <w14:ligatures w14:val="none"/>
        </w:rPr>
        <w:t xml:space="preserve"> – School climate, sense of alienation, and religious discrimination do not have </w:t>
      </w:r>
      <w:r w:rsidR="00C4106A">
        <w:rPr>
          <w:rFonts w:ascii="Arial" w:eastAsia="Calibri" w:hAnsi="Arial" w:cs="Arial"/>
          <w:kern w:val="0"/>
          <w:szCs w:val="22"/>
          <w:lang w:val="en-PH"/>
          <w14:ligatures w14:val="none"/>
        </w:rPr>
        <w:t xml:space="preserve">a </w:t>
      </w:r>
      <w:r w:rsidRPr="00174554">
        <w:rPr>
          <w:rFonts w:ascii="Arial" w:eastAsia="Calibri" w:hAnsi="Arial" w:cs="Arial"/>
          <w:kern w:val="0"/>
          <w:szCs w:val="22"/>
          <w:lang w:val="en-PH"/>
          <w14:ligatures w14:val="none"/>
        </w:rPr>
        <w:t xml:space="preserve">significant relationship with </w:t>
      </w:r>
      <w:r w:rsidR="00C4106A">
        <w:rPr>
          <w:rFonts w:ascii="Arial" w:eastAsia="Calibri" w:hAnsi="Arial" w:cs="Arial"/>
          <w:kern w:val="0"/>
          <w:szCs w:val="22"/>
          <w:lang w:val="en-PH"/>
          <w14:ligatures w14:val="none"/>
        </w:rPr>
        <w:t xml:space="preserve">the </w:t>
      </w:r>
      <w:r w:rsidRPr="00174554">
        <w:rPr>
          <w:rFonts w:ascii="Arial" w:eastAsia="Calibri" w:hAnsi="Arial" w:cs="Arial"/>
          <w:kern w:val="0"/>
          <w:szCs w:val="22"/>
          <w:lang w:val="en-PH"/>
          <w14:ligatures w14:val="none"/>
        </w:rPr>
        <w:t>academic engagement of Muslim students.</w:t>
      </w:r>
    </w:p>
    <w:p w14:paraId="212EC6A9" w14:textId="77777777" w:rsidR="00C3217C" w:rsidRDefault="00174554" w:rsidP="00A744F3">
      <w:pPr>
        <w:spacing w:after="0" w:line="480" w:lineRule="auto"/>
        <w:jc w:val="both"/>
        <w:rPr>
          <w:rFonts w:ascii="Arial" w:eastAsia="Calibri" w:hAnsi="Arial" w:cs="Arial"/>
          <w:kern w:val="0"/>
          <w:szCs w:val="22"/>
          <w:lang w:val="en-PH"/>
          <w14:ligatures w14:val="none"/>
        </w:rPr>
      </w:pPr>
      <w:r w:rsidRPr="00174554">
        <w:rPr>
          <w:rFonts w:ascii="Arial" w:eastAsia="Calibri" w:hAnsi="Arial" w:cs="Arial"/>
          <w:kern w:val="0"/>
          <w:szCs w:val="22"/>
          <w:lang w:val="en-PH"/>
          <w14:ligatures w14:val="none"/>
        </w:rPr>
        <w:t>H</w:t>
      </w:r>
      <w:r w:rsidRPr="00F94AED">
        <w:rPr>
          <w:rFonts w:ascii="Arial" w:eastAsia="Calibri" w:hAnsi="Arial" w:cs="Arial"/>
          <w:kern w:val="0"/>
          <w:sz w:val="16"/>
          <w:szCs w:val="14"/>
          <w:lang w:val="en-PH"/>
          <w14:ligatures w14:val="none"/>
        </w:rPr>
        <w:t>02</w:t>
      </w:r>
      <w:r w:rsidRPr="00174554">
        <w:rPr>
          <w:rFonts w:ascii="Arial" w:eastAsia="Calibri" w:hAnsi="Arial" w:cs="Arial"/>
          <w:kern w:val="0"/>
          <w:szCs w:val="22"/>
          <w:lang w:val="en-PH"/>
          <w14:ligatures w14:val="none"/>
        </w:rPr>
        <w:t xml:space="preserve"> –School climate, sense of alienation, and religious discrimination do not significantly influence the academic engagement of Muslim students.</w:t>
      </w:r>
    </w:p>
    <w:p w14:paraId="6C9902E1" w14:textId="77777777" w:rsidR="00C3217C" w:rsidRDefault="00C3217C" w:rsidP="00A744F3">
      <w:pPr>
        <w:spacing w:after="0" w:line="480" w:lineRule="auto"/>
        <w:jc w:val="both"/>
        <w:rPr>
          <w:rFonts w:ascii="Arial" w:eastAsia="Calibri" w:hAnsi="Arial" w:cs="Arial"/>
          <w:kern w:val="0"/>
          <w:szCs w:val="22"/>
          <w:lang w:val="en-PH"/>
          <w14:ligatures w14:val="none"/>
        </w:rPr>
      </w:pPr>
    </w:p>
    <w:p w14:paraId="21DEE883" w14:textId="77777777" w:rsidR="00C3217C" w:rsidRDefault="00C3217C" w:rsidP="00A744F3">
      <w:pPr>
        <w:spacing w:after="0" w:line="480" w:lineRule="auto"/>
        <w:jc w:val="both"/>
        <w:rPr>
          <w:rFonts w:ascii="Arial" w:eastAsia="Calibri" w:hAnsi="Arial" w:cs="Arial"/>
          <w:kern w:val="0"/>
          <w:szCs w:val="22"/>
          <w:lang w:val="en-PH"/>
          <w14:ligatures w14:val="none"/>
        </w:rPr>
      </w:pPr>
    </w:p>
    <w:p w14:paraId="45D927EF" w14:textId="45106AD3" w:rsidR="00A744F3" w:rsidRPr="00C3217C" w:rsidRDefault="00A744F3" w:rsidP="00A744F3">
      <w:pPr>
        <w:spacing w:after="0" w:line="480" w:lineRule="auto"/>
        <w:jc w:val="both"/>
        <w:rPr>
          <w:rFonts w:ascii="Arial" w:eastAsia="Calibri" w:hAnsi="Arial" w:cs="Arial"/>
          <w:kern w:val="0"/>
          <w:szCs w:val="22"/>
          <w:lang w:val="en-PH"/>
          <w14:ligatures w14:val="none"/>
        </w:rPr>
      </w:pPr>
      <w:r w:rsidRPr="00A744F3">
        <w:rPr>
          <w:rFonts w:ascii="Arial" w:eastAsia="Calibri" w:hAnsi="Arial" w:cs="Arial"/>
          <w:b/>
          <w:bCs/>
          <w:kern w:val="0"/>
          <w:szCs w:val="22"/>
          <w:lang w:val="en-PH"/>
          <w14:ligatures w14:val="none"/>
        </w:rPr>
        <w:t>Theoretical Framework</w:t>
      </w:r>
    </w:p>
    <w:p w14:paraId="6FAB5090" w14:textId="77777777" w:rsidR="00953713" w:rsidRPr="005F4AAB" w:rsidRDefault="00953713" w:rsidP="00A744F3">
      <w:pPr>
        <w:spacing w:after="0" w:line="480" w:lineRule="auto"/>
        <w:jc w:val="both"/>
        <w:rPr>
          <w:rFonts w:ascii="Arial" w:eastAsia="Calibri" w:hAnsi="Arial" w:cs="Arial"/>
          <w:b/>
          <w:bCs/>
          <w:kern w:val="0"/>
          <w:szCs w:val="22"/>
          <w:lang w:val="en-PH"/>
          <w14:ligatures w14:val="none"/>
        </w:rPr>
      </w:pPr>
    </w:p>
    <w:p w14:paraId="2785B3E7" w14:textId="326020FC" w:rsidR="00435B0D" w:rsidRDefault="00A744F3" w:rsidP="00A744F3">
      <w:pPr>
        <w:spacing w:after="0" w:line="480" w:lineRule="auto"/>
        <w:jc w:val="both"/>
        <w:rPr>
          <w:rFonts w:ascii="Arial" w:eastAsia="Calibri" w:hAnsi="Arial" w:cs="Arial"/>
          <w:kern w:val="0"/>
          <w:szCs w:val="22"/>
          <w14:ligatures w14:val="none"/>
        </w:rPr>
      </w:pPr>
      <w:r w:rsidRPr="005F4AAB">
        <w:rPr>
          <w:rFonts w:ascii="Arial" w:eastAsia="Calibri" w:hAnsi="Arial" w:cs="Arial"/>
          <w:kern w:val="0"/>
          <w:szCs w:val="22"/>
          <w:lang w:val="en-PH"/>
          <w14:ligatures w14:val="none"/>
        </w:rPr>
        <w:tab/>
      </w:r>
      <w:r w:rsidR="002F61E4" w:rsidRPr="002F61E4">
        <w:rPr>
          <w:rFonts w:ascii="Arial" w:eastAsia="Calibri" w:hAnsi="Arial" w:cs="Arial"/>
          <w:kern w:val="0"/>
          <w:szCs w:val="22"/>
          <w14:ligatures w14:val="none"/>
        </w:rPr>
        <w:t xml:space="preserve">Ecological Systems Theory by Uri Bronfenbrenner (1979) emphasizes that an individual's development is shaped by a range of environmental systems, from the immediate environment to large-scale societal organizations. School climate is the microsystem that directly impacts students' academic engagement. The microsystem included immediate environments such as the family and school, where individuals constantly engaged with others who influenced their behavior and development through a learning process (Crawford,2020). The mesosystem, </w:t>
      </w:r>
      <w:r w:rsidR="002F61E4" w:rsidRPr="002F61E4">
        <w:rPr>
          <w:rFonts w:ascii="Arial" w:eastAsia="Calibri" w:hAnsi="Arial" w:cs="Arial"/>
          <w:kern w:val="0"/>
          <w:szCs w:val="22"/>
          <w14:ligatures w14:val="none"/>
        </w:rPr>
        <w:lastRenderedPageBreak/>
        <w:t xml:space="preserve">which encompasses interactions within family, school, peer groups, religion, and other social activities, emphasizes the interconnectedness of various environments in relation to human development (Perron, 2017). Poor relationships and connections among these students cause alienation due to a lack of a sense of belonging to school and other social environments. Ecological systems theory will be useful for identifying potential barriers and factors that lead to the formation of either inclusionary or exclusionary attitudes in religious schools (Bronfenbrenner, 1994). </w:t>
      </w:r>
    </w:p>
    <w:p w14:paraId="6359227B" w14:textId="77777777" w:rsidR="00DB5D3E" w:rsidRDefault="00DB5D3E" w:rsidP="00A744F3">
      <w:pPr>
        <w:spacing w:after="0" w:line="480" w:lineRule="auto"/>
        <w:jc w:val="both"/>
        <w:rPr>
          <w:rFonts w:ascii="Arial" w:eastAsia="Calibri" w:hAnsi="Arial" w:cs="Arial"/>
          <w:kern w:val="0"/>
          <w:szCs w:val="22"/>
          <w14:ligatures w14:val="none"/>
        </w:rPr>
      </w:pPr>
    </w:p>
    <w:p w14:paraId="4BEF8A8D" w14:textId="77777777" w:rsidR="00DB5D3E" w:rsidRPr="00DB5D3E" w:rsidRDefault="00DB5D3E" w:rsidP="00A744F3">
      <w:pPr>
        <w:spacing w:after="0" w:line="480" w:lineRule="auto"/>
        <w:jc w:val="both"/>
        <w:rPr>
          <w:rFonts w:ascii="Arial" w:eastAsia="Calibri" w:hAnsi="Arial" w:cs="Arial"/>
          <w:kern w:val="0"/>
          <w:szCs w:val="22"/>
          <w14:ligatures w14:val="none"/>
        </w:rPr>
      </w:pPr>
    </w:p>
    <w:p w14:paraId="7BFC2CC4" w14:textId="3D0E37F4" w:rsidR="005C32C6" w:rsidRDefault="002C1B1F" w:rsidP="002C1B1F">
      <w:pPr>
        <w:spacing w:after="0" w:line="480" w:lineRule="auto"/>
        <w:jc w:val="both"/>
        <w:rPr>
          <w:rFonts w:ascii="Arial" w:eastAsia="Calibri" w:hAnsi="Arial" w:cs="Arial"/>
          <w:b/>
          <w:bCs/>
          <w:kern w:val="0"/>
          <w:szCs w:val="22"/>
          <w:lang w:val="en-PH"/>
          <w14:ligatures w14:val="none"/>
        </w:rPr>
      </w:pPr>
      <w:r w:rsidRPr="002C1B1F">
        <w:rPr>
          <w:rFonts w:ascii="Arial" w:eastAsia="Calibri" w:hAnsi="Arial" w:cs="Arial"/>
          <w:b/>
          <w:bCs/>
          <w:kern w:val="0"/>
          <w:szCs w:val="22"/>
          <w:lang w:val="en-PH"/>
          <w14:ligatures w14:val="none"/>
        </w:rPr>
        <w:t>Conceptual Framework</w:t>
      </w:r>
    </w:p>
    <w:p w14:paraId="472EACE7" w14:textId="77777777" w:rsidR="005C32C6" w:rsidRPr="002C1B1F" w:rsidRDefault="005C32C6" w:rsidP="002C1B1F">
      <w:pPr>
        <w:spacing w:after="0" w:line="480" w:lineRule="auto"/>
        <w:jc w:val="both"/>
        <w:rPr>
          <w:rFonts w:ascii="Arial" w:eastAsia="Calibri" w:hAnsi="Arial" w:cs="Arial"/>
          <w:b/>
          <w:bCs/>
          <w:kern w:val="0"/>
          <w:szCs w:val="22"/>
          <w:lang w:val="en-PH"/>
          <w14:ligatures w14:val="none"/>
        </w:rPr>
      </w:pPr>
    </w:p>
    <w:p w14:paraId="023E36E9" w14:textId="7D8C480F" w:rsidR="004F426F" w:rsidRPr="002A606B" w:rsidRDefault="002C1B1F" w:rsidP="002A606B">
      <w:pPr>
        <w:spacing w:after="0" w:line="480" w:lineRule="auto"/>
        <w:ind w:firstLine="720"/>
        <w:jc w:val="both"/>
        <w:rPr>
          <w:rFonts w:ascii="Arial" w:eastAsia="Calibri" w:hAnsi="Arial" w:cs="Arial"/>
          <w:kern w:val="0"/>
          <w:szCs w:val="22"/>
          <w:lang w:val="en-PH"/>
          <w14:ligatures w14:val="none"/>
        </w:rPr>
      </w:pPr>
      <w:r w:rsidRPr="002C1B1F">
        <w:rPr>
          <w:rFonts w:ascii="Arial" w:eastAsia="Calibri" w:hAnsi="Arial" w:cs="Arial"/>
          <w:kern w:val="0"/>
          <w:szCs w:val="22"/>
          <w:lang w:val="en-PH"/>
          <w14:ligatures w14:val="none"/>
        </w:rPr>
        <w:t>Figure 1 presents the conceptual framework of the study. It illustrates the relationship between the independent variables, School Climate, Sens</w:t>
      </w:r>
      <w:r w:rsidR="00435B0D">
        <w:rPr>
          <w:rFonts w:ascii="Arial" w:eastAsia="Calibri" w:hAnsi="Arial" w:cs="Arial"/>
          <w:kern w:val="0"/>
          <w:szCs w:val="22"/>
          <w:lang w:val="en-PH"/>
          <w14:ligatures w14:val="none"/>
        </w:rPr>
        <w:t>e of Alienation, and Religious D</w:t>
      </w:r>
      <w:r w:rsidR="00333A35">
        <w:rPr>
          <w:rFonts w:ascii="Arial" w:eastAsia="Calibri" w:hAnsi="Arial" w:cs="Arial"/>
          <w:kern w:val="0"/>
          <w:szCs w:val="22"/>
          <w:lang w:val="en-PH"/>
          <w14:ligatures w14:val="none"/>
        </w:rPr>
        <w:t>iscrimination,</w:t>
      </w:r>
      <w:r w:rsidRPr="002C1B1F">
        <w:rPr>
          <w:rFonts w:ascii="Arial" w:eastAsia="Calibri" w:hAnsi="Arial" w:cs="Arial"/>
          <w:kern w:val="0"/>
          <w:szCs w:val="22"/>
          <w:lang w:val="en-PH"/>
          <w14:ligatures w14:val="none"/>
        </w:rPr>
        <w:t xml:space="preserve"> and the dependent variable, Academic Engagement</w:t>
      </w:r>
      <w:r w:rsidR="00435B0D">
        <w:rPr>
          <w:rFonts w:ascii="Arial" w:eastAsia="Calibri" w:hAnsi="Arial" w:cs="Arial"/>
          <w:kern w:val="0"/>
          <w:szCs w:val="22"/>
          <w:lang w:val="en-PH"/>
          <w14:ligatures w14:val="none"/>
        </w:rPr>
        <w:t>,</w:t>
      </w:r>
      <w:r w:rsidRPr="002C1B1F">
        <w:rPr>
          <w:rFonts w:ascii="Arial" w:eastAsia="Calibri" w:hAnsi="Arial" w:cs="Arial"/>
          <w:kern w:val="0"/>
          <w:szCs w:val="22"/>
          <w:lang w:val="en-PH"/>
          <w14:ligatures w14:val="none"/>
        </w:rPr>
        <w:t xml:space="preserve"> among senior high school Muslim students.</w:t>
      </w:r>
    </w:p>
    <w:p w14:paraId="2CF2EBAF" w14:textId="77777777" w:rsidR="004F426F" w:rsidRDefault="004F426F" w:rsidP="004F426F">
      <w:pPr>
        <w:spacing w:line="480" w:lineRule="auto"/>
        <w:jc w:val="both"/>
        <w:rPr>
          <w:rFonts w:ascii="Arial" w:eastAsia="Calibri" w:hAnsi="Arial" w:cs="Arial"/>
          <w:szCs w:val="22"/>
          <w:lang w:val="en-PH" w:bidi="hi-IN"/>
        </w:rPr>
      </w:pPr>
    </w:p>
    <w:p w14:paraId="715F2C4F" w14:textId="77777777" w:rsidR="00DB5D3E" w:rsidRDefault="00DB5D3E" w:rsidP="004F426F">
      <w:pPr>
        <w:spacing w:line="480" w:lineRule="auto"/>
        <w:jc w:val="both"/>
        <w:rPr>
          <w:rFonts w:ascii="Arial" w:eastAsia="Calibri" w:hAnsi="Arial" w:cs="Arial"/>
          <w:szCs w:val="22"/>
          <w:lang w:val="en-PH" w:bidi="hi-IN"/>
        </w:rPr>
      </w:pPr>
    </w:p>
    <w:p w14:paraId="39C22C9F" w14:textId="77777777" w:rsidR="00DB5D3E" w:rsidRDefault="00DB5D3E" w:rsidP="004F426F">
      <w:pPr>
        <w:spacing w:line="480" w:lineRule="auto"/>
        <w:jc w:val="both"/>
        <w:rPr>
          <w:rFonts w:ascii="Arial" w:eastAsia="Calibri" w:hAnsi="Arial" w:cs="Arial"/>
          <w:szCs w:val="22"/>
          <w:lang w:val="en-PH" w:bidi="hi-IN"/>
        </w:rPr>
      </w:pPr>
    </w:p>
    <w:p w14:paraId="6E2FABFB" w14:textId="77777777" w:rsidR="00DB5D3E" w:rsidRDefault="00DB5D3E" w:rsidP="004F426F">
      <w:pPr>
        <w:spacing w:line="480" w:lineRule="auto"/>
        <w:jc w:val="both"/>
        <w:rPr>
          <w:rFonts w:ascii="Arial" w:eastAsia="Calibri" w:hAnsi="Arial" w:cs="Arial"/>
          <w:szCs w:val="22"/>
          <w:lang w:val="en-PH" w:bidi="hi-IN"/>
        </w:rPr>
      </w:pPr>
    </w:p>
    <w:p w14:paraId="47C4075E" w14:textId="77777777" w:rsidR="00DB5D3E" w:rsidRDefault="00DB5D3E" w:rsidP="004F426F">
      <w:pPr>
        <w:spacing w:line="480" w:lineRule="auto"/>
        <w:jc w:val="both"/>
        <w:rPr>
          <w:rFonts w:ascii="Arial" w:eastAsia="Calibri" w:hAnsi="Arial" w:cs="Arial"/>
          <w:szCs w:val="22"/>
          <w:lang w:val="en-PH" w:bidi="hi-IN"/>
        </w:rPr>
      </w:pPr>
    </w:p>
    <w:p w14:paraId="41670C9B" w14:textId="77777777" w:rsidR="00DB5D3E" w:rsidRDefault="00DB5D3E" w:rsidP="004F426F">
      <w:pPr>
        <w:spacing w:line="480" w:lineRule="auto"/>
        <w:jc w:val="both"/>
        <w:rPr>
          <w:rFonts w:ascii="Arial" w:eastAsia="Calibri" w:hAnsi="Arial" w:cs="Arial"/>
          <w:szCs w:val="22"/>
          <w:lang w:val="en-PH" w:bidi="hi-IN"/>
        </w:rPr>
      </w:pPr>
    </w:p>
    <w:p w14:paraId="331CC669" w14:textId="0AABA278" w:rsidR="00E5393E" w:rsidRPr="00E5393E" w:rsidRDefault="00E5393E" w:rsidP="004F426F">
      <w:pPr>
        <w:spacing w:line="480" w:lineRule="auto"/>
        <w:jc w:val="both"/>
        <w:rPr>
          <w:rFonts w:ascii="Arial" w:eastAsia="Calibri" w:hAnsi="Arial" w:cs="Arial"/>
          <w:szCs w:val="22"/>
          <w:lang w:val="en-PH" w:bidi="hi-IN"/>
        </w:rPr>
      </w:pPr>
      <w:r w:rsidRPr="00E5393E">
        <w:rPr>
          <w:rFonts w:ascii="Arial" w:eastAsia="Calibri" w:hAnsi="Arial" w:cs="Arial"/>
          <w:szCs w:val="22"/>
          <w:lang w:val="en-PH" w:bidi="hi-IN"/>
        </w:rPr>
        <w:lastRenderedPageBreak/>
        <w:t xml:space="preserve">Predictive Variables </w:t>
      </w:r>
      <w:r w:rsidRPr="00E5393E">
        <w:rPr>
          <w:rFonts w:ascii="Arial" w:eastAsia="Calibri" w:hAnsi="Arial" w:cs="Arial"/>
          <w:szCs w:val="22"/>
          <w:lang w:val="en-PH" w:bidi="hi-IN"/>
        </w:rPr>
        <w:tab/>
      </w:r>
      <w:r w:rsidRPr="00E5393E">
        <w:rPr>
          <w:rFonts w:ascii="Arial" w:eastAsia="Calibri" w:hAnsi="Arial" w:cs="Arial"/>
          <w:szCs w:val="22"/>
          <w:lang w:val="en-PH" w:bidi="hi-IN"/>
        </w:rPr>
        <w:tab/>
      </w:r>
      <w:r w:rsidRPr="00E5393E">
        <w:rPr>
          <w:rFonts w:ascii="Arial" w:eastAsia="Calibri" w:hAnsi="Arial" w:cs="Arial"/>
          <w:szCs w:val="22"/>
          <w:lang w:val="en-PH" w:bidi="hi-IN"/>
        </w:rPr>
        <w:tab/>
      </w:r>
      <w:r w:rsidRPr="00E5393E">
        <w:rPr>
          <w:rFonts w:ascii="Arial" w:eastAsia="Calibri" w:hAnsi="Arial" w:cs="Arial"/>
          <w:szCs w:val="22"/>
          <w:lang w:val="en-PH" w:bidi="hi-IN"/>
        </w:rPr>
        <w:tab/>
      </w:r>
      <w:r w:rsidRPr="00E5393E">
        <w:rPr>
          <w:rFonts w:ascii="Arial" w:eastAsia="Calibri" w:hAnsi="Arial" w:cs="Arial"/>
          <w:szCs w:val="22"/>
          <w:lang w:val="en-PH" w:bidi="hi-IN"/>
        </w:rPr>
        <w:tab/>
        <w:t>Criterion Variable</w:t>
      </w:r>
    </w:p>
    <w:p w14:paraId="71F4743F" w14:textId="77777777" w:rsidR="00E5393E" w:rsidRPr="00E5393E" w:rsidRDefault="00E5393E"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67456" behindDoc="0" locked="0" layoutInCell="1" allowOverlap="1" wp14:anchorId="55E23491" wp14:editId="1479CDF5">
                <wp:simplePos x="0" y="0"/>
                <wp:positionH relativeFrom="column">
                  <wp:posOffset>-455683</wp:posOffset>
                </wp:positionH>
                <wp:positionV relativeFrom="paragraph">
                  <wp:posOffset>130185</wp:posOffset>
                </wp:positionV>
                <wp:extent cx="2628900" cy="1822450"/>
                <wp:effectExtent l="0" t="0" r="19050" b="25400"/>
                <wp:wrapNone/>
                <wp:docPr id="780478879" name="Rectangle 2"/>
                <wp:cNvGraphicFramePr/>
                <a:graphic xmlns:a="http://schemas.openxmlformats.org/drawingml/2006/main">
                  <a:graphicData uri="http://schemas.microsoft.com/office/word/2010/wordprocessingShape">
                    <wps:wsp>
                      <wps:cNvSpPr/>
                      <wps:spPr>
                        <a:xfrm>
                          <a:off x="0" y="0"/>
                          <a:ext cx="2628900" cy="182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7D1CF3" w14:textId="77777777" w:rsidR="00C255B3" w:rsidRPr="00B90600" w:rsidRDefault="00C255B3" w:rsidP="00E5393E">
                            <w:pPr>
                              <w:jc w:val="center"/>
                              <w:rPr>
                                <w:rFonts w:ascii="Arial" w:hAnsi="Arial" w:cs="Arial"/>
                                <w:b/>
                                <w:bCs/>
                              </w:rPr>
                            </w:pPr>
                            <w:r w:rsidRPr="00B90600">
                              <w:rPr>
                                <w:rFonts w:ascii="Arial" w:hAnsi="Arial" w:cs="Arial"/>
                                <w:b/>
                                <w:bCs/>
                              </w:rPr>
                              <w:t>School Climate</w:t>
                            </w:r>
                          </w:p>
                          <w:p w14:paraId="70CC4973"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Student-Teacher Relationships</w:t>
                            </w:r>
                          </w:p>
                          <w:p w14:paraId="682AC34D"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Opportunities for Student Engagement</w:t>
                            </w:r>
                          </w:p>
                          <w:p w14:paraId="4B934AFF"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School Physical Environment</w:t>
                            </w:r>
                          </w:p>
                          <w:p w14:paraId="6CB0F34C" w14:textId="77777777" w:rsidR="00C255B3" w:rsidRPr="002F4A0D" w:rsidRDefault="00C255B3" w:rsidP="00E5393E">
                            <w:pPr>
                              <w:pStyle w:val="ListParagraph"/>
                              <w:numPr>
                                <w:ilvl w:val="0"/>
                                <w:numId w:val="4"/>
                              </w:numPr>
                              <w:spacing w:line="259" w:lineRule="auto"/>
                              <w:rPr>
                                <w:rFonts w:ascii="Arial" w:hAnsi="Arial" w:cs="Arial"/>
                              </w:rPr>
                            </w:pPr>
                            <w:r w:rsidRPr="00B90600">
                              <w:rPr>
                                <w:rFonts w:ascii="Arial" w:hAnsi="Arial" w:cs="Arial"/>
                              </w:rPr>
                              <w:t>Perceived Exclusion/ Privilege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23491" id="Rectangle 2" o:spid="_x0000_s1026" style="position:absolute;left:0;text-align:left;margin-left:-35.9pt;margin-top:10.25pt;width:207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" fillcolor="window" strokecolor="windowText" strokeweight="1pt">
                <v:textbox>
                  <w:txbxContent>
                    <w:p w14:paraId="0E7D1CF3" w14:textId="77777777" w:rsidR="00C255B3" w:rsidRPr="00B90600" w:rsidRDefault="00C255B3" w:rsidP="00E5393E">
                      <w:pPr>
                        <w:jc w:val="center"/>
                        <w:rPr>
                          <w:rFonts w:ascii="Arial" w:hAnsi="Arial" w:cs="Arial"/>
                          <w:b/>
                          <w:bCs/>
                        </w:rPr>
                      </w:pPr>
                      <w:r w:rsidRPr="00B90600">
                        <w:rPr>
                          <w:rFonts w:ascii="Arial" w:hAnsi="Arial" w:cs="Arial"/>
                          <w:b/>
                          <w:bCs/>
                        </w:rPr>
                        <w:t>School Climate</w:t>
                      </w:r>
                    </w:p>
                    <w:p w14:paraId="70CC4973"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Student-Teacher Relationships</w:t>
                      </w:r>
                    </w:p>
                    <w:p w14:paraId="682AC34D"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Opportunities for Student Engagement</w:t>
                      </w:r>
                    </w:p>
                    <w:p w14:paraId="4B934AFF" w14:textId="77777777" w:rsidR="00C255B3" w:rsidRPr="00B90600" w:rsidRDefault="00C255B3" w:rsidP="00E5393E">
                      <w:pPr>
                        <w:pStyle w:val="ListParagraph"/>
                        <w:numPr>
                          <w:ilvl w:val="0"/>
                          <w:numId w:val="4"/>
                        </w:numPr>
                        <w:spacing w:line="259" w:lineRule="auto"/>
                        <w:rPr>
                          <w:rFonts w:ascii="Arial" w:hAnsi="Arial" w:cs="Arial"/>
                        </w:rPr>
                      </w:pPr>
                      <w:r w:rsidRPr="00B90600">
                        <w:rPr>
                          <w:rFonts w:ascii="Arial" w:hAnsi="Arial" w:cs="Arial"/>
                        </w:rPr>
                        <w:t>School Physical Environment</w:t>
                      </w:r>
                    </w:p>
                    <w:p w14:paraId="6CB0F34C" w14:textId="77777777" w:rsidR="00C255B3" w:rsidRPr="002F4A0D" w:rsidRDefault="00C255B3" w:rsidP="00E5393E">
                      <w:pPr>
                        <w:pStyle w:val="ListParagraph"/>
                        <w:numPr>
                          <w:ilvl w:val="0"/>
                          <w:numId w:val="4"/>
                        </w:numPr>
                        <w:spacing w:line="259" w:lineRule="auto"/>
                        <w:rPr>
                          <w:rFonts w:ascii="Arial" w:hAnsi="Arial" w:cs="Arial"/>
                        </w:rPr>
                      </w:pPr>
                      <w:r w:rsidRPr="00B90600">
                        <w:rPr>
                          <w:rFonts w:ascii="Arial" w:hAnsi="Arial" w:cs="Arial"/>
                        </w:rPr>
                        <w:t>Perceived Exclusion/ Privilege</w:t>
                      </w:r>
                    </w:p>
                  </w:txbxContent>
                </v:textbox>
              </v:rect>
            </w:pict>
          </mc:Fallback>
        </mc:AlternateContent>
      </w:r>
    </w:p>
    <w:p w14:paraId="4A1C8760" w14:textId="77777777" w:rsidR="00E5393E" w:rsidRPr="00E5393E" w:rsidRDefault="00E5393E" w:rsidP="00E5393E">
      <w:pPr>
        <w:spacing w:line="480" w:lineRule="auto"/>
        <w:jc w:val="both"/>
        <w:rPr>
          <w:rFonts w:ascii="Arial" w:eastAsia="Calibri" w:hAnsi="Arial" w:cs="Arial"/>
          <w:szCs w:val="22"/>
          <w:lang w:val="en-PH" w:bidi="hi-IN"/>
        </w:rPr>
      </w:pPr>
    </w:p>
    <w:p w14:paraId="43825CB2" w14:textId="42D7A439" w:rsidR="00E5393E" w:rsidRPr="00E5393E" w:rsidRDefault="00E5393E"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70528" behindDoc="0" locked="0" layoutInCell="1" allowOverlap="1" wp14:anchorId="551CE0D0" wp14:editId="53A8623A">
                <wp:simplePos x="0" y="0"/>
                <wp:positionH relativeFrom="column">
                  <wp:posOffset>2171135</wp:posOffset>
                </wp:positionH>
                <wp:positionV relativeFrom="paragraph">
                  <wp:posOffset>311855</wp:posOffset>
                </wp:positionV>
                <wp:extent cx="1637414" cy="673396"/>
                <wp:effectExtent l="0" t="0" r="39370" b="69850"/>
                <wp:wrapNone/>
                <wp:docPr id="1876001109" name="Straight Arrow Connector 9"/>
                <wp:cNvGraphicFramePr/>
                <a:graphic xmlns:a="http://schemas.openxmlformats.org/drawingml/2006/main">
                  <a:graphicData uri="http://schemas.microsoft.com/office/word/2010/wordprocessingShape">
                    <wps:wsp>
                      <wps:cNvCnPr/>
                      <wps:spPr>
                        <a:xfrm>
                          <a:off x="0" y="0"/>
                          <a:ext cx="1637414" cy="67339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27728EB" id="_x0000_t32" coordsize="21600,21600" o:spt="32" o:oned="t" path="m,l21600,21600e" filled="f">
                <v:path arrowok="t" fillok="f" o:connecttype="none"/>
                <o:lock v:ext="edit" shapetype="t"/>
              </v:shapetype>
              <v:shape id="Straight Arrow Connector 9" o:spid="_x0000_s1026" type="#_x0000_t32" style="position:absolute;margin-left:170.95pt;margin-top:24.55pt;width:128.95pt;height: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" strokecolor="windowText" strokeweight="1.5pt">
                <v:stroke endarrow="block" joinstyle="miter"/>
              </v:shape>
            </w:pict>
          </mc:Fallback>
        </mc:AlternateContent>
      </w:r>
    </w:p>
    <w:p w14:paraId="7B2AE4F0" w14:textId="77777777" w:rsidR="00E5393E" w:rsidRPr="00E5393E" w:rsidRDefault="00E5393E"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69504" behindDoc="0" locked="0" layoutInCell="1" allowOverlap="1" wp14:anchorId="4806708A" wp14:editId="0D6BAADC">
                <wp:simplePos x="0" y="0"/>
                <wp:positionH relativeFrom="column">
                  <wp:posOffset>3815497</wp:posOffset>
                </wp:positionH>
                <wp:positionV relativeFrom="paragraph">
                  <wp:posOffset>260388</wp:posOffset>
                </wp:positionV>
                <wp:extent cx="2095500" cy="1365250"/>
                <wp:effectExtent l="0" t="0" r="19050" b="25400"/>
                <wp:wrapNone/>
                <wp:docPr id="1336817105" name="Rectangle 3"/>
                <wp:cNvGraphicFramePr/>
                <a:graphic xmlns:a="http://schemas.openxmlformats.org/drawingml/2006/main">
                  <a:graphicData uri="http://schemas.microsoft.com/office/word/2010/wordprocessingShape">
                    <wps:wsp>
                      <wps:cNvSpPr/>
                      <wps:spPr>
                        <a:xfrm>
                          <a:off x="0" y="0"/>
                          <a:ext cx="2095500" cy="136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D38D89" w14:textId="77777777" w:rsidR="00C255B3" w:rsidRDefault="00C255B3" w:rsidP="00E5393E">
                            <w:pPr>
                              <w:jc w:val="center"/>
                              <w:rPr>
                                <w:rFonts w:ascii="Arial" w:hAnsi="Arial" w:cs="Arial"/>
                                <w:szCs w:val="22"/>
                              </w:rPr>
                            </w:pPr>
                          </w:p>
                          <w:p w14:paraId="69E99A15" w14:textId="77777777" w:rsidR="00C255B3" w:rsidRDefault="00C255B3" w:rsidP="00E5393E">
                            <w:pPr>
                              <w:jc w:val="center"/>
                              <w:rPr>
                                <w:rFonts w:ascii="Arial" w:hAnsi="Arial" w:cs="Arial"/>
                                <w:szCs w:val="22"/>
                              </w:rPr>
                            </w:pPr>
                          </w:p>
                          <w:p w14:paraId="41C90540" w14:textId="77777777" w:rsidR="00C255B3" w:rsidRDefault="00C255B3" w:rsidP="00E5393E">
                            <w:pPr>
                              <w:jc w:val="center"/>
                              <w:rPr>
                                <w:rFonts w:ascii="Arial" w:hAnsi="Arial" w:cs="Arial"/>
                                <w:b/>
                                <w:bCs/>
                                <w:szCs w:val="22"/>
                              </w:rPr>
                            </w:pPr>
                            <w:r w:rsidRPr="00B90600">
                              <w:rPr>
                                <w:rFonts w:ascii="Arial" w:hAnsi="Arial" w:cs="Arial"/>
                                <w:b/>
                                <w:bCs/>
                                <w:szCs w:val="22"/>
                              </w:rPr>
                              <w:t>Academic Engagement</w:t>
                            </w:r>
                          </w:p>
                          <w:p w14:paraId="57DB381F" w14:textId="77777777" w:rsidR="00C255B3" w:rsidRDefault="00C255B3" w:rsidP="00E5393E">
                            <w:pPr>
                              <w:jc w:val="center"/>
                              <w:rPr>
                                <w:rFonts w:ascii="Arial" w:hAnsi="Arial" w:cs="Arial"/>
                                <w:b/>
                                <w:bCs/>
                                <w:szCs w:val="22"/>
                              </w:rPr>
                            </w:pPr>
                          </w:p>
                          <w:p w14:paraId="1004EF3B" w14:textId="77777777" w:rsidR="00C255B3" w:rsidRDefault="00C255B3" w:rsidP="00E5393E">
                            <w:pPr>
                              <w:jc w:val="center"/>
                              <w:rPr>
                                <w:rFonts w:ascii="Arial" w:hAnsi="Arial" w:cs="Arial"/>
                                <w:b/>
                                <w:bCs/>
                                <w:szCs w:val="22"/>
                              </w:rPr>
                            </w:pPr>
                          </w:p>
                          <w:p w14:paraId="285A687A" w14:textId="77777777" w:rsidR="00C255B3" w:rsidRPr="00B90600" w:rsidRDefault="00C255B3" w:rsidP="00E5393E">
                            <w:pPr>
                              <w:jc w:val="center"/>
                              <w:rPr>
                                <w:rFonts w:ascii="Arial" w:hAnsi="Arial" w:cs="Arial"/>
                                <w:b/>
                                <w:bCs/>
                                <w:szCs w:val="22"/>
                              </w:rPr>
                            </w:pPr>
                          </w:p>
                          <w:p w14:paraId="2F66D315" w14:textId="77777777" w:rsidR="00C255B3" w:rsidRDefault="00C255B3" w:rsidP="00E539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06708A" id="Rectangle 3" o:spid="_x0000_s1027" style="position:absolute;left:0;text-align:left;margin-left:300.45pt;margin-top:20.5pt;width:165pt;height:1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" fillcolor="window" strokecolor="windowText" strokeweight="1pt">
                <v:textbox>
                  <w:txbxContent>
                    <w:p w14:paraId="57D38D89" w14:textId="77777777" w:rsidR="00C255B3" w:rsidRDefault="00C255B3" w:rsidP="00E5393E">
                      <w:pPr>
                        <w:jc w:val="center"/>
                        <w:rPr>
                          <w:rFonts w:ascii="Arial" w:hAnsi="Arial" w:cs="Arial"/>
                          <w:szCs w:val="22"/>
                        </w:rPr>
                      </w:pPr>
                    </w:p>
                    <w:p w14:paraId="69E99A15" w14:textId="77777777" w:rsidR="00C255B3" w:rsidRDefault="00C255B3" w:rsidP="00E5393E">
                      <w:pPr>
                        <w:jc w:val="center"/>
                        <w:rPr>
                          <w:rFonts w:ascii="Arial" w:hAnsi="Arial" w:cs="Arial"/>
                          <w:szCs w:val="22"/>
                        </w:rPr>
                      </w:pPr>
                    </w:p>
                    <w:p w14:paraId="41C90540" w14:textId="77777777" w:rsidR="00C255B3" w:rsidRDefault="00C255B3" w:rsidP="00E5393E">
                      <w:pPr>
                        <w:jc w:val="center"/>
                        <w:rPr>
                          <w:rFonts w:ascii="Arial" w:hAnsi="Arial" w:cs="Arial"/>
                          <w:b/>
                          <w:bCs/>
                          <w:szCs w:val="22"/>
                        </w:rPr>
                      </w:pPr>
                      <w:r w:rsidRPr="00B90600">
                        <w:rPr>
                          <w:rFonts w:ascii="Arial" w:hAnsi="Arial" w:cs="Arial"/>
                          <w:b/>
                          <w:bCs/>
                          <w:szCs w:val="22"/>
                        </w:rPr>
                        <w:t>Academic Engagement</w:t>
                      </w:r>
                    </w:p>
                    <w:p w14:paraId="57DB381F" w14:textId="77777777" w:rsidR="00C255B3" w:rsidRDefault="00C255B3" w:rsidP="00E5393E">
                      <w:pPr>
                        <w:jc w:val="center"/>
                        <w:rPr>
                          <w:rFonts w:ascii="Arial" w:hAnsi="Arial" w:cs="Arial"/>
                          <w:b/>
                          <w:bCs/>
                          <w:szCs w:val="22"/>
                        </w:rPr>
                      </w:pPr>
                    </w:p>
                    <w:p w14:paraId="1004EF3B" w14:textId="77777777" w:rsidR="00C255B3" w:rsidRDefault="00C255B3" w:rsidP="00E5393E">
                      <w:pPr>
                        <w:jc w:val="center"/>
                        <w:rPr>
                          <w:rFonts w:ascii="Arial" w:hAnsi="Arial" w:cs="Arial"/>
                          <w:b/>
                          <w:bCs/>
                          <w:szCs w:val="22"/>
                        </w:rPr>
                      </w:pPr>
                    </w:p>
                    <w:p w14:paraId="285A687A" w14:textId="77777777" w:rsidR="00C255B3" w:rsidRPr="00B90600" w:rsidRDefault="00C255B3" w:rsidP="00E5393E">
                      <w:pPr>
                        <w:jc w:val="center"/>
                        <w:rPr>
                          <w:rFonts w:ascii="Arial" w:hAnsi="Arial" w:cs="Arial"/>
                          <w:b/>
                          <w:bCs/>
                          <w:szCs w:val="22"/>
                        </w:rPr>
                      </w:pPr>
                    </w:p>
                    <w:p w14:paraId="2F66D315" w14:textId="77777777" w:rsidR="00C255B3" w:rsidRDefault="00C255B3" w:rsidP="00E5393E">
                      <w:pPr>
                        <w:jc w:val="center"/>
                      </w:pPr>
                    </w:p>
                  </w:txbxContent>
                </v:textbox>
              </v:rect>
            </w:pict>
          </mc:Fallback>
        </mc:AlternateContent>
      </w:r>
    </w:p>
    <w:p w14:paraId="379DC7F2" w14:textId="77777777" w:rsidR="00E5393E" w:rsidRPr="00E5393E" w:rsidRDefault="00E5393E"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68480" behindDoc="0" locked="0" layoutInCell="1" allowOverlap="1" wp14:anchorId="4C6D710B" wp14:editId="6E3931CC">
                <wp:simplePos x="0" y="0"/>
                <wp:positionH relativeFrom="column">
                  <wp:posOffset>-470848</wp:posOffset>
                </wp:positionH>
                <wp:positionV relativeFrom="paragraph">
                  <wp:posOffset>202821</wp:posOffset>
                </wp:positionV>
                <wp:extent cx="2643647" cy="1054100"/>
                <wp:effectExtent l="0" t="0" r="23495" b="12700"/>
                <wp:wrapNone/>
                <wp:docPr id="901805267" name="Rectangle 2"/>
                <wp:cNvGraphicFramePr/>
                <a:graphic xmlns:a="http://schemas.openxmlformats.org/drawingml/2006/main">
                  <a:graphicData uri="http://schemas.microsoft.com/office/word/2010/wordprocessingShape">
                    <wps:wsp>
                      <wps:cNvSpPr/>
                      <wps:spPr>
                        <a:xfrm>
                          <a:off x="0" y="0"/>
                          <a:ext cx="2643647" cy="1054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245BD" w14:textId="77777777" w:rsidR="00C255B3" w:rsidRPr="00B90600" w:rsidRDefault="00C255B3" w:rsidP="00E5393E">
                            <w:pPr>
                              <w:jc w:val="center"/>
                              <w:rPr>
                                <w:rFonts w:ascii="Arial" w:hAnsi="Arial" w:cs="Arial"/>
                                <w:b/>
                                <w:bCs/>
                                <w:szCs w:val="22"/>
                              </w:rPr>
                            </w:pPr>
                            <w:r w:rsidRPr="00B90600">
                              <w:rPr>
                                <w:rFonts w:ascii="Arial" w:hAnsi="Arial" w:cs="Arial"/>
                                <w:b/>
                                <w:bCs/>
                                <w:szCs w:val="22"/>
                              </w:rPr>
                              <w:t xml:space="preserve">Sense of </w:t>
                            </w:r>
                            <w:r>
                              <w:rPr>
                                <w:rFonts w:ascii="Arial" w:hAnsi="Arial" w:cs="Arial"/>
                                <w:b/>
                                <w:bCs/>
                                <w:szCs w:val="22"/>
                              </w:rPr>
                              <w:t>Alienation</w:t>
                            </w:r>
                          </w:p>
                          <w:p w14:paraId="1E1A57F4" w14:textId="77777777" w:rsidR="00C255B3" w:rsidRPr="00B90600" w:rsidRDefault="00C255B3" w:rsidP="00E5393E">
                            <w:pPr>
                              <w:pStyle w:val="ListParagraph"/>
                              <w:numPr>
                                <w:ilvl w:val="0"/>
                                <w:numId w:val="5"/>
                              </w:numPr>
                              <w:spacing w:line="259" w:lineRule="auto"/>
                              <w:rPr>
                                <w:rFonts w:ascii="Arial" w:hAnsi="Arial" w:cs="Arial"/>
                                <w:szCs w:val="22"/>
                              </w:rPr>
                            </w:pPr>
                            <w:r>
                              <w:rPr>
                                <w:rFonts w:ascii="Arial" w:hAnsi="Arial" w:cs="Arial"/>
                                <w:szCs w:val="22"/>
                              </w:rPr>
                              <w:t>Social Exclusion</w:t>
                            </w:r>
                          </w:p>
                          <w:p w14:paraId="73ACDB84" w14:textId="77777777" w:rsidR="00C255B3" w:rsidRPr="00B90600" w:rsidRDefault="00C255B3" w:rsidP="00E5393E">
                            <w:pPr>
                              <w:pStyle w:val="ListParagraph"/>
                              <w:numPr>
                                <w:ilvl w:val="0"/>
                                <w:numId w:val="5"/>
                              </w:numPr>
                              <w:spacing w:line="259" w:lineRule="auto"/>
                              <w:rPr>
                                <w:rFonts w:ascii="Arial" w:hAnsi="Arial" w:cs="Arial"/>
                                <w:szCs w:val="22"/>
                              </w:rPr>
                            </w:pPr>
                            <w:r w:rsidRPr="00B90600">
                              <w:rPr>
                                <w:rFonts w:ascii="Arial" w:hAnsi="Arial" w:cs="Arial"/>
                                <w:szCs w:val="22"/>
                              </w:rPr>
                              <w:t xml:space="preserve">Social </w:t>
                            </w:r>
                            <w:r>
                              <w:rPr>
                                <w:rFonts w:ascii="Arial" w:hAnsi="Arial" w:cs="Arial"/>
                                <w:szCs w:val="22"/>
                              </w:rPr>
                              <w:t>Rejection</w:t>
                            </w:r>
                          </w:p>
                          <w:p w14:paraId="496E59C7" w14:textId="77777777" w:rsidR="00C255B3" w:rsidRPr="006565CB" w:rsidRDefault="00C255B3" w:rsidP="00E5393E">
                            <w:pPr>
                              <w:pStyle w:val="ListParagraph"/>
                              <w:numPr>
                                <w:ilvl w:val="0"/>
                                <w:numId w:val="5"/>
                              </w:numPr>
                              <w:spacing w:line="259" w:lineRule="auto"/>
                              <w:rPr>
                                <w:rFonts w:ascii="Arial" w:hAnsi="Arial" w:cs="Arial"/>
                                <w:szCs w:val="22"/>
                              </w:rPr>
                            </w:pPr>
                            <w:r>
                              <w:rPr>
                                <w:rFonts w:ascii="Arial" w:hAnsi="Arial" w:cs="Arial"/>
                                <w:szCs w:val="22"/>
                              </w:rPr>
                              <w:t xml:space="preserve">Lack of </w:t>
                            </w:r>
                            <w:r w:rsidRPr="00B90600">
                              <w:rPr>
                                <w:rFonts w:ascii="Arial" w:hAnsi="Arial" w:cs="Arial"/>
                                <w:szCs w:val="22"/>
                              </w:rPr>
                              <w:t>Self-awareness</w:t>
                            </w:r>
                          </w:p>
                          <w:p w14:paraId="297706D4" w14:textId="77777777" w:rsidR="00C255B3" w:rsidRDefault="00C255B3" w:rsidP="00E539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D710B" id="_x0000_s1028" style="position:absolute;left:0;text-align:left;margin-left:-37.05pt;margin-top:15.95pt;width:208.15pt;height: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" fillcolor="window" strokecolor="windowText" strokeweight="1pt">
                <v:textbox>
                  <w:txbxContent>
                    <w:p w14:paraId="5D6245BD" w14:textId="77777777" w:rsidR="00C255B3" w:rsidRPr="00B90600" w:rsidRDefault="00C255B3" w:rsidP="00E5393E">
                      <w:pPr>
                        <w:jc w:val="center"/>
                        <w:rPr>
                          <w:rFonts w:ascii="Arial" w:hAnsi="Arial" w:cs="Arial"/>
                          <w:b/>
                          <w:bCs/>
                          <w:szCs w:val="22"/>
                        </w:rPr>
                      </w:pPr>
                      <w:r w:rsidRPr="00B90600">
                        <w:rPr>
                          <w:rFonts w:ascii="Arial" w:hAnsi="Arial" w:cs="Arial"/>
                          <w:b/>
                          <w:bCs/>
                          <w:szCs w:val="22"/>
                        </w:rPr>
                        <w:t xml:space="preserve">Sense of </w:t>
                      </w:r>
                      <w:r>
                        <w:rPr>
                          <w:rFonts w:ascii="Arial" w:hAnsi="Arial" w:cs="Arial"/>
                          <w:b/>
                          <w:bCs/>
                          <w:szCs w:val="22"/>
                        </w:rPr>
                        <w:t>Alienation</w:t>
                      </w:r>
                    </w:p>
                    <w:p w14:paraId="1E1A57F4" w14:textId="77777777" w:rsidR="00C255B3" w:rsidRPr="00B90600" w:rsidRDefault="00C255B3" w:rsidP="00E5393E">
                      <w:pPr>
                        <w:pStyle w:val="ListParagraph"/>
                        <w:numPr>
                          <w:ilvl w:val="0"/>
                          <w:numId w:val="5"/>
                        </w:numPr>
                        <w:spacing w:line="259" w:lineRule="auto"/>
                        <w:rPr>
                          <w:rFonts w:ascii="Arial" w:hAnsi="Arial" w:cs="Arial"/>
                          <w:szCs w:val="22"/>
                        </w:rPr>
                      </w:pPr>
                      <w:r>
                        <w:rPr>
                          <w:rFonts w:ascii="Arial" w:hAnsi="Arial" w:cs="Arial"/>
                          <w:szCs w:val="22"/>
                        </w:rPr>
                        <w:t>Social Exclusion</w:t>
                      </w:r>
                    </w:p>
                    <w:p w14:paraId="73ACDB84" w14:textId="77777777" w:rsidR="00C255B3" w:rsidRPr="00B90600" w:rsidRDefault="00C255B3" w:rsidP="00E5393E">
                      <w:pPr>
                        <w:pStyle w:val="ListParagraph"/>
                        <w:numPr>
                          <w:ilvl w:val="0"/>
                          <w:numId w:val="5"/>
                        </w:numPr>
                        <w:spacing w:line="259" w:lineRule="auto"/>
                        <w:rPr>
                          <w:rFonts w:ascii="Arial" w:hAnsi="Arial" w:cs="Arial"/>
                          <w:szCs w:val="22"/>
                        </w:rPr>
                      </w:pPr>
                      <w:r w:rsidRPr="00B90600">
                        <w:rPr>
                          <w:rFonts w:ascii="Arial" w:hAnsi="Arial" w:cs="Arial"/>
                          <w:szCs w:val="22"/>
                        </w:rPr>
                        <w:t xml:space="preserve">Social </w:t>
                      </w:r>
                      <w:r>
                        <w:rPr>
                          <w:rFonts w:ascii="Arial" w:hAnsi="Arial" w:cs="Arial"/>
                          <w:szCs w:val="22"/>
                        </w:rPr>
                        <w:t>Rejection</w:t>
                      </w:r>
                    </w:p>
                    <w:p w14:paraId="496E59C7" w14:textId="77777777" w:rsidR="00C255B3" w:rsidRPr="006565CB" w:rsidRDefault="00C255B3" w:rsidP="00E5393E">
                      <w:pPr>
                        <w:pStyle w:val="ListParagraph"/>
                        <w:numPr>
                          <w:ilvl w:val="0"/>
                          <w:numId w:val="5"/>
                        </w:numPr>
                        <w:spacing w:line="259" w:lineRule="auto"/>
                        <w:rPr>
                          <w:rFonts w:ascii="Arial" w:hAnsi="Arial" w:cs="Arial"/>
                          <w:szCs w:val="22"/>
                        </w:rPr>
                      </w:pPr>
                      <w:r>
                        <w:rPr>
                          <w:rFonts w:ascii="Arial" w:hAnsi="Arial" w:cs="Arial"/>
                          <w:szCs w:val="22"/>
                        </w:rPr>
                        <w:t xml:space="preserve">Lack of </w:t>
                      </w:r>
                      <w:r w:rsidRPr="00B90600">
                        <w:rPr>
                          <w:rFonts w:ascii="Arial" w:hAnsi="Arial" w:cs="Arial"/>
                          <w:szCs w:val="22"/>
                        </w:rPr>
                        <w:t>Self-awareness</w:t>
                      </w:r>
                    </w:p>
                    <w:p w14:paraId="297706D4" w14:textId="77777777" w:rsidR="00C255B3" w:rsidRDefault="00C255B3" w:rsidP="00E5393E">
                      <w:pPr>
                        <w:jc w:val="center"/>
                      </w:pPr>
                    </w:p>
                  </w:txbxContent>
                </v:textbox>
              </v:rect>
            </w:pict>
          </mc:Fallback>
        </mc:AlternateContent>
      </w:r>
    </w:p>
    <w:p w14:paraId="3B0C5306" w14:textId="77777777" w:rsidR="00E5393E" w:rsidRPr="00E5393E" w:rsidRDefault="00E5393E"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72576" behindDoc="0" locked="0" layoutInCell="1" allowOverlap="1" wp14:anchorId="36B39C3D" wp14:editId="1CA141D7">
                <wp:simplePos x="0" y="0"/>
                <wp:positionH relativeFrom="column">
                  <wp:posOffset>2193138</wp:posOffset>
                </wp:positionH>
                <wp:positionV relativeFrom="paragraph">
                  <wp:posOffset>295910</wp:posOffset>
                </wp:positionV>
                <wp:extent cx="1635479" cy="63796"/>
                <wp:effectExtent l="0" t="19050" r="79375" b="88900"/>
                <wp:wrapNone/>
                <wp:docPr id="1533694381" name="Straight Arrow Connector 9"/>
                <wp:cNvGraphicFramePr/>
                <a:graphic xmlns:a="http://schemas.openxmlformats.org/drawingml/2006/main">
                  <a:graphicData uri="http://schemas.microsoft.com/office/word/2010/wordprocessingShape">
                    <wps:wsp>
                      <wps:cNvCnPr/>
                      <wps:spPr>
                        <a:xfrm>
                          <a:off x="0" y="0"/>
                          <a:ext cx="1635479" cy="6379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F9138D" id="Straight Arrow Connector 9" o:spid="_x0000_s1026" type="#_x0000_t32" style="position:absolute;margin-left:172.7pt;margin-top:23.3pt;width:128.8pt;height: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" strokecolor="windowText" strokeweight="1.5pt">
                <v:stroke endarrow="block" joinstyle="miter"/>
              </v:shape>
            </w:pict>
          </mc:Fallback>
        </mc:AlternateContent>
      </w:r>
    </w:p>
    <w:p w14:paraId="62D9EB4A" w14:textId="6B4DFA62" w:rsidR="00E5393E" w:rsidRPr="00E5393E" w:rsidRDefault="004F426F" w:rsidP="00E5393E">
      <w:pPr>
        <w:spacing w:line="480" w:lineRule="auto"/>
        <w:jc w:val="both"/>
        <w:rPr>
          <w:rFonts w:ascii="Arial" w:eastAsia="Calibri" w:hAnsi="Arial" w:cs="Arial"/>
          <w:szCs w:val="22"/>
          <w:lang w:val="en-PH" w:bidi="hi-IN"/>
        </w:rPr>
      </w:pPr>
      <w:r w:rsidRPr="00E5393E">
        <w:rPr>
          <w:rFonts w:ascii="Arial" w:eastAsia="Calibri" w:hAnsi="Arial" w:cs="Arial"/>
          <w:noProof/>
          <w:szCs w:val="22"/>
          <w:lang w:val="en-PH" w:eastAsia="en-PH"/>
        </w:rPr>
        <mc:AlternateContent>
          <mc:Choice Requires="wps">
            <w:drawing>
              <wp:anchor distT="0" distB="0" distL="114300" distR="114300" simplePos="0" relativeHeight="251673600" behindDoc="0" locked="0" layoutInCell="1" allowOverlap="1" wp14:anchorId="259C62EF" wp14:editId="20491921">
                <wp:simplePos x="0" y="0"/>
                <wp:positionH relativeFrom="column">
                  <wp:posOffset>2214426</wp:posOffset>
                </wp:positionH>
                <wp:positionV relativeFrom="paragraph">
                  <wp:posOffset>145052</wp:posOffset>
                </wp:positionV>
                <wp:extent cx="1582439" cy="727530"/>
                <wp:effectExtent l="0" t="38100" r="55880" b="34925"/>
                <wp:wrapNone/>
                <wp:docPr id="1747242348" name="Straight Arrow Connector 9"/>
                <wp:cNvGraphicFramePr/>
                <a:graphic xmlns:a="http://schemas.openxmlformats.org/drawingml/2006/main">
                  <a:graphicData uri="http://schemas.microsoft.com/office/word/2010/wordprocessingShape">
                    <wps:wsp>
                      <wps:cNvCnPr/>
                      <wps:spPr>
                        <a:xfrm flipV="1">
                          <a:off x="0" y="0"/>
                          <a:ext cx="1582439" cy="72753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07064B" id="Straight Arrow Connector 9" o:spid="_x0000_s1026" type="#_x0000_t32" style="position:absolute;margin-left:174.35pt;margin-top:11.4pt;width:124.6pt;height:57.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" strokecolor="windowText" strokeweight="1.5pt">
                <v:stroke endarrow="block" joinstyle="miter"/>
              </v:shape>
            </w:pict>
          </mc:Fallback>
        </mc:AlternateContent>
      </w:r>
      <w:r w:rsidRPr="00E5393E">
        <w:rPr>
          <w:rFonts w:ascii="Arial" w:eastAsia="Calibri" w:hAnsi="Arial" w:cs="Arial"/>
          <w:noProof/>
          <w:szCs w:val="22"/>
          <w:lang w:val="en-PH" w:eastAsia="en-PH"/>
        </w:rPr>
        <mc:AlternateContent>
          <mc:Choice Requires="wps">
            <w:drawing>
              <wp:anchor distT="0" distB="0" distL="114300" distR="114300" simplePos="0" relativeHeight="251671552" behindDoc="0" locked="0" layoutInCell="1" allowOverlap="1" wp14:anchorId="4D4495AC" wp14:editId="1D95746D">
                <wp:simplePos x="0" y="0"/>
                <wp:positionH relativeFrom="column">
                  <wp:posOffset>-470848</wp:posOffset>
                </wp:positionH>
                <wp:positionV relativeFrom="paragraph">
                  <wp:posOffset>431345</wp:posOffset>
                </wp:positionV>
                <wp:extent cx="2642548" cy="1003300"/>
                <wp:effectExtent l="0" t="0" r="24765" b="25400"/>
                <wp:wrapNone/>
                <wp:docPr id="1978911904" name="Rectangle 2"/>
                <wp:cNvGraphicFramePr/>
                <a:graphic xmlns:a="http://schemas.openxmlformats.org/drawingml/2006/main">
                  <a:graphicData uri="http://schemas.microsoft.com/office/word/2010/wordprocessingShape">
                    <wps:wsp>
                      <wps:cNvSpPr/>
                      <wps:spPr>
                        <a:xfrm>
                          <a:off x="0" y="0"/>
                          <a:ext cx="2642548" cy="1003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5FFA42" w14:textId="77777777" w:rsidR="00C255B3" w:rsidRPr="00B90600" w:rsidRDefault="00C255B3" w:rsidP="00E5393E">
                            <w:pPr>
                              <w:jc w:val="center"/>
                              <w:rPr>
                                <w:rFonts w:ascii="Arial" w:hAnsi="Arial" w:cs="Arial"/>
                                <w:b/>
                                <w:bCs/>
                                <w:szCs w:val="22"/>
                              </w:rPr>
                            </w:pPr>
                            <w:r>
                              <w:rPr>
                                <w:rFonts w:ascii="Arial" w:hAnsi="Arial" w:cs="Arial"/>
                                <w:b/>
                                <w:bCs/>
                                <w:szCs w:val="22"/>
                              </w:rPr>
                              <w:t>Religious Discrimination</w:t>
                            </w:r>
                          </w:p>
                          <w:p w14:paraId="2010A0AD" w14:textId="77777777" w:rsidR="00C255B3" w:rsidRPr="005222C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Perceived Prejudice</w:t>
                            </w:r>
                          </w:p>
                          <w:p w14:paraId="38F0D980" w14:textId="77777777" w:rsidR="00C255B3" w:rsidRPr="005222C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Closet Symptoms</w:t>
                            </w:r>
                          </w:p>
                          <w:p w14:paraId="0AD4D660" w14:textId="77777777" w:rsidR="00C255B3" w:rsidRPr="001C517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Negative Labels</w:t>
                            </w:r>
                          </w:p>
                          <w:p w14:paraId="2230D04F" w14:textId="77777777" w:rsidR="00C255B3" w:rsidRDefault="00C255B3" w:rsidP="00E5393E">
                            <w:pPr>
                              <w:jc w:val="center"/>
                            </w:pPr>
                          </w:p>
                          <w:p w14:paraId="45B4195A" w14:textId="77777777" w:rsidR="00C255B3" w:rsidRDefault="00C255B3" w:rsidP="00E539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495AC" id="_x0000_s1029" style="position:absolute;left:0;text-align:left;margin-left:-37.05pt;margin-top:33.95pt;width:208.05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" fillcolor="window" strokecolor="windowText" strokeweight="1pt">
                <v:textbox>
                  <w:txbxContent>
                    <w:p w14:paraId="7F5FFA42" w14:textId="77777777" w:rsidR="00C255B3" w:rsidRPr="00B90600" w:rsidRDefault="00C255B3" w:rsidP="00E5393E">
                      <w:pPr>
                        <w:jc w:val="center"/>
                        <w:rPr>
                          <w:rFonts w:ascii="Arial" w:hAnsi="Arial" w:cs="Arial"/>
                          <w:b/>
                          <w:bCs/>
                          <w:szCs w:val="22"/>
                        </w:rPr>
                      </w:pPr>
                      <w:r>
                        <w:rPr>
                          <w:rFonts w:ascii="Arial" w:hAnsi="Arial" w:cs="Arial"/>
                          <w:b/>
                          <w:bCs/>
                          <w:szCs w:val="22"/>
                        </w:rPr>
                        <w:t>Religious Discrimination</w:t>
                      </w:r>
                    </w:p>
                    <w:p w14:paraId="2010A0AD" w14:textId="77777777" w:rsidR="00C255B3" w:rsidRPr="005222C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Perceived Prejudice</w:t>
                      </w:r>
                    </w:p>
                    <w:p w14:paraId="38F0D980" w14:textId="77777777" w:rsidR="00C255B3" w:rsidRPr="005222C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Closet Symptoms</w:t>
                      </w:r>
                    </w:p>
                    <w:p w14:paraId="0AD4D660" w14:textId="77777777" w:rsidR="00C255B3" w:rsidRPr="001C5172" w:rsidRDefault="00C255B3" w:rsidP="00E5393E">
                      <w:pPr>
                        <w:pStyle w:val="ListParagraph"/>
                        <w:numPr>
                          <w:ilvl w:val="0"/>
                          <w:numId w:val="5"/>
                        </w:numPr>
                        <w:spacing w:line="259" w:lineRule="auto"/>
                        <w:rPr>
                          <w:rFonts w:ascii="Arial" w:hAnsi="Arial" w:cs="Arial"/>
                          <w:szCs w:val="22"/>
                        </w:rPr>
                      </w:pPr>
                      <w:r w:rsidRPr="005222C2">
                        <w:rPr>
                          <w:rFonts w:ascii="Arial" w:hAnsi="Arial" w:cs="Arial"/>
                          <w:szCs w:val="22"/>
                        </w:rPr>
                        <w:t>Negative Labels</w:t>
                      </w:r>
                    </w:p>
                    <w:p w14:paraId="2230D04F" w14:textId="77777777" w:rsidR="00C255B3" w:rsidRDefault="00C255B3" w:rsidP="00E5393E">
                      <w:pPr>
                        <w:jc w:val="center"/>
                      </w:pPr>
                    </w:p>
                    <w:p w14:paraId="45B4195A" w14:textId="77777777" w:rsidR="00C255B3" w:rsidRDefault="00C255B3" w:rsidP="00E5393E">
                      <w:pPr>
                        <w:jc w:val="center"/>
                      </w:pPr>
                    </w:p>
                  </w:txbxContent>
                </v:textbox>
              </v:rect>
            </w:pict>
          </mc:Fallback>
        </mc:AlternateContent>
      </w:r>
    </w:p>
    <w:p w14:paraId="5D24551D" w14:textId="77777777" w:rsidR="00E5393E" w:rsidRPr="00E5393E" w:rsidRDefault="00E5393E" w:rsidP="00E5393E">
      <w:pPr>
        <w:spacing w:line="480" w:lineRule="auto"/>
        <w:rPr>
          <w:rFonts w:ascii="Arial" w:eastAsia="Calibri" w:hAnsi="Arial" w:cs="Arial"/>
          <w:szCs w:val="22"/>
          <w:lang w:val="en-PH" w:bidi="hi-IN"/>
        </w:rPr>
      </w:pPr>
    </w:p>
    <w:p w14:paraId="3E69CFBA" w14:textId="77777777" w:rsidR="002C1B1F" w:rsidRDefault="002C1B1F" w:rsidP="002C1B1F">
      <w:pPr>
        <w:spacing w:after="0" w:line="480" w:lineRule="auto"/>
        <w:ind w:firstLine="720"/>
        <w:jc w:val="both"/>
        <w:rPr>
          <w:rFonts w:ascii="Arial" w:eastAsia="Calibri" w:hAnsi="Arial" w:cs="Arial"/>
          <w:kern w:val="0"/>
          <w:szCs w:val="22"/>
          <w:lang w:val="en-PH"/>
          <w14:ligatures w14:val="none"/>
        </w:rPr>
      </w:pPr>
    </w:p>
    <w:p w14:paraId="670650B4" w14:textId="77777777" w:rsidR="004F426F" w:rsidRDefault="004F426F" w:rsidP="004F426F">
      <w:pPr>
        <w:spacing w:after="0" w:line="480" w:lineRule="auto"/>
        <w:jc w:val="both"/>
        <w:rPr>
          <w:rFonts w:ascii="Arial" w:eastAsia="Calibri" w:hAnsi="Arial" w:cs="Arial"/>
          <w:kern w:val="0"/>
          <w:szCs w:val="22"/>
          <w:lang w:val="en-PH"/>
          <w14:ligatures w14:val="none"/>
        </w:rPr>
      </w:pPr>
    </w:p>
    <w:p w14:paraId="1E5A8D23" w14:textId="77777777" w:rsidR="004F426F" w:rsidRDefault="004F426F" w:rsidP="004F426F">
      <w:pPr>
        <w:spacing w:after="0" w:line="480" w:lineRule="auto"/>
        <w:jc w:val="both"/>
        <w:rPr>
          <w:rFonts w:ascii="Arial" w:eastAsia="Calibri" w:hAnsi="Arial" w:cs="Arial"/>
          <w:kern w:val="0"/>
          <w:szCs w:val="22"/>
          <w:lang w:val="en-PH"/>
          <w14:ligatures w14:val="none"/>
        </w:rPr>
      </w:pPr>
    </w:p>
    <w:p w14:paraId="32DB17E4" w14:textId="77777777" w:rsidR="0068329C" w:rsidRDefault="0068329C" w:rsidP="004F426F">
      <w:pPr>
        <w:spacing w:after="0" w:line="480" w:lineRule="auto"/>
        <w:jc w:val="both"/>
        <w:rPr>
          <w:rFonts w:ascii="Arial" w:eastAsia="Calibri" w:hAnsi="Arial" w:cs="Arial"/>
          <w:kern w:val="0"/>
          <w:szCs w:val="22"/>
          <w:lang w:val="en-PH"/>
          <w14:ligatures w14:val="none"/>
        </w:rPr>
      </w:pPr>
    </w:p>
    <w:p w14:paraId="16F0D8F6" w14:textId="77777777" w:rsidR="00550B3A" w:rsidRDefault="00550B3A" w:rsidP="004F426F">
      <w:pPr>
        <w:spacing w:after="0" w:line="480" w:lineRule="auto"/>
        <w:jc w:val="both"/>
        <w:rPr>
          <w:rFonts w:ascii="Arial" w:eastAsia="Calibri" w:hAnsi="Arial" w:cs="Arial"/>
          <w:kern w:val="0"/>
          <w:szCs w:val="22"/>
          <w:lang w:val="en-PH"/>
          <w14:ligatures w14:val="none"/>
        </w:rPr>
      </w:pPr>
    </w:p>
    <w:p w14:paraId="0CC8A36C" w14:textId="77777777" w:rsidR="00123343" w:rsidRDefault="00123343" w:rsidP="007D0F54">
      <w:pPr>
        <w:spacing w:line="480" w:lineRule="auto"/>
        <w:jc w:val="center"/>
        <w:rPr>
          <w:rFonts w:ascii="Arial" w:eastAsia="Calibri" w:hAnsi="Arial" w:cs="Arial"/>
          <w:szCs w:val="22"/>
          <w:lang w:val="en-PH" w:bidi="hi-IN"/>
        </w:rPr>
      </w:pPr>
    </w:p>
    <w:p w14:paraId="06F6F6F0" w14:textId="77777777" w:rsidR="00123343" w:rsidRDefault="00123343" w:rsidP="007D0F54">
      <w:pPr>
        <w:spacing w:line="480" w:lineRule="auto"/>
        <w:jc w:val="center"/>
        <w:rPr>
          <w:rFonts w:ascii="Arial" w:eastAsia="Calibri" w:hAnsi="Arial" w:cs="Arial"/>
          <w:szCs w:val="22"/>
          <w:lang w:val="en-PH" w:bidi="hi-IN"/>
        </w:rPr>
      </w:pPr>
    </w:p>
    <w:p w14:paraId="09A0DE6D" w14:textId="77777777" w:rsidR="00123343" w:rsidRDefault="00123343" w:rsidP="007D0F54">
      <w:pPr>
        <w:spacing w:line="480" w:lineRule="auto"/>
        <w:jc w:val="center"/>
        <w:rPr>
          <w:rFonts w:ascii="Arial" w:eastAsia="Calibri" w:hAnsi="Arial" w:cs="Arial"/>
          <w:szCs w:val="22"/>
          <w:lang w:val="en-PH" w:bidi="hi-IN"/>
        </w:rPr>
      </w:pPr>
    </w:p>
    <w:p w14:paraId="39D595B0" w14:textId="77777777" w:rsidR="00123343" w:rsidRDefault="00123343" w:rsidP="007D0F54">
      <w:pPr>
        <w:spacing w:line="480" w:lineRule="auto"/>
        <w:jc w:val="center"/>
        <w:rPr>
          <w:rFonts w:ascii="Arial" w:eastAsia="Calibri" w:hAnsi="Arial" w:cs="Arial"/>
          <w:szCs w:val="22"/>
          <w:lang w:val="en-PH" w:bidi="hi-IN"/>
        </w:rPr>
      </w:pPr>
    </w:p>
    <w:p w14:paraId="7023C6EC" w14:textId="77777777" w:rsidR="00123343" w:rsidRDefault="00123343" w:rsidP="007D0F54">
      <w:pPr>
        <w:spacing w:line="480" w:lineRule="auto"/>
        <w:jc w:val="center"/>
        <w:rPr>
          <w:rFonts w:ascii="Arial" w:eastAsia="Calibri" w:hAnsi="Arial" w:cs="Arial"/>
          <w:szCs w:val="22"/>
          <w:lang w:val="en-PH" w:bidi="hi-IN"/>
        </w:rPr>
      </w:pPr>
    </w:p>
    <w:p w14:paraId="7DFA3F50" w14:textId="15E43DCE" w:rsidR="00172B08" w:rsidRDefault="0067657D" w:rsidP="007D0F54">
      <w:pPr>
        <w:spacing w:line="480" w:lineRule="auto"/>
        <w:jc w:val="center"/>
        <w:rPr>
          <w:rFonts w:ascii="Arial" w:eastAsia="Calibri" w:hAnsi="Arial" w:cs="Arial"/>
          <w:szCs w:val="22"/>
          <w:lang w:val="en-PH" w:bidi="hi-IN"/>
        </w:rPr>
      </w:pPr>
      <w:r>
        <w:rPr>
          <w:rFonts w:ascii="Arial" w:eastAsia="Calibri" w:hAnsi="Arial" w:cs="Arial"/>
          <w:noProof/>
          <w:szCs w:val="22"/>
          <w:lang w:val="en-PH" w:eastAsia="en-PH"/>
        </w:rPr>
        <w:lastRenderedPageBreak/>
        <mc:AlternateContent>
          <mc:Choice Requires="wps">
            <w:drawing>
              <wp:anchor distT="0" distB="0" distL="114300" distR="114300" simplePos="0" relativeHeight="251697152" behindDoc="0" locked="0" layoutInCell="1" allowOverlap="1" wp14:anchorId="4B908175" wp14:editId="13D2FCCD">
                <wp:simplePos x="0" y="0"/>
                <wp:positionH relativeFrom="column">
                  <wp:posOffset>5314426</wp:posOffset>
                </wp:positionH>
                <wp:positionV relativeFrom="paragraph">
                  <wp:posOffset>-461394</wp:posOffset>
                </wp:positionV>
                <wp:extent cx="318781" cy="251669"/>
                <wp:effectExtent l="0" t="0" r="5080" b="0"/>
                <wp:wrapNone/>
                <wp:docPr id="10" name="Rectangle 10"/>
                <wp:cNvGraphicFramePr/>
                <a:graphic xmlns:a="http://schemas.openxmlformats.org/drawingml/2006/main">
                  <a:graphicData uri="http://schemas.microsoft.com/office/word/2010/wordprocessingShape">
                    <wps:wsp>
                      <wps:cNvSpPr/>
                      <wps:spPr>
                        <a:xfrm>
                          <a:off x="0" y="0"/>
                          <a:ext cx="318781" cy="251669"/>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EE5B2" id="Rectangle 10" o:spid="_x0000_s1026" style="position:absolute;margin-left:418.45pt;margin-top:-36.35pt;width:25.1pt;height:19.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" fillcolor="white [3201]" stroked="f" strokeweight="1pt"/>
            </w:pict>
          </mc:Fallback>
        </mc:AlternateContent>
      </w:r>
      <w:r w:rsidR="00961B91" w:rsidRPr="00961B91">
        <w:rPr>
          <w:rFonts w:ascii="Arial" w:eastAsia="Calibri" w:hAnsi="Arial" w:cs="Arial"/>
          <w:szCs w:val="22"/>
          <w:lang w:val="en-PH" w:bidi="hi-IN"/>
        </w:rPr>
        <w:t>Chapter 2</w:t>
      </w:r>
    </w:p>
    <w:p w14:paraId="63D47282" w14:textId="77777777" w:rsidR="007100D9" w:rsidRPr="00961B91" w:rsidRDefault="007100D9" w:rsidP="007D0F54">
      <w:pPr>
        <w:spacing w:line="480" w:lineRule="auto"/>
        <w:jc w:val="center"/>
        <w:rPr>
          <w:rFonts w:ascii="Arial" w:eastAsia="Calibri" w:hAnsi="Arial" w:cs="Arial"/>
          <w:szCs w:val="22"/>
          <w:lang w:val="en-PH" w:bidi="hi-IN"/>
        </w:rPr>
      </w:pPr>
    </w:p>
    <w:p w14:paraId="25C752DE" w14:textId="4E6162FE" w:rsidR="00961B91" w:rsidRDefault="00961B91" w:rsidP="00961B91">
      <w:pPr>
        <w:spacing w:after="0" w:line="480" w:lineRule="auto"/>
        <w:jc w:val="center"/>
        <w:rPr>
          <w:rFonts w:ascii="Arial" w:eastAsia="Calibri" w:hAnsi="Arial" w:cs="Arial"/>
          <w:b/>
          <w:bCs/>
          <w:szCs w:val="22"/>
          <w:lang w:val="en-PH" w:bidi="hi-IN"/>
        </w:rPr>
      </w:pPr>
      <w:r w:rsidRPr="00961B91">
        <w:rPr>
          <w:rFonts w:ascii="Arial" w:eastAsia="Calibri" w:hAnsi="Arial" w:cs="Arial"/>
          <w:b/>
          <w:bCs/>
          <w:szCs w:val="22"/>
          <w:lang w:val="en-PH" w:bidi="hi-IN"/>
        </w:rPr>
        <w:t>METHODOLOGY</w:t>
      </w:r>
    </w:p>
    <w:p w14:paraId="3813D014" w14:textId="77777777" w:rsidR="004D577B" w:rsidRDefault="004D577B" w:rsidP="00961B91">
      <w:pPr>
        <w:spacing w:after="0" w:line="480" w:lineRule="auto"/>
        <w:jc w:val="center"/>
        <w:rPr>
          <w:rFonts w:ascii="Arial" w:eastAsia="Calibri" w:hAnsi="Arial" w:cs="Arial"/>
          <w:b/>
          <w:bCs/>
          <w:szCs w:val="22"/>
          <w:lang w:val="en-PH" w:bidi="hi-IN"/>
        </w:rPr>
      </w:pPr>
    </w:p>
    <w:p w14:paraId="371567E3" w14:textId="228DD4FA" w:rsidR="00E64D4E" w:rsidRDefault="00F60364" w:rsidP="00F60364">
      <w:pPr>
        <w:spacing w:after="0" w:line="480" w:lineRule="auto"/>
        <w:ind w:firstLine="720"/>
        <w:jc w:val="both"/>
        <w:rPr>
          <w:rFonts w:ascii="Arial" w:eastAsia="Calibri" w:hAnsi="Arial" w:cs="Arial"/>
          <w:kern w:val="0"/>
          <w:szCs w:val="22"/>
          <w14:ligatures w14:val="none"/>
        </w:rPr>
      </w:pPr>
      <w:r w:rsidRPr="00F60364">
        <w:rPr>
          <w:rFonts w:ascii="Arial" w:eastAsia="Calibri" w:hAnsi="Arial" w:cs="Arial"/>
          <w:kern w:val="0"/>
          <w:szCs w:val="22"/>
          <w14:ligatures w14:val="none"/>
        </w:rPr>
        <w:t>This chapter discussed the different research and data collection techniques that the researcher used. The chapter included the research design, the study locale, the sample and sampling method, the data collection technique, and the data analysis technique.</w:t>
      </w:r>
    </w:p>
    <w:p w14:paraId="286AF3F2" w14:textId="77777777" w:rsidR="00F60364" w:rsidRDefault="00F60364" w:rsidP="00F60364">
      <w:pPr>
        <w:spacing w:after="0" w:line="480" w:lineRule="auto"/>
        <w:ind w:firstLine="720"/>
        <w:jc w:val="both"/>
        <w:rPr>
          <w:rFonts w:ascii="Arial" w:eastAsia="Calibri" w:hAnsi="Arial" w:cs="Arial"/>
          <w:kern w:val="0"/>
          <w:szCs w:val="22"/>
          <w14:ligatures w14:val="none"/>
        </w:rPr>
      </w:pPr>
    </w:p>
    <w:p w14:paraId="3F3CF082" w14:textId="77777777" w:rsidR="00F60364" w:rsidRDefault="00F60364" w:rsidP="00F60364">
      <w:pPr>
        <w:spacing w:after="0" w:line="480" w:lineRule="auto"/>
        <w:ind w:firstLine="720"/>
        <w:jc w:val="both"/>
        <w:rPr>
          <w:rFonts w:ascii="Arial" w:eastAsia="Calibri" w:hAnsi="Arial" w:cs="Arial"/>
          <w:kern w:val="0"/>
          <w:szCs w:val="22"/>
          <w:lang w:val="en-PH"/>
          <w14:ligatures w14:val="none"/>
        </w:rPr>
      </w:pPr>
    </w:p>
    <w:p w14:paraId="55759FC7" w14:textId="791FE137" w:rsidR="00864167" w:rsidRDefault="00864167" w:rsidP="00864167">
      <w:pPr>
        <w:spacing w:after="0" w:line="480" w:lineRule="auto"/>
        <w:jc w:val="both"/>
        <w:rPr>
          <w:rFonts w:ascii="Arial" w:eastAsia="Calibri" w:hAnsi="Arial" w:cs="Arial"/>
          <w:b/>
          <w:bCs/>
          <w:kern w:val="0"/>
          <w:szCs w:val="22"/>
          <w:lang w:val="en-PH"/>
          <w14:ligatures w14:val="none"/>
        </w:rPr>
      </w:pPr>
      <w:r w:rsidRPr="00864167">
        <w:rPr>
          <w:rFonts w:ascii="Arial" w:eastAsia="Calibri" w:hAnsi="Arial" w:cs="Arial"/>
          <w:b/>
          <w:bCs/>
          <w:kern w:val="0"/>
          <w:szCs w:val="22"/>
          <w:lang w:val="en-PH"/>
          <w14:ligatures w14:val="none"/>
        </w:rPr>
        <w:t>Research Design</w:t>
      </w:r>
    </w:p>
    <w:p w14:paraId="55C92DFB" w14:textId="77777777" w:rsidR="00550B3A" w:rsidRPr="00864167" w:rsidRDefault="00550B3A" w:rsidP="00864167">
      <w:pPr>
        <w:spacing w:after="0" w:line="480" w:lineRule="auto"/>
        <w:jc w:val="both"/>
        <w:rPr>
          <w:rFonts w:ascii="Arial" w:eastAsia="Calibri" w:hAnsi="Arial" w:cs="Arial"/>
          <w:b/>
          <w:bCs/>
          <w:kern w:val="0"/>
          <w:szCs w:val="22"/>
          <w:lang w:val="en-PH"/>
          <w14:ligatures w14:val="none"/>
        </w:rPr>
      </w:pPr>
    </w:p>
    <w:p w14:paraId="0B183518" w14:textId="0A03586B" w:rsidR="0067657D" w:rsidRDefault="009620BC" w:rsidP="00C15213">
      <w:pPr>
        <w:spacing w:after="0" w:line="480" w:lineRule="auto"/>
        <w:jc w:val="both"/>
        <w:rPr>
          <w:rFonts w:ascii="Arial" w:eastAsia="Calibri" w:hAnsi="Arial" w:cs="Arial"/>
          <w:kern w:val="0"/>
          <w:szCs w:val="22"/>
          <w:lang w:val="en-PH"/>
          <w14:ligatures w14:val="none"/>
        </w:rPr>
      </w:pPr>
      <w:r>
        <w:rPr>
          <w:rFonts w:ascii="Arial" w:eastAsia="Calibri" w:hAnsi="Arial" w:cs="Arial"/>
          <w:kern w:val="0"/>
          <w:szCs w:val="22"/>
          <w:lang w:val="en-PH"/>
          <w14:ligatures w14:val="none"/>
        </w:rPr>
        <w:tab/>
      </w:r>
      <w:r w:rsidR="000C0493" w:rsidRPr="000C0493">
        <w:rPr>
          <w:rFonts w:ascii="Arial" w:eastAsia="Calibri" w:hAnsi="Arial" w:cs="Arial"/>
          <w:kern w:val="0"/>
          <w:szCs w:val="22"/>
          <w14:ligatures w14:val="none"/>
        </w:rPr>
        <w:t>The research design used in this study is a diagnostic one. As defined by Whitfield et al. (2023), it is a research design employed to determine and investigate the nature of a particular problem by studying the variables, their patterns and relations, and the factors involved, in order to gain more insight into the condition in question. It is the appropriate method for this study as it will allow for a comprehensive investigation into how school climate, alienated sense, experienced religious discrimination, and school engagement relate for Muslim students in Catholic schools. This study aims to investigate the effects of independent variables on student engagement and, thereby, to understand better how students are involved in the class environment in a diversified learning context.</w:t>
      </w:r>
    </w:p>
    <w:p w14:paraId="143CA757" w14:textId="79C4325C" w:rsidR="00C15213" w:rsidRDefault="00C15213" w:rsidP="00C15213">
      <w:pPr>
        <w:spacing w:after="0" w:line="480" w:lineRule="auto"/>
        <w:jc w:val="both"/>
        <w:rPr>
          <w:rFonts w:ascii="Arial" w:eastAsia="Calibri" w:hAnsi="Arial" w:cs="Arial"/>
          <w:b/>
          <w:bCs/>
          <w:kern w:val="0"/>
          <w:szCs w:val="22"/>
          <w:lang w:val="en-PH"/>
          <w14:ligatures w14:val="none"/>
        </w:rPr>
      </w:pPr>
      <w:r w:rsidRPr="00C15213">
        <w:rPr>
          <w:rFonts w:ascii="Arial" w:eastAsia="Calibri" w:hAnsi="Arial" w:cs="Arial"/>
          <w:b/>
          <w:bCs/>
          <w:kern w:val="0"/>
          <w:szCs w:val="22"/>
          <w:lang w:val="en-PH"/>
          <w14:ligatures w14:val="none"/>
        </w:rPr>
        <w:lastRenderedPageBreak/>
        <w:t>Locale of the Study</w:t>
      </w:r>
    </w:p>
    <w:p w14:paraId="4CF2207F" w14:textId="77777777" w:rsidR="00550B3A" w:rsidRPr="00C15213" w:rsidRDefault="00550B3A" w:rsidP="00C15213">
      <w:pPr>
        <w:spacing w:after="0" w:line="480" w:lineRule="auto"/>
        <w:jc w:val="both"/>
        <w:rPr>
          <w:rFonts w:ascii="Arial" w:eastAsia="Calibri" w:hAnsi="Arial" w:cs="Arial"/>
          <w:b/>
          <w:bCs/>
          <w:kern w:val="0"/>
          <w:szCs w:val="22"/>
          <w:lang w:val="en-PH"/>
          <w14:ligatures w14:val="none"/>
        </w:rPr>
      </w:pPr>
    </w:p>
    <w:p w14:paraId="623204A0" w14:textId="3A0630E4" w:rsidR="0011139B" w:rsidRDefault="00C15213" w:rsidP="0011139B">
      <w:pPr>
        <w:spacing w:after="0" w:line="480" w:lineRule="auto"/>
        <w:jc w:val="both"/>
        <w:rPr>
          <w:rFonts w:ascii="Arial" w:eastAsia="Calibri" w:hAnsi="Arial" w:cs="Arial"/>
          <w:kern w:val="0"/>
          <w:szCs w:val="22"/>
          <w:lang w:val="en-PH"/>
          <w14:ligatures w14:val="none"/>
        </w:rPr>
      </w:pPr>
      <w:r>
        <w:rPr>
          <w:rFonts w:ascii="Arial" w:eastAsia="Calibri" w:hAnsi="Arial" w:cs="Arial"/>
          <w:kern w:val="0"/>
          <w:szCs w:val="22"/>
          <w:lang w:val="en-PH"/>
          <w14:ligatures w14:val="none"/>
        </w:rPr>
        <w:tab/>
      </w:r>
      <w:r w:rsidR="00AB04BE" w:rsidRPr="00AB04BE">
        <w:rPr>
          <w:rFonts w:ascii="Arial" w:eastAsia="Calibri" w:hAnsi="Arial" w:cs="Arial"/>
          <w:kern w:val="0"/>
          <w:szCs w:val="22"/>
          <w14:ligatures w14:val="none"/>
        </w:rPr>
        <w:t xml:space="preserve">The researcher conducted this study in private Catholic schools located in the 1st District of Cotabato Province, particularly in the Municipalities of </w:t>
      </w:r>
      <w:proofErr w:type="spellStart"/>
      <w:r w:rsidR="00AB04BE" w:rsidRPr="00AB04BE">
        <w:rPr>
          <w:rFonts w:ascii="Arial" w:eastAsia="Calibri" w:hAnsi="Arial" w:cs="Arial"/>
          <w:kern w:val="0"/>
          <w:szCs w:val="22"/>
          <w14:ligatures w14:val="none"/>
        </w:rPr>
        <w:t>Midsayap</w:t>
      </w:r>
      <w:proofErr w:type="spellEnd"/>
      <w:r w:rsidR="00AB04BE" w:rsidRPr="00AB04BE">
        <w:rPr>
          <w:rFonts w:ascii="Arial" w:eastAsia="Calibri" w:hAnsi="Arial" w:cs="Arial"/>
          <w:kern w:val="0"/>
          <w:szCs w:val="22"/>
          <w14:ligatures w14:val="none"/>
        </w:rPr>
        <w:t xml:space="preserve">, </w:t>
      </w:r>
      <w:proofErr w:type="spellStart"/>
      <w:r w:rsidR="00AB04BE" w:rsidRPr="00AB04BE">
        <w:rPr>
          <w:rFonts w:ascii="Arial" w:eastAsia="Calibri" w:hAnsi="Arial" w:cs="Arial"/>
          <w:kern w:val="0"/>
          <w:szCs w:val="22"/>
          <w14:ligatures w14:val="none"/>
        </w:rPr>
        <w:t>Libungan</w:t>
      </w:r>
      <w:proofErr w:type="spellEnd"/>
      <w:r w:rsidR="00AB04BE" w:rsidRPr="00AB04BE">
        <w:rPr>
          <w:rFonts w:ascii="Arial" w:eastAsia="Calibri" w:hAnsi="Arial" w:cs="Arial"/>
          <w:kern w:val="0"/>
          <w:szCs w:val="22"/>
          <w14:ligatures w14:val="none"/>
        </w:rPr>
        <w:t xml:space="preserve">, </w:t>
      </w:r>
      <w:proofErr w:type="spellStart"/>
      <w:r w:rsidR="00AB04BE" w:rsidRPr="00AB04BE">
        <w:rPr>
          <w:rFonts w:ascii="Arial" w:eastAsia="Calibri" w:hAnsi="Arial" w:cs="Arial"/>
          <w:kern w:val="0"/>
          <w:szCs w:val="22"/>
          <w14:ligatures w14:val="none"/>
        </w:rPr>
        <w:t>Pigcawayan</w:t>
      </w:r>
      <w:proofErr w:type="spellEnd"/>
      <w:r w:rsidR="00AB04BE" w:rsidRPr="00AB04BE">
        <w:rPr>
          <w:rFonts w:ascii="Arial" w:eastAsia="Calibri" w:hAnsi="Arial" w:cs="Arial"/>
          <w:kern w:val="0"/>
          <w:szCs w:val="22"/>
          <w14:ligatures w14:val="none"/>
        </w:rPr>
        <w:t xml:space="preserve">, and Pikit. The research focuses on senior high school Muslim students as the respondents of this study. The researcher selected these Catholic schools because they have Muslim students enrolled, making them suitable for the study. </w:t>
      </w:r>
    </w:p>
    <w:p w14:paraId="3798D105" w14:textId="77777777" w:rsidR="00AB04BE" w:rsidRDefault="00AB04BE" w:rsidP="0011139B">
      <w:pPr>
        <w:spacing w:after="0" w:line="480" w:lineRule="auto"/>
        <w:jc w:val="both"/>
        <w:rPr>
          <w:rFonts w:ascii="Arial" w:eastAsia="Calibri" w:hAnsi="Arial" w:cs="Arial"/>
          <w:kern w:val="0"/>
          <w:szCs w:val="22"/>
          <w:lang w:val="en-PH"/>
          <w14:ligatures w14:val="none"/>
        </w:rPr>
      </w:pPr>
    </w:p>
    <w:p w14:paraId="5A246313" w14:textId="77777777" w:rsidR="00AB04BE" w:rsidRDefault="00AB04BE" w:rsidP="0011139B">
      <w:pPr>
        <w:spacing w:after="0" w:line="480" w:lineRule="auto"/>
        <w:jc w:val="both"/>
        <w:rPr>
          <w:rFonts w:ascii="Arial" w:eastAsia="Calibri" w:hAnsi="Arial" w:cs="Arial"/>
          <w:kern w:val="0"/>
          <w:szCs w:val="22"/>
          <w:lang w:val="en-PH"/>
          <w14:ligatures w14:val="none"/>
        </w:rPr>
      </w:pPr>
    </w:p>
    <w:p w14:paraId="2D85E0F8" w14:textId="7C9779B1" w:rsidR="0011139B" w:rsidRDefault="00D3756E" w:rsidP="0011139B">
      <w:pPr>
        <w:spacing w:after="0" w:line="480" w:lineRule="auto"/>
        <w:jc w:val="both"/>
        <w:rPr>
          <w:rFonts w:ascii="Arial" w:eastAsia="Calibri" w:hAnsi="Arial" w:cs="Arial"/>
          <w:b/>
          <w:bCs/>
          <w:kern w:val="0"/>
          <w:szCs w:val="22"/>
          <w:lang w:val="en-PH"/>
          <w14:ligatures w14:val="none"/>
        </w:rPr>
      </w:pPr>
      <w:r w:rsidRPr="00D3756E">
        <w:rPr>
          <w:rFonts w:ascii="Arial" w:eastAsia="Calibri" w:hAnsi="Arial" w:cs="Arial"/>
          <w:b/>
          <w:bCs/>
          <w:kern w:val="0"/>
          <w:szCs w:val="22"/>
          <w:lang w:val="en-PH"/>
          <w14:ligatures w14:val="none"/>
        </w:rPr>
        <w:t>Sample and Sampling Technique</w:t>
      </w:r>
    </w:p>
    <w:p w14:paraId="4655BB61" w14:textId="77777777" w:rsidR="00EB3895" w:rsidRPr="00D3756E" w:rsidRDefault="00EB3895" w:rsidP="0011139B">
      <w:pPr>
        <w:spacing w:after="0" w:line="480" w:lineRule="auto"/>
        <w:jc w:val="both"/>
        <w:rPr>
          <w:rFonts w:ascii="Arial" w:eastAsia="Calibri" w:hAnsi="Arial" w:cs="Arial"/>
          <w:b/>
          <w:bCs/>
          <w:kern w:val="0"/>
          <w:szCs w:val="22"/>
          <w:lang w:val="en-PH"/>
          <w14:ligatures w14:val="none"/>
        </w:rPr>
      </w:pPr>
    </w:p>
    <w:p w14:paraId="5A14D6A5" w14:textId="70F5FC7C" w:rsidR="004F46B9" w:rsidRPr="005F4AAB" w:rsidRDefault="00D3756E" w:rsidP="0011139B">
      <w:pPr>
        <w:spacing w:after="0" w:line="480" w:lineRule="auto"/>
        <w:jc w:val="both"/>
        <w:rPr>
          <w:rFonts w:ascii="Arial" w:eastAsia="Calibri" w:hAnsi="Arial" w:cs="Arial"/>
          <w:kern w:val="0"/>
          <w:szCs w:val="22"/>
          <w:lang w:val="en-PH"/>
          <w14:ligatures w14:val="none"/>
        </w:rPr>
      </w:pPr>
      <w:r>
        <w:rPr>
          <w:rFonts w:ascii="Arial" w:eastAsia="Calibri" w:hAnsi="Arial" w:cs="Arial"/>
          <w:kern w:val="0"/>
          <w:szCs w:val="22"/>
          <w:lang w:val="en-PH"/>
          <w14:ligatures w14:val="none"/>
        </w:rPr>
        <w:tab/>
      </w:r>
      <w:r w:rsidR="00A2615E" w:rsidRPr="00A2615E">
        <w:rPr>
          <w:rFonts w:ascii="Arial" w:eastAsia="Calibri" w:hAnsi="Arial" w:cs="Arial"/>
          <w:kern w:val="0"/>
          <w:szCs w:val="22"/>
          <w14:ligatures w14:val="none"/>
        </w:rPr>
        <w:t xml:space="preserve">Respondents were 105 Senior High School Muslim students in Catholic schools within the 1st district of Cotabato province. The method used in this research was purposive sampling. Purposive sampling is a data gathering strategy in which the researcher uses their discretion to select participants for the study. As such, the identification of the appropriate units (e.g., people, organizations, documents, departments, and so on) for sampling in accordance with the research questions and the study's scope (Bryman, 2015). Purposive sampling is used 'to deliberately choose those who are most likely to provide relevant and helpful information' (Kelly et al., 2010), and it is a technique to 'identify and choose cases that are best suited for a limited range of resources' (Palinkas et al., 2015). </w:t>
      </w:r>
    </w:p>
    <w:p w14:paraId="55C8CB9D" w14:textId="77777777" w:rsidR="004F46B9" w:rsidRPr="005F4AAB" w:rsidRDefault="004F46B9" w:rsidP="0011139B">
      <w:pPr>
        <w:spacing w:after="0" w:line="480" w:lineRule="auto"/>
        <w:jc w:val="both"/>
        <w:rPr>
          <w:rFonts w:ascii="Arial" w:eastAsia="Calibri" w:hAnsi="Arial" w:cs="Arial"/>
          <w:kern w:val="0"/>
          <w:szCs w:val="22"/>
          <w:lang w:val="en-PH"/>
          <w14:ligatures w14:val="none"/>
        </w:rPr>
      </w:pPr>
    </w:p>
    <w:p w14:paraId="094C16DC" w14:textId="79FC7C85" w:rsidR="00803CAF" w:rsidRDefault="00803CAF" w:rsidP="0011139B">
      <w:pPr>
        <w:spacing w:after="0" w:line="480" w:lineRule="auto"/>
        <w:jc w:val="both"/>
        <w:rPr>
          <w:rFonts w:ascii="Arial" w:eastAsia="Calibri" w:hAnsi="Arial" w:cs="Arial"/>
          <w:b/>
          <w:bCs/>
          <w:kern w:val="0"/>
          <w:szCs w:val="22"/>
          <w:lang w:val="en-PH"/>
          <w14:ligatures w14:val="none"/>
        </w:rPr>
      </w:pPr>
      <w:r w:rsidRPr="00803CAF">
        <w:rPr>
          <w:rFonts w:ascii="Arial" w:eastAsia="Calibri" w:hAnsi="Arial" w:cs="Arial"/>
          <w:b/>
          <w:bCs/>
          <w:kern w:val="0"/>
          <w:szCs w:val="22"/>
          <w:lang w:val="en-PH"/>
          <w14:ligatures w14:val="none"/>
        </w:rPr>
        <w:lastRenderedPageBreak/>
        <w:t>Data Gathering Technique</w:t>
      </w:r>
    </w:p>
    <w:p w14:paraId="612F82C6" w14:textId="77777777" w:rsidR="00EB3895" w:rsidRPr="005F4AAB" w:rsidRDefault="00EB3895" w:rsidP="0011139B">
      <w:pPr>
        <w:spacing w:after="0" w:line="480" w:lineRule="auto"/>
        <w:jc w:val="both"/>
        <w:rPr>
          <w:rFonts w:ascii="Arial" w:eastAsia="Calibri" w:hAnsi="Arial" w:cs="Arial"/>
          <w:b/>
          <w:bCs/>
          <w:kern w:val="0"/>
          <w:szCs w:val="22"/>
          <w:lang w:val="en-PH"/>
          <w14:ligatures w14:val="none"/>
        </w:rPr>
      </w:pPr>
    </w:p>
    <w:p w14:paraId="052B1640" w14:textId="5D3F1746" w:rsidR="00580EE5" w:rsidRPr="00580EE5" w:rsidRDefault="00803CAF" w:rsidP="00580EE5">
      <w:pPr>
        <w:spacing w:after="0" w:line="480" w:lineRule="auto"/>
        <w:jc w:val="both"/>
        <w:rPr>
          <w:rFonts w:ascii="Arial" w:eastAsia="Calibri" w:hAnsi="Arial" w:cs="Arial"/>
          <w:kern w:val="0"/>
          <w:szCs w:val="22"/>
          <w:lang w:val="en-PH"/>
          <w14:ligatures w14:val="none"/>
        </w:rPr>
      </w:pPr>
      <w:r w:rsidRPr="005F4AAB">
        <w:rPr>
          <w:rFonts w:ascii="Arial" w:eastAsia="Calibri" w:hAnsi="Arial" w:cs="Arial"/>
          <w:kern w:val="0"/>
          <w:szCs w:val="22"/>
          <w:lang w:val="en-PH"/>
          <w14:ligatures w14:val="none"/>
        </w:rPr>
        <w:tab/>
      </w:r>
      <w:r w:rsidR="006D46CC" w:rsidRPr="006D46CC">
        <w:rPr>
          <w:rFonts w:ascii="Arial" w:eastAsia="Calibri" w:hAnsi="Arial" w:cs="Arial"/>
          <w:kern w:val="0"/>
          <w:szCs w:val="22"/>
          <w14:ligatures w14:val="none"/>
        </w:rPr>
        <w:t xml:space="preserve">In this study, the researcher employed a survey to collect data. </w:t>
      </w:r>
      <w:proofErr w:type="spellStart"/>
      <w:r w:rsidR="006D46CC" w:rsidRPr="006D46CC">
        <w:rPr>
          <w:rFonts w:ascii="Arial" w:eastAsia="Calibri" w:hAnsi="Arial" w:cs="Arial"/>
          <w:kern w:val="0"/>
          <w:szCs w:val="22"/>
          <w14:ligatures w14:val="none"/>
        </w:rPr>
        <w:t>Taherdoost</w:t>
      </w:r>
      <w:proofErr w:type="spellEnd"/>
      <w:r w:rsidR="006D46CC" w:rsidRPr="006D46CC">
        <w:rPr>
          <w:rFonts w:ascii="Arial" w:eastAsia="Calibri" w:hAnsi="Arial" w:cs="Arial"/>
          <w:kern w:val="0"/>
          <w:szCs w:val="22"/>
          <w14:ligatures w14:val="none"/>
        </w:rPr>
        <w:t xml:space="preserve"> (2021) defined a survey as a research method for collecting information from a group of respondents via structured questionnaires to understand their opinions, experiences, or behaviors. Additionally, surveys administered via structured questionnaires provided an efficient means of collecting standardized information while systematically capturing students' perspectives (Creswell, 2018). </w:t>
      </w:r>
    </w:p>
    <w:p w14:paraId="6C1A8E3F" w14:textId="3999886F" w:rsidR="002C3E0C" w:rsidRPr="0011139B" w:rsidRDefault="00580EE5" w:rsidP="00580EE5">
      <w:pPr>
        <w:spacing w:after="0" w:line="480" w:lineRule="auto"/>
        <w:jc w:val="both"/>
        <w:rPr>
          <w:rFonts w:ascii="Arial" w:eastAsia="Calibri" w:hAnsi="Arial" w:cs="Arial"/>
          <w:kern w:val="0"/>
          <w:szCs w:val="22"/>
          <w:lang w:val="en-PH"/>
          <w14:ligatures w14:val="none"/>
        </w:rPr>
      </w:pPr>
      <w:r w:rsidRPr="00580EE5">
        <w:rPr>
          <w:rFonts w:ascii="Arial" w:eastAsia="Calibri" w:hAnsi="Arial" w:cs="Arial"/>
          <w:kern w:val="0"/>
          <w:szCs w:val="22"/>
          <w:lang w:val="en-PH"/>
          <w14:ligatures w14:val="none"/>
        </w:rPr>
        <w:tab/>
      </w:r>
      <w:r w:rsidR="006D46CC" w:rsidRPr="006D46CC">
        <w:rPr>
          <w:rFonts w:ascii="Arial" w:eastAsia="Calibri" w:hAnsi="Arial" w:cs="Arial"/>
          <w:kern w:val="0"/>
          <w:szCs w:val="22"/>
          <w14:ligatures w14:val="none"/>
        </w:rPr>
        <w:t xml:space="preserve">Four adapted questionnaire instruments were used in data collection. A 5-point Likert scale was used. The first questionnaire instrument was school climate, adapted from Zullig et al. (2021) and consisting of 20 items. The instrument was reliable, with a Cronbach's alpha coefficient of 0.8925. The second questionnaire, which is sense of alienation, was adapted from Hagerty and </w:t>
      </w:r>
      <w:proofErr w:type="spellStart"/>
      <w:r w:rsidR="006D46CC" w:rsidRPr="006D46CC">
        <w:rPr>
          <w:rFonts w:ascii="Arial" w:eastAsia="Calibri" w:hAnsi="Arial" w:cs="Arial"/>
          <w:kern w:val="0"/>
          <w:szCs w:val="22"/>
          <w14:ligatures w14:val="none"/>
        </w:rPr>
        <w:t>Patusky</w:t>
      </w:r>
      <w:proofErr w:type="spellEnd"/>
      <w:r w:rsidR="006D46CC" w:rsidRPr="006D46CC">
        <w:rPr>
          <w:rFonts w:ascii="Arial" w:eastAsia="Calibri" w:hAnsi="Arial" w:cs="Arial"/>
          <w:kern w:val="0"/>
          <w:szCs w:val="22"/>
          <w14:ligatures w14:val="none"/>
        </w:rPr>
        <w:t xml:space="preserve"> (1995) and consisted of 11 items. The instrument's reliability was also good, with a Cronbach's alpha coefficient of 0.870. The third questionnaire, on perceived religious discrimination, was adapted from Allen et al. (2018) and consisted of 11 items. Cronbach's Alpha was used to indicate the questionnaire's reliability (0.900). Finally, the Academic Engagement questionnaire was developed from Appleton et al. (2006) and comprised 10 items. The questionnaire had high reliability, as indicated by Cronbach's alpha coefficient of 0.921. The researcher chose these instruments for their prior validation and appropriateness for measuring school climate, alienation, and religious discrimination regarding the academic involvement of Senior High School Muslim students. </w:t>
      </w:r>
    </w:p>
    <w:p w14:paraId="30350CAA" w14:textId="0FB70704" w:rsidR="00C15213" w:rsidRDefault="00715E4D" w:rsidP="00C15213">
      <w:pPr>
        <w:spacing w:after="0" w:line="480" w:lineRule="auto"/>
        <w:jc w:val="both"/>
        <w:rPr>
          <w:rFonts w:ascii="Arial" w:eastAsia="Calibri" w:hAnsi="Arial" w:cs="Arial"/>
          <w:b/>
          <w:bCs/>
          <w:kern w:val="0"/>
          <w:szCs w:val="22"/>
          <w:lang w:val="en-PH"/>
          <w14:ligatures w14:val="none"/>
        </w:rPr>
      </w:pPr>
      <w:r w:rsidRPr="00715E4D">
        <w:rPr>
          <w:rFonts w:ascii="Arial" w:eastAsia="Calibri" w:hAnsi="Arial" w:cs="Arial"/>
          <w:b/>
          <w:bCs/>
          <w:kern w:val="0"/>
          <w:szCs w:val="22"/>
          <w:lang w:val="en-PH"/>
          <w14:ligatures w14:val="none"/>
        </w:rPr>
        <w:lastRenderedPageBreak/>
        <w:t>Data Analysis Technique</w:t>
      </w:r>
    </w:p>
    <w:p w14:paraId="2D928156" w14:textId="77777777" w:rsidR="00EB3895" w:rsidRPr="00715E4D" w:rsidRDefault="00EB3895" w:rsidP="00C15213">
      <w:pPr>
        <w:spacing w:after="0" w:line="480" w:lineRule="auto"/>
        <w:jc w:val="both"/>
        <w:rPr>
          <w:rFonts w:ascii="Arial" w:eastAsia="Calibri" w:hAnsi="Arial" w:cs="Arial"/>
          <w:b/>
          <w:bCs/>
          <w:kern w:val="0"/>
          <w:szCs w:val="22"/>
          <w:lang w:val="en-PH"/>
          <w14:ligatures w14:val="none"/>
        </w:rPr>
      </w:pPr>
    </w:p>
    <w:p w14:paraId="036369E3" w14:textId="77777777" w:rsidR="000E5605" w:rsidRDefault="00715E4D" w:rsidP="003F7DBF">
      <w:pPr>
        <w:spacing w:after="0" w:line="480" w:lineRule="auto"/>
        <w:jc w:val="both"/>
        <w:rPr>
          <w:rFonts w:ascii="Arial" w:eastAsia="Calibri" w:hAnsi="Arial" w:cs="Arial"/>
          <w:kern w:val="0"/>
          <w:szCs w:val="22"/>
          <w14:ligatures w14:val="none"/>
        </w:rPr>
      </w:pPr>
      <w:r>
        <w:rPr>
          <w:rFonts w:ascii="Arial" w:eastAsia="Calibri" w:hAnsi="Arial" w:cs="Arial"/>
          <w:kern w:val="0"/>
          <w:szCs w:val="22"/>
          <w:lang w:val="en-PH"/>
          <w14:ligatures w14:val="none"/>
        </w:rPr>
        <w:tab/>
      </w:r>
      <w:r w:rsidR="003F7DBF" w:rsidRPr="003F7DBF">
        <w:rPr>
          <w:rFonts w:ascii="Arial" w:eastAsia="Calibri" w:hAnsi="Arial" w:cs="Arial"/>
          <w:kern w:val="0"/>
          <w:szCs w:val="22"/>
          <w14:ligatures w14:val="none"/>
        </w:rPr>
        <w:t xml:space="preserve">This study used descriptive statistics, correlation analysis, and multiple linear regression. </w:t>
      </w:r>
    </w:p>
    <w:p w14:paraId="02C506D8" w14:textId="429258BF" w:rsidR="003F7DBF" w:rsidRDefault="003F7DBF" w:rsidP="000E5605">
      <w:pPr>
        <w:spacing w:after="0" w:line="480" w:lineRule="auto"/>
        <w:ind w:firstLine="720"/>
        <w:jc w:val="both"/>
        <w:rPr>
          <w:rFonts w:ascii="Arial" w:eastAsia="Calibri" w:hAnsi="Arial" w:cs="Arial"/>
          <w:kern w:val="0"/>
          <w:szCs w:val="22"/>
          <w14:ligatures w14:val="none"/>
        </w:rPr>
      </w:pPr>
      <w:r w:rsidRPr="003F7DBF">
        <w:rPr>
          <w:rFonts w:ascii="Arial" w:eastAsia="Calibri" w:hAnsi="Arial" w:cs="Arial"/>
          <w:kern w:val="0"/>
          <w:szCs w:val="22"/>
          <w14:ligatures w14:val="none"/>
        </w:rPr>
        <w:t xml:space="preserve">Descriptive statistics is a statistical approach used to summarize, organize, and describe the main features of a dataset. It helps summarize large datasets, making it easier for researchers to understand the data's key characteristics (Alabi &amp; Bukola, 2023). In this study, the researcher used the mean and standard deviation as statistical tools. </w:t>
      </w:r>
    </w:p>
    <w:p w14:paraId="583D966F" w14:textId="4DC11164" w:rsidR="003F7DBF" w:rsidRDefault="003F7DBF" w:rsidP="003F7DBF">
      <w:pPr>
        <w:spacing w:after="0" w:line="480" w:lineRule="auto"/>
        <w:jc w:val="both"/>
        <w:rPr>
          <w:rFonts w:ascii="Arial" w:eastAsia="Calibri" w:hAnsi="Arial" w:cs="Arial"/>
          <w:kern w:val="0"/>
          <w:szCs w:val="22"/>
          <w14:ligatures w14:val="none"/>
        </w:rPr>
      </w:pPr>
      <w:r w:rsidRPr="003F7DBF">
        <w:rPr>
          <w:rFonts w:ascii="Arial" w:eastAsia="Calibri" w:hAnsi="Arial" w:cs="Arial"/>
          <w:kern w:val="0"/>
          <w:szCs w:val="22"/>
          <w14:ligatures w14:val="none"/>
        </w:rPr>
        <w:t xml:space="preserve">To interpret the level of variables, the researcher used the following scale: </w:t>
      </w:r>
    </w:p>
    <w:p w14:paraId="257FBF0B" w14:textId="77777777" w:rsidR="00394B1E" w:rsidRPr="00394B1E" w:rsidRDefault="00394B1E" w:rsidP="00394B1E">
      <w:pPr>
        <w:spacing w:after="0" w:line="240" w:lineRule="auto"/>
        <w:ind w:firstLine="720"/>
        <w:jc w:val="both"/>
        <w:rPr>
          <w:rFonts w:ascii="Arial" w:eastAsia="Arial" w:hAnsi="Arial" w:cs="Arial"/>
          <w:kern w:val="0"/>
          <w:lang w:val="en" w:eastAsia="en-PH"/>
          <w14:ligatures w14:val="none"/>
        </w:rPr>
      </w:pPr>
    </w:p>
    <w:tbl>
      <w:tblPr>
        <w:tblStyle w:val="TableGrid3"/>
        <w:tblW w:w="957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407"/>
        <w:gridCol w:w="1330"/>
        <w:gridCol w:w="1633"/>
        <w:gridCol w:w="2048"/>
        <w:gridCol w:w="1802"/>
      </w:tblGrid>
      <w:tr w:rsidR="005D433A" w:rsidRPr="005D433A" w14:paraId="28514C2A" w14:textId="77777777" w:rsidTr="00DF60DB">
        <w:trPr>
          <w:trHeight w:val="818"/>
        </w:trPr>
        <w:tc>
          <w:tcPr>
            <w:tcW w:w="1355" w:type="dxa"/>
          </w:tcPr>
          <w:p w14:paraId="361840FF"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 xml:space="preserve">Scale </w:t>
            </w:r>
          </w:p>
        </w:tc>
        <w:tc>
          <w:tcPr>
            <w:tcW w:w="1407" w:type="dxa"/>
          </w:tcPr>
          <w:p w14:paraId="5B823640"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 xml:space="preserve">Level </w:t>
            </w:r>
          </w:p>
        </w:tc>
        <w:tc>
          <w:tcPr>
            <w:tcW w:w="1330" w:type="dxa"/>
          </w:tcPr>
          <w:p w14:paraId="2D681742"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School Climate</w:t>
            </w:r>
          </w:p>
        </w:tc>
        <w:tc>
          <w:tcPr>
            <w:tcW w:w="1633" w:type="dxa"/>
          </w:tcPr>
          <w:p w14:paraId="0D5108EF"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Sense of Alienation</w:t>
            </w:r>
          </w:p>
        </w:tc>
        <w:tc>
          <w:tcPr>
            <w:tcW w:w="2048" w:type="dxa"/>
          </w:tcPr>
          <w:p w14:paraId="78D07703"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Religious Discrimination</w:t>
            </w:r>
          </w:p>
        </w:tc>
        <w:tc>
          <w:tcPr>
            <w:tcW w:w="1802" w:type="dxa"/>
          </w:tcPr>
          <w:p w14:paraId="7072A526"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 xml:space="preserve">Academic </w:t>
            </w:r>
          </w:p>
          <w:p w14:paraId="793694C4" w14:textId="77777777" w:rsidR="005D433A" w:rsidRPr="005D433A" w:rsidRDefault="005D433A" w:rsidP="00E92283">
            <w:pPr>
              <w:jc w:val="both"/>
              <w:rPr>
                <w:rFonts w:eastAsia="Calibri"/>
                <w:b/>
                <w:bCs/>
                <w:sz w:val="24"/>
                <w:szCs w:val="24"/>
                <w:lang w:val="en-PH" w:bidi="hi-IN"/>
              </w:rPr>
            </w:pPr>
            <w:r w:rsidRPr="005D433A">
              <w:rPr>
                <w:rFonts w:eastAsia="Calibri"/>
                <w:b/>
                <w:bCs/>
                <w:sz w:val="24"/>
                <w:szCs w:val="24"/>
                <w:lang w:val="en-PH" w:bidi="hi-IN"/>
              </w:rPr>
              <w:t>Engagement</w:t>
            </w:r>
          </w:p>
          <w:p w14:paraId="3DF62E0C" w14:textId="77777777" w:rsidR="005D433A" w:rsidRPr="005D433A" w:rsidRDefault="005D433A" w:rsidP="00E92283">
            <w:pPr>
              <w:jc w:val="both"/>
              <w:rPr>
                <w:rFonts w:eastAsia="Calibri"/>
                <w:b/>
                <w:bCs/>
                <w:sz w:val="24"/>
                <w:szCs w:val="24"/>
                <w:lang w:val="en-PH" w:bidi="hi-IN"/>
              </w:rPr>
            </w:pPr>
          </w:p>
        </w:tc>
      </w:tr>
      <w:tr w:rsidR="005D433A" w:rsidRPr="005D433A" w14:paraId="4975ED0C" w14:textId="77777777" w:rsidTr="00DF60DB">
        <w:trPr>
          <w:trHeight w:val="541"/>
        </w:trPr>
        <w:tc>
          <w:tcPr>
            <w:tcW w:w="1355" w:type="dxa"/>
          </w:tcPr>
          <w:p w14:paraId="51E3BDE0"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4.20 - 5.00</w:t>
            </w:r>
          </w:p>
        </w:tc>
        <w:tc>
          <w:tcPr>
            <w:tcW w:w="1407" w:type="dxa"/>
          </w:tcPr>
          <w:p w14:paraId="28F81351"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High</w:t>
            </w:r>
          </w:p>
        </w:tc>
        <w:tc>
          <w:tcPr>
            <w:tcW w:w="1330" w:type="dxa"/>
          </w:tcPr>
          <w:p w14:paraId="5009D534"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Good</w:t>
            </w:r>
          </w:p>
        </w:tc>
        <w:tc>
          <w:tcPr>
            <w:tcW w:w="1633" w:type="dxa"/>
          </w:tcPr>
          <w:p w14:paraId="2445105F"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Strong</w:t>
            </w:r>
          </w:p>
        </w:tc>
        <w:tc>
          <w:tcPr>
            <w:tcW w:w="2048" w:type="dxa"/>
          </w:tcPr>
          <w:p w14:paraId="0891D63F"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Strong</w:t>
            </w:r>
          </w:p>
        </w:tc>
        <w:tc>
          <w:tcPr>
            <w:tcW w:w="1802" w:type="dxa"/>
          </w:tcPr>
          <w:p w14:paraId="5DD4D82C"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Excellent</w:t>
            </w:r>
          </w:p>
        </w:tc>
      </w:tr>
      <w:tr w:rsidR="005D433A" w:rsidRPr="005D433A" w14:paraId="13E68469" w14:textId="77777777" w:rsidTr="00DF60DB">
        <w:trPr>
          <w:trHeight w:val="553"/>
        </w:trPr>
        <w:tc>
          <w:tcPr>
            <w:tcW w:w="1355" w:type="dxa"/>
          </w:tcPr>
          <w:p w14:paraId="4C13AFC3"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3.40 - 4.19</w:t>
            </w:r>
          </w:p>
        </w:tc>
        <w:tc>
          <w:tcPr>
            <w:tcW w:w="1407" w:type="dxa"/>
          </w:tcPr>
          <w:p w14:paraId="2A4AB3D8"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High</w:t>
            </w:r>
          </w:p>
        </w:tc>
        <w:tc>
          <w:tcPr>
            <w:tcW w:w="1330" w:type="dxa"/>
          </w:tcPr>
          <w:p w14:paraId="0EE21D72"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Good</w:t>
            </w:r>
          </w:p>
        </w:tc>
        <w:tc>
          <w:tcPr>
            <w:tcW w:w="1633" w:type="dxa"/>
          </w:tcPr>
          <w:p w14:paraId="139045D4"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Slightly Strong</w:t>
            </w:r>
          </w:p>
        </w:tc>
        <w:tc>
          <w:tcPr>
            <w:tcW w:w="2048" w:type="dxa"/>
          </w:tcPr>
          <w:p w14:paraId="20D39E53"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Slightly Strong</w:t>
            </w:r>
          </w:p>
        </w:tc>
        <w:tc>
          <w:tcPr>
            <w:tcW w:w="1802" w:type="dxa"/>
          </w:tcPr>
          <w:p w14:paraId="716D947D"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Outstanding</w:t>
            </w:r>
          </w:p>
        </w:tc>
      </w:tr>
      <w:tr w:rsidR="005D433A" w:rsidRPr="005D433A" w14:paraId="530663B8" w14:textId="77777777" w:rsidTr="00DF60DB">
        <w:trPr>
          <w:trHeight w:val="541"/>
        </w:trPr>
        <w:tc>
          <w:tcPr>
            <w:tcW w:w="1355" w:type="dxa"/>
          </w:tcPr>
          <w:p w14:paraId="0D727382"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2.60 - 3.39</w:t>
            </w:r>
          </w:p>
        </w:tc>
        <w:tc>
          <w:tcPr>
            <w:tcW w:w="1407" w:type="dxa"/>
          </w:tcPr>
          <w:p w14:paraId="7AC60103"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Moderate</w:t>
            </w:r>
          </w:p>
        </w:tc>
        <w:tc>
          <w:tcPr>
            <w:tcW w:w="1330" w:type="dxa"/>
          </w:tcPr>
          <w:p w14:paraId="1921D889"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Fair</w:t>
            </w:r>
          </w:p>
        </w:tc>
        <w:tc>
          <w:tcPr>
            <w:tcW w:w="1633" w:type="dxa"/>
          </w:tcPr>
          <w:p w14:paraId="427CD0C4"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Strong</w:t>
            </w:r>
          </w:p>
        </w:tc>
        <w:tc>
          <w:tcPr>
            <w:tcW w:w="2048" w:type="dxa"/>
          </w:tcPr>
          <w:p w14:paraId="4961D69B"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Strong</w:t>
            </w:r>
          </w:p>
        </w:tc>
        <w:tc>
          <w:tcPr>
            <w:tcW w:w="1802" w:type="dxa"/>
          </w:tcPr>
          <w:p w14:paraId="4972C542"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Satisfactory</w:t>
            </w:r>
          </w:p>
        </w:tc>
      </w:tr>
      <w:tr w:rsidR="005D433A" w:rsidRPr="005D433A" w14:paraId="4B5C9919" w14:textId="77777777" w:rsidTr="00DF60DB">
        <w:trPr>
          <w:trHeight w:val="541"/>
        </w:trPr>
        <w:tc>
          <w:tcPr>
            <w:tcW w:w="1355" w:type="dxa"/>
          </w:tcPr>
          <w:p w14:paraId="372C7584"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1.80 - 2.59</w:t>
            </w:r>
          </w:p>
        </w:tc>
        <w:tc>
          <w:tcPr>
            <w:tcW w:w="1407" w:type="dxa"/>
          </w:tcPr>
          <w:p w14:paraId="3FA52378"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Low</w:t>
            </w:r>
          </w:p>
        </w:tc>
        <w:tc>
          <w:tcPr>
            <w:tcW w:w="1330" w:type="dxa"/>
          </w:tcPr>
          <w:p w14:paraId="3D4E7641"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Poor</w:t>
            </w:r>
          </w:p>
        </w:tc>
        <w:tc>
          <w:tcPr>
            <w:tcW w:w="1633" w:type="dxa"/>
          </w:tcPr>
          <w:p w14:paraId="061B7648"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 xml:space="preserve">Poor </w:t>
            </w:r>
          </w:p>
        </w:tc>
        <w:tc>
          <w:tcPr>
            <w:tcW w:w="2048" w:type="dxa"/>
          </w:tcPr>
          <w:p w14:paraId="66955363"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 xml:space="preserve">Poor </w:t>
            </w:r>
          </w:p>
        </w:tc>
        <w:tc>
          <w:tcPr>
            <w:tcW w:w="1802" w:type="dxa"/>
          </w:tcPr>
          <w:p w14:paraId="09ACF5C1"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 xml:space="preserve">Satisfactory </w:t>
            </w:r>
          </w:p>
        </w:tc>
      </w:tr>
      <w:tr w:rsidR="005D433A" w:rsidRPr="005D433A" w14:paraId="2CA9B928" w14:textId="77777777" w:rsidTr="00DF60DB">
        <w:trPr>
          <w:trHeight w:val="553"/>
        </w:trPr>
        <w:tc>
          <w:tcPr>
            <w:tcW w:w="1355" w:type="dxa"/>
          </w:tcPr>
          <w:p w14:paraId="3A6A1F76" w14:textId="15C562A5" w:rsidR="005D433A" w:rsidRPr="005D433A" w:rsidRDefault="005D433A" w:rsidP="00E92283">
            <w:pPr>
              <w:contextualSpacing/>
              <w:jc w:val="both"/>
              <w:rPr>
                <w:rFonts w:eastAsia="Calibri"/>
                <w:sz w:val="24"/>
                <w:szCs w:val="24"/>
                <w:lang w:val="en-PH" w:bidi="hi-IN"/>
              </w:rPr>
            </w:pPr>
            <w:proofErr w:type="gramStart"/>
            <w:r w:rsidRPr="005D433A">
              <w:rPr>
                <w:rFonts w:eastAsia="Calibri"/>
                <w:sz w:val="24"/>
                <w:szCs w:val="24"/>
                <w:lang w:val="en-PH" w:bidi="hi-IN"/>
              </w:rPr>
              <w:t xml:space="preserve">1.0 </w:t>
            </w:r>
            <w:r w:rsidR="00E92283">
              <w:rPr>
                <w:rFonts w:eastAsia="Calibri"/>
                <w:sz w:val="24"/>
                <w:szCs w:val="24"/>
                <w:lang w:val="en-PH" w:bidi="hi-IN"/>
              </w:rPr>
              <w:t xml:space="preserve"> -</w:t>
            </w:r>
            <w:proofErr w:type="gramEnd"/>
            <w:r w:rsidR="00E92283">
              <w:rPr>
                <w:rFonts w:eastAsia="Calibri"/>
                <w:sz w:val="24"/>
                <w:szCs w:val="24"/>
                <w:lang w:val="en-PH" w:bidi="hi-IN"/>
              </w:rPr>
              <w:t xml:space="preserve"> </w:t>
            </w:r>
            <w:r w:rsidRPr="005D433A">
              <w:rPr>
                <w:rFonts w:eastAsia="Calibri"/>
                <w:sz w:val="24"/>
                <w:szCs w:val="24"/>
                <w:lang w:val="en-PH" w:bidi="hi-IN"/>
              </w:rPr>
              <w:t>1.79</w:t>
            </w:r>
          </w:p>
        </w:tc>
        <w:tc>
          <w:tcPr>
            <w:tcW w:w="1407" w:type="dxa"/>
          </w:tcPr>
          <w:p w14:paraId="1445C15E"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 Low</w:t>
            </w:r>
          </w:p>
        </w:tc>
        <w:tc>
          <w:tcPr>
            <w:tcW w:w="1330" w:type="dxa"/>
          </w:tcPr>
          <w:p w14:paraId="53180246"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w:t>
            </w:r>
          </w:p>
          <w:p w14:paraId="5B1C0A13"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Poor</w:t>
            </w:r>
          </w:p>
        </w:tc>
        <w:tc>
          <w:tcPr>
            <w:tcW w:w="1633" w:type="dxa"/>
          </w:tcPr>
          <w:p w14:paraId="5DBB6227"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w:t>
            </w:r>
          </w:p>
          <w:p w14:paraId="78B1578B"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Poor</w:t>
            </w:r>
          </w:p>
        </w:tc>
        <w:tc>
          <w:tcPr>
            <w:tcW w:w="2048" w:type="dxa"/>
          </w:tcPr>
          <w:p w14:paraId="4678667B"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Very</w:t>
            </w:r>
          </w:p>
          <w:p w14:paraId="1400679C"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Poor</w:t>
            </w:r>
          </w:p>
        </w:tc>
        <w:tc>
          <w:tcPr>
            <w:tcW w:w="1802" w:type="dxa"/>
          </w:tcPr>
          <w:p w14:paraId="6E9386DD" w14:textId="77777777" w:rsidR="005D433A" w:rsidRPr="005D433A" w:rsidRDefault="005D433A" w:rsidP="00E92283">
            <w:pPr>
              <w:jc w:val="both"/>
              <w:rPr>
                <w:rFonts w:eastAsia="Calibri"/>
                <w:sz w:val="24"/>
                <w:szCs w:val="24"/>
                <w:lang w:val="en-PH" w:bidi="hi-IN"/>
              </w:rPr>
            </w:pPr>
            <w:r w:rsidRPr="005D433A">
              <w:rPr>
                <w:rFonts w:eastAsia="Calibri"/>
                <w:sz w:val="24"/>
                <w:szCs w:val="24"/>
                <w:lang w:val="en-PH" w:bidi="hi-IN"/>
              </w:rPr>
              <w:t>Low</w:t>
            </w:r>
          </w:p>
        </w:tc>
      </w:tr>
    </w:tbl>
    <w:p w14:paraId="4DF5A0EF" w14:textId="20DB3A26" w:rsidR="00EA1AC3" w:rsidRDefault="00EA1AC3" w:rsidP="00394B1E">
      <w:pPr>
        <w:spacing w:after="0" w:line="480" w:lineRule="auto"/>
        <w:jc w:val="both"/>
        <w:rPr>
          <w:rFonts w:ascii="Arial" w:eastAsia="Calibri" w:hAnsi="Arial" w:cs="Arial"/>
          <w:kern w:val="0"/>
          <w:lang w:val="en-PH"/>
          <w14:ligatures w14:val="none"/>
        </w:rPr>
      </w:pPr>
    </w:p>
    <w:p w14:paraId="33EB4B26" w14:textId="77777777" w:rsidR="005118DE" w:rsidRPr="005118DE" w:rsidRDefault="005118DE" w:rsidP="005118DE">
      <w:pPr>
        <w:spacing w:after="0" w:line="240" w:lineRule="auto"/>
        <w:ind w:firstLine="720"/>
        <w:jc w:val="center"/>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Standard Deviation Value of Ranges and Interpretation</w:t>
      </w:r>
    </w:p>
    <w:p w14:paraId="64AECC5D" w14:textId="0F1634E8" w:rsidR="005118DE" w:rsidRPr="005118DE" w:rsidRDefault="005118DE" w:rsidP="005118DE">
      <w:pPr>
        <w:pBdr>
          <w:top w:val="single" w:sz="4" w:space="1" w:color="auto"/>
          <w:bottom w:val="single" w:sz="4" w:space="1" w:color="auto"/>
        </w:pBdr>
        <w:spacing w:after="0" w:line="240" w:lineRule="auto"/>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 xml:space="preserve">SD Value Range     </w:t>
      </w:r>
      <w:r>
        <w:rPr>
          <w:rFonts w:ascii="Arial" w:eastAsia="Arial" w:hAnsi="Arial" w:cs="Arial"/>
          <w:kern w:val="0"/>
          <w:lang w:val="en" w:eastAsia="en-PH"/>
          <w14:ligatures w14:val="none"/>
        </w:rPr>
        <w:tab/>
      </w:r>
      <w:r w:rsidRPr="005118DE">
        <w:rPr>
          <w:rFonts w:ascii="Arial" w:eastAsia="Arial" w:hAnsi="Arial" w:cs="Arial"/>
          <w:kern w:val="0"/>
          <w:lang w:val="en" w:eastAsia="en-PH"/>
          <w14:ligatures w14:val="none"/>
        </w:rPr>
        <w:t>Level of Variability             Interpretation</w:t>
      </w:r>
    </w:p>
    <w:p w14:paraId="20E30AA4" w14:textId="43AFDCE7" w:rsidR="005118DE" w:rsidRPr="005118DE" w:rsidRDefault="005118DE" w:rsidP="005118DE">
      <w:pPr>
        <w:spacing w:after="0" w:line="240" w:lineRule="auto"/>
        <w:ind w:firstLine="720"/>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0.00 – 0.50</w:t>
      </w:r>
      <w:r w:rsidRPr="005118DE">
        <w:rPr>
          <w:rFonts w:ascii="Arial" w:eastAsia="Arial" w:hAnsi="Arial" w:cs="Arial"/>
          <w:kern w:val="0"/>
          <w:lang w:val="en" w:eastAsia="en-PH"/>
          <w14:ligatures w14:val="none"/>
        </w:rPr>
        <w:tab/>
        <w:t xml:space="preserve">Very low </w:t>
      </w:r>
      <w:r w:rsidRPr="005118DE">
        <w:rPr>
          <w:rFonts w:ascii="Arial" w:eastAsia="Arial" w:hAnsi="Arial" w:cs="Arial"/>
          <w:kern w:val="0"/>
          <w:lang w:val="en" w:eastAsia="en-PH"/>
          <w14:ligatures w14:val="none"/>
        </w:rPr>
        <w:tab/>
        <w:t>Variability/responses are very consistent.</w:t>
      </w:r>
    </w:p>
    <w:p w14:paraId="411BFCE9" w14:textId="4CBA54FF" w:rsidR="005118DE" w:rsidRPr="005118DE" w:rsidRDefault="005118DE" w:rsidP="005118DE">
      <w:pPr>
        <w:spacing w:after="0" w:line="240" w:lineRule="auto"/>
        <w:ind w:firstLine="720"/>
        <w:jc w:val="both"/>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0.51 – 1.00</w:t>
      </w:r>
      <w:r w:rsidRPr="005118DE">
        <w:rPr>
          <w:rFonts w:ascii="Arial" w:eastAsia="Arial" w:hAnsi="Arial" w:cs="Arial"/>
          <w:kern w:val="0"/>
          <w:lang w:val="en" w:eastAsia="en-PH"/>
          <w14:ligatures w14:val="none"/>
        </w:rPr>
        <w:tab/>
        <w:t xml:space="preserve">Low </w:t>
      </w:r>
      <w:r w:rsidRPr="005118DE">
        <w:rPr>
          <w:rFonts w:ascii="Arial" w:eastAsia="Arial" w:hAnsi="Arial" w:cs="Arial"/>
          <w:kern w:val="0"/>
          <w:lang w:val="en" w:eastAsia="en-PH"/>
          <w14:ligatures w14:val="none"/>
        </w:rPr>
        <w:tab/>
      </w:r>
      <w:r w:rsidRPr="005118DE">
        <w:rPr>
          <w:rFonts w:ascii="Arial" w:eastAsia="Arial" w:hAnsi="Arial" w:cs="Arial"/>
          <w:kern w:val="0"/>
          <w:lang w:val="en" w:eastAsia="en-PH"/>
          <w14:ligatures w14:val="none"/>
        </w:rPr>
        <w:tab/>
        <w:t>Variability/responses are relatively consistent.</w:t>
      </w:r>
    </w:p>
    <w:p w14:paraId="69C24D7C" w14:textId="235B94A1" w:rsidR="005118DE" w:rsidRPr="005118DE" w:rsidRDefault="005118DE" w:rsidP="005118DE">
      <w:pPr>
        <w:spacing w:after="0" w:line="240" w:lineRule="auto"/>
        <w:ind w:firstLine="720"/>
        <w:jc w:val="both"/>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1.01 – 1.50</w:t>
      </w:r>
      <w:r w:rsidRPr="005118DE">
        <w:rPr>
          <w:rFonts w:ascii="Arial" w:eastAsia="Arial" w:hAnsi="Arial" w:cs="Arial"/>
          <w:kern w:val="0"/>
          <w:lang w:val="en" w:eastAsia="en-PH"/>
          <w14:ligatures w14:val="none"/>
        </w:rPr>
        <w:tab/>
        <w:t xml:space="preserve">Moderate </w:t>
      </w:r>
      <w:r w:rsidRPr="005118DE">
        <w:rPr>
          <w:rFonts w:ascii="Arial" w:eastAsia="Arial" w:hAnsi="Arial" w:cs="Arial"/>
          <w:kern w:val="0"/>
          <w:lang w:val="en" w:eastAsia="en-PH"/>
          <w14:ligatures w14:val="none"/>
        </w:rPr>
        <w:tab/>
        <w:t>Variability/responses vary significantly.</w:t>
      </w:r>
    </w:p>
    <w:p w14:paraId="5E237BE4" w14:textId="0B619DBD" w:rsidR="005118DE" w:rsidRPr="005118DE" w:rsidRDefault="005118DE" w:rsidP="005118DE">
      <w:pPr>
        <w:spacing w:after="0" w:line="240" w:lineRule="auto"/>
        <w:ind w:firstLine="720"/>
        <w:jc w:val="both"/>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1.51 – 2.00</w:t>
      </w:r>
      <w:r w:rsidRPr="005118DE">
        <w:rPr>
          <w:rFonts w:ascii="Arial" w:eastAsia="Arial" w:hAnsi="Arial" w:cs="Arial"/>
          <w:kern w:val="0"/>
          <w:lang w:val="en" w:eastAsia="en-PH"/>
          <w14:ligatures w14:val="none"/>
        </w:rPr>
        <w:tab/>
        <w:t xml:space="preserve">High </w:t>
      </w:r>
      <w:r w:rsidRPr="005118DE">
        <w:rPr>
          <w:rFonts w:ascii="Arial" w:eastAsia="Arial" w:hAnsi="Arial" w:cs="Arial"/>
          <w:kern w:val="0"/>
          <w:lang w:val="en" w:eastAsia="en-PH"/>
          <w14:ligatures w14:val="none"/>
        </w:rPr>
        <w:tab/>
      </w:r>
      <w:r w:rsidRPr="005118DE">
        <w:rPr>
          <w:rFonts w:ascii="Arial" w:eastAsia="Arial" w:hAnsi="Arial" w:cs="Arial"/>
          <w:kern w:val="0"/>
          <w:lang w:val="en" w:eastAsia="en-PH"/>
          <w14:ligatures w14:val="none"/>
        </w:rPr>
        <w:tab/>
        <w:t>Variability/responses vary significantly.</w:t>
      </w:r>
    </w:p>
    <w:p w14:paraId="1254BE9C" w14:textId="3AED0672" w:rsidR="005118DE" w:rsidRPr="005118DE" w:rsidRDefault="005118DE" w:rsidP="005118DE">
      <w:pPr>
        <w:spacing w:after="0" w:line="240" w:lineRule="auto"/>
        <w:ind w:firstLine="720"/>
        <w:jc w:val="both"/>
        <w:rPr>
          <w:rFonts w:ascii="Arial" w:eastAsia="Arial" w:hAnsi="Arial" w:cs="Arial"/>
          <w:kern w:val="0"/>
          <w:lang w:val="en" w:eastAsia="en-PH"/>
          <w14:ligatures w14:val="none"/>
        </w:rPr>
      </w:pPr>
      <w:r w:rsidRPr="005118DE">
        <w:rPr>
          <w:rFonts w:ascii="Arial" w:eastAsia="Arial" w:hAnsi="Arial" w:cs="Arial"/>
          <w:kern w:val="0"/>
          <w:lang w:val="en" w:eastAsia="en-PH"/>
          <w14:ligatures w14:val="none"/>
        </w:rPr>
        <w:t>Above 2.00</w:t>
      </w:r>
      <w:r w:rsidRPr="005118DE">
        <w:rPr>
          <w:rFonts w:ascii="Arial" w:eastAsia="Arial" w:hAnsi="Arial" w:cs="Arial"/>
          <w:kern w:val="0"/>
          <w:lang w:val="en" w:eastAsia="en-PH"/>
          <w14:ligatures w14:val="none"/>
        </w:rPr>
        <w:tab/>
        <w:t xml:space="preserve">Very high </w:t>
      </w:r>
      <w:r w:rsidRPr="005118DE">
        <w:rPr>
          <w:rFonts w:ascii="Arial" w:eastAsia="Arial" w:hAnsi="Arial" w:cs="Arial"/>
          <w:kern w:val="0"/>
          <w:lang w:val="en" w:eastAsia="en-PH"/>
          <w14:ligatures w14:val="none"/>
        </w:rPr>
        <w:tab/>
        <w:t>Variability/responses are highly dispersed.</w:t>
      </w:r>
    </w:p>
    <w:p w14:paraId="6061B7BD" w14:textId="77777777" w:rsidR="005118DE" w:rsidRDefault="005118DE" w:rsidP="00394B1E">
      <w:pPr>
        <w:spacing w:after="0" w:line="480" w:lineRule="auto"/>
        <w:jc w:val="both"/>
        <w:rPr>
          <w:rFonts w:ascii="Arial" w:eastAsia="Calibri" w:hAnsi="Arial" w:cs="Arial"/>
          <w:kern w:val="0"/>
          <w:lang w:val="en-PH"/>
          <w14:ligatures w14:val="none"/>
        </w:rPr>
      </w:pPr>
    </w:p>
    <w:p w14:paraId="18145C0F" w14:textId="77777777" w:rsidR="00C52D60" w:rsidRDefault="00B56E8A" w:rsidP="00B56E8A">
      <w:pPr>
        <w:spacing w:after="0" w:line="480" w:lineRule="auto"/>
        <w:ind w:firstLine="720"/>
        <w:jc w:val="both"/>
        <w:rPr>
          <w:rFonts w:ascii="Arial" w:eastAsia="Calibri" w:hAnsi="Arial" w:cs="Arial"/>
          <w:kern w:val="0"/>
          <w14:ligatures w14:val="none"/>
        </w:rPr>
      </w:pPr>
      <w:r w:rsidRPr="00B56E8A">
        <w:rPr>
          <w:rFonts w:ascii="Arial" w:eastAsia="Calibri" w:hAnsi="Arial" w:cs="Arial"/>
          <w:kern w:val="0"/>
          <w14:ligatures w14:val="none"/>
        </w:rPr>
        <w:lastRenderedPageBreak/>
        <w:t xml:space="preserve">Additionally, correlation analysis is used as a statistical method in measuring the strength and direction of the relationship between two or more variables and assessing the relationship between two variables, showing the variations in one variable correspond to variations in another variable (Wisniewski &amp; Brannan, 2024); thus, the researcher used the Pearson Product-Moment Correlation statistical tool. </w:t>
      </w:r>
    </w:p>
    <w:p w14:paraId="334EB9C9" w14:textId="09DA55A5" w:rsidR="00B56E8A" w:rsidRDefault="00B56E8A" w:rsidP="008E419A">
      <w:pPr>
        <w:spacing w:after="0" w:line="480" w:lineRule="auto"/>
        <w:ind w:firstLine="720"/>
        <w:jc w:val="both"/>
        <w:rPr>
          <w:rFonts w:ascii="Arial" w:eastAsia="Calibri" w:hAnsi="Arial" w:cs="Arial"/>
          <w:kern w:val="0"/>
          <w14:ligatures w14:val="none"/>
        </w:rPr>
      </w:pPr>
      <w:r w:rsidRPr="00B56E8A">
        <w:rPr>
          <w:rFonts w:ascii="Arial" w:eastAsia="Calibri" w:hAnsi="Arial" w:cs="Arial"/>
          <w:kern w:val="0"/>
          <w14:ligatures w14:val="none"/>
        </w:rPr>
        <w:t xml:space="preserve">For the interpretation scale of </w:t>
      </w:r>
      <w:proofErr w:type="spellStart"/>
      <w:r w:rsidRPr="00B56E8A">
        <w:rPr>
          <w:rFonts w:ascii="Arial" w:eastAsia="Calibri" w:hAnsi="Arial" w:cs="Arial"/>
          <w:kern w:val="0"/>
          <w14:ligatures w14:val="none"/>
        </w:rPr>
        <w:t>r-value</w:t>
      </w:r>
      <w:proofErr w:type="spellEnd"/>
      <w:r w:rsidRPr="00B56E8A">
        <w:rPr>
          <w:rFonts w:ascii="Arial" w:eastAsia="Calibri" w:hAnsi="Arial" w:cs="Arial"/>
          <w:kern w:val="0"/>
          <w14:ligatures w14:val="none"/>
        </w:rPr>
        <w:t>, the following scheme, as proposed by Guilford (1956), was used:</w:t>
      </w:r>
    </w:p>
    <w:p w14:paraId="62649855" w14:textId="6E3A11AF" w:rsidR="00811E9B" w:rsidRPr="00811E9B" w:rsidRDefault="00811E9B" w:rsidP="00811E9B">
      <w:pPr>
        <w:spacing w:after="0" w:line="240" w:lineRule="auto"/>
        <w:ind w:firstLine="720"/>
        <w:jc w:val="both"/>
        <w:rPr>
          <w:rFonts w:ascii="Arial" w:eastAsia="Arial" w:hAnsi="Arial" w:cs="Arial"/>
          <w:b/>
          <w:bCs/>
          <w:kern w:val="0"/>
          <w:lang w:val="en" w:eastAsia="en-PH"/>
          <w14:ligatures w14:val="none"/>
        </w:rPr>
      </w:pPr>
      <w:r w:rsidRPr="00811E9B">
        <w:rPr>
          <w:rFonts w:ascii="Arial" w:eastAsia="Arial" w:hAnsi="Arial" w:cs="Arial"/>
          <w:b/>
          <w:bCs/>
          <w:kern w:val="0"/>
          <w:lang w:val="en" w:eastAsia="en-PH"/>
          <w14:ligatures w14:val="none"/>
        </w:rPr>
        <w:t xml:space="preserve">Computed r Descriptive </w:t>
      </w:r>
      <w:r w:rsidRPr="00811E9B">
        <w:rPr>
          <w:rFonts w:ascii="Arial" w:eastAsia="Arial" w:hAnsi="Arial" w:cs="Arial"/>
          <w:b/>
          <w:bCs/>
          <w:kern w:val="0"/>
          <w:lang w:val="en" w:eastAsia="en-PH"/>
          <w14:ligatures w14:val="none"/>
        </w:rPr>
        <w:tab/>
      </w:r>
      <w:r w:rsidRPr="00811E9B">
        <w:rPr>
          <w:rFonts w:ascii="Arial" w:eastAsia="Arial" w:hAnsi="Arial" w:cs="Arial"/>
          <w:b/>
          <w:bCs/>
          <w:kern w:val="0"/>
          <w:lang w:val="en" w:eastAsia="en-PH"/>
          <w14:ligatures w14:val="none"/>
        </w:rPr>
        <w:tab/>
      </w:r>
      <w:r w:rsidRPr="00811E9B">
        <w:rPr>
          <w:rFonts w:ascii="Arial" w:eastAsia="Arial" w:hAnsi="Arial" w:cs="Arial"/>
          <w:b/>
          <w:bCs/>
          <w:kern w:val="0"/>
          <w:lang w:val="en" w:eastAsia="en-PH"/>
          <w14:ligatures w14:val="none"/>
        </w:rPr>
        <w:tab/>
        <w:t>Interpretation</w:t>
      </w:r>
      <w:r w:rsidRPr="00811E9B">
        <w:rPr>
          <w:rFonts w:ascii="Arial" w:eastAsia="Arial" w:hAnsi="Arial" w:cs="Arial"/>
          <w:b/>
          <w:bCs/>
          <w:kern w:val="0"/>
          <w:lang w:val="en" w:eastAsia="en-PH"/>
          <w14:ligatures w14:val="none"/>
        </w:rPr>
        <w:tab/>
      </w:r>
      <w:r w:rsidRPr="00811E9B">
        <w:rPr>
          <w:rFonts w:ascii="Arial" w:eastAsia="Arial" w:hAnsi="Arial" w:cs="Arial"/>
          <w:b/>
          <w:bCs/>
          <w:kern w:val="0"/>
          <w:lang w:val="en" w:eastAsia="en-PH"/>
          <w14:ligatures w14:val="none"/>
        </w:rPr>
        <w:tab/>
      </w:r>
      <w:r w:rsidRPr="00811E9B">
        <w:rPr>
          <w:rFonts w:ascii="Arial" w:eastAsia="Arial" w:hAnsi="Arial" w:cs="Arial"/>
          <w:b/>
          <w:bCs/>
          <w:kern w:val="0"/>
          <w:lang w:val="en" w:eastAsia="en-PH"/>
          <w14:ligatures w14:val="none"/>
        </w:rPr>
        <w:tab/>
      </w:r>
    </w:p>
    <w:p w14:paraId="4834EEA3" w14:textId="77777777" w:rsidR="00811E9B" w:rsidRPr="00811E9B" w:rsidRDefault="00811E9B" w:rsidP="00811E9B">
      <w:pPr>
        <w:spacing w:after="0" w:line="240" w:lineRule="auto"/>
        <w:ind w:firstLine="720"/>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 xml:space="preserve">+/- 1.00 </w:t>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Perfect correlation</w:t>
      </w:r>
    </w:p>
    <w:p w14:paraId="31B3C36D" w14:textId="77777777" w:rsidR="00811E9B" w:rsidRPr="00811E9B" w:rsidRDefault="00811E9B" w:rsidP="00811E9B">
      <w:pPr>
        <w:spacing w:after="0" w:line="240" w:lineRule="auto"/>
        <w:ind w:firstLine="720"/>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 xml:space="preserve">Between +/- 0.75 – +/- 0.99 </w:t>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High correlation</w:t>
      </w:r>
    </w:p>
    <w:p w14:paraId="585CE8C4" w14:textId="77777777" w:rsidR="00811E9B" w:rsidRPr="00811E9B" w:rsidRDefault="00811E9B" w:rsidP="00811E9B">
      <w:pPr>
        <w:spacing w:after="0" w:line="240" w:lineRule="auto"/>
        <w:ind w:firstLine="720"/>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 xml:space="preserve">Between +/- 0.51 – +/- 0.74 </w:t>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Moderately high correlation</w:t>
      </w:r>
    </w:p>
    <w:p w14:paraId="7F5A7B92" w14:textId="77777777" w:rsidR="00811E9B" w:rsidRPr="00811E9B" w:rsidRDefault="00811E9B" w:rsidP="00811E9B">
      <w:pPr>
        <w:spacing w:after="0" w:line="240" w:lineRule="auto"/>
        <w:ind w:firstLine="720"/>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 xml:space="preserve">Between +/- 0.31 – +/- 0.50 </w:t>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Moderately low correlation</w:t>
      </w:r>
    </w:p>
    <w:p w14:paraId="4D437E1C" w14:textId="77777777" w:rsidR="00811E9B" w:rsidRPr="00811E9B" w:rsidRDefault="00811E9B" w:rsidP="00811E9B">
      <w:pPr>
        <w:spacing w:after="0" w:line="240" w:lineRule="auto"/>
        <w:ind w:firstLine="720"/>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 xml:space="preserve">Between +/- 0.01 – +/- 0.30 </w:t>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Low correlation</w:t>
      </w:r>
    </w:p>
    <w:p w14:paraId="3149CB91" w14:textId="77777777" w:rsidR="00811E9B" w:rsidRPr="00811E9B" w:rsidRDefault="00811E9B" w:rsidP="00811E9B">
      <w:pPr>
        <w:numPr>
          <w:ilvl w:val="0"/>
          <w:numId w:val="6"/>
        </w:numPr>
        <w:spacing w:after="0" w:line="240" w:lineRule="auto"/>
        <w:contextualSpacing/>
        <w:jc w:val="both"/>
        <w:rPr>
          <w:rFonts w:ascii="Arial" w:eastAsia="Arial" w:hAnsi="Arial" w:cs="Arial"/>
          <w:kern w:val="0"/>
          <w:lang w:val="en" w:eastAsia="en-PH"/>
          <w14:ligatures w14:val="none"/>
        </w:rPr>
      </w:pP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r>
      <w:r w:rsidRPr="00811E9B">
        <w:rPr>
          <w:rFonts w:ascii="Arial" w:eastAsia="Arial" w:hAnsi="Arial" w:cs="Arial"/>
          <w:kern w:val="0"/>
          <w:lang w:val="en" w:eastAsia="en-PH"/>
          <w14:ligatures w14:val="none"/>
        </w:rPr>
        <w:tab/>
        <w:t>No correlation</w:t>
      </w:r>
    </w:p>
    <w:p w14:paraId="0299E60B" w14:textId="77777777" w:rsidR="0029603C" w:rsidRDefault="0029603C" w:rsidP="0029603C">
      <w:pPr>
        <w:spacing w:after="0" w:line="480" w:lineRule="auto"/>
        <w:rPr>
          <w:rFonts w:ascii="Arial" w:eastAsia="Calibri" w:hAnsi="Arial" w:cs="Arial"/>
          <w:kern w:val="0"/>
          <w:lang w:val="en-PH"/>
          <w14:ligatures w14:val="none"/>
        </w:rPr>
      </w:pPr>
    </w:p>
    <w:p w14:paraId="4E5EF563" w14:textId="77777777" w:rsidR="00537FDD" w:rsidRDefault="008E419A" w:rsidP="00537FDD">
      <w:pPr>
        <w:spacing w:after="0" w:line="480" w:lineRule="auto"/>
        <w:ind w:firstLine="720"/>
        <w:jc w:val="both"/>
        <w:rPr>
          <w:rFonts w:ascii="Arial" w:eastAsia="Calibri" w:hAnsi="Arial" w:cs="Arial"/>
          <w:kern w:val="0"/>
          <w14:ligatures w14:val="none"/>
        </w:rPr>
      </w:pPr>
      <w:r w:rsidRPr="008E419A">
        <w:rPr>
          <w:rFonts w:ascii="Arial" w:eastAsia="Calibri" w:hAnsi="Arial" w:cs="Arial"/>
          <w:kern w:val="0"/>
          <w14:ligatures w14:val="none"/>
        </w:rPr>
        <w:t xml:space="preserve">Lastly, multiple linear regression analysis is a statistical tool used to explore the relationship of a single criterion and two or more predictor variables, allowing researchers to predict outcomes based on several predictors used to test the combined influence of school climate, sense of alienation, and perceived religious discrimination, allowing the analysis of multiple independent variables on a single dependent variable (Bevans, 2023). </w:t>
      </w:r>
    </w:p>
    <w:p w14:paraId="7D00918B" w14:textId="0018B185" w:rsidR="008E419A" w:rsidRDefault="008E419A" w:rsidP="00537FDD">
      <w:pPr>
        <w:spacing w:after="0" w:line="480" w:lineRule="auto"/>
        <w:ind w:firstLine="720"/>
        <w:jc w:val="both"/>
        <w:rPr>
          <w:rFonts w:ascii="Arial" w:eastAsia="Calibri" w:hAnsi="Arial" w:cs="Arial"/>
          <w:kern w:val="0"/>
          <w14:ligatures w14:val="none"/>
        </w:rPr>
      </w:pPr>
      <w:r w:rsidRPr="008E419A">
        <w:rPr>
          <w:rFonts w:ascii="Arial" w:eastAsia="Calibri" w:hAnsi="Arial" w:cs="Arial"/>
          <w:kern w:val="0"/>
          <w14:ligatures w14:val="none"/>
        </w:rPr>
        <w:t xml:space="preserve">Further, unstandardized and standardized Beta (β) coefficients were used to determine the strength and direction of each predictor (Hair et al., 2023). In terms of Scale of Beta (β) Coefficient Strength, the following scheme, as proposed by Cohen (1988) and Hair et al. (2019), was used: </w:t>
      </w:r>
    </w:p>
    <w:p w14:paraId="6047F740" w14:textId="63ACF359" w:rsidR="00AF2992" w:rsidRPr="00AF2992" w:rsidRDefault="00AF2992" w:rsidP="00AF2992">
      <w:pPr>
        <w:spacing w:before="281"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b/>
          <w:bCs/>
          <w:i/>
          <w:iCs/>
          <w:color w:val="000000"/>
          <w:kern w:val="0"/>
          <w:lang w:val="en-PH" w:eastAsia="en-PH"/>
          <w14:ligatures w14:val="none"/>
        </w:rPr>
        <w:lastRenderedPageBreak/>
        <w:t>β Value Range</w:t>
      </w:r>
      <w:r w:rsidRPr="00AF2992">
        <w:rPr>
          <w:rFonts w:ascii="Arial" w:eastAsia="Times New Roman" w:hAnsi="Arial" w:cs="Arial"/>
          <w:b/>
          <w:bCs/>
          <w:i/>
          <w:iCs/>
          <w:color w:val="000000"/>
          <w:kern w:val="0"/>
          <w:lang w:val="en-PH" w:eastAsia="en-PH"/>
          <w14:ligatures w14:val="none"/>
        </w:rPr>
        <w:tab/>
      </w:r>
      <w:r w:rsidRPr="00AF2992">
        <w:rPr>
          <w:rFonts w:ascii="Arial" w:eastAsia="Times New Roman" w:hAnsi="Arial" w:cs="Arial"/>
          <w:b/>
          <w:bCs/>
          <w:i/>
          <w:iCs/>
          <w:color w:val="000000"/>
          <w:kern w:val="0"/>
          <w:lang w:val="en-PH" w:eastAsia="en-PH"/>
          <w14:ligatures w14:val="none"/>
        </w:rPr>
        <w:tab/>
      </w:r>
      <w:r w:rsidRPr="00AF2992">
        <w:rPr>
          <w:rFonts w:ascii="Arial" w:eastAsia="Times New Roman" w:hAnsi="Arial" w:cs="Arial"/>
          <w:b/>
          <w:bCs/>
          <w:i/>
          <w:iCs/>
          <w:color w:val="000000"/>
          <w:kern w:val="0"/>
          <w:lang w:val="en-PH" w:eastAsia="en-PH"/>
          <w14:ligatures w14:val="none"/>
        </w:rPr>
        <w:tab/>
      </w:r>
      <w:r w:rsidRPr="00AF2992">
        <w:rPr>
          <w:rFonts w:ascii="Arial" w:eastAsia="Times New Roman" w:hAnsi="Arial" w:cs="Arial"/>
          <w:b/>
          <w:bCs/>
          <w:i/>
          <w:iCs/>
          <w:color w:val="000000"/>
          <w:kern w:val="0"/>
          <w:lang w:val="en-PH" w:eastAsia="en-PH"/>
          <w14:ligatures w14:val="none"/>
        </w:rPr>
        <w:tab/>
      </w:r>
      <w:r w:rsidRPr="00AF2992">
        <w:rPr>
          <w:rFonts w:ascii="Arial" w:eastAsia="Times New Roman" w:hAnsi="Arial" w:cs="Arial"/>
          <w:b/>
          <w:bCs/>
          <w:color w:val="000000"/>
          <w:kern w:val="0"/>
          <w:lang w:val="en-PH" w:eastAsia="en-PH"/>
          <w14:ligatures w14:val="none"/>
        </w:rPr>
        <w:t>Strength of Influence</w:t>
      </w:r>
    </w:p>
    <w:p w14:paraId="43E52D37" w14:textId="77777777" w:rsidR="00AF2992" w:rsidRPr="00AF2992" w:rsidRDefault="00AF2992" w:rsidP="00AF2992">
      <w:pPr>
        <w:spacing w:before="3"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color w:val="000000"/>
          <w:kern w:val="0"/>
          <w:lang w:val="en-PH" w:eastAsia="en-PH"/>
          <w14:ligatures w14:val="none"/>
        </w:rPr>
        <w:t>±0.00 – ±0.09</w:t>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t>Very Weak </w:t>
      </w:r>
    </w:p>
    <w:p w14:paraId="4A045E16" w14:textId="77777777" w:rsidR="00AF2992" w:rsidRPr="00AF2992" w:rsidRDefault="00AF2992" w:rsidP="00AF2992">
      <w:pPr>
        <w:spacing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color w:val="000000"/>
          <w:kern w:val="0"/>
          <w:lang w:val="en-PH" w:eastAsia="en-PH"/>
          <w14:ligatures w14:val="none"/>
        </w:rPr>
        <w:t>±0.10 – ±0.29</w:t>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t>Weak </w:t>
      </w:r>
    </w:p>
    <w:p w14:paraId="249A5A4B" w14:textId="77777777" w:rsidR="00AF2992" w:rsidRPr="00AF2992" w:rsidRDefault="00AF2992" w:rsidP="00AF2992">
      <w:pPr>
        <w:spacing w:before="3"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color w:val="000000"/>
          <w:kern w:val="0"/>
          <w:lang w:val="en-PH" w:eastAsia="en-PH"/>
          <w14:ligatures w14:val="none"/>
        </w:rPr>
        <w:t>±0.30 – ±0.49</w:t>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t>Moderate </w:t>
      </w:r>
    </w:p>
    <w:p w14:paraId="5086C317" w14:textId="77777777" w:rsidR="00AF2992" w:rsidRPr="00AF2992" w:rsidRDefault="00AF2992" w:rsidP="00AF2992">
      <w:pPr>
        <w:spacing w:before="3"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color w:val="000000"/>
          <w:kern w:val="0"/>
          <w:lang w:val="en-PH" w:eastAsia="en-PH"/>
          <w14:ligatures w14:val="none"/>
        </w:rPr>
        <w:t>±0.50 – ±0.69</w:t>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t>Strong </w:t>
      </w:r>
    </w:p>
    <w:p w14:paraId="5CF72D02" w14:textId="77777777" w:rsidR="00AF2992" w:rsidRPr="00AF2992" w:rsidRDefault="00AF2992" w:rsidP="00AF2992">
      <w:pPr>
        <w:spacing w:after="0" w:line="240" w:lineRule="auto"/>
        <w:ind w:firstLine="720"/>
        <w:rPr>
          <w:rFonts w:ascii="Times New Roman" w:eastAsia="Times New Roman" w:hAnsi="Times New Roman" w:cs="Times New Roman"/>
          <w:kern w:val="0"/>
          <w:lang w:val="en-PH" w:eastAsia="en-PH"/>
          <w14:ligatures w14:val="none"/>
        </w:rPr>
      </w:pPr>
      <w:r w:rsidRPr="00AF2992">
        <w:rPr>
          <w:rFonts w:ascii="Arial" w:eastAsia="Times New Roman" w:hAnsi="Arial" w:cs="Arial"/>
          <w:color w:val="000000"/>
          <w:kern w:val="0"/>
          <w:lang w:val="en-PH" w:eastAsia="en-PH"/>
          <w14:ligatures w14:val="none"/>
        </w:rPr>
        <w:t>±0.70 and above</w:t>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r>
      <w:r w:rsidRPr="00AF2992">
        <w:rPr>
          <w:rFonts w:ascii="Arial" w:eastAsia="Times New Roman" w:hAnsi="Arial" w:cs="Arial"/>
          <w:color w:val="000000"/>
          <w:kern w:val="0"/>
          <w:lang w:val="en-PH" w:eastAsia="en-PH"/>
          <w14:ligatures w14:val="none"/>
        </w:rPr>
        <w:tab/>
        <w:t>Very Strong </w:t>
      </w:r>
    </w:p>
    <w:p w14:paraId="0FB15426" w14:textId="77777777" w:rsidR="00E87675" w:rsidRDefault="00E87675" w:rsidP="00E87675">
      <w:pPr>
        <w:spacing w:after="0" w:line="480" w:lineRule="auto"/>
        <w:jc w:val="both"/>
        <w:rPr>
          <w:rFonts w:ascii="Arial" w:eastAsia="Calibri" w:hAnsi="Arial" w:cs="Arial"/>
          <w:kern w:val="0"/>
          <w:lang w:val="en-PH"/>
          <w14:ligatures w14:val="none"/>
        </w:rPr>
      </w:pPr>
    </w:p>
    <w:p w14:paraId="6FB78E26" w14:textId="77777777" w:rsidR="00835EB9" w:rsidRDefault="00835EB9" w:rsidP="00AF2992">
      <w:pPr>
        <w:spacing w:after="0" w:line="480" w:lineRule="auto"/>
        <w:rPr>
          <w:rFonts w:ascii="Arial" w:eastAsia="Calibri" w:hAnsi="Arial" w:cs="Arial"/>
          <w:kern w:val="0"/>
          <w:lang w:val="en-PH"/>
          <w14:ligatures w14:val="none"/>
        </w:rPr>
      </w:pPr>
    </w:p>
    <w:p w14:paraId="5C479EF5" w14:textId="6FFA4860" w:rsidR="00E87675" w:rsidRDefault="00835EB9" w:rsidP="00AF2992">
      <w:pPr>
        <w:spacing w:after="0" w:line="480" w:lineRule="auto"/>
        <w:rPr>
          <w:rFonts w:ascii="Arial" w:eastAsia="Calibri" w:hAnsi="Arial" w:cs="Arial"/>
          <w:b/>
          <w:bCs/>
          <w:kern w:val="0"/>
          <w:lang w:val="en-PH"/>
          <w14:ligatures w14:val="none"/>
        </w:rPr>
      </w:pPr>
      <w:r w:rsidRPr="00835EB9">
        <w:rPr>
          <w:rFonts w:ascii="Arial" w:eastAsia="Calibri" w:hAnsi="Arial" w:cs="Arial"/>
          <w:b/>
          <w:bCs/>
          <w:kern w:val="0"/>
          <w:lang w:val="en-PH"/>
          <w14:ligatures w14:val="none"/>
        </w:rPr>
        <w:t>Ethical Consideration</w:t>
      </w:r>
    </w:p>
    <w:p w14:paraId="4530EBCA" w14:textId="77777777" w:rsidR="00172B08" w:rsidRPr="00835EB9" w:rsidRDefault="00172B08" w:rsidP="00AF2992">
      <w:pPr>
        <w:spacing w:after="0" w:line="480" w:lineRule="auto"/>
        <w:rPr>
          <w:rFonts w:ascii="Arial" w:eastAsia="Calibri" w:hAnsi="Arial" w:cs="Arial"/>
          <w:b/>
          <w:bCs/>
          <w:kern w:val="0"/>
          <w:lang w:val="en-PH"/>
          <w14:ligatures w14:val="none"/>
        </w:rPr>
      </w:pPr>
    </w:p>
    <w:p w14:paraId="3F851819" w14:textId="2A60364B" w:rsidR="00835EB9" w:rsidRDefault="0099082E" w:rsidP="0099082E">
      <w:pPr>
        <w:spacing w:after="0" w:line="480" w:lineRule="auto"/>
        <w:ind w:firstLine="720"/>
        <w:jc w:val="both"/>
        <w:rPr>
          <w:rFonts w:ascii="Arial" w:eastAsia="Calibri" w:hAnsi="Arial" w:cs="Arial"/>
          <w:kern w:val="0"/>
          <w:lang w:val="en-PH"/>
          <w14:ligatures w14:val="none"/>
        </w:rPr>
      </w:pPr>
      <w:r w:rsidRPr="0099082E">
        <w:rPr>
          <w:rFonts w:ascii="Arial" w:eastAsia="Calibri" w:hAnsi="Arial" w:cs="Arial"/>
          <w:szCs w:val="22"/>
          <w:lang w:bidi="hi-IN"/>
        </w:rPr>
        <w:t>The researcher strictly adheres to ethical standards in conducting the study. Before data collection, the researcher secured informed consent from all respondents and assured them of voluntary participation, anonymity, and confidentiality. The study used the collected data solely for academic purposes, and informed respondents of their right to withdraw from the study at any time without penalty. The study was cleared by the concerned school authorities prior to data gathering. The study was conducted in accordance with the Data Privacy Act of 2012, thereby ensuring anonymity, confidentiality, and proper regard for private information. Likewise, the study has also been checked and approved by the Society of Moral Integrity and Legal Ethics (SMILE).</w:t>
      </w:r>
    </w:p>
    <w:p w14:paraId="2963EDF1" w14:textId="77777777" w:rsidR="00163133" w:rsidRDefault="00163133" w:rsidP="00AF2992">
      <w:pPr>
        <w:spacing w:after="0" w:line="480" w:lineRule="auto"/>
        <w:rPr>
          <w:rFonts w:ascii="Arial" w:eastAsia="Calibri" w:hAnsi="Arial" w:cs="Arial"/>
          <w:kern w:val="0"/>
          <w:lang w:val="en-PH"/>
          <w14:ligatures w14:val="none"/>
        </w:rPr>
      </w:pPr>
    </w:p>
    <w:p w14:paraId="55012BE9" w14:textId="77777777" w:rsidR="00163133" w:rsidRDefault="00163133" w:rsidP="00AF2992">
      <w:pPr>
        <w:spacing w:after="0" w:line="480" w:lineRule="auto"/>
        <w:rPr>
          <w:rFonts w:ascii="Arial" w:eastAsia="Calibri" w:hAnsi="Arial" w:cs="Arial"/>
          <w:kern w:val="0"/>
          <w:lang w:val="en-PH"/>
          <w14:ligatures w14:val="none"/>
        </w:rPr>
      </w:pPr>
    </w:p>
    <w:p w14:paraId="42F35571" w14:textId="77777777" w:rsidR="00163133" w:rsidRDefault="00163133" w:rsidP="00AF2992">
      <w:pPr>
        <w:spacing w:after="0" w:line="480" w:lineRule="auto"/>
        <w:rPr>
          <w:rFonts w:ascii="Arial" w:eastAsia="Calibri" w:hAnsi="Arial" w:cs="Arial"/>
          <w:kern w:val="0"/>
          <w:lang w:val="en-PH"/>
          <w14:ligatures w14:val="none"/>
        </w:rPr>
      </w:pPr>
    </w:p>
    <w:p w14:paraId="2775BE98" w14:textId="77777777" w:rsidR="00794A6B" w:rsidRDefault="00794A6B" w:rsidP="00794A6B">
      <w:pPr>
        <w:tabs>
          <w:tab w:val="left" w:pos="4880"/>
        </w:tabs>
        <w:spacing w:after="0" w:line="480" w:lineRule="auto"/>
        <w:rPr>
          <w:rFonts w:ascii="Arial" w:eastAsia="Calibri" w:hAnsi="Arial" w:cs="Arial"/>
          <w:kern w:val="0"/>
          <w:lang w:val="en-PH"/>
          <w14:ligatures w14:val="none"/>
        </w:rPr>
      </w:pPr>
    </w:p>
    <w:p w14:paraId="4EE5ADEA" w14:textId="77777777" w:rsidR="00172B08" w:rsidRDefault="00172B08" w:rsidP="00794A6B">
      <w:pPr>
        <w:tabs>
          <w:tab w:val="left" w:pos="4880"/>
        </w:tabs>
        <w:spacing w:after="0" w:line="480" w:lineRule="auto"/>
        <w:rPr>
          <w:rFonts w:ascii="Arial" w:eastAsia="Calibri" w:hAnsi="Arial" w:cs="Arial"/>
          <w:kern w:val="0"/>
          <w:lang w:val="en-PH"/>
          <w14:ligatures w14:val="none"/>
        </w:rPr>
      </w:pPr>
    </w:p>
    <w:p w14:paraId="75525DC0" w14:textId="77777777" w:rsidR="00D37399" w:rsidRDefault="00D37399" w:rsidP="007D0F54">
      <w:pPr>
        <w:spacing w:after="0" w:line="480" w:lineRule="auto"/>
        <w:jc w:val="center"/>
        <w:rPr>
          <w:rFonts w:ascii="Arial" w:eastAsia="Calibri" w:hAnsi="Arial" w:cs="Arial"/>
          <w:kern w:val="0"/>
          <w:lang w:val="en-PH"/>
          <w14:ligatures w14:val="none"/>
        </w:rPr>
      </w:pPr>
    </w:p>
    <w:p w14:paraId="2D11BC82" w14:textId="7DA9C75E" w:rsidR="00172B08" w:rsidRDefault="00580EE5" w:rsidP="007D0F54">
      <w:pPr>
        <w:spacing w:after="0" w:line="480" w:lineRule="auto"/>
        <w:jc w:val="center"/>
        <w:rPr>
          <w:rFonts w:ascii="Arial" w:eastAsia="Calibri" w:hAnsi="Arial" w:cs="Arial"/>
          <w:kern w:val="0"/>
          <w:lang w:val="en-PH"/>
          <w14:ligatures w14:val="none"/>
        </w:rPr>
      </w:pPr>
      <w:r>
        <w:rPr>
          <w:rFonts w:ascii="Arial" w:eastAsia="Calibri" w:hAnsi="Arial" w:cs="Arial"/>
          <w:noProof/>
          <w:kern w:val="0"/>
          <w:lang w:val="en-PH" w:eastAsia="en-PH"/>
        </w:rPr>
        <w:lastRenderedPageBreak/>
        <mc:AlternateContent>
          <mc:Choice Requires="wps">
            <w:drawing>
              <wp:anchor distT="0" distB="0" distL="114300" distR="114300" simplePos="0" relativeHeight="251698176" behindDoc="0" locked="0" layoutInCell="1" allowOverlap="1" wp14:anchorId="322EDF15" wp14:editId="6E491CB4">
                <wp:simplePos x="0" y="0"/>
                <wp:positionH relativeFrom="column">
                  <wp:posOffset>5163424</wp:posOffset>
                </wp:positionH>
                <wp:positionV relativeFrom="paragraph">
                  <wp:posOffset>-511728</wp:posOffset>
                </wp:positionV>
                <wp:extent cx="453005" cy="310392"/>
                <wp:effectExtent l="0" t="0" r="4445" b="0"/>
                <wp:wrapNone/>
                <wp:docPr id="15" name="Rectangle 15"/>
                <wp:cNvGraphicFramePr/>
                <a:graphic xmlns:a="http://schemas.openxmlformats.org/drawingml/2006/main">
                  <a:graphicData uri="http://schemas.microsoft.com/office/word/2010/wordprocessingShape">
                    <wps:wsp>
                      <wps:cNvSpPr/>
                      <wps:spPr>
                        <a:xfrm>
                          <a:off x="0" y="0"/>
                          <a:ext cx="453005" cy="310392"/>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C602B" id="Rectangle 15" o:spid="_x0000_s1026" style="position:absolute;margin-left:406.55pt;margin-top:-40.3pt;width:35.65pt;height:24.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" fillcolor="white [3201]" stroked="f" strokeweight="1pt"/>
            </w:pict>
          </mc:Fallback>
        </mc:AlternateContent>
      </w:r>
      <w:r w:rsidR="00163133">
        <w:rPr>
          <w:rFonts w:ascii="Arial" w:eastAsia="Calibri" w:hAnsi="Arial" w:cs="Arial"/>
          <w:kern w:val="0"/>
          <w:lang w:val="en-PH"/>
          <w14:ligatures w14:val="none"/>
        </w:rPr>
        <w:t>Chapter 3</w:t>
      </w:r>
    </w:p>
    <w:p w14:paraId="593B13FA" w14:textId="77777777" w:rsidR="007D0F54" w:rsidRDefault="007D0F54" w:rsidP="007D0F54">
      <w:pPr>
        <w:spacing w:after="0" w:line="480" w:lineRule="auto"/>
        <w:jc w:val="center"/>
        <w:rPr>
          <w:rFonts w:ascii="Arial" w:eastAsia="Calibri" w:hAnsi="Arial" w:cs="Arial"/>
          <w:kern w:val="0"/>
          <w:lang w:val="en-PH"/>
          <w14:ligatures w14:val="none"/>
        </w:rPr>
      </w:pPr>
    </w:p>
    <w:p w14:paraId="4DBAE63C" w14:textId="1D5DF8A1" w:rsidR="00163133" w:rsidRPr="00172B08" w:rsidRDefault="00163133" w:rsidP="00C438A0">
      <w:pPr>
        <w:spacing w:after="0" w:line="480" w:lineRule="auto"/>
        <w:jc w:val="center"/>
        <w:rPr>
          <w:rFonts w:ascii="Arial" w:eastAsia="Calibri" w:hAnsi="Arial" w:cs="Arial"/>
          <w:b/>
          <w:bCs/>
          <w:kern w:val="0"/>
          <w:lang w:val="en-PH"/>
          <w14:ligatures w14:val="none"/>
        </w:rPr>
      </w:pPr>
      <w:r w:rsidRPr="00172B08">
        <w:rPr>
          <w:rFonts w:ascii="Arial" w:eastAsia="Calibri" w:hAnsi="Arial" w:cs="Arial"/>
          <w:b/>
          <w:bCs/>
          <w:kern w:val="0"/>
          <w:lang w:val="en-PH"/>
          <w14:ligatures w14:val="none"/>
        </w:rPr>
        <w:t>RESULTS</w:t>
      </w:r>
    </w:p>
    <w:p w14:paraId="3912BDF9" w14:textId="77777777" w:rsidR="00C438A0" w:rsidRDefault="00C438A0" w:rsidP="00C438A0">
      <w:pPr>
        <w:spacing w:after="0" w:line="480" w:lineRule="auto"/>
        <w:jc w:val="center"/>
        <w:rPr>
          <w:rFonts w:ascii="Arial" w:eastAsia="Calibri" w:hAnsi="Arial" w:cs="Arial"/>
          <w:kern w:val="0"/>
          <w:lang w:val="en-PH"/>
          <w14:ligatures w14:val="none"/>
        </w:rPr>
      </w:pPr>
    </w:p>
    <w:p w14:paraId="3994559B" w14:textId="77777777" w:rsidR="00121E88" w:rsidRDefault="00121E88" w:rsidP="00692321">
      <w:pPr>
        <w:spacing w:line="480" w:lineRule="auto"/>
        <w:ind w:firstLine="720"/>
        <w:jc w:val="both"/>
        <w:rPr>
          <w:rFonts w:ascii="Arial" w:eastAsia="Calibri" w:hAnsi="Arial" w:cs="Arial"/>
          <w:szCs w:val="22"/>
          <w:lang w:bidi="hi-IN"/>
        </w:rPr>
      </w:pPr>
      <w:r w:rsidRPr="00121E88">
        <w:rPr>
          <w:rFonts w:ascii="Arial" w:eastAsia="Calibri" w:hAnsi="Arial" w:cs="Arial"/>
          <w:szCs w:val="22"/>
          <w:lang w:bidi="hi-IN"/>
        </w:rPr>
        <w:t>This chapter outlined the study's findings through the analysis and interpretation of the collected data. Specifically presented were descriptive analysis, correlation analysis, regression analysis, and the summary of findings.</w:t>
      </w:r>
    </w:p>
    <w:p w14:paraId="72BA02DE" w14:textId="77777777" w:rsidR="00121E88" w:rsidRDefault="00121E88" w:rsidP="00121E88">
      <w:pPr>
        <w:spacing w:line="480" w:lineRule="auto"/>
        <w:ind w:firstLine="720"/>
        <w:rPr>
          <w:rFonts w:ascii="Arial" w:eastAsia="Calibri" w:hAnsi="Arial" w:cs="Arial"/>
          <w:szCs w:val="22"/>
          <w:lang w:bidi="hi-IN"/>
        </w:rPr>
      </w:pPr>
    </w:p>
    <w:p w14:paraId="6BAEF6CA" w14:textId="57A6DF0B" w:rsidR="00FA2B77" w:rsidRPr="00FA2B77" w:rsidRDefault="008A2B30" w:rsidP="00692321">
      <w:pPr>
        <w:spacing w:line="480" w:lineRule="auto"/>
        <w:rPr>
          <w:rFonts w:ascii="Arial" w:eastAsia="Calibri" w:hAnsi="Arial" w:cs="Arial"/>
          <w:b/>
          <w:bCs/>
          <w:szCs w:val="22"/>
          <w:lang w:val="en-PH" w:bidi="hi-IN"/>
        </w:rPr>
      </w:pPr>
      <w:r w:rsidRPr="008A2B30">
        <w:rPr>
          <w:rFonts w:ascii="Arial" w:eastAsia="Calibri" w:hAnsi="Arial" w:cs="Arial"/>
          <w:b/>
          <w:bCs/>
          <w:szCs w:val="22"/>
          <w:lang w:val="en-PH" w:bidi="hi-IN"/>
        </w:rPr>
        <w:t>Descriptive Result</w:t>
      </w:r>
    </w:p>
    <w:p w14:paraId="0CDF7161" w14:textId="77777777" w:rsidR="00A30C2C" w:rsidRDefault="008A2B30" w:rsidP="00A30C2C">
      <w:pPr>
        <w:spacing w:line="480" w:lineRule="auto"/>
        <w:jc w:val="both"/>
        <w:rPr>
          <w:rFonts w:ascii="Arial" w:eastAsia="Calibri" w:hAnsi="Arial" w:cs="Arial"/>
          <w:szCs w:val="22"/>
          <w:lang w:bidi="hi-IN"/>
        </w:rPr>
      </w:pPr>
      <w:r w:rsidRPr="008A2B30">
        <w:rPr>
          <w:rFonts w:ascii="Arial" w:eastAsia="Calibri" w:hAnsi="Arial" w:cs="Arial"/>
          <w:b/>
          <w:bCs/>
          <w:szCs w:val="22"/>
          <w:lang w:val="en-PH" w:bidi="hi-IN"/>
        </w:rPr>
        <w:tab/>
      </w:r>
      <w:r w:rsidR="00A30C2C" w:rsidRPr="00A30C2C">
        <w:rPr>
          <w:rFonts w:ascii="Arial" w:eastAsia="Calibri" w:hAnsi="Arial" w:cs="Arial"/>
          <w:szCs w:val="22"/>
          <w:lang w:bidi="hi-IN"/>
        </w:rPr>
        <w:t xml:space="preserve">Table 1 presents the descriptive table. It contains the predictive and criterion variables involved in the study. It also includes standard deviations, computed means, and the corresponding descriptive interpretations. </w:t>
      </w:r>
    </w:p>
    <w:p w14:paraId="0354EEEC" w14:textId="529A84A4" w:rsidR="005830E5" w:rsidRPr="005830E5" w:rsidRDefault="005830E5" w:rsidP="00A30C2C">
      <w:pPr>
        <w:spacing w:line="480" w:lineRule="auto"/>
        <w:jc w:val="center"/>
        <w:rPr>
          <w:rFonts w:ascii="Arial" w:eastAsia="Calibri" w:hAnsi="Arial" w:cs="Arial"/>
          <w:b/>
          <w:bCs/>
          <w:szCs w:val="22"/>
          <w:lang w:val="en-PH" w:bidi="hi-IN"/>
        </w:rPr>
      </w:pPr>
      <w:r w:rsidRPr="005830E5">
        <w:rPr>
          <w:rFonts w:ascii="Arial" w:eastAsia="Calibri" w:hAnsi="Arial" w:cs="Arial"/>
          <w:b/>
          <w:bCs/>
          <w:szCs w:val="22"/>
          <w:lang w:val="en-PH" w:bidi="hi-IN"/>
        </w:rPr>
        <w:t>Table 1. Descriptive Analysis Results</w:t>
      </w:r>
    </w:p>
    <w:tbl>
      <w:tblPr>
        <w:tblStyle w:val="TableGrid2"/>
        <w:tblW w:w="461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792"/>
        <w:gridCol w:w="854"/>
        <w:gridCol w:w="1881"/>
      </w:tblGrid>
      <w:tr w:rsidR="005830E5" w:rsidRPr="005830E5" w14:paraId="65D1534B" w14:textId="77777777" w:rsidTr="00A30C2C">
        <w:trPr>
          <w:trHeight w:val="273"/>
          <w:jc w:val="center"/>
        </w:trPr>
        <w:tc>
          <w:tcPr>
            <w:tcW w:w="2786" w:type="pct"/>
            <w:tcBorders>
              <w:top w:val="single" w:sz="4" w:space="0" w:color="auto"/>
              <w:bottom w:val="single" w:sz="4" w:space="0" w:color="auto"/>
            </w:tcBorders>
            <w:vAlign w:val="center"/>
          </w:tcPr>
          <w:p w14:paraId="6C5E9166" w14:textId="77777777" w:rsidR="005830E5" w:rsidRPr="005830E5" w:rsidRDefault="005830E5" w:rsidP="005830E5">
            <w:pPr>
              <w:jc w:val="center"/>
              <w:rPr>
                <w:rFonts w:ascii="Arial" w:eastAsia="Aptos" w:hAnsi="Arial" w:cs="Arial"/>
              </w:rPr>
            </w:pPr>
            <w:r w:rsidRPr="005830E5">
              <w:rPr>
                <w:rFonts w:ascii="Arial" w:eastAsia="Aptos" w:hAnsi="Arial" w:cs="Arial"/>
                <w:b/>
              </w:rPr>
              <w:t>Variables</w:t>
            </w:r>
          </w:p>
        </w:tc>
        <w:tc>
          <w:tcPr>
            <w:tcW w:w="497" w:type="pct"/>
            <w:tcBorders>
              <w:top w:val="single" w:sz="4" w:space="0" w:color="auto"/>
              <w:bottom w:val="single" w:sz="4" w:space="0" w:color="auto"/>
            </w:tcBorders>
            <w:vAlign w:val="center"/>
          </w:tcPr>
          <w:p w14:paraId="02FCE2B5" w14:textId="77777777" w:rsidR="005830E5" w:rsidRPr="005830E5" w:rsidRDefault="005830E5" w:rsidP="005830E5">
            <w:pPr>
              <w:jc w:val="center"/>
              <w:rPr>
                <w:rFonts w:ascii="Arial" w:eastAsia="Aptos" w:hAnsi="Arial" w:cs="Arial"/>
                <w:b/>
              </w:rPr>
            </w:pPr>
            <w:r w:rsidRPr="005830E5">
              <w:rPr>
                <w:rFonts w:ascii="Arial" w:eastAsia="Aptos" w:hAnsi="Arial" w:cs="Arial"/>
                <w:b/>
              </w:rPr>
              <w:t>SD</w:t>
            </w:r>
          </w:p>
        </w:tc>
        <w:tc>
          <w:tcPr>
            <w:tcW w:w="536" w:type="pct"/>
            <w:tcBorders>
              <w:top w:val="single" w:sz="4" w:space="0" w:color="auto"/>
              <w:bottom w:val="single" w:sz="4" w:space="0" w:color="auto"/>
            </w:tcBorders>
            <w:vAlign w:val="center"/>
          </w:tcPr>
          <w:p w14:paraId="3A91EC7B" w14:textId="77777777" w:rsidR="005830E5" w:rsidRPr="005830E5" w:rsidRDefault="005830E5" w:rsidP="005830E5">
            <w:pPr>
              <w:jc w:val="center"/>
              <w:rPr>
                <w:rFonts w:ascii="Arial" w:eastAsia="Aptos" w:hAnsi="Arial" w:cs="Arial"/>
              </w:rPr>
            </w:pPr>
            <w:r w:rsidRPr="005830E5">
              <w:rPr>
                <w:rFonts w:ascii="Arial" w:eastAsia="Aptos" w:hAnsi="Arial" w:cs="Arial"/>
                <w:b/>
              </w:rPr>
              <w:t>Mean</w:t>
            </w:r>
          </w:p>
        </w:tc>
        <w:tc>
          <w:tcPr>
            <w:tcW w:w="1180" w:type="pct"/>
            <w:tcBorders>
              <w:top w:val="single" w:sz="4" w:space="0" w:color="auto"/>
              <w:bottom w:val="single" w:sz="4" w:space="0" w:color="auto"/>
            </w:tcBorders>
            <w:vAlign w:val="center"/>
          </w:tcPr>
          <w:p w14:paraId="0B2A0368" w14:textId="77777777" w:rsidR="005830E5" w:rsidRPr="005830E5" w:rsidRDefault="005830E5" w:rsidP="005830E5">
            <w:pPr>
              <w:jc w:val="center"/>
              <w:rPr>
                <w:rFonts w:ascii="Arial" w:eastAsia="Aptos" w:hAnsi="Arial" w:cs="Arial"/>
              </w:rPr>
            </w:pPr>
            <w:r w:rsidRPr="005830E5">
              <w:rPr>
                <w:rFonts w:ascii="Arial" w:eastAsia="Aptos" w:hAnsi="Arial" w:cs="Arial"/>
                <w:b/>
              </w:rPr>
              <w:t>Interpretation</w:t>
            </w:r>
          </w:p>
        </w:tc>
      </w:tr>
      <w:tr w:rsidR="005830E5" w:rsidRPr="005830E5" w14:paraId="24A6332A" w14:textId="77777777" w:rsidTr="00A30C2C">
        <w:trPr>
          <w:trHeight w:val="276"/>
          <w:jc w:val="center"/>
        </w:trPr>
        <w:tc>
          <w:tcPr>
            <w:tcW w:w="2786" w:type="pct"/>
            <w:tcBorders>
              <w:top w:val="single" w:sz="4" w:space="0" w:color="auto"/>
            </w:tcBorders>
            <w:vAlign w:val="center"/>
          </w:tcPr>
          <w:p w14:paraId="2A754C06" w14:textId="77777777" w:rsidR="005830E5" w:rsidRPr="005830E5" w:rsidRDefault="005830E5" w:rsidP="005830E5">
            <w:pPr>
              <w:rPr>
                <w:rFonts w:ascii="Arial" w:eastAsia="Aptos" w:hAnsi="Arial" w:cs="Arial"/>
                <w:b/>
                <w:bCs/>
                <w:color w:val="000000"/>
              </w:rPr>
            </w:pPr>
            <w:r w:rsidRPr="005830E5">
              <w:rPr>
                <w:rFonts w:ascii="Arial" w:eastAsia="Aptos" w:hAnsi="Arial" w:cs="Arial"/>
                <w:b/>
                <w:bCs/>
                <w:color w:val="000000"/>
              </w:rPr>
              <w:t>School Climate</w:t>
            </w:r>
          </w:p>
        </w:tc>
        <w:tc>
          <w:tcPr>
            <w:tcW w:w="497" w:type="pct"/>
            <w:tcBorders>
              <w:top w:val="single" w:sz="4" w:space="0" w:color="auto"/>
            </w:tcBorders>
            <w:vAlign w:val="center"/>
          </w:tcPr>
          <w:p w14:paraId="70F24B9B"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0.39</w:t>
            </w:r>
          </w:p>
        </w:tc>
        <w:tc>
          <w:tcPr>
            <w:tcW w:w="536" w:type="pct"/>
            <w:tcBorders>
              <w:top w:val="single" w:sz="4" w:space="0" w:color="auto"/>
            </w:tcBorders>
            <w:vAlign w:val="center"/>
          </w:tcPr>
          <w:p w14:paraId="1A4B79D0"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3.81</w:t>
            </w:r>
          </w:p>
        </w:tc>
        <w:tc>
          <w:tcPr>
            <w:tcW w:w="1180" w:type="pct"/>
            <w:tcBorders>
              <w:top w:val="single" w:sz="4" w:space="0" w:color="auto"/>
            </w:tcBorders>
            <w:vAlign w:val="center"/>
          </w:tcPr>
          <w:p w14:paraId="5C8CE7D1" w14:textId="77777777" w:rsidR="005830E5" w:rsidRPr="005830E5" w:rsidRDefault="005830E5" w:rsidP="005830E5">
            <w:pPr>
              <w:jc w:val="center"/>
              <w:rPr>
                <w:rFonts w:ascii="Arial" w:eastAsia="Aptos" w:hAnsi="Arial" w:cs="Arial"/>
                <w:b/>
                <w:bCs/>
              </w:rPr>
            </w:pPr>
            <w:r w:rsidRPr="005830E5">
              <w:rPr>
                <w:rFonts w:ascii="Arial" w:eastAsia="Aptos" w:hAnsi="Arial" w:cs="Arial"/>
                <w:b/>
                <w:bCs/>
              </w:rPr>
              <w:t>High</w:t>
            </w:r>
          </w:p>
        </w:tc>
      </w:tr>
      <w:tr w:rsidR="005830E5" w:rsidRPr="005830E5" w14:paraId="30740600" w14:textId="77777777" w:rsidTr="00A30C2C">
        <w:trPr>
          <w:trHeight w:val="283"/>
          <w:jc w:val="center"/>
        </w:trPr>
        <w:tc>
          <w:tcPr>
            <w:tcW w:w="2786" w:type="pct"/>
            <w:vAlign w:val="center"/>
          </w:tcPr>
          <w:p w14:paraId="17059DDD"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Student-Teacher Relationship</w:t>
            </w:r>
          </w:p>
        </w:tc>
        <w:tc>
          <w:tcPr>
            <w:tcW w:w="497" w:type="pct"/>
            <w:vAlign w:val="center"/>
          </w:tcPr>
          <w:p w14:paraId="4D85E553"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0.46</w:t>
            </w:r>
          </w:p>
        </w:tc>
        <w:tc>
          <w:tcPr>
            <w:tcW w:w="536" w:type="pct"/>
            <w:vAlign w:val="center"/>
          </w:tcPr>
          <w:p w14:paraId="24BB8A47"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4.22</w:t>
            </w:r>
          </w:p>
        </w:tc>
        <w:tc>
          <w:tcPr>
            <w:tcW w:w="1180" w:type="pct"/>
            <w:vAlign w:val="center"/>
          </w:tcPr>
          <w:p w14:paraId="49B49990" w14:textId="77777777" w:rsidR="005830E5" w:rsidRPr="005830E5" w:rsidRDefault="005830E5" w:rsidP="005830E5">
            <w:pPr>
              <w:jc w:val="center"/>
              <w:rPr>
                <w:rFonts w:ascii="Arial" w:eastAsia="Aptos" w:hAnsi="Arial" w:cs="Arial"/>
              </w:rPr>
            </w:pPr>
            <w:r w:rsidRPr="005830E5">
              <w:rPr>
                <w:rFonts w:ascii="Arial" w:eastAsia="Aptos" w:hAnsi="Arial" w:cs="Arial"/>
              </w:rPr>
              <w:t>Very High</w:t>
            </w:r>
          </w:p>
        </w:tc>
      </w:tr>
      <w:tr w:rsidR="005830E5" w:rsidRPr="005830E5" w14:paraId="2409F373" w14:textId="77777777" w:rsidTr="00A30C2C">
        <w:trPr>
          <w:trHeight w:val="283"/>
          <w:jc w:val="center"/>
        </w:trPr>
        <w:tc>
          <w:tcPr>
            <w:tcW w:w="2786" w:type="pct"/>
            <w:vAlign w:val="center"/>
          </w:tcPr>
          <w:p w14:paraId="6E16FBEC"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Opportunities for Student Engagement</w:t>
            </w:r>
          </w:p>
        </w:tc>
        <w:tc>
          <w:tcPr>
            <w:tcW w:w="497" w:type="pct"/>
            <w:vAlign w:val="center"/>
          </w:tcPr>
          <w:p w14:paraId="02CB8958"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0.49</w:t>
            </w:r>
          </w:p>
        </w:tc>
        <w:tc>
          <w:tcPr>
            <w:tcW w:w="536" w:type="pct"/>
            <w:vAlign w:val="center"/>
          </w:tcPr>
          <w:p w14:paraId="5560AB24"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4.34</w:t>
            </w:r>
          </w:p>
        </w:tc>
        <w:tc>
          <w:tcPr>
            <w:tcW w:w="1180" w:type="pct"/>
            <w:vAlign w:val="center"/>
          </w:tcPr>
          <w:p w14:paraId="78926A6E" w14:textId="77777777" w:rsidR="005830E5" w:rsidRPr="005830E5" w:rsidRDefault="005830E5" w:rsidP="005830E5">
            <w:pPr>
              <w:jc w:val="center"/>
              <w:rPr>
                <w:rFonts w:ascii="Arial" w:eastAsia="Aptos" w:hAnsi="Arial" w:cs="Arial"/>
              </w:rPr>
            </w:pPr>
            <w:r w:rsidRPr="005830E5">
              <w:rPr>
                <w:rFonts w:ascii="Arial" w:eastAsia="Aptos" w:hAnsi="Arial" w:cs="Arial"/>
              </w:rPr>
              <w:t>Very High</w:t>
            </w:r>
          </w:p>
        </w:tc>
      </w:tr>
      <w:tr w:rsidR="005830E5" w:rsidRPr="005830E5" w14:paraId="0AAFBA45" w14:textId="77777777" w:rsidTr="00A30C2C">
        <w:trPr>
          <w:trHeight w:val="283"/>
          <w:jc w:val="center"/>
        </w:trPr>
        <w:tc>
          <w:tcPr>
            <w:tcW w:w="2786" w:type="pct"/>
            <w:vAlign w:val="center"/>
          </w:tcPr>
          <w:p w14:paraId="2CCD556D"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School Physical Environment</w:t>
            </w:r>
          </w:p>
        </w:tc>
        <w:tc>
          <w:tcPr>
            <w:tcW w:w="497" w:type="pct"/>
            <w:vAlign w:val="center"/>
          </w:tcPr>
          <w:p w14:paraId="5C52F77C"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0.55</w:t>
            </w:r>
          </w:p>
        </w:tc>
        <w:tc>
          <w:tcPr>
            <w:tcW w:w="536" w:type="pct"/>
            <w:vAlign w:val="center"/>
          </w:tcPr>
          <w:p w14:paraId="75ED356C"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4.34</w:t>
            </w:r>
          </w:p>
        </w:tc>
        <w:tc>
          <w:tcPr>
            <w:tcW w:w="1180" w:type="pct"/>
            <w:vAlign w:val="center"/>
          </w:tcPr>
          <w:p w14:paraId="28276739" w14:textId="77777777" w:rsidR="005830E5" w:rsidRPr="005830E5" w:rsidRDefault="005830E5" w:rsidP="005830E5">
            <w:pPr>
              <w:jc w:val="center"/>
              <w:rPr>
                <w:rFonts w:ascii="Arial" w:eastAsia="Aptos" w:hAnsi="Arial" w:cs="Arial"/>
              </w:rPr>
            </w:pPr>
            <w:r w:rsidRPr="005830E5">
              <w:rPr>
                <w:rFonts w:ascii="Arial" w:eastAsia="Aptos" w:hAnsi="Arial" w:cs="Arial"/>
              </w:rPr>
              <w:t>Very High</w:t>
            </w:r>
          </w:p>
        </w:tc>
      </w:tr>
      <w:tr w:rsidR="005830E5" w:rsidRPr="005830E5" w14:paraId="2A3FB030" w14:textId="77777777" w:rsidTr="00A30C2C">
        <w:trPr>
          <w:trHeight w:val="283"/>
          <w:jc w:val="center"/>
        </w:trPr>
        <w:tc>
          <w:tcPr>
            <w:tcW w:w="2786" w:type="pct"/>
            <w:vAlign w:val="center"/>
          </w:tcPr>
          <w:p w14:paraId="1289A443"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Perceived Exclusion/Privilege</w:t>
            </w:r>
          </w:p>
        </w:tc>
        <w:tc>
          <w:tcPr>
            <w:tcW w:w="497" w:type="pct"/>
            <w:vAlign w:val="center"/>
          </w:tcPr>
          <w:p w14:paraId="456F64D9"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1.02</w:t>
            </w:r>
          </w:p>
        </w:tc>
        <w:tc>
          <w:tcPr>
            <w:tcW w:w="536" w:type="pct"/>
            <w:vAlign w:val="center"/>
          </w:tcPr>
          <w:p w14:paraId="5D7CAFBF"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2.32</w:t>
            </w:r>
          </w:p>
        </w:tc>
        <w:tc>
          <w:tcPr>
            <w:tcW w:w="1180" w:type="pct"/>
            <w:vAlign w:val="center"/>
          </w:tcPr>
          <w:p w14:paraId="136F2734"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Low</w:t>
            </w:r>
          </w:p>
        </w:tc>
      </w:tr>
      <w:tr w:rsidR="005830E5" w:rsidRPr="005830E5" w14:paraId="72EA9183" w14:textId="77777777" w:rsidTr="00A30C2C">
        <w:trPr>
          <w:trHeight w:val="283"/>
          <w:jc w:val="center"/>
        </w:trPr>
        <w:tc>
          <w:tcPr>
            <w:tcW w:w="2786" w:type="pct"/>
            <w:vAlign w:val="center"/>
          </w:tcPr>
          <w:p w14:paraId="6856E10D" w14:textId="77777777" w:rsidR="005830E5" w:rsidRPr="005830E5" w:rsidRDefault="005830E5" w:rsidP="005830E5">
            <w:pPr>
              <w:rPr>
                <w:rFonts w:ascii="Arial" w:eastAsia="Aptos" w:hAnsi="Arial" w:cs="Arial"/>
                <w:b/>
                <w:bCs/>
                <w:color w:val="000000"/>
              </w:rPr>
            </w:pPr>
            <w:r w:rsidRPr="005830E5">
              <w:rPr>
                <w:rFonts w:ascii="Arial" w:eastAsia="Aptos" w:hAnsi="Arial" w:cs="Arial"/>
                <w:b/>
                <w:bCs/>
                <w:color w:val="000000"/>
              </w:rPr>
              <w:t>Sense of Alienation</w:t>
            </w:r>
          </w:p>
        </w:tc>
        <w:tc>
          <w:tcPr>
            <w:tcW w:w="497" w:type="pct"/>
            <w:vAlign w:val="center"/>
          </w:tcPr>
          <w:p w14:paraId="680491BA"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0.71</w:t>
            </w:r>
          </w:p>
        </w:tc>
        <w:tc>
          <w:tcPr>
            <w:tcW w:w="536" w:type="pct"/>
            <w:vAlign w:val="center"/>
          </w:tcPr>
          <w:p w14:paraId="12577CE4"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2.34</w:t>
            </w:r>
          </w:p>
        </w:tc>
        <w:tc>
          <w:tcPr>
            <w:tcW w:w="1180" w:type="pct"/>
            <w:vAlign w:val="center"/>
          </w:tcPr>
          <w:p w14:paraId="415EF505" w14:textId="77777777" w:rsidR="005830E5" w:rsidRPr="005830E5" w:rsidRDefault="005830E5" w:rsidP="005830E5">
            <w:pPr>
              <w:jc w:val="center"/>
              <w:rPr>
                <w:rFonts w:ascii="Arial" w:eastAsia="Aptos" w:hAnsi="Arial" w:cs="Arial"/>
                <w:b/>
                <w:bCs/>
              </w:rPr>
            </w:pPr>
            <w:r w:rsidRPr="005830E5">
              <w:rPr>
                <w:rFonts w:ascii="Arial" w:eastAsia="Aptos" w:hAnsi="Arial" w:cs="Arial"/>
                <w:b/>
                <w:bCs/>
              </w:rPr>
              <w:t>Low</w:t>
            </w:r>
          </w:p>
        </w:tc>
      </w:tr>
      <w:tr w:rsidR="005830E5" w:rsidRPr="005830E5" w14:paraId="4F949FF3" w14:textId="77777777" w:rsidTr="00A30C2C">
        <w:trPr>
          <w:trHeight w:val="283"/>
          <w:jc w:val="center"/>
        </w:trPr>
        <w:tc>
          <w:tcPr>
            <w:tcW w:w="2786" w:type="pct"/>
            <w:vAlign w:val="center"/>
          </w:tcPr>
          <w:p w14:paraId="2BDD407B"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Social Exclusion</w:t>
            </w:r>
          </w:p>
        </w:tc>
        <w:tc>
          <w:tcPr>
            <w:tcW w:w="497" w:type="pct"/>
            <w:vAlign w:val="center"/>
          </w:tcPr>
          <w:p w14:paraId="61FF8C1E"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0.82</w:t>
            </w:r>
          </w:p>
        </w:tc>
        <w:tc>
          <w:tcPr>
            <w:tcW w:w="536" w:type="pct"/>
            <w:vAlign w:val="center"/>
          </w:tcPr>
          <w:p w14:paraId="23AF4825"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2.35</w:t>
            </w:r>
          </w:p>
        </w:tc>
        <w:tc>
          <w:tcPr>
            <w:tcW w:w="1180" w:type="pct"/>
            <w:vAlign w:val="center"/>
          </w:tcPr>
          <w:p w14:paraId="166F86D7" w14:textId="77777777" w:rsidR="005830E5" w:rsidRPr="005830E5" w:rsidRDefault="005830E5" w:rsidP="005830E5">
            <w:pPr>
              <w:jc w:val="center"/>
              <w:rPr>
                <w:rFonts w:ascii="Arial" w:eastAsia="Aptos" w:hAnsi="Arial" w:cs="Arial"/>
              </w:rPr>
            </w:pPr>
            <w:r w:rsidRPr="005830E5">
              <w:rPr>
                <w:rFonts w:ascii="Arial" w:eastAsia="Aptos" w:hAnsi="Arial" w:cs="Arial"/>
              </w:rPr>
              <w:t>Low</w:t>
            </w:r>
          </w:p>
        </w:tc>
      </w:tr>
      <w:tr w:rsidR="005830E5" w:rsidRPr="005830E5" w14:paraId="6CF1C6FE" w14:textId="77777777" w:rsidTr="00A30C2C">
        <w:trPr>
          <w:trHeight w:val="283"/>
          <w:jc w:val="center"/>
        </w:trPr>
        <w:tc>
          <w:tcPr>
            <w:tcW w:w="2786" w:type="pct"/>
            <w:vAlign w:val="center"/>
          </w:tcPr>
          <w:p w14:paraId="13C90FD0"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Social Rejection</w:t>
            </w:r>
          </w:p>
        </w:tc>
        <w:tc>
          <w:tcPr>
            <w:tcW w:w="497" w:type="pct"/>
            <w:vAlign w:val="center"/>
          </w:tcPr>
          <w:p w14:paraId="23704C92"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color w:val="000000"/>
              </w:rPr>
              <w:t>0.78</w:t>
            </w:r>
          </w:p>
        </w:tc>
        <w:tc>
          <w:tcPr>
            <w:tcW w:w="536" w:type="pct"/>
            <w:vAlign w:val="center"/>
          </w:tcPr>
          <w:p w14:paraId="263644BF"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color w:val="000000"/>
              </w:rPr>
              <w:t>2.34</w:t>
            </w:r>
          </w:p>
        </w:tc>
        <w:tc>
          <w:tcPr>
            <w:tcW w:w="1180" w:type="pct"/>
            <w:vAlign w:val="center"/>
          </w:tcPr>
          <w:p w14:paraId="0AF826B6" w14:textId="77777777" w:rsidR="005830E5" w:rsidRPr="005830E5" w:rsidRDefault="005830E5" w:rsidP="005830E5">
            <w:pPr>
              <w:jc w:val="center"/>
              <w:rPr>
                <w:rFonts w:ascii="Arial" w:eastAsia="Aptos" w:hAnsi="Arial" w:cs="Arial"/>
                <w:b/>
                <w:bCs/>
              </w:rPr>
            </w:pPr>
            <w:r w:rsidRPr="005830E5">
              <w:rPr>
                <w:rFonts w:ascii="Arial" w:eastAsia="Aptos" w:hAnsi="Arial" w:cs="Arial"/>
              </w:rPr>
              <w:t>Low</w:t>
            </w:r>
          </w:p>
        </w:tc>
      </w:tr>
      <w:tr w:rsidR="005830E5" w:rsidRPr="005830E5" w14:paraId="4C7BE5E1" w14:textId="77777777" w:rsidTr="00A30C2C">
        <w:trPr>
          <w:trHeight w:val="283"/>
          <w:jc w:val="center"/>
        </w:trPr>
        <w:tc>
          <w:tcPr>
            <w:tcW w:w="2786" w:type="pct"/>
            <w:vAlign w:val="center"/>
          </w:tcPr>
          <w:p w14:paraId="126BE4EE"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Lack of Self-awareness</w:t>
            </w:r>
          </w:p>
        </w:tc>
        <w:tc>
          <w:tcPr>
            <w:tcW w:w="497" w:type="pct"/>
            <w:vAlign w:val="center"/>
          </w:tcPr>
          <w:p w14:paraId="503A2C3E"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0.90</w:t>
            </w:r>
          </w:p>
        </w:tc>
        <w:tc>
          <w:tcPr>
            <w:tcW w:w="536" w:type="pct"/>
            <w:vAlign w:val="center"/>
          </w:tcPr>
          <w:p w14:paraId="62C01FB0"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2.33</w:t>
            </w:r>
          </w:p>
        </w:tc>
        <w:tc>
          <w:tcPr>
            <w:tcW w:w="1180" w:type="pct"/>
            <w:vAlign w:val="center"/>
          </w:tcPr>
          <w:p w14:paraId="7F8C829E" w14:textId="77777777" w:rsidR="005830E5" w:rsidRPr="005830E5" w:rsidRDefault="005830E5" w:rsidP="005830E5">
            <w:pPr>
              <w:jc w:val="center"/>
              <w:rPr>
                <w:rFonts w:ascii="Arial" w:eastAsia="Aptos" w:hAnsi="Arial" w:cs="Arial"/>
              </w:rPr>
            </w:pPr>
            <w:r w:rsidRPr="005830E5">
              <w:rPr>
                <w:rFonts w:ascii="Arial" w:eastAsia="Aptos" w:hAnsi="Arial" w:cs="Arial"/>
              </w:rPr>
              <w:t>Low</w:t>
            </w:r>
          </w:p>
        </w:tc>
      </w:tr>
      <w:tr w:rsidR="005830E5" w:rsidRPr="005830E5" w14:paraId="2DA273BA" w14:textId="77777777" w:rsidTr="00A30C2C">
        <w:trPr>
          <w:trHeight w:val="283"/>
          <w:jc w:val="center"/>
        </w:trPr>
        <w:tc>
          <w:tcPr>
            <w:tcW w:w="2786" w:type="pct"/>
            <w:vAlign w:val="center"/>
          </w:tcPr>
          <w:p w14:paraId="482EB397" w14:textId="77777777" w:rsidR="005830E5" w:rsidRPr="005830E5" w:rsidRDefault="005830E5" w:rsidP="005830E5">
            <w:pPr>
              <w:rPr>
                <w:rFonts w:ascii="Arial" w:eastAsia="Aptos" w:hAnsi="Arial" w:cs="Arial"/>
                <w:b/>
                <w:bCs/>
                <w:color w:val="000000"/>
              </w:rPr>
            </w:pPr>
            <w:r w:rsidRPr="005830E5">
              <w:rPr>
                <w:rFonts w:ascii="Arial" w:eastAsia="Aptos" w:hAnsi="Arial" w:cs="Arial"/>
                <w:b/>
                <w:bCs/>
                <w:color w:val="000000"/>
              </w:rPr>
              <w:t>Religious Discrimination</w:t>
            </w:r>
          </w:p>
        </w:tc>
        <w:tc>
          <w:tcPr>
            <w:tcW w:w="497" w:type="pct"/>
            <w:vAlign w:val="center"/>
          </w:tcPr>
          <w:p w14:paraId="42AC934E"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0.63</w:t>
            </w:r>
          </w:p>
        </w:tc>
        <w:tc>
          <w:tcPr>
            <w:tcW w:w="536" w:type="pct"/>
            <w:vAlign w:val="center"/>
          </w:tcPr>
          <w:p w14:paraId="719BDCF1"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2.10</w:t>
            </w:r>
          </w:p>
        </w:tc>
        <w:tc>
          <w:tcPr>
            <w:tcW w:w="1180" w:type="pct"/>
            <w:vAlign w:val="center"/>
          </w:tcPr>
          <w:p w14:paraId="0377FFF1" w14:textId="77777777" w:rsidR="005830E5" w:rsidRPr="005830E5" w:rsidRDefault="005830E5" w:rsidP="005830E5">
            <w:pPr>
              <w:jc w:val="center"/>
              <w:rPr>
                <w:rFonts w:ascii="Arial" w:eastAsia="Aptos" w:hAnsi="Arial" w:cs="Arial"/>
                <w:b/>
                <w:bCs/>
              </w:rPr>
            </w:pPr>
            <w:r w:rsidRPr="005830E5">
              <w:rPr>
                <w:rFonts w:ascii="Arial" w:eastAsia="Aptos" w:hAnsi="Arial" w:cs="Arial"/>
                <w:b/>
                <w:bCs/>
              </w:rPr>
              <w:t>Low</w:t>
            </w:r>
          </w:p>
        </w:tc>
      </w:tr>
      <w:tr w:rsidR="005830E5" w:rsidRPr="005830E5" w14:paraId="6C1F77DB" w14:textId="77777777" w:rsidTr="00A30C2C">
        <w:trPr>
          <w:trHeight w:val="283"/>
          <w:jc w:val="center"/>
        </w:trPr>
        <w:tc>
          <w:tcPr>
            <w:tcW w:w="2786" w:type="pct"/>
            <w:vAlign w:val="center"/>
          </w:tcPr>
          <w:p w14:paraId="4C3E82BB"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Perceived Prejudice</w:t>
            </w:r>
          </w:p>
        </w:tc>
        <w:tc>
          <w:tcPr>
            <w:tcW w:w="497" w:type="pct"/>
            <w:vAlign w:val="center"/>
          </w:tcPr>
          <w:p w14:paraId="152A29CF"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0.61</w:t>
            </w:r>
          </w:p>
        </w:tc>
        <w:tc>
          <w:tcPr>
            <w:tcW w:w="536" w:type="pct"/>
            <w:vAlign w:val="center"/>
          </w:tcPr>
          <w:p w14:paraId="0D92B6EE"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1.96</w:t>
            </w:r>
          </w:p>
        </w:tc>
        <w:tc>
          <w:tcPr>
            <w:tcW w:w="1180" w:type="pct"/>
            <w:vAlign w:val="center"/>
          </w:tcPr>
          <w:p w14:paraId="50807BF0" w14:textId="77777777" w:rsidR="005830E5" w:rsidRPr="005830E5" w:rsidRDefault="005830E5" w:rsidP="005830E5">
            <w:pPr>
              <w:jc w:val="center"/>
              <w:rPr>
                <w:rFonts w:ascii="Arial" w:eastAsia="Aptos" w:hAnsi="Arial" w:cs="Arial"/>
              </w:rPr>
            </w:pPr>
            <w:r w:rsidRPr="005830E5">
              <w:rPr>
                <w:rFonts w:ascii="Arial" w:eastAsia="Aptos" w:hAnsi="Arial" w:cs="Arial"/>
              </w:rPr>
              <w:t>Low</w:t>
            </w:r>
          </w:p>
        </w:tc>
      </w:tr>
      <w:tr w:rsidR="005830E5" w:rsidRPr="005830E5" w14:paraId="140E72E4" w14:textId="77777777" w:rsidTr="00A30C2C">
        <w:trPr>
          <w:trHeight w:val="283"/>
          <w:jc w:val="center"/>
        </w:trPr>
        <w:tc>
          <w:tcPr>
            <w:tcW w:w="2786" w:type="pct"/>
            <w:vAlign w:val="center"/>
          </w:tcPr>
          <w:p w14:paraId="0E460C51"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Closet Symptoms</w:t>
            </w:r>
          </w:p>
        </w:tc>
        <w:tc>
          <w:tcPr>
            <w:tcW w:w="497" w:type="pct"/>
            <w:vAlign w:val="center"/>
          </w:tcPr>
          <w:p w14:paraId="3053275D"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0.69</w:t>
            </w:r>
          </w:p>
        </w:tc>
        <w:tc>
          <w:tcPr>
            <w:tcW w:w="536" w:type="pct"/>
            <w:vAlign w:val="center"/>
          </w:tcPr>
          <w:p w14:paraId="0119ED83"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1.92</w:t>
            </w:r>
          </w:p>
        </w:tc>
        <w:tc>
          <w:tcPr>
            <w:tcW w:w="1180" w:type="pct"/>
            <w:vAlign w:val="center"/>
          </w:tcPr>
          <w:p w14:paraId="5AB95C15" w14:textId="77777777" w:rsidR="005830E5" w:rsidRPr="005830E5" w:rsidRDefault="005830E5" w:rsidP="005830E5">
            <w:pPr>
              <w:jc w:val="center"/>
              <w:rPr>
                <w:rFonts w:ascii="Arial" w:eastAsia="Aptos" w:hAnsi="Arial" w:cs="Arial"/>
              </w:rPr>
            </w:pPr>
            <w:r w:rsidRPr="005830E5">
              <w:rPr>
                <w:rFonts w:ascii="Arial" w:eastAsia="Aptos" w:hAnsi="Arial" w:cs="Arial"/>
              </w:rPr>
              <w:t>Low</w:t>
            </w:r>
          </w:p>
        </w:tc>
      </w:tr>
      <w:tr w:rsidR="005830E5" w:rsidRPr="005830E5" w14:paraId="7EDE2A4A" w14:textId="77777777" w:rsidTr="00A30C2C">
        <w:trPr>
          <w:trHeight w:val="283"/>
          <w:jc w:val="center"/>
        </w:trPr>
        <w:tc>
          <w:tcPr>
            <w:tcW w:w="2786" w:type="pct"/>
            <w:vAlign w:val="center"/>
          </w:tcPr>
          <w:p w14:paraId="095A4AEE" w14:textId="77777777" w:rsidR="005830E5" w:rsidRPr="005830E5" w:rsidRDefault="005830E5" w:rsidP="005830E5">
            <w:pPr>
              <w:rPr>
                <w:rFonts w:ascii="Arial" w:eastAsia="Aptos" w:hAnsi="Arial" w:cs="Arial"/>
                <w:i/>
                <w:iCs/>
                <w:color w:val="000000"/>
              </w:rPr>
            </w:pPr>
            <w:r w:rsidRPr="005830E5">
              <w:rPr>
                <w:rFonts w:ascii="Arial" w:eastAsia="Aptos" w:hAnsi="Arial" w:cs="Arial"/>
                <w:i/>
                <w:iCs/>
                <w:color w:val="000000"/>
              </w:rPr>
              <w:t xml:space="preserve">   Negative Labels</w:t>
            </w:r>
          </w:p>
        </w:tc>
        <w:tc>
          <w:tcPr>
            <w:tcW w:w="497" w:type="pct"/>
            <w:vAlign w:val="center"/>
          </w:tcPr>
          <w:p w14:paraId="67F9457B"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1.01</w:t>
            </w:r>
          </w:p>
        </w:tc>
        <w:tc>
          <w:tcPr>
            <w:tcW w:w="536" w:type="pct"/>
            <w:vAlign w:val="center"/>
          </w:tcPr>
          <w:p w14:paraId="60EB624A" w14:textId="77777777" w:rsidR="005830E5" w:rsidRPr="005830E5" w:rsidRDefault="005830E5" w:rsidP="005830E5">
            <w:pPr>
              <w:jc w:val="center"/>
              <w:rPr>
                <w:rFonts w:ascii="Arial" w:eastAsia="Aptos" w:hAnsi="Arial" w:cs="Arial"/>
                <w:color w:val="000000"/>
              </w:rPr>
            </w:pPr>
            <w:r w:rsidRPr="005830E5">
              <w:rPr>
                <w:rFonts w:ascii="Arial" w:eastAsia="Aptos" w:hAnsi="Arial" w:cs="Arial"/>
                <w:color w:val="000000"/>
              </w:rPr>
              <w:t>2.41</w:t>
            </w:r>
          </w:p>
        </w:tc>
        <w:tc>
          <w:tcPr>
            <w:tcW w:w="1180" w:type="pct"/>
            <w:vAlign w:val="center"/>
          </w:tcPr>
          <w:p w14:paraId="41268C38" w14:textId="77777777" w:rsidR="005830E5" w:rsidRPr="005830E5" w:rsidRDefault="005830E5" w:rsidP="005830E5">
            <w:pPr>
              <w:jc w:val="center"/>
              <w:rPr>
                <w:rFonts w:ascii="Arial" w:eastAsia="Aptos" w:hAnsi="Arial" w:cs="Arial"/>
              </w:rPr>
            </w:pPr>
            <w:r w:rsidRPr="005830E5">
              <w:rPr>
                <w:rFonts w:ascii="Arial" w:eastAsia="Aptos" w:hAnsi="Arial" w:cs="Arial"/>
              </w:rPr>
              <w:t>Low</w:t>
            </w:r>
          </w:p>
        </w:tc>
      </w:tr>
      <w:tr w:rsidR="005830E5" w:rsidRPr="005830E5" w14:paraId="7855379A" w14:textId="77777777" w:rsidTr="00A30C2C">
        <w:trPr>
          <w:trHeight w:val="283"/>
          <w:jc w:val="center"/>
        </w:trPr>
        <w:tc>
          <w:tcPr>
            <w:tcW w:w="2786" w:type="pct"/>
            <w:vAlign w:val="center"/>
          </w:tcPr>
          <w:p w14:paraId="2C0952F1" w14:textId="77777777" w:rsidR="005830E5" w:rsidRPr="005830E5" w:rsidRDefault="005830E5" w:rsidP="005830E5">
            <w:pPr>
              <w:rPr>
                <w:rFonts w:ascii="Arial" w:eastAsia="Aptos" w:hAnsi="Arial" w:cs="Arial"/>
                <w:b/>
                <w:bCs/>
                <w:i/>
                <w:iCs/>
                <w:color w:val="000000"/>
              </w:rPr>
            </w:pPr>
            <w:r w:rsidRPr="005830E5">
              <w:rPr>
                <w:rFonts w:ascii="Arial" w:eastAsia="Aptos" w:hAnsi="Arial" w:cs="Arial"/>
                <w:b/>
                <w:bCs/>
                <w:color w:val="000000"/>
              </w:rPr>
              <w:t>Student Academic Engagement</w:t>
            </w:r>
          </w:p>
        </w:tc>
        <w:tc>
          <w:tcPr>
            <w:tcW w:w="497" w:type="pct"/>
            <w:vAlign w:val="center"/>
          </w:tcPr>
          <w:p w14:paraId="7CBFBD57"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0.46</w:t>
            </w:r>
          </w:p>
        </w:tc>
        <w:tc>
          <w:tcPr>
            <w:tcW w:w="536" w:type="pct"/>
            <w:vAlign w:val="center"/>
          </w:tcPr>
          <w:p w14:paraId="62CFB1FB" w14:textId="77777777" w:rsidR="005830E5" w:rsidRPr="005830E5" w:rsidRDefault="005830E5" w:rsidP="005830E5">
            <w:pPr>
              <w:jc w:val="center"/>
              <w:rPr>
                <w:rFonts w:ascii="Arial" w:eastAsia="Aptos" w:hAnsi="Arial" w:cs="Arial"/>
                <w:b/>
                <w:bCs/>
                <w:color w:val="000000"/>
              </w:rPr>
            </w:pPr>
            <w:r w:rsidRPr="005830E5">
              <w:rPr>
                <w:rFonts w:ascii="Arial" w:eastAsia="Aptos" w:hAnsi="Arial" w:cs="Arial"/>
                <w:b/>
                <w:bCs/>
                <w:color w:val="000000"/>
              </w:rPr>
              <w:t>4.17</w:t>
            </w:r>
          </w:p>
        </w:tc>
        <w:tc>
          <w:tcPr>
            <w:tcW w:w="1180" w:type="pct"/>
            <w:vAlign w:val="center"/>
          </w:tcPr>
          <w:p w14:paraId="54EBE24B" w14:textId="77777777" w:rsidR="005830E5" w:rsidRPr="005830E5" w:rsidRDefault="005830E5" w:rsidP="005830E5">
            <w:pPr>
              <w:jc w:val="center"/>
              <w:rPr>
                <w:rFonts w:ascii="Arial" w:eastAsia="Aptos" w:hAnsi="Arial" w:cs="Arial"/>
                <w:b/>
                <w:bCs/>
              </w:rPr>
            </w:pPr>
            <w:r w:rsidRPr="005830E5">
              <w:rPr>
                <w:rFonts w:ascii="Arial" w:eastAsia="Aptos" w:hAnsi="Arial" w:cs="Arial"/>
                <w:b/>
                <w:bCs/>
              </w:rPr>
              <w:t>High</w:t>
            </w:r>
          </w:p>
        </w:tc>
      </w:tr>
    </w:tbl>
    <w:p w14:paraId="03699860" w14:textId="05389A35" w:rsidR="00EE441B" w:rsidRDefault="005830E5" w:rsidP="00A30C2C">
      <w:pPr>
        <w:spacing w:before="60" w:after="0" w:line="240" w:lineRule="auto"/>
        <w:rPr>
          <w:rFonts w:ascii="Arial" w:eastAsia="Aptos" w:hAnsi="Arial" w:cs="Arial"/>
          <w:sz w:val="20"/>
          <w:szCs w:val="20"/>
          <w:lang w:val="en-PH"/>
        </w:rPr>
      </w:pPr>
      <w:r w:rsidRPr="005830E5">
        <w:rPr>
          <w:rFonts w:ascii="Arial" w:eastAsia="Aptos" w:hAnsi="Arial" w:cs="Arial"/>
          <w:sz w:val="20"/>
          <w:szCs w:val="20"/>
          <w:lang w:val="en-PH"/>
        </w:rPr>
        <w:t>1.00-1.79 Very Low, 1.79-2.59 Low, 2.60-3.39 Moderate, 3.40-4.19 High, 4.20-5.00 Very High</w:t>
      </w:r>
    </w:p>
    <w:p w14:paraId="348A6067" w14:textId="2FDC794B" w:rsidR="005830E5" w:rsidRPr="005F4AAB" w:rsidRDefault="00491772" w:rsidP="00804019">
      <w:pPr>
        <w:spacing w:before="60" w:after="0" w:line="480" w:lineRule="auto"/>
        <w:ind w:firstLine="720"/>
        <w:jc w:val="both"/>
        <w:rPr>
          <w:rFonts w:ascii="Arial" w:eastAsia="Aptos" w:hAnsi="Arial" w:cs="Arial"/>
          <w:lang w:val="en-PH"/>
        </w:rPr>
      </w:pPr>
      <w:r w:rsidRPr="00491772">
        <w:rPr>
          <w:rFonts w:ascii="Arial" w:eastAsia="Aptos" w:hAnsi="Arial" w:cs="Arial"/>
        </w:rPr>
        <w:lastRenderedPageBreak/>
        <w:t>In particular, the table shows that the school climate variable had an average value of 3.81, which is considered high. The majority of respondents consider the school climate to be positive. At the same time, three of its indicators are highly valued by respondents, whereas one is rated low. The larger SD of physical environments implies greater variability in evaluating them compared with other indicators, although</w:t>
      </w:r>
      <w:r w:rsidR="00F23807">
        <w:rPr>
          <w:rFonts w:ascii="Arial" w:eastAsia="Aptos" w:hAnsi="Arial" w:cs="Arial"/>
        </w:rPr>
        <w:t xml:space="preserve"> t</w:t>
      </w:r>
      <w:r w:rsidR="00F23807" w:rsidRPr="00F23807">
        <w:rPr>
          <w:rFonts w:ascii="Arial" w:eastAsia="Aptos" w:hAnsi="Arial" w:cs="Arial"/>
        </w:rPr>
        <w:t>hey remain highly valued.</w:t>
      </w:r>
    </w:p>
    <w:p w14:paraId="0086B68B" w14:textId="77777777" w:rsidR="009C67BA" w:rsidRDefault="009C67BA" w:rsidP="00804019">
      <w:pPr>
        <w:spacing w:before="60" w:after="0" w:line="480" w:lineRule="auto"/>
        <w:ind w:firstLine="720"/>
        <w:jc w:val="both"/>
        <w:rPr>
          <w:rFonts w:ascii="Arial" w:eastAsia="Aptos" w:hAnsi="Arial" w:cs="Arial"/>
        </w:rPr>
      </w:pPr>
      <w:r w:rsidRPr="009C67BA">
        <w:rPr>
          <w:rFonts w:ascii="Arial" w:eastAsia="Aptos" w:hAnsi="Arial" w:cs="Arial"/>
        </w:rPr>
        <w:t xml:space="preserve">The sense of alienation, the second variable, was rated at 2.34, indicating low alienation. The respondents rated all the variables low. These results show that Muslim students have a generally low sense of alienation in the educational setting, implying that Muslim students rarely feel isolated or alienated during their education and social interactions within Catholic schools. However, since the SD was relatively high, there might be some Muslim students who feel alienated, depending on how well-adjusted they are personally or socially in the educational setting. </w:t>
      </w:r>
    </w:p>
    <w:p w14:paraId="6E78C8FF" w14:textId="4DE69498" w:rsidR="007564F7" w:rsidRDefault="00A772FC" w:rsidP="00804019">
      <w:pPr>
        <w:spacing w:before="60" w:after="0" w:line="480" w:lineRule="auto"/>
        <w:ind w:firstLine="720"/>
        <w:jc w:val="both"/>
        <w:rPr>
          <w:rFonts w:ascii="Arial" w:eastAsia="Aptos" w:hAnsi="Arial" w:cs="Arial"/>
        </w:rPr>
      </w:pPr>
      <w:r w:rsidRPr="00A772FC">
        <w:rPr>
          <w:rFonts w:ascii="Arial" w:eastAsia="Aptos" w:hAnsi="Arial" w:cs="Arial"/>
        </w:rPr>
        <w:t>Perceived religious discrimination, on the other hand, showed an average of 2.10, which is low. All indicators of this variable are also low. It is important to note the higher SD in the use of negative labels, as this indicates variability among respondents: although most experience</w:t>
      </w:r>
      <w:r w:rsidR="007564F7">
        <w:rPr>
          <w:rFonts w:ascii="Arial" w:eastAsia="Aptos" w:hAnsi="Arial" w:cs="Arial"/>
        </w:rPr>
        <w:t xml:space="preserve"> n</w:t>
      </w:r>
      <w:r w:rsidRPr="00A772FC">
        <w:rPr>
          <w:rFonts w:ascii="Arial" w:eastAsia="Aptos" w:hAnsi="Arial" w:cs="Arial"/>
        </w:rPr>
        <w:t xml:space="preserve">one, a few do. </w:t>
      </w:r>
    </w:p>
    <w:p w14:paraId="7546F8FD" w14:textId="77777777" w:rsidR="001171F6" w:rsidRDefault="005C2C7A" w:rsidP="00804019">
      <w:pPr>
        <w:spacing w:before="60" w:after="0" w:line="480" w:lineRule="auto"/>
        <w:ind w:firstLine="720"/>
        <w:jc w:val="both"/>
        <w:rPr>
          <w:rFonts w:ascii="Arial" w:eastAsia="Aptos" w:hAnsi="Arial" w:cs="Arial"/>
        </w:rPr>
      </w:pPr>
      <w:r w:rsidRPr="005C2C7A">
        <w:rPr>
          <w:rFonts w:ascii="Arial" w:eastAsia="Aptos" w:hAnsi="Arial" w:cs="Arial"/>
        </w:rPr>
        <w:t xml:space="preserve">On the contrary, the variable measuring students' academic engagement had a mean of 4.17, which was considered high. The implication is that students actively engage in their academic work. There is little variability among the responses provided. </w:t>
      </w:r>
    </w:p>
    <w:p w14:paraId="33141748" w14:textId="77777777" w:rsidR="00FA2B77" w:rsidRDefault="005C2C7A" w:rsidP="00FA2B77">
      <w:pPr>
        <w:spacing w:before="60" w:after="0" w:line="480" w:lineRule="auto"/>
        <w:ind w:firstLine="720"/>
        <w:jc w:val="both"/>
        <w:rPr>
          <w:rFonts w:ascii="Arial" w:eastAsia="Aptos" w:hAnsi="Arial" w:cs="Arial"/>
        </w:rPr>
      </w:pPr>
      <w:r w:rsidRPr="005C2C7A">
        <w:rPr>
          <w:rFonts w:ascii="Arial" w:eastAsia="Aptos" w:hAnsi="Arial" w:cs="Arial"/>
        </w:rPr>
        <w:lastRenderedPageBreak/>
        <w:t xml:space="preserve">Overall, despite a positive school environment and low levels of discrimination, respondents show low levels of alienation, though there is some variation in their responses. Nevertheless, there are persistently high rates of student academic involvement. </w:t>
      </w:r>
    </w:p>
    <w:p w14:paraId="65678BE9" w14:textId="77777777" w:rsidR="00FA2B77" w:rsidRDefault="00FA2B77" w:rsidP="00FA2B77">
      <w:pPr>
        <w:spacing w:before="60" w:after="0" w:line="480" w:lineRule="auto"/>
        <w:jc w:val="both"/>
        <w:rPr>
          <w:rFonts w:ascii="Arial" w:eastAsia="Aptos" w:hAnsi="Arial" w:cs="Arial"/>
        </w:rPr>
      </w:pPr>
    </w:p>
    <w:p w14:paraId="59CCE314" w14:textId="05574988" w:rsidR="00FA2B77" w:rsidRPr="00FA2B77" w:rsidRDefault="004E20E3" w:rsidP="00FA2B77">
      <w:pPr>
        <w:spacing w:before="60" w:after="0" w:line="480" w:lineRule="auto"/>
        <w:jc w:val="both"/>
        <w:rPr>
          <w:rFonts w:ascii="Arial" w:eastAsia="Calibri" w:hAnsi="Arial" w:cs="Arial"/>
          <w:b/>
          <w:bCs/>
          <w:szCs w:val="22"/>
          <w:lang w:val="en-PH" w:bidi="hi-IN"/>
        </w:rPr>
      </w:pPr>
      <w:r w:rsidRPr="001171F6">
        <w:rPr>
          <w:rFonts w:ascii="Arial" w:eastAsia="Calibri" w:hAnsi="Arial" w:cs="Arial"/>
          <w:b/>
          <w:bCs/>
          <w:szCs w:val="22"/>
          <w:lang w:val="en-PH" w:bidi="hi-IN"/>
        </w:rPr>
        <w:t xml:space="preserve">Correlation </w:t>
      </w:r>
      <w:r w:rsidR="00EE441B" w:rsidRPr="001171F6">
        <w:rPr>
          <w:rFonts w:ascii="Arial" w:eastAsia="Calibri" w:hAnsi="Arial" w:cs="Arial"/>
          <w:b/>
          <w:bCs/>
          <w:szCs w:val="22"/>
          <w:lang w:val="en-PH" w:bidi="hi-IN"/>
        </w:rPr>
        <w:t>Result</w:t>
      </w:r>
    </w:p>
    <w:p w14:paraId="675229CF" w14:textId="77777777" w:rsidR="00272D63" w:rsidRDefault="00272D63" w:rsidP="00272D63">
      <w:pPr>
        <w:spacing w:line="480" w:lineRule="auto"/>
        <w:ind w:firstLine="720"/>
        <w:jc w:val="both"/>
        <w:rPr>
          <w:rFonts w:ascii="Arial" w:eastAsia="Calibri" w:hAnsi="Arial" w:cs="Arial"/>
          <w:szCs w:val="22"/>
          <w:lang w:bidi="hi-IN"/>
        </w:rPr>
      </w:pPr>
      <w:r w:rsidRPr="00272D63">
        <w:rPr>
          <w:rFonts w:ascii="Arial" w:eastAsia="Calibri" w:hAnsi="Arial" w:cs="Arial"/>
          <w:szCs w:val="22"/>
          <w:lang w:bidi="hi-IN"/>
        </w:rPr>
        <w:t xml:space="preserve">Table 2 is the correlation table. It presents the predictive and criterion variables. Likewise, the table shows the </w:t>
      </w:r>
      <w:proofErr w:type="spellStart"/>
      <w:r w:rsidRPr="00272D63">
        <w:rPr>
          <w:rFonts w:ascii="Arial" w:eastAsia="Calibri" w:hAnsi="Arial" w:cs="Arial"/>
          <w:szCs w:val="22"/>
          <w:lang w:bidi="hi-IN"/>
        </w:rPr>
        <w:t>r-value</w:t>
      </w:r>
      <w:proofErr w:type="spellEnd"/>
      <w:r w:rsidRPr="00272D63">
        <w:rPr>
          <w:rFonts w:ascii="Arial" w:eastAsia="Calibri" w:hAnsi="Arial" w:cs="Arial"/>
          <w:szCs w:val="22"/>
          <w:lang w:bidi="hi-IN"/>
        </w:rPr>
        <w:t xml:space="preserve"> indicating the strength of the correlation, the p-value describing the level of significance at the 0.05 confidence level, and the corresponding interpretation. </w:t>
      </w:r>
    </w:p>
    <w:p w14:paraId="5499D488" w14:textId="31B77D64" w:rsidR="00DC3483" w:rsidRPr="00DC3483" w:rsidRDefault="00DC3483" w:rsidP="00114E12">
      <w:pPr>
        <w:spacing w:line="480" w:lineRule="auto"/>
        <w:ind w:firstLine="720"/>
        <w:jc w:val="center"/>
        <w:rPr>
          <w:rFonts w:ascii="Arial" w:eastAsia="Calibri" w:hAnsi="Arial" w:cs="Arial"/>
          <w:b/>
          <w:bCs/>
          <w:szCs w:val="22"/>
          <w:lang w:val="en-PH" w:bidi="hi-IN"/>
        </w:rPr>
      </w:pPr>
      <w:r w:rsidRPr="00DC3483">
        <w:rPr>
          <w:rFonts w:ascii="Arial" w:eastAsia="Calibri" w:hAnsi="Arial" w:cs="Arial"/>
          <w:b/>
          <w:bCs/>
          <w:szCs w:val="22"/>
          <w:lang w:val="en-PH" w:bidi="hi-IN"/>
        </w:rPr>
        <w:t>Table 2. Correlation Table</w:t>
      </w:r>
    </w:p>
    <w:tbl>
      <w:tblPr>
        <w:tblW w:w="8714" w:type="dxa"/>
        <w:jc w:val="center"/>
        <w:tblLook w:val="04A0" w:firstRow="1" w:lastRow="0" w:firstColumn="1" w:lastColumn="0" w:noHBand="0" w:noVBand="1"/>
      </w:tblPr>
      <w:tblGrid>
        <w:gridCol w:w="2165"/>
        <w:gridCol w:w="1129"/>
        <w:gridCol w:w="1185"/>
        <w:gridCol w:w="1419"/>
        <w:gridCol w:w="2816"/>
      </w:tblGrid>
      <w:tr w:rsidR="00DC3483" w:rsidRPr="00DC3483" w14:paraId="5FDCE921" w14:textId="77777777" w:rsidTr="004500CF">
        <w:trPr>
          <w:trHeight w:val="233"/>
          <w:jc w:val="center"/>
        </w:trPr>
        <w:tc>
          <w:tcPr>
            <w:tcW w:w="2165" w:type="dxa"/>
            <w:vMerge w:val="restart"/>
            <w:tcBorders>
              <w:top w:val="single" w:sz="4" w:space="0" w:color="auto"/>
              <w:left w:val="nil"/>
              <w:bottom w:val="single" w:sz="4" w:space="0" w:color="000000"/>
              <w:right w:val="nil"/>
            </w:tcBorders>
            <w:noWrap/>
            <w:vAlign w:val="center"/>
            <w:hideMark/>
          </w:tcPr>
          <w:p w14:paraId="2C7B5760" w14:textId="77777777" w:rsidR="00DC3483" w:rsidRPr="00DC3483" w:rsidRDefault="00DC3483" w:rsidP="00DC3483">
            <w:pPr>
              <w:spacing w:line="259" w:lineRule="auto"/>
              <w:jc w:val="center"/>
              <w:rPr>
                <w:rFonts w:ascii="Arial" w:eastAsia="Aptos" w:hAnsi="Arial" w:cs="Arial"/>
                <w:b/>
                <w:bCs/>
                <w:color w:val="000000"/>
                <w:lang w:val="en-PH" w:eastAsia="en-PH"/>
              </w:rPr>
            </w:pPr>
            <w:r w:rsidRPr="00DC3483">
              <w:rPr>
                <w:rFonts w:ascii="Arial" w:eastAsia="Aptos" w:hAnsi="Arial" w:cs="Arial"/>
                <w:b/>
                <w:bCs/>
                <w:color w:val="000000"/>
                <w:lang w:val="en-PH" w:eastAsia="en-PH"/>
              </w:rPr>
              <w:t>Variables</w:t>
            </w:r>
          </w:p>
        </w:tc>
        <w:tc>
          <w:tcPr>
            <w:tcW w:w="6549" w:type="dxa"/>
            <w:gridSpan w:val="4"/>
            <w:tcBorders>
              <w:top w:val="single" w:sz="4" w:space="0" w:color="auto"/>
              <w:left w:val="nil"/>
              <w:bottom w:val="nil"/>
              <w:right w:val="nil"/>
            </w:tcBorders>
            <w:vAlign w:val="bottom"/>
          </w:tcPr>
          <w:p w14:paraId="12D3BBEB" w14:textId="77777777" w:rsidR="00DC3483" w:rsidRPr="00DC3483" w:rsidRDefault="00DC3483" w:rsidP="00DC3483">
            <w:pPr>
              <w:spacing w:line="259" w:lineRule="auto"/>
              <w:jc w:val="center"/>
              <w:rPr>
                <w:rFonts w:ascii="Arial" w:eastAsia="Aptos" w:hAnsi="Arial" w:cs="Arial"/>
                <w:b/>
                <w:color w:val="000000"/>
                <w:lang w:val="en-PH" w:eastAsia="en-PH"/>
              </w:rPr>
            </w:pPr>
            <w:r w:rsidRPr="00DC3483">
              <w:rPr>
                <w:rFonts w:ascii="Arial" w:eastAsia="Aptos" w:hAnsi="Arial" w:cs="Arial"/>
                <w:b/>
                <w:bCs/>
                <w:color w:val="000000"/>
                <w:lang w:val="en-PH"/>
              </w:rPr>
              <w:t>Student Academic Engagement</w:t>
            </w:r>
          </w:p>
        </w:tc>
      </w:tr>
      <w:tr w:rsidR="00DC3483" w:rsidRPr="00DC3483" w14:paraId="27AABDF3" w14:textId="77777777" w:rsidTr="004500CF">
        <w:trPr>
          <w:trHeight w:val="164"/>
          <w:jc w:val="center"/>
        </w:trPr>
        <w:tc>
          <w:tcPr>
            <w:tcW w:w="2165" w:type="dxa"/>
            <w:vMerge/>
            <w:tcBorders>
              <w:top w:val="single" w:sz="4" w:space="0" w:color="auto"/>
              <w:left w:val="nil"/>
              <w:bottom w:val="single" w:sz="4" w:space="0" w:color="000000"/>
              <w:right w:val="nil"/>
            </w:tcBorders>
            <w:vAlign w:val="center"/>
            <w:hideMark/>
          </w:tcPr>
          <w:p w14:paraId="38E8911F" w14:textId="77777777" w:rsidR="00DC3483" w:rsidRPr="00DC3483" w:rsidRDefault="00DC3483" w:rsidP="00DC3483">
            <w:pPr>
              <w:spacing w:line="259" w:lineRule="auto"/>
              <w:rPr>
                <w:rFonts w:ascii="Arial" w:eastAsia="Aptos" w:hAnsi="Arial" w:cs="Arial"/>
                <w:b/>
                <w:bCs/>
                <w:color w:val="000000"/>
                <w:lang w:val="en-PH" w:eastAsia="en-PH"/>
              </w:rPr>
            </w:pPr>
          </w:p>
        </w:tc>
        <w:tc>
          <w:tcPr>
            <w:tcW w:w="1129" w:type="dxa"/>
            <w:tcBorders>
              <w:top w:val="single" w:sz="4" w:space="0" w:color="auto"/>
              <w:left w:val="nil"/>
              <w:bottom w:val="single" w:sz="4" w:space="0" w:color="auto"/>
              <w:right w:val="nil"/>
            </w:tcBorders>
            <w:noWrap/>
            <w:vAlign w:val="center"/>
            <w:hideMark/>
          </w:tcPr>
          <w:p w14:paraId="4D142EF3" w14:textId="77777777" w:rsidR="00DC3483" w:rsidRPr="00DC3483" w:rsidRDefault="00DC3483" w:rsidP="00DC3483">
            <w:pPr>
              <w:spacing w:line="259" w:lineRule="auto"/>
              <w:jc w:val="center"/>
              <w:rPr>
                <w:rFonts w:ascii="Arial" w:eastAsia="Aptos" w:hAnsi="Arial" w:cs="Arial"/>
                <w:b/>
                <w:bCs/>
                <w:color w:val="000000"/>
                <w:lang w:val="en-PH" w:eastAsia="en-PH"/>
              </w:rPr>
            </w:pPr>
            <w:r w:rsidRPr="00DC3483">
              <w:rPr>
                <w:rFonts w:ascii="Arial" w:eastAsia="Aptos" w:hAnsi="Arial" w:cs="Arial"/>
                <w:b/>
                <w:bCs/>
                <w:color w:val="000000"/>
                <w:lang w:val="en-PH" w:eastAsia="en-PH"/>
              </w:rPr>
              <w:t>r</w:t>
            </w:r>
          </w:p>
        </w:tc>
        <w:tc>
          <w:tcPr>
            <w:tcW w:w="1185" w:type="dxa"/>
            <w:tcBorders>
              <w:top w:val="single" w:sz="4" w:space="0" w:color="auto"/>
              <w:left w:val="nil"/>
              <w:bottom w:val="single" w:sz="4" w:space="0" w:color="auto"/>
              <w:right w:val="nil"/>
            </w:tcBorders>
            <w:noWrap/>
            <w:vAlign w:val="center"/>
            <w:hideMark/>
          </w:tcPr>
          <w:p w14:paraId="1A59EE35" w14:textId="77777777" w:rsidR="00DC3483" w:rsidRPr="00DC3483" w:rsidRDefault="00DC3483" w:rsidP="00DC3483">
            <w:pPr>
              <w:spacing w:line="259" w:lineRule="auto"/>
              <w:jc w:val="center"/>
              <w:rPr>
                <w:rFonts w:ascii="Arial" w:eastAsia="Aptos" w:hAnsi="Arial" w:cs="Arial"/>
                <w:b/>
                <w:bCs/>
                <w:color w:val="000000"/>
                <w:lang w:val="en-PH" w:eastAsia="en-PH"/>
              </w:rPr>
            </w:pPr>
            <w:r w:rsidRPr="00DC3483">
              <w:rPr>
                <w:rFonts w:ascii="Arial" w:eastAsia="Aptos" w:hAnsi="Arial" w:cs="Arial"/>
                <w:b/>
                <w:bCs/>
                <w:color w:val="000000"/>
                <w:lang w:val="en-PH" w:eastAsia="en-PH"/>
              </w:rPr>
              <w:t>p</w:t>
            </w:r>
          </w:p>
        </w:tc>
        <w:tc>
          <w:tcPr>
            <w:tcW w:w="1419" w:type="dxa"/>
            <w:tcBorders>
              <w:top w:val="single" w:sz="4" w:space="0" w:color="auto"/>
              <w:left w:val="nil"/>
              <w:bottom w:val="single" w:sz="4" w:space="0" w:color="auto"/>
              <w:right w:val="nil"/>
            </w:tcBorders>
            <w:vAlign w:val="center"/>
          </w:tcPr>
          <w:p w14:paraId="07141723" w14:textId="77777777" w:rsidR="00DC3483" w:rsidRPr="00DC3483" w:rsidRDefault="00DC3483" w:rsidP="00DC3483">
            <w:pPr>
              <w:spacing w:line="259" w:lineRule="auto"/>
              <w:jc w:val="center"/>
              <w:rPr>
                <w:rFonts w:ascii="Arial" w:eastAsia="Aptos" w:hAnsi="Arial" w:cs="Arial"/>
                <w:b/>
                <w:bCs/>
                <w:color w:val="000000"/>
                <w:sz w:val="20"/>
                <w:szCs w:val="20"/>
                <w:lang w:val="en-PH" w:eastAsia="en-PH"/>
              </w:rPr>
            </w:pPr>
            <w:r w:rsidRPr="00DC3483">
              <w:rPr>
                <w:rFonts w:ascii="Arial" w:eastAsia="Aptos" w:hAnsi="Arial" w:cs="Arial"/>
                <w:b/>
                <w:bCs/>
                <w:color w:val="000000"/>
                <w:sz w:val="20"/>
                <w:szCs w:val="20"/>
                <w:lang w:val="en-PH" w:eastAsia="en-PH"/>
              </w:rPr>
              <w:t>Decision on Ho</w:t>
            </w:r>
          </w:p>
        </w:tc>
        <w:tc>
          <w:tcPr>
            <w:tcW w:w="2815" w:type="dxa"/>
            <w:tcBorders>
              <w:top w:val="single" w:sz="4" w:space="0" w:color="auto"/>
              <w:left w:val="nil"/>
              <w:bottom w:val="single" w:sz="4" w:space="0" w:color="auto"/>
              <w:right w:val="nil"/>
            </w:tcBorders>
            <w:noWrap/>
            <w:vAlign w:val="center"/>
            <w:hideMark/>
          </w:tcPr>
          <w:p w14:paraId="28C84FD1" w14:textId="77777777" w:rsidR="00DC3483" w:rsidRPr="00DC3483" w:rsidRDefault="00DC3483" w:rsidP="00DC3483">
            <w:pPr>
              <w:spacing w:line="259" w:lineRule="auto"/>
              <w:jc w:val="center"/>
              <w:rPr>
                <w:rFonts w:ascii="Arial" w:eastAsia="Aptos" w:hAnsi="Arial" w:cs="Arial"/>
                <w:b/>
                <w:bCs/>
                <w:color w:val="000000"/>
                <w:lang w:val="en-PH" w:eastAsia="en-PH"/>
              </w:rPr>
            </w:pPr>
            <w:r w:rsidRPr="00DC3483">
              <w:rPr>
                <w:rFonts w:ascii="Arial" w:eastAsia="Aptos" w:hAnsi="Arial" w:cs="Arial"/>
                <w:b/>
                <w:bCs/>
                <w:color w:val="000000"/>
                <w:lang w:val="en-PH" w:eastAsia="en-PH"/>
              </w:rPr>
              <w:t>Interpretation</w:t>
            </w:r>
          </w:p>
        </w:tc>
      </w:tr>
      <w:tr w:rsidR="00DC3483" w:rsidRPr="00DC3483" w14:paraId="13621985" w14:textId="77777777" w:rsidTr="004500CF">
        <w:trPr>
          <w:trHeight w:val="246"/>
          <w:jc w:val="center"/>
        </w:trPr>
        <w:tc>
          <w:tcPr>
            <w:tcW w:w="2165" w:type="dxa"/>
            <w:tcBorders>
              <w:top w:val="nil"/>
              <w:left w:val="nil"/>
              <w:bottom w:val="nil"/>
              <w:right w:val="nil"/>
            </w:tcBorders>
            <w:noWrap/>
            <w:vAlign w:val="bottom"/>
          </w:tcPr>
          <w:p w14:paraId="5C45CF85" w14:textId="77777777" w:rsidR="00DC3483" w:rsidRPr="00DC3483" w:rsidRDefault="00DC3483" w:rsidP="00DC3483">
            <w:pPr>
              <w:spacing w:line="259" w:lineRule="auto"/>
              <w:rPr>
                <w:rFonts w:ascii="Arial" w:eastAsia="Aptos" w:hAnsi="Arial" w:cs="Arial"/>
                <w:color w:val="000000"/>
                <w:lang w:val="en-PH" w:eastAsia="en-PH"/>
              </w:rPr>
            </w:pPr>
            <w:r w:rsidRPr="00DC3483">
              <w:rPr>
                <w:rFonts w:ascii="Arial" w:eastAsia="Aptos" w:hAnsi="Arial" w:cs="Arial"/>
                <w:color w:val="000000"/>
                <w:lang w:val="en-PH"/>
              </w:rPr>
              <w:t>School Climate</w:t>
            </w:r>
          </w:p>
        </w:tc>
        <w:tc>
          <w:tcPr>
            <w:tcW w:w="1129" w:type="dxa"/>
            <w:tcBorders>
              <w:top w:val="nil"/>
              <w:left w:val="nil"/>
              <w:bottom w:val="nil"/>
              <w:right w:val="nil"/>
            </w:tcBorders>
            <w:noWrap/>
            <w:vAlign w:val="center"/>
          </w:tcPr>
          <w:p w14:paraId="7D36FCA7"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0.230</w:t>
            </w:r>
          </w:p>
        </w:tc>
        <w:tc>
          <w:tcPr>
            <w:tcW w:w="1185" w:type="dxa"/>
            <w:tcBorders>
              <w:top w:val="nil"/>
              <w:left w:val="nil"/>
              <w:bottom w:val="nil"/>
              <w:right w:val="nil"/>
            </w:tcBorders>
            <w:noWrap/>
            <w:vAlign w:val="center"/>
          </w:tcPr>
          <w:p w14:paraId="41877C9E"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0.000</w:t>
            </w:r>
          </w:p>
        </w:tc>
        <w:tc>
          <w:tcPr>
            <w:tcW w:w="1419" w:type="dxa"/>
            <w:tcBorders>
              <w:top w:val="nil"/>
              <w:left w:val="nil"/>
              <w:bottom w:val="nil"/>
              <w:right w:val="nil"/>
            </w:tcBorders>
            <w:vAlign w:val="center"/>
          </w:tcPr>
          <w:p w14:paraId="05C48D3F"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Reject</w:t>
            </w:r>
          </w:p>
        </w:tc>
        <w:tc>
          <w:tcPr>
            <w:tcW w:w="2815" w:type="dxa"/>
            <w:tcBorders>
              <w:top w:val="nil"/>
              <w:left w:val="nil"/>
              <w:bottom w:val="nil"/>
              <w:right w:val="nil"/>
            </w:tcBorders>
            <w:noWrap/>
            <w:vAlign w:val="bottom"/>
          </w:tcPr>
          <w:p w14:paraId="606B672D"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Positive, Weak but Significant Relationship</w:t>
            </w:r>
          </w:p>
        </w:tc>
      </w:tr>
      <w:tr w:rsidR="00DC3483" w:rsidRPr="00DC3483" w14:paraId="61141176" w14:textId="77777777" w:rsidTr="004500CF">
        <w:trPr>
          <w:trHeight w:val="246"/>
          <w:jc w:val="center"/>
        </w:trPr>
        <w:tc>
          <w:tcPr>
            <w:tcW w:w="2165" w:type="dxa"/>
            <w:tcBorders>
              <w:top w:val="nil"/>
              <w:left w:val="nil"/>
              <w:bottom w:val="nil"/>
              <w:right w:val="nil"/>
            </w:tcBorders>
            <w:noWrap/>
            <w:vAlign w:val="bottom"/>
          </w:tcPr>
          <w:p w14:paraId="3579B392" w14:textId="77777777" w:rsidR="00DC3483" w:rsidRPr="00DC3483" w:rsidRDefault="00DC3483" w:rsidP="00DC3483">
            <w:pPr>
              <w:spacing w:line="259" w:lineRule="auto"/>
              <w:rPr>
                <w:rFonts w:ascii="Arial" w:eastAsia="Aptos" w:hAnsi="Arial" w:cs="Arial"/>
                <w:color w:val="000000"/>
                <w:lang w:val="en-PH"/>
              </w:rPr>
            </w:pPr>
            <w:r w:rsidRPr="00DC3483">
              <w:rPr>
                <w:rFonts w:ascii="Arial" w:eastAsia="Aptos" w:hAnsi="Arial" w:cs="Arial"/>
                <w:color w:val="000000"/>
                <w:lang w:val="en-PH"/>
              </w:rPr>
              <w:t>Sense of Alienation</w:t>
            </w:r>
          </w:p>
        </w:tc>
        <w:tc>
          <w:tcPr>
            <w:tcW w:w="1129" w:type="dxa"/>
            <w:tcBorders>
              <w:top w:val="nil"/>
              <w:left w:val="nil"/>
              <w:bottom w:val="nil"/>
              <w:right w:val="nil"/>
            </w:tcBorders>
            <w:noWrap/>
            <w:vAlign w:val="center"/>
          </w:tcPr>
          <w:p w14:paraId="18EAC0FB"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-0.339</w:t>
            </w:r>
          </w:p>
        </w:tc>
        <w:tc>
          <w:tcPr>
            <w:tcW w:w="1185" w:type="dxa"/>
            <w:tcBorders>
              <w:top w:val="nil"/>
              <w:left w:val="nil"/>
              <w:bottom w:val="nil"/>
              <w:right w:val="nil"/>
            </w:tcBorders>
            <w:noWrap/>
            <w:vAlign w:val="center"/>
          </w:tcPr>
          <w:p w14:paraId="00FA27F7"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0.000</w:t>
            </w:r>
          </w:p>
        </w:tc>
        <w:tc>
          <w:tcPr>
            <w:tcW w:w="1419" w:type="dxa"/>
            <w:tcBorders>
              <w:top w:val="nil"/>
              <w:left w:val="nil"/>
              <w:bottom w:val="nil"/>
              <w:right w:val="nil"/>
            </w:tcBorders>
            <w:vAlign w:val="center"/>
          </w:tcPr>
          <w:p w14:paraId="17DBECD9"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Reject</w:t>
            </w:r>
          </w:p>
        </w:tc>
        <w:tc>
          <w:tcPr>
            <w:tcW w:w="2815" w:type="dxa"/>
            <w:tcBorders>
              <w:top w:val="nil"/>
              <w:left w:val="nil"/>
              <w:bottom w:val="nil"/>
              <w:right w:val="nil"/>
            </w:tcBorders>
            <w:noWrap/>
            <w:vAlign w:val="bottom"/>
          </w:tcPr>
          <w:p w14:paraId="6B1A0A8F"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Negative, Weak but Significant Relationship</w:t>
            </w:r>
          </w:p>
        </w:tc>
      </w:tr>
      <w:tr w:rsidR="00DC3483" w:rsidRPr="00DC3483" w14:paraId="42AFD331" w14:textId="77777777" w:rsidTr="004500CF">
        <w:trPr>
          <w:trHeight w:val="246"/>
          <w:jc w:val="center"/>
        </w:trPr>
        <w:tc>
          <w:tcPr>
            <w:tcW w:w="2165" w:type="dxa"/>
            <w:tcBorders>
              <w:top w:val="nil"/>
              <w:left w:val="nil"/>
              <w:bottom w:val="single" w:sz="4" w:space="0" w:color="auto"/>
              <w:right w:val="nil"/>
            </w:tcBorders>
            <w:noWrap/>
            <w:vAlign w:val="bottom"/>
          </w:tcPr>
          <w:p w14:paraId="59EEC7B0" w14:textId="77777777" w:rsidR="00DC3483" w:rsidRPr="00DC3483" w:rsidRDefault="00DC3483" w:rsidP="00DC3483">
            <w:pPr>
              <w:spacing w:line="259" w:lineRule="auto"/>
              <w:rPr>
                <w:rFonts w:ascii="Arial" w:eastAsia="Aptos" w:hAnsi="Arial" w:cs="Arial"/>
                <w:color w:val="000000"/>
                <w:lang w:val="en-PH" w:eastAsia="en-PH"/>
              </w:rPr>
            </w:pPr>
            <w:r w:rsidRPr="00DC3483">
              <w:rPr>
                <w:rFonts w:ascii="Arial" w:eastAsia="Aptos" w:hAnsi="Arial" w:cs="Arial"/>
                <w:color w:val="000000"/>
                <w:lang w:val="en-PH"/>
              </w:rPr>
              <w:t>Religious Discrimination</w:t>
            </w:r>
          </w:p>
        </w:tc>
        <w:tc>
          <w:tcPr>
            <w:tcW w:w="1129" w:type="dxa"/>
            <w:tcBorders>
              <w:top w:val="nil"/>
              <w:left w:val="nil"/>
              <w:bottom w:val="single" w:sz="4" w:space="0" w:color="auto"/>
              <w:right w:val="nil"/>
            </w:tcBorders>
            <w:noWrap/>
            <w:vAlign w:val="center"/>
          </w:tcPr>
          <w:p w14:paraId="386F9363"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-0.342</w:t>
            </w:r>
          </w:p>
        </w:tc>
        <w:tc>
          <w:tcPr>
            <w:tcW w:w="1185" w:type="dxa"/>
            <w:tcBorders>
              <w:top w:val="nil"/>
              <w:left w:val="nil"/>
              <w:bottom w:val="single" w:sz="4" w:space="0" w:color="auto"/>
              <w:right w:val="nil"/>
            </w:tcBorders>
            <w:noWrap/>
            <w:vAlign w:val="center"/>
          </w:tcPr>
          <w:p w14:paraId="2B761EBF" w14:textId="77777777" w:rsidR="00DC3483" w:rsidRPr="00DC3483" w:rsidRDefault="00DC3483" w:rsidP="00DC3483">
            <w:pPr>
              <w:spacing w:line="259" w:lineRule="auto"/>
              <w:jc w:val="center"/>
              <w:rPr>
                <w:rFonts w:ascii="Arial" w:eastAsia="Aptos" w:hAnsi="Arial" w:cs="Arial"/>
                <w:color w:val="000000"/>
                <w:lang w:val="en-PH" w:eastAsia="en-PH"/>
              </w:rPr>
            </w:pPr>
            <w:r w:rsidRPr="00DC3483">
              <w:rPr>
                <w:rFonts w:ascii="Arial" w:eastAsia="Aptos" w:hAnsi="Arial" w:cs="Arial"/>
                <w:color w:val="000000"/>
                <w:lang w:val="en-PH" w:eastAsia="en-PH"/>
              </w:rPr>
              <w:t>0.000</w:t>
            </w:r>
          </w:p>
        </w:tc>
        <w:tc>
          <w:tcPr>
            <w:tcW w:w="1419" w:type="dxa"/>
            <w:tcBorders>
              <w:top w:val="nil"/>
              <w:left w:val="nil"/>
              <w:bottom w:val="single" w:sz="4" w:space="0" w:color="auto"/>
              <w:right w:val="nil"/>
            </w:tcBorders>
            <w:vAlign w:val="center"/>
          </w:tcPr>
          <w:p w14:paraId="6D8660CC"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Reject</w:t>
            </w:r>
          </w:p>
        </w:tc>
        <w:tc>
          <w:tcPr>
            <w:tcW w:w="2815" w:type="dxa"/>
            <w:tcBorders>
              <w:top w:val="nil"/>
              <w:left w:val="nil"/>
              <w:bottom w:val="single" w:sz="4" w:space="0" w:color="auto"/>
              <w:right w:val="nil"/>
            </w:tcBorders>
            <w:noWrap/>
            <w:vAlign w:val="bottom"/>
          </w:tcPr>
          <w:p w14:paraId="573C6306" w14:textId="77777777" w:rsidR="00DC3483" w:rsidRPr="00DC3483" w:rsidRDefault="00DC3483" w:rsidP="00DC3483">
            <w:pPr>
              <w:spacing w:line="259" w:lineRule="auto"/>
              <w:jc w:val="center"/>
              <w:rPr>
                <w:rFonts w:ascii="Arial" w:eastAsia="Aptos" w:hAnsi="Arial" w:cs="Arial"/>
                <w:bCs/>
                <w:lang w:val="en-PH"/>
              </w:rPr>
            </w:pPr>
            <w:r w:rsidRPr="00DC3483">
              <w:rPr>
                <w:rFonts w:ascii="Arial" w:eastAsia="Aptos" w:hAnsi="Arial" w:cs="Arial"/>
                <w:bCs/>
                <w:lang w:val="en-PH"/>
              </w:rPr>
              <w:t>Negative, Weak but Significant Relationship</w:t>
            </w:r>
          </w:p>
        </w:tc>
      </w:tr>
    </w:tbl>
    <w:p w14:paraId="2B07155B" w14:textId="77777777" w:rsidR="004E20E3" w:rsidRDefault="004E20E3" w:rsidP="004E20E3">
      <w:pPr>
        <w:spacing w:line="480" w:lineRule="auto"/>
        <w:jc w:val="both"/>
        <w:rPr>
          <w:rFonts w:ascii="Arial" w:eastAsia="Calibri" w:hAnsi="Arial" w:cs="Arial"/>
          <w:szCs w:val="22"/>
          <w:lang w:val="en" w:bidi="hi-IN"/>
        </w:rPr>
      </w:pPr>
    </w:p>
    <w:p w14:paraId="3B495EE7" w14:textId="77777777" w:rsidR="008B01B4" w:rsidRDefault="008B01B4" w:rsidP="00134C42">
      <w:pPr>
        <w:spacing w:line="480" w:lineRule="auto"/>
        <w:ind w:firstLine="720"/>
        <w:jc w:val="both"/>
        <w:rPr>
          <w:rFonts w:ascii="Arial" w:eastAsia="Calibri" w:hAnsi="Arial" w:cs="Arial"/>
          <w:szCs w:val="22"/>
          <w:lang w:bidi="hi-IN"/>
        </w:rPr>
      </w:pPr>
      <w:r w:rsidRPr="008B01B4">
        <w:rPr>
          <w:rFonts w:ascii="Arial" w:eastAsia="Calibri" w:hAnsi="Arial" w:cs="Arial"/>
          <w:szCs w:val="22"/>
          <w:lang w:bidi="hi-IN"/>
        </w:rPr>
        <w:t xml:space="preserve">The table shows that the correlation between school climate and student academic engagement variables yielded a p-value of 0.000, which is less than 0.05, indicating a significant association. Hence, the study rejected the null hypothesis. The results show that school climate has a positive but weakly </w:t>
      </w:r>
      <w:r w:rsidRPr="008B01B4">
        <w:rPr>
          <w:rFonts w:ascii="Arial" w:eastAsia="Calibri" w:hAnsi="Arial" w:cs="Arial"/>
          <w:szCs w:val="22"/>
          <w:lang w:bidi="hi-IN"/>
        </w:rPr>
        <w:lastRenderedPageBreak/>
        <w:t xml:space="preserve">significant relationship with student academic engagement. The results indicate that as students' perceptions of a supportive and engaging school environment improve, their academic engagement tends to increase, though the strength of this relationship is relatively small. </w:t>
      </w:r>
    </w:p>
    <w:p w14:paraId="3E8B1A33" w14:textId="77777777" w:rsidR="008F5087" w:rsidRDefault="008F5087" w:rsidP="00134C42">
      <w:pPr>
        <w:spacing w:line="480" w:lineRule="auto"/>
        <w:ind w:firstLine="720"/>
        <w:jc w:val="both"/>
        <w:rPr>
          <w:rFonts w:ascii="Arial" w:eastAsia="Calibri" w:hAnsi="Arial" w:cs="Arial"/>
          <w:szCs w:val="22"/>
          <w:lang w:bidi="hi-IN"/>
        </w:rPr>
      </w:pPr>
      <w:r w:rsidRPr="008F5087">
        <w:rPr>
          <w:rFonts w:ascii="Arial" w:eastAsia="Calibri" w:hAnsi="Arial" w:cs="Arial"/>
          <w:szCs w:val="22"/>
          <w:lang w:bidi="hi-IN"/>
        </w:rPr>
        <w:t xml:space="preserve">Moreover, the correlation between sense of alienation and the student academic engagement variables yielded a p-value of 0.000, which is less than the 0.05 level of confidence. Hence, the study rejected the null hypothesis. The result shows a negative relationship, though it is only weakly significant. The findings imply that higher reported levels of alienation are associated with lower academic engagement. </w:t>
      </w:r>
    </w:p>
    <w:p w14:paraId="7EB10FD4" w14:textId="77777777" w:rsidR="00082924" w:rsidRDefault="00082924" w:rsidP="00134C42">
      <w:pPr>
        <w:spacing w:line="480" w:lineRule="auto"/>
        <w:ind w:firstLine="720"/>
        <w:jc w:val="both"/>
        <w:rPr>
          <w:rFonts w:ascii="Arial" w:eastAsia="Calibri" w:hAnsi="Arial" w:cs="Arial"/>
          <w:szCs w:val="22"/>
          <w:lang w:bidi="hi-IN"/>
        </w:rPr>
      </w:pPr>
      <w:r w:rsidRPr="00082924">
        <w:rPr>
          <w:rFonts w:ascii="Arial" w:eastAsia="Calibri" w:hAnsi="Arial" w:cs="Arial"/>
          <w:szCs w:val="22"/>
          <w:lang w:bidi="hi-IN"/>
        </w:rPr>
        <w:t xml:space="preserve">Lastly, the correlation between perceived religious discrimination and the student academic engagement variables yielded a p-value of 0.00, indicating a level of influence below 0.05. Hence, the study rejected the null hypothesis. The result shows a negative, weak, but significant relationship with academic engagement. It indicates that as experiences or perceptions of religious discrimination increase, students' academic engagement tends to decrease. </w:t>
      </w:r>
    </w:p>
    <w:p w14:paraId="051DA0D7" w14:textId="4E326D70" w:rsidR="00D51A5D" w:rsidRDefault="00E46968" w:rsidP="00134C42">
      <w:pPr>
        <w:spacing w:line="480" w:lineRule="auto"/>
        <w:ind w:firstLine="720"/>
        <w:jc w:val="both"/>
        <w:rPr>
          <w:rFonts w:ascii="Arial" w:eastAsia="Calibri" w:hAnsi="Arial" w:cs="Arial"/>
          <w:szCs w:val="22"/>
          <w:lang w:bidi="hi-IN"/>
        </w:rPr>
      </w:pPr>
      <w:r w:rsidRPr="00E46968">
        <w:rPr>
          <w:rFonts w:ascii="Arial" w:eastAsia="Calibri" w:hAnsi="Arial" w:cs="Arial"/>
          <w:szCs w:val="22"/>
          <w:lang w:bidi="hi-IN"/>
        </w:rPr>
        <w:t xml:space="preserve">The findings show that, among the three factors, school climate has a stronger correlation with academic engagement than alienation or religious discrimination. In other words, the findings identify school climate as a significant factor that can help boost the academic engagement of Muslim students enrolled in Catholic schools. </w:t>
      </w:r>
    </w:p>
    <w:p w14:paraId="0318A6E4" w14:textId="77777777" w:rsidR="00E46968" w:rsidRDefault="00E46968" w:rsidP="00134C42">
      <w:pPr>
        <w:spacing w:line="480" w:lineRule="auto"/>
        <w:ind w:firstLine="720"/>
        <w:jc w:val="both"/>
        <w:rPr>
          <w:rFonts w:ascii="Arial" w:eastAsia="Calibri" w:hAnsi="Arial" w:cs="Arial"/>
          <w:szCs w:val="22"/>
          <w:lang w:val="en" w:bidi="hi-IN"/>
        </w:rPr>
      </w:pPr>
    </w:p>
    <w:p w14:paraId="0796CF8A" w14:textId="299E2886" w:rsidR="009C0082" w:rsidRPr="009C0082" w:rsidRDefault="009C0082" w:rsidP="009C0082">
      <w:pPr>
        <w:spacing w:line="480" w:lineRule="auto"/>
        <w:contextualSpacing/>
        <w:jc w:val="both"/>
        <w:rPr>
          <w:rFonts w:ascii="Arial" w:eastAsia="Calibri" w:hAnsi="Arial" w:cs="Arial"/>
          <w:b/>
          <w:bCs/>
          <w:szCs w:val="22"/>
          <w:lang w:val="en-PH" w:bidi="hi-IN"/>
        </w:rPr>
      </w:pPr>
      <w:r w:rsidRPr="009C0082">
        <w:rPr>
          <w:rFonts w:ascii="Arial" w:eastAsia="Calibri" w:hAnsi="Arial" w:cs="Arial"/>
          <w:b/>
          <w:bCs/>
          <w:szCs w:val="22"/>
          <w:lang w:val="en-PH" w:bidi="hi-IN"/>
        </w:rPr>
        <w:lastRenderedPageBreak/>
        <w:t xml:space="preserve">Regression </w:t>
      </w:r>
      <w:r w:rsidR="00EE441B">
        <w:rPr>
          <w:rFonts w:ascii="Arial" w:eastAsia="Calibri" w:hAnsi="Arial" w:cs="Arial"/>
          <w:b/>
          <w:bCs/>
          <w:szCs w:val="22"/>
          <w:lang w:val="en-PH" w:bidi="hi-IN"/>
        </w:rPr>
        <w:t>Result</w:t>
      </w:r>
    </w:p>
    <w:p w14:paraId="33C1ED96" w14:textId="0E335567" w:rsidR="00E46968" w:rsidRDefault="00E46968" w:rsidP="00E46968">
      <w:pPr>
        <w:spacing w:line="480" w:lineRule="auto"/>
        <w:ind w:firstLine="720"/>
        <w:contextualSpacing/>
        <w:jc w:val="both"/>
        <w:rPr>
          <w:rFonts w:ascii="Arial" w:eastAsia="Calibri" w:hAnsi="Arial" w:cs="Arial"/>
          <w:szCs w:val="22"/>
          <w:lang w:bidi="hi-IN"/>
        </w:rPr>
      </w:pPr>
      <w:r w:rsidRPr="00E46968">
        <w:rPr>
          <w:rFonts w:ascii="Arial" w:eastAsia="Calibri" w:hAnsi="Arial" w:cs="Arial"/>
          <w:szCs w:val="22"/>
          <w:lang w:bidi="hi-IN"/>
        </w:rPr>
        <w:t xml:space="preserve">Table 3 presents the regression analysis. It examines the influence of predictive variables and criterion variables on students. Furthermore, the table showed the standardized beta, beta coefficient, t-value, p value, and the corresponding interpretation. </w:t>
      </w:r>
    </w:p>
    <w:p w14:paraId="10E49634" w14:textId="71241948" w:rsidR="009C0082" w:rsidRPr="000736F3" w:rsidRDefault="004F6122" w:rsidP="000736F3">
      <w:pPr>
        <w:spacing w:line="480" w:lineRule="auto"/>
        <w:contextualSpacing/>
        <w:jc w:val="center"/>
        <w:rPr>
          <w:rFonts w:ascii="Arial" w:eastAsia="Calibri" w:hAnsi="Arial" w:cs="Arial"/>
          <w:b/>
          <w:bCs/>
          <w:szCs w:val="22"/>
          <w:lang w:val="en-PH" w:bidi="hi-IN"/>
        </w:rPr>
      </w:pPr>
      <w:r w:rsidRPr="004F6122">
        <w:rPr>
          <w:rFonts w:ascii="Arial" w:eastAsia="Calibri" w:hAnsi="Arial" w:cs="Arial"/>
          <w:b/>
          <w:bCs/>
          <w:szCs w:val="22"/>
          <w:lang w:val="en-PH" w:bidi="hi-IN"/>
        </w:rPr>
        <w:t>Table 3. Regression Analysis Results</w:t>
      </w:r>
    </w:p>
    <w:tbl>
      <w:tblPr>
        <w:tblW w:w="8850" w:type="dxa"/>
        <w:tblLayout w:type="fixed"/>
        <w:tblLook w:val="04A0" w:firstRow="1" w:lastRow="0" w:firstColumn="1" w:lastColumn="0" w:noHBand="0" w:noVBand="1"/>
      </w:tblPr>
      <w:tblGrid>
        <w:gridCol w:w="1758"/>
        <w:gridCol w:w="993"/>
        <w:gridCol w:w="992"/>
        <w:gridCol w:w="709"/>
        <w:gridCol w:w="708"/>
        <w:gridCol w:w="993"/>
        <w:gridCol w:w="1134"/>
        <w:gridCol w:w="1563"/>
      </w:tblGrid>
      <w:tr w:rsidR="00782F44" w:rsidRPr="00782F44" w14:paraId="54F8A3CB" w14:textId="77777777" w:rsidTr="00782F44">
        <w:trPr>
          <w:cantSplit/>
          <w:trHeight w:val="320"/>
        </w:trPr>
        <w:tc>
          <w:tcPr>
            <w:tcW w:w="1758" w:type="dxa"/>
            <w:vMerge w:val="restart"/>
            <w:tcBorders>
              <w:top w:val="single" w:sz="4" w:space="0" w:color="auto"/>
              <w:left w:val="nil"/>
              <w:right w:val="nil"/>
            </w:tcBorders>
            <w:vAlign w:val="center"/>
          </w:tcPr>
          <w:p w14:paraId="005B6712" w14:textId="77777777" w:rsidR="00782F44" w:rsidRPr="00782F44" w:rsidRDefault="00782F44" w:rsidP="00782F44">
            <w:pPr>
              <w:spacing w:line="259" w:lineRule="auto"/>
              <w:jc w:val="center"/>
              <w:rPr>
                <w:rFonts w:ascii="Arial" w:eastAsia="Aptos" w:hAnsi="Arial" w:cs="Arial"/>
                <w:b/>
                <w:bCs/>
                <w:color w:val="000000"/>
                <w:lang w:val="en-PH" w:eastAsia="en-PH"/>
              </w:rPr>
            </w:pPr>
            <w:r w:rsidRPr="00782F44">
              <w:rPr>
                <w:rFonts w:ascii="Arial" w:eastAsia="Aptos" w:hAnsi="Arial" w:cs="Arial"/>
                <w:b/>
                <w:bCs/>
                <w:color w:val="000000"/>
                <w:lang w:val="en-PH" w:eastAsia="en-PH"/>
              </w:rPr>
              <w:t>Predictors</w:t>
            </w:r>
          </w:p>
        </w:tc>
        <w:tc>
          <w:tcPr>
            <w:tcW w:w="7092" w:type="dxa"/>
            <w:gridSpan w:val="7"/>
            <w:tcBorders>
              <w:top w:val="single" w:sz="4" w:space="0" w:color="auto"/>
              <w:left w:val="nil"/>
              <w:right w:val="nil"/>
            </w:tcBorders>
            <w:vAlign w:val="center"/>
          </w:tcPr>
          <w:p w14:paraId="4D8DD386" w14:textId="77777777" w:rsidR="00782F44" w:rsidRPr="00782F44" w:rsidRDefault="00782F44" w:rsidP="00782F44">
            <w:pPr>
              <w:spacing w:line="259" w:lineRule="auto"/>
              <w:jc w:val="center"/>
              <w:rPr>
                <w:rFonts w:ascii="Arial" w:eastAsia="Aptos" w:hAnsi="Arial" w:cs="Arial"/>
                <w:b/>
                <w:lang w:val="en-PH"/>
              </w:rPr>
            </w:pPr>
            <w:r w:rsidRPr="00782F44">
              <w:rPr>
                <w:rFonts w:ascii="Arial" w:eastAsia="Aptos" w:hAnsi="Arial" w:cs="Arial"/>
                <w:b/>
                <w:bCs/>
                <w:color w:val="000000"/>
                <w:lang w:val="en-PH"/>
              </w:rPr>
              <w:t>Student Academic Engagement</w:t>
            </w:r>
          </w:p>
        </w:tc>
      </w:tr>
      <w:tr w:rsidR="00782F44" w:rsidRPr="00782F44" w14:paraId="1A4ADD78" w14:textId="77777777" w:rsidTr="00782F44">
        <w:trPr>
          <w:cantSplit/>
          <w:trHeight w:val="294"/>
        </w:trPr>
        <w:tc>
          <w:tcPr>
            <w:tcW w:w="1758" w:type="dxa"/>
            <w:vMerge/>
            <w:tcBorders>
              <w:left w:val="nil"/>
              <w:bottom w:val="single" w:sz="4" w:space="0" w:color="auto"/>
              <w:right w:val="nil"/>
            </w:tcBorders>
            <w:vAlign w:val="center"/>
            <w:hideMark/>
          </w:tcPr>
          <w:p w14:paraId="61B086B3" w14:textId="77777777" w:rsidR="00782F44" w:rsidRPr="00782F44" w:rsidRDefault="00782F44" w:rsidP="00782F44">
            <w:pPr>
              <w:spacing w:line="259" w:lineRule="auto"/>
              <w:jc w:val="center"/>
              <w:rPr>
                <w:rFonts w:ascii="Arial" w:eastAsia="Aptos" w:hAnsi="Arial" w:cs="Arial"/>
                <w:b/>
                <w:bCs/>
                <w:color w:val="000000"/>
                <w:lang w:val="en-PH" w:eastAsia="en-PH"/>
              </w:rPr>
            </w:pPr>
          </w:p>
        </w:tc>
        <w:tc>
          <w:tcPr>
            <w:tcW w:w="993" w:type="dxa"/>
            <w:tcBorders>
              <w:top w:val="single" w:sz="4" w:space="0" w:color="auto"/>
              <w:left w:val="nil"/>
              <w:bottom w:val="single" w:sz="4" w:space="0" w:color="auto"/>
              <w:right w:val="nil"/>
            </w:tcBorders>
            <w:vAlign w:val="center"/>
            <w:hideMark/>
          </w:tcPr>
          <w:p w14:paraId="4C2C66B4" w14:textId="77777777" w:rsidR="00782F44" w:rsidRPr="00782F44" w:rsidRDefault="00782F44" w:rsidP="00782F44">
            <w:pPr>
              <w:spacing w:line="259" w:lineRule="auto"/>
              <w:jc w:val="center"/>
              <w:rPr>
                <w:rFonts w:ascii="Arial" w:eastAsia="Aptos" w:hAnsi="Arial" w:cs="Arial"/>
                <w:b/>
                <w:bCs/>
                <w:color w:val="000000"/>
                <w:sz w:val="18"/>
                <w:szCs w:val="18"/>
                <w:lang w:val="en-PH" w:eastAsia="en-PH"/>
              </w:rPr>
            </w:pPr>
            <w:r w:rsidRPr="00782F44">
              <w:rPr>
                <w:rFonts w:ascii="Arial" w:eastAsia="Aptos" w:hAnsi="Arial" w:cs="Arial"/>
                <w:b/>
                <w:bCs/>
                <w:color w:val="000000"/>
                <w:sz w:val="18"/>
                <w:szCs w:val="18"/>
                <w:lang w:val="en-PH" w:eastAsia="en-PH"/>
              </w:rPr>
              <w:t>Estimate</w:t>
            </w:r>
          </w:p>
        </w:tc>
        <w:tc>
          <w:tcPr>
            <w:tcW w:w="992" w:type="dxa"/>
            <w:tcBorders>
              <w:top w:val="single" w:sz="4" w:space="0" w:color="auto"/>
              <w:left w:val="nil"/>
              <w:bottom w:val="single" w:sz="4" w:space="0" w:color="auto"/>
              <w:right w:val="nil"/>
            </w:tcBorders>
            <w:vAlign w:val="center"/>
            <w:hideMark/>
          </w:tcPr>
          <w:p w14:paraId="5E6CF3E3" w14:textId="77777777" w:rsidR="00782F44" w:rsidRPr="00782F44" w:rsidRDefault="00782F44" w:rsidP="00782F44">
            <w:pPr>
              <w:spacing w:line="259" w:lineRule="auto"/>
              <w:jc w:val="center"/>
              <w:rPr>
                <w:rFonts w:ascii="Arial" w:eastAsia="Aptos" w:hAnsi="Arial" w:cs="Arial"/>
                <w:b/>
                <w:bCs/>
                <w:color w:val="000000"/>
                <w:sz w:val="18"/>
                <w:szCs w:val="18"/>
                <w:lang w:val="en-PH" w:eastAsia="en-PH"/>
              </w:rPr>
            </w:pPr>
            <w:r w:rsidRPr="00782F44">
              <w:rPr>
                <w:rFonts w:ascii="Arial" w:eastAsia="Aptos" w:hAnsi="Arial" w:cs="Arial"/>
                <w:b/>
                <w:bCs/>
                <w:color w:val="000000"/>
                <w:sz w:val="18"/>
                <w:szCs w:val="18"/>
                <w:lang w:val="en-PH" w:eastAsia="en-PH"/>
              </w:rPr>
              <w:t>Std. Estimate</w:t>
            </w:r>
          </w:p>
        </w:tc>
        <w:tc>
          <w:tcPr>
            <w:tcW w:w="709" w:type="dxa"/>
            <w:tcBorders>
              <w:top w:val="single" w:sz="4" w:space="0" w:color="auto"/>
              <w:left w:val="nil"/>
              <w:bottom w:val="single" w:sz="4" w:space="0" w:color="auto"/>
              <w:right w:val="nil"/>
            </w:tcBorders>
            <w:vAlign w:val="center"/>
            <w:hideMark/>
          </w:tcPr>
          <w:p w14:paraId="14D525E8" w14:textId="77777777" w:rsidR="00782F44" w:rsidRPr="00782F44" w:rsidRDefault="00782F44" w:rsidP="00782F44">
            <w:pPr>
              <w:spacing w:line="259" w:lineRule="auto"/>
              <w:jc w:val="center"/>
              <w:rPr>
                <w:rFonts w:ascii="Arial" w:eastAsia="Aptos" w:hAnsi="Arial" w:cs="Arial"/>
                <w:b/>
                <w:bCs/>
                <w:color w:val="000000"/>
                <w:lang w:val="en-PH" w:eastAsia="en-PH"/>
              </w:rPr>
            </w:pPr>
            <w:r w:rsidRPr="00782F44">
              <w:rPr>
                <w:rFonts w:ascii="Arial" w:eastAsia="Aptos" w:hAnsi="Arial" w:cs="Arial"/>
                <w:b/>
                <w:bCs/>
                <w:color w:val="000000"/>
                <w:lang w:val="en-PH" w:eastAsia="en-PH"/>
              </w:rPr>
              <w:t>SE</w:t>
            </w:r>
          </w:p>
        </w:tc>
        <w:tc>
          <w:tcPr>
            <w:tcW w:w="708" w:type="dxa"/>
            <w:tcBorders>
              <w:top w:val="single" w:sz="4" w:space="0" w:color="auto"/>
              <w:left w:val="nil"/>
              <w:bottom w:val="single" w:sz="4" w:space="0" w:color="auto"/>
              <w:right w:val="nil"/>
            </w:tcBorders>
            <w:vAlign w:val="center"/>
            <w:hideMark/>
          </w:tcPr>
          <w:p w14:paraId="501BF1F9" w14:textId="77777777" w:rsidR="00782F44" w:rsidRPr="00782F44" w:rsidRDefault="00782F44" w:rsidP="00782F44">
            <w:pPr>
              <w:spacing w:line="259" w:lineRule="auto"/>
              <w:jc w:val="center"/>
              <w:rPr>
                <w:rFonts w:ascii="Arial" w:eastAsia="Aptos" w:hAnsi="Arial" w:cs="Arial"/>
                <w:b/>
                <w:bCs/>
                <w:color w:val="000000"/>
                <w:lang w:val="en-PH" w:eastAsia="en-PH"/>
              </w:rPr>
            </w:pPr>
            <w:r w:rsidRPr="00782F44">
              <w:rPr>
                <w:rFonts w:ascii="Arial" w:eastAsia="Aptos" w:hAnsi="Arial" w:cs="Arial"/>
                <w:b/>
                <w:bCs/>
                <w:color w:val="000000"/>
                <w:lang w:val="en-PH" w:eastAsia="en-PH"/>
              </w:rPr>
              <w:t>t</w:t>
            </w:r>
          </w:p>
        </w:tc>
        <w:tc>
          <w:tcPr>
            <w:tcW w:w="993" w:type="dxa"/>
            <w:tcBorders>
              <w:top w:val="single" w:sz="4" w:space="0" w:color="auto"/>
              <w:left w:val="nil"/>
              <w:bottom w:val="single" w:sz="4" w:space="0" w:color="auto"/>
              <w:right w:val="nil"/>
            </w:tcBorders>
            <w:vAlign w:val="center"/>
            <w:hideMark/>
          </w:tcPr>
          <w:p w14:paraId="5B1EBC3D" w14:textId="77777777" w:rsidR="00782F44" w:rsidRPr="00782F44" w:rsidRDefault="00782F44" w:rsidP="00782F44">
            <w:pPr>
              <w:spacing w:line="259" w:lineRule="auto"/>
              <w:jc w:val="center"/>
              <w:rPr>
                <w:rFonts w:ascii="Arial" w:eastAsia="Aptos" w:hAnsi="Arial" w:cs="Arial"/>
                <w:bCs/>
                <w:lang w:val="en-PH"/>
              </w:rPr>
            </w:pPr>
            <w:r w:rsidRPr="00782F44">
              <w:rPr>
                <w:rFonts w:ascii="Arial" w:eastAsia="Aptos" w:hAnsi="Arial" w:cs="Arial"/>
                <w:bCs/>
                <w:lang w:val="en-PH"/>
              </w:rPr>
              <w:t>p</w:t>
            </w:r>
          </w:p>
        </w:tc>
        <w:tc>
          <w:tcPr>
            <w:tcW w:w="1134" w:type="dxa"/>
            <w:tcBorders>
              <w:top w:val="single" w:sz="4" w:space="0" w:color="auto"/>
              <w:left w:val="nil"/>
              <w:bottom w:val="single" w:sz="4" w:space="0" w:color="auto"/>
              <w:right w:val="nil"/>
            </w:tcBorders>
            <w:vAlign w:val="center"/>
          </w:tcPr>
          <w:p w14:paraId="452867BF" w14:textId="77777777" w:rsidR="00782F44" w:rsidRPr="00782F44" w:rsidRDefault="00782F44" w:rsidP="00782F44">
            <w:pPr>
              <w:spacing w:line="259" w:lineRule="auto"/>
              <w:jc w:val="center"/>
              <w:rPr>
                <w:rFonts w:ascii="Arial" w:eastAsia="Aptos" w:hAnsi="Arial" w:cs="Arial"/>
                <w:b/>
                <w:bCs/>
                <w:color w:val="000000"/>
                <w:sz w:val="20"/>
                <w:szCs w:val="20"/>
                <w:lang w:val="en-PH" w:eastAsia="en-PH"/>
              </w:rPr>
            </w:pPr>
            <w:r w:rsidRPr="00782F44">
              <w:rPr>
                <w:rFonts w:ascii="Arial" w:eastAsia="Aptos" w:hAnsi="Arial" w:cs="Arial"/>
                <w:b/>
                <w:bCs/>
                <w:color w:val="000000"/>
                <w:sz w:val="20"/>
                <w:szCs w:val="20"/>
                <w:lang w:val="en-PH" w:eastAsia="en-PH"/>
              </w:rPr>
              <w:t>Decision on Ho</w:t>
            </w:r>
          </w:p>
        </w:tc>
        <w:tc>
          <w:tcPr>
            <w:tcW w:w="1563" w:type="dxa"/>
            <w:tcBorders>
              <w:top w:val="single" w:sz="4" w:space="0" w:color="auto"/>
              <w:left w:val="nil"/>
              <w:bottom w:val="single" w:sz="4" w:space="0" w:color="auto"/>
              <w:right w:val="nil"/>
            </w:tcBorders>
            <w:vAlign w:val="center"/>
            <w:hideMark/>
          </w:tcPr>
          <w:p w14:paraId="3A20E055" w14:textId="77777777" w:rsidR="00782F44" w:rsidRPr="00782F44" w:rsidRDefault="00782F44" w:rsidP="00782F44">
            <w:pPr>
              <w:spacing w:line="259" w:lineRule="auto"/>
              <w:jc w:val="center"/>
              <w:rPr>
                <w:rFonts w:ascii="Arial" w:eastAsia="Aptos" w:hAnsi="Arial" w:cs="Arial"/>
                <w:b/>
                <w:bCs/>
                <w:color w:val="000000"/>
                <w:sz w:val="20"/>
                <w:szCs w:val="20"/>
                <w:lang w:val="en-PH" w:eastAsia="en-PH"/>
              </w:rPr>
            </w:pPr>
            <w:r w:rsidRPr="00782F44">
              <w:rPr>
                <w:rFonts w:ascii="Arial" w:eastAsia="Aptos" w:hAnsi="Arial" w:cs="Arial"/>
                <w:b/>
                <w:bCs/>
                <w:color w:val="000000"/>
                <w:sz w:val="20"/>
                <w:szCs w:val="20"/>
                <w:lang w:val="en-PH" w:eastAsia="en-PH"/>
              </w:rPr>
              <w:t>Interpretation</w:t>
            </w:r>
          </w:p>
        </w:tc>
      </w:tr>
      <w:tr w:rsidR="00782F44" w:rsidRPr="00782F44" w14:paraId="72123082" w14:textId="77777777" w:rsidTr="00782F44">
        <w:trPr>
          <w:cantSplit/>
          <w:trHeight w:val="371"/>
        </w:trPr>
        <w:tc>
          <w:tcPr>
            <w:tcW w:w="1758" w:type="dxa"/>
            <w:tcBorders>
              <w:top w:val="nil"/>
              <w:left w:val="nil"/>
              <w:bottom w:val="nil"/>
              <w:right w:val="nil"/>
            </w:tcBorders>
            <w:vAlign w:val="center"/>
            <w:hideMark/>
          </w:tcPr>
          <w:p w14:paraId="451F0E19" w14:textId="77777777" w:rsidR="00782F44" w:rsidRPr="00782F44" w:rsidRDefault="00782F44" w:rsidP="00782F44">
            <w:pPr>
              <w:spacing w:line="259" w:lineRule="auto"/>
              <w:rPr>
                <w:rFonts w:ascii="Arial" w:eastAsia="Aptos" w:hAnsi="Arial" w:cs="Arial"/>
                <w:color w:val="000000"/>
                <w:vertAlign w:val="superscript"/>
                <w:lang w:val="en-PH" w:eastAsia="en-PH"/>
              </w:rPr>
            </w:pPr>
            <w:r w:rsidRPr="00782F44">
              <w:rPr>
                <w:rFonts w:ascii="Arial" w:eastAsia="Aptos" w:hAnsi="Arial" w:cs="Arial"/>
                <w:color w:val="000000"/>
                <w:lang w:val="en-PH" w:eastAsia="en-PH"/>
              </w:rPr>
              <w:t>Intercept</w:t>
            </w:r>
          </w:p>
        </w:tc>
        <w:tc>
          <w:tcPr>
            <w:tcW w:w="993" w:type="dxa"/>
            <w:tcBorders>
              <w:top w:val="nil"/>
              <w:left w:val="nil"/>
              <w:bottom w:val="nil"/>
              <w:right w:val="nil"/>
            </w:tcBorders>
            <w:vAlign w:val="center"/>
            <w:hideMark/>
          </w:tcPr>
          <w:p w14:paraId="536CB630"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3.80</w:t>
            </w:r>
          </w:p>
        </w:tc>
        <w:tc>
          <w:tcPr>
            <w:tcW w:w="992" w:type="dxa"/>
            <w:tcBorders>
              <w:top w:val="nil"/>
              <w:left w:val="nil"/>
              <w:bottom w:val="nil"/>
              <w:right w:val="nil"/>
            </w:tcBorders>
            <w:vAlign w:val="center"/>
            <w:hideMark/>
          </w:tcPr>
          <w:p w14:paraId="0C9638DD" w14:textId="77777777" w:rsidR="00782F44" w:rsidRPr="00782F44" w:rsidRDefault="00782F44" w:rsidP="00782F44">
            <w:pPr>
              <w:spacing w:line="259" w:lineRule="auto"/>
              <w:jc w:val="center"/>
              <w:rPr>
                <w:rFonts w:ascii="Arial" w:eastAsia="Aptos" w:hAnsi="Arial" w:cs="Arial"/>
                <w:color w:val="000000"/>
                <w:lang w:val="en-PH" w:eastAsia="en-PH"/>
              </w:rPr>
            </w:pPr>
          </w:p>
        </w:tc>
        <w:tc>
          <w:tcPr>
            <w:tcW w:w="709" w:type="dxa"/>
            <w:tcBorders>
              <w:top w:val="nil"/>
              <w:left w:val="nil"/>
              <w:bottom w:val="nil"/>
              <w:right w:val="nil"/>
            </w:tcBorders>
            <w:vAlign w:val="center"/>
            <w:hideMark/>
          </w:tcPr>
          <w:p w14:paraId="7A103F90"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0.44</w:t>
            </w:r>
          </w:p>
        </w:tc>
        <w:tc>
          <w:tcPr>
            <w:tcW w:w="708" w:type="dxa"/>
            <w:tcBorders>
              <w:top w:val="nil"/>
              <w:left w:val="nil"/>
              <w:bottom w:val="nil"/>
              <w:right w:val="nil"/>
            </w:tcBorders>
            <w:vAlign w:val="center"/>
            <w:hideMark/>
          </w:tcPr>
          <w:p w14:paraId="5C6369E0"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8.59</w:t>
            </w:r>
          </w:p>
        </w:tc>
        <w:tc>
          <w:tcPr>
            <w:tcW w:w="993" w:type="dxa"/>
            <w:tcBorders>
              <w:top w:val="nil"/>
              <w:left w:val="nil"/>
              <w:bottom w:val="nil"/>
              <w:right w:val="nil"/>
            </w:tcBorders>
            <w:vAlign w:val="center"/>
            <w:hideMark/>
          </w:tcPr>
          <w:p w14:paraId="6CE1AC3C"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0.000</w:t>
            </w:r>
          </w:p>
        </w:tc>
        <w:tc>
          <w:tcPr>
            <w:tcW w:w="1134" w:type="dxa"/>
            <w:tcBorders>
              <w:top w:val="nil"/>
              <w:left w:val="nil"/>
              <w:bottom w:val="nil"/>
              <w:right w:val="nil"/>
            </w:tcBorders>
            <w:vAlign w:val="center"/>
          </w:tcPr>
          <w:p w14:paraId="28996F49" w14:textId="77777777" w:rsidR="00782F44" w:rsidRPr="00782F44" w:rsidRDefault="00782F44" w:rsidP="00782F44">
            <w:pPr>
              <w:spacing w:line="259" w:lineRule="auto"/>
              <w:jc w:val="center"/>
              <w:rPr>
                <w:rFonts w:ascii="Arial" w:eastAsia="Aptos" w:hAnsi="Arial" w:cs="Arial"/>
                <w:color w:val="000000"/>
                <w:lang w:val="en-PH" w:eastAsia="en-PH"/>
              </w:rPr>
            </w:pPr>
          </w:p>
        </w:tc>
        <w:tc>
          <w:tcPr>
            <w:tcW w:w="1563" w:type="dxa"/>
            <w:tcBorders>
              <w:top w:val="nil"/>
              <w:left w:val="nil"/>
              <w:bottom w:val="nil"/>
              <w:right w:val="nil"/>
            </w:tcBorders>
            <w:vAlign w:val="center"/>
            <w:hideMark/>
          </w:tcPr>
          <w:p w14:paraId="214F162B" w14:textId="77777777" w:rsidR="00782F44" w:rsidRPr="00782F44" w:rsidRDefault="00782F44" w:rsidP="00782F44">
            <w:pPr>
              <w:spacing w:line="259" w:lineRule="auto"/>
              <w:jc w:val="center"/>
              <w:rPr>
                <w:rFonts w:ascii="Arial" w:eastAsia="Aptos" w:hAnsi="Arial" w:cs="Arial"/>
                <w:color w:val="000000"/>
                <w:lang w:val="en-PH" w:eastAsia="en-PH"/>
              </w:rPr>
            </w:pPr>
          </w:p>
        </w:tc>
      </w:tr>
      <w:tr w:rsidR="00782F44" w:rsidRPr="00782F44" w14:paraId="6962F5E7" w14:textId="77777777" w:rsidTr="00782F44">
        <w:trPr>
          <w:cantSplit/>
          <w:trHeight w:val="371"/>
        </w:trPr>
        <w:tc>
          <w:tcPr>
            <w:tcW w:w="1758" w:type="dxa"/>
            <w:tcBorders>
              <w:top w:val="nil"/>
              <w:left w:val="nil"/>
              <w:bottom w:val="nil"/>
              <w:right w:val="nil"/>
            </w:tcBorders>
            <w:vAlign w:val="center"/>
            <w:hideMark/>
          </w:tcPr>
          <w:p w14:paraId="3EDBD09B" w14:textId="77777777" w:rsidR="00782F44" w:rsidRPr="00782F44" w:rsidRDefault="00782F44" w:rsidP="00782F44">
            <w:pPr>
              <w:spacing w:line="259" w:lineRule="auto"/>
              <w:rPr>
                <w:rFonts w:ascii="Arial" w:eastAsia="Aptos" w:hAnsi="Arial" w:cs="Arial"/>
                <w:color w:val="000000"/>
                <w:lang w:val="en-PH" w:eastAsia="en-PH"/>
              </w:rPr>
            </w:pPr>
            <w:r w:rsidRPr="00782F44">
              <w:rPr>
                <w:rFonts w:ascii="Arial" w:eastAsia="Aptos" w:hAnsi="Arial" w:cs="Arial"/>
                <w:color w:val="000000"/>
                <w:lang w:val="en-PH"/>
              </w:rPr>
              <w:t>School Climate</w:t>
            </w:r>
          </w:p>
        </w:tc>
        <w:tc>
          <w:tcPr>
            <w:tcW w:w="993" w:type="dxa"/>
            <w:tcBorders>
              <w:top w:val="nil"/>
              <w:left w:val="nil"/>
              <w:bottom w:val="nil"/>
              <w:right w:val="nil"/>
            </w:tcBorders>
            <w:vAlign w:val="center"/>
            <w:hideMark/>
          </w:tcPr>
          <w:p w14:paraId="11DE9B02"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0.27</w:t>
            </w:r>
          </w:p>
        </w:tc>
        <w:tc>
          <w:tcPr>
            <w:tcW w:w="992" w:type="dxa"/>
            <w:tcBorders>
              <w:top w:val="nil"/>
              <w:left w:val="nil"/>
              <w:bottom w:val="nil"/>
              <w:right w:val="nil"/>
            </w:tcBorders>
            <w:vAlign w:val="center"/>
            <w:hideMark/>
          </w:tcPr>
          <w:p w14:paraId="23ED6742"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0.23</w:t>
            </w:r>
          </w:p>
        </w:tc>
        <w:tc>
          <w:tcPr>
            <w:tcW w:w="709" w:type="dxa"/>
            <w:tcBorders>
              <w:top w:val="nil"/>
              <w:left w:val="nil"/>
              <w:bottom w:val="nil"/>
              <w:right w:val="nil"/>
            </w:tcBorders>
            <w:vAlign w:val="center"/>
            <w:hideMark/>
          </w:tcPr>
          <w:p w14:paraId="659F060C"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0.11</w:t>
            </w:r>
          </w:p>
        </w:tc>
        <w:tc>
          <w:tcPr>
            <w:tcW w:w="708" w:type="dxa"/>
            <w:tcBorders>
              <w:top w:val="nil"/>
              <w:left w:val="nil"/>
              <w:bottom w:val="nil"/>
              <w:right w:val="nil"/>
            </w:tcBorders>
            <w:vAlign w:val="center"/>
            <w:hideMark/>
          </w:tcPr>
          <w:p w14:paraId="20B7E79B"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2.54</w:t>
            </w:r>
          </w:p>
        </w:tc>
        <w:tc>
          <w:tcPr>
            <w:tcW w:w="993" w:type="dxa"/>
            <w:tcBorders>
              <w:top w:val="nil"/>
              <w:left w:val="nil"/>
              <w:bottom w:val="nil"/>
              <w:right w:val="nil"/>
            </w:tcBorders>
            <w:vAlign w:val="center"/>
            <w:hideMark/>
          </w:tcPr>
          <w:p w14:paraId="4A3CF8B4"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0.013</w:t>
            </w:r>
          </w:p>
        </w:tc>
        <w:tc>
          <w:tcPr>
            <w:tcW w:w="1134" w:type="dxa"/>
            <w:tcBorders>
              <w:top w:val="nil"/>
              <w:left w:val="nil"/>
              <w:bottom w:val="nil"/>
              <w:right w:val="nil"/>
            </w:tcBorders>
            <w:vAlign w:val="center"/>
          </w:tcPr>
          <w:p w14:paraId="201DF19A"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Reject</w:t>
            </w:r>
          </w:p>
        </w:tc>
        <w:tc>
          <w:tcPr>
            <w:tcW w:w="1563" w:type="dxa"/>
            <w:tcBorders>
              <w:top w:val="nil"/>
              <w:left w:val="nil"/>
              <w:bottom w:val="nil"/>
              <w:right w:val="nil"/>
            </w:tcBorders>
            <w:vAlign w:val="center"/>
            <w:hideMark/>
          </w:tcPr>
          <w:p w14:paraId="37CA5D1D"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Significant Influence</w:t>
            </w:r>
          </w:p>
        </w:tc>
      </w:tr>
      <w:tr w:rsidR="00782F44" w:rsidRPr="00782F44" w14:paraId="71687295" w14:textId="77777777" w:rsidTr="00782F44">
        <w:trPr>
          <w:cantSplit/>
          <w:trHeight w:val="371"/>
        </w:trPr>
        <w:tc>
          <w:tcPr>
            <w:tcW w:w="1758" w:type="dxa"/>
            <w:tcBorders>
              <w:top w:val="nil"/>
              <w:left w:val="nil"/>
              <w:bottom w:val="nil"/>
              <w:right w:val="nil"/>
            </w:tcBorders>
            <w:vAlign w:val="center"/>
          </w:tcPr>
          <w:p w14:paraId="14808CFE" w14:textId="77777777" w:rsidR="00782F44" w:rsidRPr="00782F44" w:rsidRDefault="00782F44" w:rsidP="00782F44">
            <w:pPr>
              <w:spacing w:line="259" w:lineRule="auto"/>
              <w:rPr>
                <w:rFonts w:ascii="Arial" w:eastAsia="Aptos" w:hAnsi="Arial" w:cs="Arial"/>
                <w:lang w:val="en-PH"/>
              </w:rPr>
            </w:pPr>
            <w:r w:rsidRPr="00782F44">
              <w:rPr>
                <w:rFonts w:ascii="Arial" w:eastAsia="Aptos" w:hAnsi="Arial" w:cs="Arial"/>
                <w:color w:val="000000"/>
                <w:lang w:val="en-PH"/>
              </w:rPr>
              <w:t>Sense of Alienation</w:t>
            </w:r>
          </w:p>
        </w:tc>
        <w:tc>
          <w:tcPr>
            <w:tcW w:w="993" w:type="dxa"/>
            <w:tcBorders>
              <w:top w:val="nil"/>
              <w:left w:val="nil"/>
              <w:bottom w:val="nil"/>
              <w:right w:val="nil"/>
            </w:tcBorders>
            <w:vAlign w:val="center"/>
          </w:tcPr>
          <w:p w14:paraId="22AD993C"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-0.17</w:t>
            </w:r>
          </w:p>
        </w:tc>
        <w:tc>
          <w:tcPr>
            <w:tcW w:w="992" w:type="dxa"/>
            <w:tcBorders>
              <w:top w:val="nil"/>
              <w:left w:val="nil"/>
              <w:bottom w:val="nil"/>
              <w:right w:val="nil"/>
            </w:tcBorders>
            <w:vAlign w:val="center"/>
          </w:tcPr>
          <w:p w14:paraId="78DC45AC"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-0.27</w:t>
            </w:r>
          </w:p>
        </w:tc>
        <w:tc>
          <w:tcPr>
            <w:tcW w:w="709" w:type="dxa"/>
            <w:tcBorders>
              <w:top w:val="nil"/>
              <w:left w:val="nil"/>
              <w:bottom w:val="nil"/>
              <w:right w:val="nil"/>
            </w:tcBorders>
            <w:vAlign w:val="center"/>
          </w:tcPr>
          <w:p w14:paraId="3569BE23"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0.07</w:t>
            </w:r>
          </w:p>
        </w:tc>
        <w:tc>
          <w:tcPr>
            <w:tcW w:w="708" w:type="dxa"/>
            <w:tcBorders>
              <w:top w:val="nil"/>
              <w:left w:val="nil"/>
              <w:bottom w:val="nil"/>
              <w:right w:val="nil"/>
            </w:tcBorders>
            <w:vAlign w:val="center"/>
          </w:tcPr>
          <w:p w14:paraId="34B018DC" w14:textId="77777777" w:rsidR="00782F44" w:rsidRPr="00782F44" w:rsidRDefault="00782F44" w:rsidP="00782F44">
            <w:pPr>
              <w:spacing w:line="259" w:lineRule="auto"/>
              <w:jc w:val="center"/>
              <w:rPr>
                <w:rFonts w:ascii="Arial" w:eastAsia="Aptos" w:hAnsi="Arial" w:cs="Arial"/>
                <w:color w:val="000000"/>
                <w:sz w:val="20"/>
                <w:szCs w:val="20"/>
                <w:lang w:val="en-PH" w:eastAsia="en-PH"/>
              </w:rPr>
            </w:pPr>
            <w:r w:rsidRPr="00782F44">
              <w:rPr>
                <w:rFonts w:ascii="Arial" w:eastAsia="Aptos" w:hAnsi="Arial" w:cs="Arial"/>
                <w:color w:val="000000"/>
                <w:sz w:val="20"/>
                <w:szCs w:val="20"/>
                <w:lang w:val="en-PH"/>
              </w:rPr>
              <w:t>-2.51</w:t>
            </w:r>
          </w:p>
        </w:tc>
        <w:tc>
          <w:tcPr>
            <w:tcW w:w="993" w:type="dxa"/>
            <w:tcBorders>
              <w:top w:val="nil"/>
              <w:left w:val="nil"/>
              <w:bottom w:val="nil"/>
              <w:right w:val="nil"/>
            </w:tcBorders>
            <w:vAlign w:val="center"/>
          </w:tcPr>
          <w:p w14:paraId="62B68916"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rPr>
              <w:t>0.014</w:t>
            </w:r>
          </w:p>
        </w:tc>
        <w:tc>
          <w:tcPr>
            <w:tcW w:w="1134" w:type="dxa"/>
            <w:tcBorders>
              <w:top w:val="nil"/>
              <w:left w:val="nil"/>
              <w:bottom w:val="nil"/>
              <w:right w:val="nil"/>
            </w:tcBorders>
            <w:vAlign w:val="center"/>
          </w:tcPr>
          <w:p w14:paraId="0FB5F0AE"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Reject</w:t>
            </w:r>
          </w:p>
        </w:tc>
        <w:tc>
          <w:tcPr>
            <w:tcW w:w="1563" w:type="dxa"/>
            <w:tcBorders>
              <w:top w:val="nil"/>
              <w:left w:val="nil"/>
              <w:bottom w:val="nil"/>
              <w:right w:val="nil"/>
            </w:tcBorders>
            <w:vAlign w:val="center"/>
          </w:tcPr>
          <w:p w14:paraId="51DEF4F6"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Significant Influence</w:t>
            </w:r>
          </w:p>
        </w:tc>
      </w:tr>
      <w:tr w:rsidR="00782F44" w:rsidRPr="00782F44" w14:paraId="6E41E3CD" w14:textId="77777777" w:rsidTr="00782F44">
        <w:trPr>
          <w:cantSplit/>
          <w:trHeight w:val="371"/>
        </w:trPr>
        <w:tc>
          <w:tcPr>
            <w:tcW w:w="1758" w:type="dxa"/>
            <w:tcBorders>
              <w:top w:val="nil"/>
              <w:left w:val="nil"/>
              <w:bottom w:val="nil"/>
              <w:right w:val="nil"/>
            </w:tcBorders>
            <w:vAlign w:val="center"/>
          </w:tcPr>
          <w:p w14:paraId="4F00A993" w14:textId="77777777" w:rsidR="00782F44" w:rsidRPr="00782F44" w:rsidRDefault="00782F44" w:rsidP="00782F44">
            <w:pPr>
              <w:spacing w:line="259" w:lineRule="auto"/>
              <w:rPr>
                <w:rFonts w:ascii="Arial" w:eastAsia="Aptos" w:hAnsi="Arial" w:cs="Arial"/>
                <w:color w:val="000000"/>
                <w:lang w:val="en-PH"/>
              </w:rPr>
            </w:pPr>
            <w:r w:rsidRPr="00782F44">
              <w:rPr>
                <w:rFonts w:ascii="Arial" w:eastAsia="Aptos" w:hAnsi="Arial" w:cs="Arial"/>
                <w:color w:val="000000"/>
                <w:lang w:val="en-PH"/>
              </w:rPr>
              <w:t>Religious Discrimination</w:t>
            </w:r>
          </w:p>
        </w:tc>
        <w:tc>
          <w:tcPr>
            <w:tcW w:w="993" w:type="dxa"/>
            <w:tcBorders>
              <w:top w:val="nil"/>
              <w:left w:val="nil"/>
              <w:bottom w:val="nil"/>
              <w:right w:val="nil"/>
            </w:tcBorders>
            <w:vAlign w:val="center"/>
          </w:tcPr>
          <w:p w14:paraId="67765886" w14:textId="77777777" w:rsidR="00782F44" w:rsidRPr="00782F44" w:rsidRDefault="00782F44" w:rsidP="00782F44">
            <w:pPr>
              <w:spacing w:line="259" w:lineRule="auto"/>
              <w:jc w:val="center"/>
              <w:rPr>
                <w:rFonts w:ascii="Arial" w:eastAsia="Aptos" w:hAnsi="Arial" w:cs="Arial"/>
                <w:color w:val="000000"/>
                <w:lang w:val="en-PH"/>
              </w:rPr>
            </w:pPr>
            <w:r w:rsidRPr="00782F44">
              <w:rPr>
                <w:rFonts w:ascii="Arial" w:eastAsia="Aptos" w:hAnsi="Arial" w:cs="Arial"/>
                <w:color w:val="000000"/>
                <w:lang w:val="en-PH"/>
              </w:rPr>
              <w:t>-0.13</w:t>
            </w:r>
          </w:p>
        </w:tc>
        <w:tc>
          <w:tcPr>
            <w:tcW w:w="992" w:type="dxa"/>
            <w:tcBorders>
              <w:top w:val="nil"/>
              <w:left w:val="nil"/>
              <w:bottom w:val="nil"/>
              <w:right w:val="nil"/>
            </w:tcBorders>
            <w:vAlign w:val="center"/>
          </w:tcPr>
          <w:p w14:paraId="422EEAA4" w14:textId="77777777" w:rsidR="00782F44" w:rsidRPr="00782F44" w:rsidRDefault="00782F44" w:rsidP="00782F44">
            <w:pPr>
              <w:spacing w:line="259" w:lineRule="auto"/>
              <w:jc w:val="center"/>
              <w:rPr>
                <w:rFonts w:ascii="Arial" w:eastAsia="Aptos" w:hAnsi="Arial" w:cs="Arial"/>
                <w:color w:val="000000"/>
                <w:lang w:val="en-PH"/>
              </w:rPr>
            </w:pPr>
            <w:r w:rsidRPr="00782F44">
              <w:rPr>
                <w:rFonts w:ascii="Arial" w:eastAsia="Aptos" w:hAnsi="Arial" w:cs="Arial"/>
                <w:color w:val="000000"/>
                <w:lang w:val="en-PH"/>
              </w:rPr>
              <w:t>-0.17</w:t>
            </w:r>
          </w:p>
        </w:tc>
        <w:tc>
          <w:tcPr>
            <w:tcW w:w="709" w:type="dxa"/>
            <w:tcBorders>
              <w:top w:val="nil"/>
              <w:left w:val="nil"/>
              <w:bottom w:val="nil"/>
              <w:right w:val="nil"/>
            </w:tcBorders>
            <w:vAlign w:val="center"/>
          </w:tcPr>
          <w:p w14:paraId="1CEC66E1" w14:textId="77777777" w:rsidR="00782F44" w:rsidRPr="00782F44" w:rsidRDefault="00782F44" w:rsidP="00782F44">
            <w:pPr>
              <w:spacing w:line="259" w:lineRule="auto"/>
              <w:jc w:val="center"/>
              <w:rPr>
                <w:rFonts w:ascii="Arial" w:eastAsia="Aptos" w:hAnsi="Arial" w:cs="Arial"/>
                <w:color w:val="000000"/>
                <w:lang w:val="en-PH"/>
              </w:rPr>
            </w:pPr>
            <w:r w:rsidRPr="00782F44">
              <w:rPr>
                <w:rFonts w:ascii="Arial" w:eastAsia="Aptos" w:hAnsi="Arial" w:cs="Arial"/>
                <w:color w:val="000000"/>
                <w:lang w:val="en-PH"/>
              </w:rPr>
              <w:t>0.08</w:t>
            </w:r>
          </w:p>
        </w:tc>
        <w:tc>
          <w:tcPr>
            <w:tcW w:w="708" w:type="dxa"/>
            <w:tcBorders>
              <w:top w:val="nil"/>
              <w:left w:val="nil"/>
              <w:bottom w:val="nil"/>
              <w:right w:val="nil"/>
            </w:tcBorders>
            <w:vAlign w:val="center"/>
          </w:tcPr>
          <w:p w14:paraId="34337C4A" w14:textId="77777777" w:rsidR="00782F44" w:rsidRPr="00782F44" w:rsidRDefault="00782F44" w:rsidP="00782F44">
            <w:pPr>
              <w:spacing w:line="259" w:lineRule="auto"/>
              <w:jc w:val="center"/>
              <w:rPr>
                <w:rFonts w:ascii="Arial" w:eastAsia="Aptos" w:hAnsi="Arial" w:cs="Arial"/>
                <w:color w:val="000000"/>
                <w:sz w:val="20"/>
                <w:szCs w:val="20"/>
                <w:lang w:val="en-PH"/>
              </w:rPr>
            </w:pPr>
            <w:r w:rsidRPr="00782F44">
              <w:rPr>
                <w:rFonts w:ascii="Arial" w:eastAsia="Aptos" w:hAnsi="Arial" w:cs="Arial"/>
                <w:color w:val="000000"/>
                <w:sz w:val="20"/>
                <w:szCs w:val="20"/>
                <w:lang w:val="en-PH"/>
              </w:rPr>
              <w:t>-1.62</w:t>
            </w:r>
          </w:p>
        </w:tc>
        <w:tc>
          <w:tcPr>
            <w:tcW w:w="993" w:type="dxa"/>
            <w:tcBorders>
              <w:top w:val="nil"/>
              <w:left w:val="nil"/>
              <w:bottom w:val="nil"/>
              <w:right w:val="nil"/>
            </w:tcBorders>
            <w:vAlign w:val="center"/>
          </w:tcPr>
          <w:p w14:paraId="3633DF5A" w14:textId="77777777" w:rsidR="00782F44" w:rsidRPr="00782F44" w:rsidRDefault="00782F44" w:rsidP="00782F44">
            <w:pPr>
              <w:spacing w:line="259" w:lineRule="auto"/>
              <w:jc w:val="center"/>
              <w:rPr>
                <w:rFonts w:ascii="Arial" w:eastAsia="Aptos" w:hAnsi="Arial" w:cs="Arial"/>
                <w:color w:val="000000"/>
                <w:lang w:val="en-PH"/>
              </w:rPr>
            </w:pPr>
            <w:r w:rsidRPr="00782F44">
              <w:rPr>
                <w:rFonts w:ascii="Arial" w:eastAsia="Aptos" w:hAnsi="Arial" w:cs="Arial"/>
                <w:color w:val="000000"/>
                <w:lang w:val="en-PH"/>
              </w:rPr>
              <w:t>0.109</w:t>
            </w:r>
          </w:p>
        </w:tc>
        <w:tc>
          <w:tcPr>
            <w:tcW w:w="1134" w:type="dxa"/>
            <w:tcBorders>
              <w:top w:val="nil"/>
              <w:left w:val="nil"/>
              <w:bottom w:val="nil"/>
              <w:right w:val="nil"/>
            </w:tcBorders>
            <w:vAlign w:val="center"/>
          </w:tcPr>
          <w:p w14:paraId="7F0C4992"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Fail to reject</w:t>
            </w:r>
          </w:p>
        </w:tc>
        <w:tc>
          <w:tcPr>
            <w:tcW w:w="1563" w:type="dxa"/>
            <w:tcBorders>
              <w:top w:val="nil"/>
              <w:left w:val="nil"/>
              <w:bottom w:val="nil"/>
              <w:right w:val="nil"/>
            </w:tcBorders>
            <w:vAlign w:val="center"/>
          </w:tcPr>
          <w:p w14:paraId="156F69FE" w14:textId="77777777" w:rsidR="00782F44" w:rsidRPr="00782F44" w:rsidRDefault="00782F44" w:rsidP="00782F44">
            <w:pPr>
              <w:spacing w:line="259" w:lineRule="auto"/>
              <w:jc w:val="center"/>
              <w:rPr>
                <w:rFonts w:ascii="Arial" w:eastAsia="Aptos" w:hAnsi="Arial" w:cs="Arial"/>
                <w:color w:val="000000"/>
                <w:lang w:val="en-PH" w:eastAsia="en-PH"/>
              </w:rPr>
            </w:pPr>
            <w:r w:rsidRPr="00782F44">
              <w:rPr>
                <w:rFonts w:ascii="Arial" w:eastAsia="Aptos" w:hAnsi="Arial" w:cs="Arial"/>
                <w:color w:val="000000"/>
                <w:lang w:val="en-PH" w:eastAsia="en-PH"/>
              </w:rPr>
              <w:t>No Significant Influence</w:t>
            </w:r>
          </w:p>
        </w:tc>
      </w:tr>
      <w:tr w:rsidR="00782F44" w:rsidRPr="00782F44" w14:paraId="0982BED8" w14:textId="77777777" w:rsidTr="00782F44">
        <w:trPr>
          <w:cantSplit/>
          <w:trHeight w:val="371"/>
        </w:trPr>
        <w:tc>
          <w:tcPr>
            <w:tcW w:w="8850" w:type="dxa"/>
            <w:gridSpan w:val="8"/>
            <w:tcBorders>
              <w:top w:val="single" w:sz="4" w:space="0" w:color="auto"/>
              <w:left w:val="nil"/>
              <w:bottom w:val="single" w:sz="4" w:space="0" w:color="auto"/>
              <w:right w:val="nil"/>
            </w:tcBorders>
            <w:vAlign w:val="center"/>
          </w:tcPr>
          <w:p w14:paraId="70CD27F4" w14:textId="77777777" w:rsidR="00782F44" w:rsidRPr="00782F44" w:rsidRDefault="00782F44" w:rsidP="00782F44">
            <w:pPr>
              <w:spacing w:line="259" w:lineRule="auto"/>
              <w:rPr>
                <w:rFonts w:ascii="Arial" w:eastAsia="Aptos" w:hAnsi="Arial" w:cs="Arial"/>
                <w:color w:val="000000"/>
                <w:lang w:val="en-PH" w:eastAsia="en-PH"/>
              </w:rPr>
            </w:pPr>
            <w:r w:rsidRPr="00782F44">
              <w:rPr>
                <w:rFonts w:ascii="Arial" w:eastAsia="Aptos" w:hAnsi="Arial" w:cs="Arial"/>
                <w:color w:val="000000"/>
                <w:lang w:val="en-PH" w:eastAsia="en-PH"/>
              </w:rPr>
              <w:t>R= 0.450,     R</w:t>
            </w:r>
            <w:r w:rsidRPr="00782F44">
              <w:rPr>
                <w:rFonts w:ascii="Arial" w:eastAsia="Aptos" w:hAnsi="Arial" w:cs="Arial"/>
                <w:color w:val="000000"/>
                <w:vertAlign w:val="superscript"/>
                <w:lang w:val="en-PH" w:eastAsia="en-PH"/>
              </w:rPr>
              <w:t>2</w:t>
            </w:r>
            <w:r w:rsidRPr="00782F44">
              <w:rPr>
                <w:rFonts w:ascii="Arial" w:eastAsia="Aptos" w:hAnsi="Arial" w:cs="Arial"/>
                <w:color w:val="000000"/>
                <w:lang w:val="en-PH" w:eastAsia="en-PH"/>
              </w:rPr>
              <w:t>= 0.203,     Adjusted R</w:t>
            </w:r>
            <w:r w:rsidRPr="00782F44">
              <w:rPr>
                <w:rFonts w:ascii="Arial" w:eastAsia="Aptos" w:hAnsi="Arial" w:cs="Arial"/>
                <w:color w:val="000000"/>
                <w:vertAlign w:val="superscript"/>
                <w:lang w:val="en-PH" w:eastAsia="en-PH"/>
              </w:rPr>
              <w:t>2</w:t>
            </w:r>
            <w:r w:rsidRPr="00782F44">
              <w:rPr>
                <w:rFonts w:ascii="Arial" w:eastAsia="Aptos" w:hAnsi="Arial" w:cs="Arial"/>
                <w:color w:val="000000"/>
                <w:lang w:val="en-PH" w:eastAsia="en-PH"/>
              </w:rPr>
              <w:t>=0.</w:t>
            </w:r>
            <w:proofErr w:type="gramStart"/>
            <w:r w:rsidRPr="00782F44">
              <w:rPr>
                <w:rFonts w:ascii="Arial" w:eastAsia="Aptos" w:hAnsi="Arial" w:cs="Arial"/>
                <w:color w:val="000000"/>
                <w:lang w:val="en-PH" w:eastAsia="en-PH"/>
              </w:rPr>
              <w:t xml:space="preserve">179,   </w:t>
            </w:r>
            <w:proofErr w:type="gramEnd"/>
            <w:r w:rsidRPr="00782F44">
              <w:rPr>
                <w:rFonts w:ascii="Arial" w:eastAsia="Aptos" w:hAnsi="Arial" w:cs="Arial"/>
                <w:color w:val="000000"/>
                <w:lang w:val="en-PH" w:eastAsia="en-PH"/>
              </w:rPr>
              <w:t xml:space="preserve">  F=8.</w:t>
            </w:r>
            <w:proofErr w:type="gramStart"/>
            <w:r w:rsidRPr="00782F44">
              <w:rPr>
                <w:rFonts w:ascii="Arial" w:eastAsia="Aptos" w:hAnsi="Arial" w:cs="Arial"/>
                <w:color w:val="000000"/>
                <w:lang w:val="en-PH" w:eastAsia="en-PH"/>
              </w:rPr>
              <w:t xml:space="preserve">57,   </w:t>
            </w:r>
            <w:proofErr w:type="gramEnd"/>
            <w:r w:rsidRPr="00782F44">
              <w:rPr>
                <w:rFonts w:ascii="Arial" w:eastAsia="Aptos" w:hAnsi="Arial" w:cs="Arial"/>
                <w:color w:val="000000"/>
                <w:lang w:val="en-PH" w:eastAsia="en-PH"/>
              </w:rPr>
              <w:t xml:space="preserve">  Sig.=0.000</w:t>
            </w:r>
          </w:p>
        </w:tc>
      </w:tr>
    </w:tbl>
    <w:p w14:paraId="184CD9C4" w14:textId="1C73E0EF" w:rsidR="00776D48" w:rsidRPr="00776D48" w:rsidRDefault="00776D48" w:rsidP="00776D48">
      <w:pPr>
        <w:widowControl w:val="0"/>
        <w:autoSpaceDE w:val="0"/>
        <w:autoSpaceDN w:val="0"/>
        <w:spacing w:after="0" w:line="240" w:lineRule="auto"/>
        <w:jc w:val="both"/>
        <w:rPr>
          <w:rFonts w:ascii="Arial" w:eastAsia="Times New Roman" w:hAnsi="Arial" w:cs="Arial"/>
          <w:i/>
          <w:iCs/>
          <w:color w:val="000000"/>
          <w:kern w:val="0"/>
          <w:lang w:eastAsia="en-PH"/>
          <w14:ligatures w14:val="none"/>
        </w:rPr>
      </w:pPr>
      <w:r w:rsidRPr="00776D48">
        <w:rPr>
          <w:rFonts w:ascii="Arial" w:eastAsia="Times New Roman" w:hAnsi="Arial" w:cs="Arial"/>
          <w:i/>
          <w:iCs/>
          <w:color w:val="000000"/>
          <w:kern w:val="0"/>
          <w:lang w:eastAsia="en-PH"/>
          <w14:ligatures w14:val="none"/>
        </w:rPr>
        <w:t>Level of Significan</w:t>
      </w:r>
      <w:r>
        <w:rPr>
          <w:rFonts w:ascii="Arial" w:eastAsia="Times New Roman" w:hAnsi="Arial" w:cs="Arial"/>
          <w:i/>
          <w:iCs/>
          <w:color w:val="000000"/>
          <w:kern w:val="0"/>
          <w:lang w:eastAsia="en-PH"/>
          <w14:ligatures w14:val="none"/>
        </w:rPr>
        <w:t>ce</w:t>
      </w:r>
      <w:r w:rsidRPr="00776D48">
        <w:rPr>
          <w:rFonts w:ascii="Arial" w:eastAsia="Times New Roman" w:hAnsi="Arial" w:cs="Arial"/>
          <w:i/>
          <w:iCs/>
          <w:color w:val="000000"/>
          <w:kern w:val="0"/>
          <w:lang w:eastAsia="en-PH"/>
          <w14:ligatures w14:val="none"/>
        </w:rPr>
        <w:t>: 0.05</w:t>
      </w:r>
    </w:p>
    <w:p w14:paraId="6F6434CD" w14:textId="33082DA1" w:rsidR="004E20E3" w:rsidRDefault="00776D48" w:rsidP="005F4AAB">
      <w:pPr>
        <w:widowControl w:val="0"/>
        <w:autoSpaceDE w:val="0"/>
        <w:autoSpaceDN w:val="0"/>
        <w:spacing w:after="0" w:line="240" w:lineRule="auto"/>
        <w:jc w:val="both"/>
        <w:rPr>
          <w:rFonts w:ascii="Arial" w:eastAsia="Times New Roman" w:hAnsi="Arial" w:cs="Arial"/>
          <w:i/>
          <w:iCs/>
          <w:color w:val="000000"/>
          <w:kern w:val="0"/>
          <w:lang w:eastAsia="en-PH"/>
          <w14:ligatures w14:val="none"/>
        </w:rPr>
      </w:pPr>
      <w:r w:rsidRPr="00776D48">
        <w:rPr>
          <w:rFonts w:ascii="Arial" w:eastAsia="Times New Roman" w:hAnsi="Arial" w:cs="Arial"/>
          <w:i/>
          <w:iCs/>
          <w:color w:val="000000"/>
          <w:kern w:val="0"/>
          <w:lang w:eastAsia="en-PH"/>
          <w14:ligatures w14:val="none"/>
        </w:rPr>
        <w:t>Decision Rule: Reject H if p&lt;0.05</w:t>
      </w:r>
    </w:p>
    <w:p w14:paraId="5BCB5845" w14:textId="77777777" w:rsidR="000736F3" w:rsidRPr="005F4AAB" w:rsidRDefault="000736F3" w:rsidP="005F4AAB">
      <w:pPr>
        <w:widowControl w:val="0"/>
        <w:autoSpaceDE w:val="0"/>
        <w:autoSpaceDN w:val="0"/>
        <w:spacing w:after="0" w:line="240" w:lineRule="auto"/>
        <w:jc w:val="both"/>
        <w:rPr>
          <w:rFonts w:ascii="Arial" w:eastAsia="Times New Roman" w:hAnsi="Arial" w:cs="Arial"/>
          <w:i/>
          <w:iCs/>
          <w:color w:val="000000"/>
          <w:kern w:val="0"/>
          <w:lang w:eastAsia="en-PH"/>
          <w14:ligatures w14:val="none"/>
        </w:rPr>
      </w:pPr>
    </w:p>
    <w:p w14:paraId="2B77296B" w14:textId="77777777" w:rsidR="00A43A11" w:rsidRDefault="00A43A11" w:rsidP="00114E12">
      <w:pPr>
        <w:spacing w:before="60" w:after="0" w:line="480" w:lineRule="auto"/>
        <w:ind w:firstLine="720"/>
        <w:jc w:val="both"/>
        <w:rPr>
          <w:rFonts w:ascii="Arial" w:eastAsia="Calibri" w:hAnsi="Arial" w:cs="Arial"/>
          <w:szCs w:val="22"/>
          <w:lang w:bidi="hi-IN"/>
        </w:rPr>
      </w:pPr>
      <w:r w:rsidRPr="00A43A11">
        <w:rPr>
          <w:rFonts w:ascii="Arial" w:eastAsia="Calibri" w:hAnsi="Arial" w:cs="Arial"/>
          <w:szCs w:val="22"/>
          <w:lang w:bidi="hi-IN"/>
        </w:rPr>
        <w:t xml:space="preserve">The table shows that the influence of school climate on student academic engagement obtained a standardized Beta coefficient of 0.23. With a corresponding p-value of 0.013, which is less than the 0.05 level of significance, the study rejected the null hypothesis. It signifies that the influence of school climate on student academic engagement is statistically significant. Consequently, this implies that every unit increase in school climate corresponds to a 0.23 unit increase in student academic engagement. </w:t>
      </w:r>
    </w:p>
    <w:p w14:paraId="30223FD0" w14:textId="77777777" w:rsidR="008D3666" w:rsidRDefault="008D3666" w:rsidP="00997131">
      <w:pPr>
        <w:spacing w:before="60" w:after="0" w:line="480" w:lineRule="auto"/>
        <w:ind w:firstLine="720"/>
        <w:jc w:val="both"/>
        <w:rPr>
          <w:rFonts w:ascii="Arial" w:eastAsia="Calibri" w:hAnsi="Arial" w:cs="Arial"/>
          <w:szCs w:val="22"/>
          <w:lang w:bidi="hi-IN"/>
        </w:rPr>
      </w:pPr>
      <w:r w:rsidRPr="008D3666">
        <w:rPr>
          <w:rFonts w:ascii="Arial" w:eastAsia="Calibri" w:hAnsi="Arial" w:cs="Arial"/>
          <w:szCs w:val="22"/>
          <w:lang w:bidi="hi-IN"/>
        </w:rPr>
        <w:lastRenderedPageBreak/>
        <w:t xml:space="preserve">On the other hand, the influence of the sense of alienation on the student's academic engagement obtained a standardized Beta coefficient of -0.27. It indicates that the student's sense of alienation on the criterion is weak and negative. With a corresponding p-value of 0.014, which is less than the 0.05 level of significance, the study rejected the null hypothesis. The finding indicates that alienation's influence on student academic engagement is statistically significant. Consequently, this implies that every unit increase in sense of alienation corresponds to a 0.27 unit decrease in student academic engagement. </w:t>
      </w:r>
    </w:p>
    <w:p w14:paraId="7230681C" w14:textId="77777777" w:rsidR="00E76D69" w:rsidRDefault="00E76D69" w:rsidP="00997131">
      <w:pPr>
        <w:spacing w:before="60" w:after="0" w:line="480" w:lineRule="auto"/>
        <w:ind w:firstLine="720"/>
        <w:jc w:val="both"/>
        <w:rPr>
          <w:rFonts w:ascii="Arial" w:eastAsia="Calibri" w:hAnsi="Arial" w:cs="Arial"/>
          <w:szCs w:val="22"/>
          <w:lang w:bidi="hi-IN"/>
        </w:rPr>
      </w:pPr>
      <w:r w:rsidRPr="00E76D69">
        <w:rPr>
          <w:rFonts w:ascii="Arial" w:eastAsia="Calibri" w:hAnsi="Arial" w:cs="Arial"/>
          <w:szCs w:val="22"/>
          <w:lang w:bidi="hi-IN"/>
        </w:rPr>
        <w:t xml:space="preserve">Furthermore, the effect of religious discrimination on students' academic involvement has been shown to have a standardized Beta of -0.17. This result means that the effect of religious discrimination is very weak on the criterion in question. Since P = 0.109 &gt; 0.05, the study cannot reject the null hypothesis. It signifies that the influence of religious discrimination on student academic engagement is not statistically significant. </w:t>
      </w:r>
    </w:p>
    <w:p w14:paraId="70C46C75" w14:textId="01EBFF35" w:rsidR="0088691D" w:rsidRDefault="00276392" w:rsidP="0088691D">
      <w:pPr>
        <w:spacing w:before="60" w:after="0" w:line="480" w:lineRule="auto"/>
        <w:ind w:firstLine="720"/>
        <w:jc w:val="both"/>
        <w:rPr>
          <w:rFonts w:ascii="Arial" w:eastAsia="Calibri" w:hAnsi="Arial" w:cs="Arial"/>
          <w:szCs w:val="22"/>
          <w:lang w:bidi="hi-IN"/>
        </w:rPr>
      </w:pPr>
      <w:r w:rsidRPr="00276392">
        <w:rPr>
          <w:rFonts w:ascii="Arial" w:eastAsia="Calibri" w:hAnsi="Arial" w:cs="Arial"/>
          <w:szCs w:val="22"/>
          <w:lang w:bidi="hi-IN"/>
        </w:rPr>
        <w:t>The table also shows the R-squared value of 0.203, indicating a weak to moderate combined influence of school climate, sense of alienation, and perceived religious discrimination on student academic engagement, with a</w:t>
      </w:r>
      <w:r w:rsidR="0088691D">
        <w:rPr>
          <w:rFonts w:ascii="Arial" w:eastAsia="Calibri" w:hAnsi="Arial" w:cs="Arial"/>
          <w:szCs w:val="22"/>
          <w:lang w:bidi="hi-IN"/>
        </w:rPr>
        <w:t xml:space="preserve"> </w:t>
      </w:r>
      <w:r w:rsidR="0088691D" w:rsidRPr="0088691D">
        <w:rPr>
          <w:rFonts w:ascii="Arial" w:eastAsia="Calibri" w:hAnsi="Arial" w:cs="Arial"/>
          <w:szCs w:val="22"/>
          <w:lang w:bidi="hi-IN"/>
        </w:rPr>
        <w:t xml:space="preserve">p-value of 0.000, which is below the 0.05 level of significance. Hence, the study rejected the null hypothesis. It indicated that the combined influence of school climate, sense of alienation, and perceived religious discrimination on student academic engagement is statistically significant. The result implies that the set of predictor variables collectively explain 20.3% of the variation in student academic engagement. </w:t>
      </w:r>
    </w:p>
    <w:p w14:paraId="7970D78A" w14:textId="4AE1A92A" w:rsidR="009745E3" w:rsidRDefault="0088691D" w:rsidP="009745E3">
      <w:pPr>
        <w:spacing w:before="60" w:after="0" w:line="480" w:lineRule="auto"/>
        <w:ind w:firstLine="720"/>
        <w:jc w:val="both"/>
        <w:rPr>
          <w:rFonts w:ascii="Arial" w:eastAsia="Calibri" w:hAnsi="Arial" w:cs="Arial"/>
          <w:szCs w:val="22"/>
          <w:lang w:val="en-PH" w:bidi="hi-IN"/>
        </w:rPr>
      </w:pPr>
      <w:r w:rsidRPr="0088691D">
        <w:rPr>
          <w:rFonts w:ascii="Arial" w:eastAsia="Calibri" w:hAnsi="Arial" w:cs="Arial"/>
          <w:szCs w:val="22"/>
          <w:lang w:bidi="hi-IN"/>
        </w:rPr>
        <w:lastRenderedPageBreak/>
        <w:t xml:space="preserve">The results showed that among the three variables, 'school climate' had the greatest positive effect and was a significant positive determinant of students' academic engagement. The implication is that a student's perception of a conducive learning environment affects their engagement in academics. Another variable, 'sense of alienation', negatively affected students' academic engagement. However, the effect of this variable was comparatively smaller than that of the 'school climate' variable. </w:t>
      </w:r>
    </w:p>
    <w:p w14:paraId="36CA7447" w14:textId="77777777" w:rsidR="009745E3" w:rsidRPr="009745E3" w:rsidRDefault="009745E3" w:rsidP="009745E3">
      <w:pPr>
        <w:spacing w:before="60" w:after="0" w:line="480" w:lineRule="auto"/>
        <w:ind w:firstLine="720"/>
        <w:jc w:val="both"/>
        <w:rPr>
          <w:rFonts w:ascii="Arial" w:eastAsia="Calibri" w:hAnsi="Arial" w:cs="Arial"/>
          <w:szCs w:val="22"/>
          <w:lang w:val="en-PH" w:bidi="hi-IN"/>
        </w:rPr>
      </w:pPr>
    </w:p>
    <w:p w14:paraId="680C8D32" w14:textId="0DE78823" w:rsidR="00DF5579" w:rsidRPr="00202C6A" w:rsidRDefault="00202C6A" w:rsidP="00202C6A">
      <w:pPr>
        <w:spacing w:before="60" w:after="0" w:line="480" w:lineRule="auto"/>
        <w:jc w:val="both"/>
        <w:rPr>
          <w:rFonts w:ascii="Arial" w:eastAsia="Calibri" w:hAnsi="Arial" w:cs="Arial"/>
          <w:b/>
          <w:bCs/>
          <w:szCs w:val="22"/>
          <w:lang w:val="en-PH" w:bidi="hi-IN"/>
        </w:rPr>
      </w:pPr>
      <w:r w:rsidRPr="00202C6A">
        <w:rPr>
          <w:rFonts w:ascii="Arial" w:eastAsia="Calibri" w:hAnsi="Arial" w:cs="Arial"/>
          <w:b/>
          <w:bCs/>
          <w:szCs w:val="22"/>
          <w:lang w:val="en-PH" w:bidi="hi-IN"/>
        </w:rPr>
        <w:t>Summary of Findings</w:t>
      </w:r>
    </w:p>
    <w:p w14:paraId="34CE0294" w14:textId="77777777" w:rsidR="00EA38E4" w:rsidRDefault="00EA38E4" w:rsidP="009745E3">
      <w:pPr>
        <w:spacing w:before="60" w:after="0" w:line="480" w:lineRule="auto"/>
        <w:jc w:val="both"/>
        <w:rPr>
          <w:rFonts w:ascii="Arial" w:eastAsia="Calibri" w:hAnsi="Arial" w:cs="Arial"/>
          <w:szCs w:val="22"/>
          <w:lang w:bidi="hi-IN"/>
        </w:rPr>
      </w:pPr>
      <w:r w:rsidRPr="00EA38E4">
        <w:rPr>
          <w:rFonts w:ascii="Arial" w:eastAsia="Calibri" w:hAnsi="Arial" w:cs="Arial"/>
          <w:szCs w:val="22"/>
          <w:lang w:bidi="hi-IN"/>
        </w:rPr>
        <w:t xml:space="preserve">The study specifically found that: </w:t>
      </w:r>
    </w:p>
    <w:p w14:paraId="01F5810D" w14:textId="77777777" w:rsidR="00EA38E4" w:rsidRPr="00EA38E4" w:rsidRDefault="00EA38E4" w:rsidP="00EA38E4">
      <w:pPr>
        <w:pStyle w:val="ListParagraph"/>
        <w:numPr>
          <w:ilvl w:val="0"/>
          <w:numId w:val="12"/>
        </w:numPr>
        <w:spacing w:before="60" w:after="0" w:line="480" w:lineRule="auto"/>
        <w:jc w:val="both"/>
        <w:rPr>
          <w:rFonts w:ascii="Arial" w:eastAsia="Calibri" w:hAnsi="Arial" w:cs="Arial"/>
          <w:szCs w:val="22"/>
          <w:lang w:val="en-PH" w:bidi="hi-IN"/>
        </w:rPr>
      </w:pPr>
      <w:r w:rsidRPr="00EA38E4">
        <w:rPr>
          <w:rFonts w:ascii="Arial" w:eastAsia="Calibri" w:hAnsi="Arial" w:cs="Arial"/>
          <w:szCs w:val="22"/>
          <w:lang w:bidi="hi-IN"/>
        </w:rPr>
        <w:t>School climate is positively and significantly correlated with student academic engagement, whereas sense of alienation and perceived religious discrimination show a negative and significant relationship with it.</w:t>
      </w:r>
    </w:p>
    <w:p w14:paraId="303B05CE" w14:textId="73FB122F" w:rsidR="005B4B24" w:rsidRPr="00EA38E4" w:rsidRDefault="00EA38E4" w:rsidP="00EA38E4">
      <w:pPr>
        <w:pStyle w:val="ListParagraph"/>
        <w:numPr>
          <w:ilvl w:val="0"/>
          <w:numId w:val="12"/>
        </w:numPr>
        <w:spacing w:before="60" w:after="0" w:line="480" w:lineRule="auto"/>
        <w:jc w:val="both"/>
        <w:rPr>
          <w:rFonts w:ascii="Arial" w:eastAsia="Calibri" w:hAnsi="Arial" w:cs="Arial"/>
          <w:szCs w:val="22"/>
          <w:lang w:val="en-PH" w:bidi="hi-IN"/>
        </w:rPr>
      </w:pPr>
      <w:r w:rsidRPr="00EA38E4">
        <w:rPr>
          <w:rFonts w:ascii="Arial" w:eastAsia="Calibri" w:hAnsi="Arial" w:cs="Arial"/>
          <w:szCs w:val="22"/>
          <w:lang w:bidi="hi-IN"/>
        </w:rPr>
        <w:t>School climate and sense of alienation significantly influence student academic engagement, whereas perceived religious discrimination does not.</w:t>
      </w:r>
    </w:p>
    <w:p w14:paraId="38C566E7" w14:textId="77777777" w:rsidR="005B4B24" w:rsidRDefault="005B4B24" w:rsidP="005B4B24">
      <w:pPr>
        <w:spacing w:before="60" w:after="0" w:line="480" w:lineRule="auto"/>
        <w:jc w:val="both"/>
        <w:rPr>
          <w:rFonts w:ascii="Arial" w:eastAsia="Calibri" w:hAnsi="Arial" w:cs="Arial"/>
          <w:szCs w:val="22"/>
          <w:lang w:val="en-PH" w:bidi="hi-IN"/>
        </w:rPr>
      </w:pPr>
    </w:p>
    <w:p w14:paraId="79D285A2" w14:textId="77777777" w:rsidR="00B75C66" w:rsidRDefault="00B75C66" w:rsidP="005B4B24">
      <w:pPr>
        <w:spacing w:before="60" w:after="0" w:line="480" w:lineRule="auto"/>
        <w:jc w:val="both"/>
        <w:rPr>
          <w:rFonts w:ascii="Arial" w:eastAsia="Calibri" w:hAnsi="Arial" w:cs="Arial"/>
          <w:szCs w:val="22"/>
          <w:lang w:val="en-PH" w:bidi="hi-IN"/>
        </w:rPr>
      </w:pPr>
    </w:p>
    <w:p w14:paraId="20236F1B" w14:textId="77777777" w:rsidR="00DF5579" w:rsidRDefault="00DF5579" w:rsidP="000301AA">
      <w:pPr>
        <w:spacing w:before="60" w:after="0" w:line="480" w:lineRule="auto"/>
        <w:jc w:val="center"/>
        <w:rPr>
          <w:rFonts w:ascii="Arial" w:eastAsia="Calibri" w:hAnsi="Arial" w:cs="Arial"/>
          <w:szCs w:val="22"/>
          <w:lang w:val="en-PH" w:bidi="hi-IN"/>
        </w:rPr>
      </w:pPr>
    </w:p>
    <w:p w14:paraId="2600E184" w14:textId="77777777" w:rsidR="00DF5579" w:rsidRDefault="00DF5579" w:rsidP="000301AA">
      <w:pPr>
        <w:spacing w:before="60" w:after="0" w:line="480" w:lineRule="auto"/>
        <w:jc w:val="center"/>
        <w:rPr>
          <w:rFonts w:ascii="Arial" w:eastAsia="Calibri" w:hAnsi="Arial" w:cs="Arial"/>
          <w:szCs w:val="22"/>
          <w:lang w:val="en-PH" w:bidi="hi-IN"/>
        </w:rPr>
      </w:pPr>
    </w:p>
    <w:p w14:paraId="27785492" w14:textId="77777777" w:rsidR="00DF5579" w:rsidRDefault="00DF5579" w:rsidP="00EA38E4">
      <w:pPr>
        <w:spacing w:before="60" w:after="0" w:line="480" w:lineRule="auto"/>
        <w:rPr>
          <w:rFonts w:ascii="Arial" w:eastAsia="Calibri" w:hAnsi="Arial" w:cs="Arial"/>
          <w:szCs w:val="22"/>
          <w:lang w:val="en-PH" w:bidi="hi-IN"/>
        </w:rPr>
      </w:pPr>
    </w:p>
    <w:p w14:paraId="131DEA13" w14:textId="77777777" w:rsidR="00EA38E4" w:rsidRDefault="00EA38E4" w:rsidP="00EA38E4">
      <w:pPr>
        <w:spacing w:before="60" w:after="0" w:line="480" w:lineRule="auto"/>
        <w:rPr>
          <w:rFonts w:ascii="Arial" w:eastAsia="Calibri" w:hAnsi="Arial" w:cs="Arial"/>
          <w:szCs w:val="22"/>
          <w:lang w:val="en-PH" w:bidi="hi-IN"/>
        </w:rPr>
      </w:pPr>
    </w:p>
    <w:p w14:paraId="0EDC3A0F" w14:textId="0EC98606" w:rsidR="005B4B24" w:rsidRDefault="00D4098E" w:rsidP="000301AA">
      <w:pPr>
        <w:spacing w:before="60" w:after="0" w:line="480" w:lineRule="auto"/>
        <w:jc w:val="center"/>
        <w:rPr>
          <w:rFonts w:ascii="Arial" w:eastAsia="Calibri" w:hAnsi="Arial" w:cs="Arial"/>
          <w:szCs w:val="22"/>
          <w:lang w:val="en-PH" w:bidi="hi-IN"/>
        </w:rPr>
      </w:pPr>
      <w:r>
        <w:rPr>
          <w:rFonts w:ascii="Arial" w:eastAsia="Calibri" w:hAnsi="Arial" w:cs="Arial"/>
          <w:noProof/>
          <w:szCs w:val="22"/>
          <w:lang w:val="en-PH" w:eastAsia="en-PH"/>
        </w:rPr>
        <w:lastRenderedPageBreak/>
        <mc:AlternateContent>
          <mc:Choice Requires="wps">
            <w:drawing>
              <wp:anchor distT="0" distB="0" distL="114300" distR="114300" simplePos="0" relativeHeight="251699200" behindDoc="0" locked="0" layoutInCell="1" allowOverlap="1" wp14:anchorId="64274807" wp14:editId="09D7CC2E">
                <wp:simplePos x="0" y="0"/>
                <wp:positionH relativeFrom="column">
                  <wp:posOffset>5238925</wp:posOffset>
                </wp:positionH>
                <wp:positionV relativeFrom="paragraph">
                  <wp:posOffset>-461394</wp:posOffset>
                </wp:positionV>
                <wp:extent cx="394282" cy="243280"/>
                <wp:effectExtent l="0" t="0" r="6350" b="4445"/>
                <wp:wrapNone/>
                <wp:docPr id="16" name="Rectangle 16"/>
                <wp:cNvGraphicFramePr/>
                <a:graphic xmlns:a="http://schemas.openxmlformats.org/drawingml/2006/main">
                  <a:graphicData uri="http://schemas.microsoft.com/office/word/2010/wordprocessingShape">
                    <wps:wsp>
                      <wps:cNvSpPr/>
                      <wps:spPr>
                        <a:xfrm>
                          <a:off x="0" y="0"/>
                          <a:ext cx="394282" cy="243280"/>
                        </a:xfrm>
                        <a:prstGeom prst="rect">
                          <a:avLst/>
                        </a:prstGeom>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17BC7" id="Rectangle 16" o:spid="_x0000_s1026" style="position:absolute;margin-left:412.5pt;margin-top:-36.35pt;width:31.05pt;height:19.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" fillcolor="white [3201]" stroked="f" strokeweight="1pt"/>
            </w:pict>
          </mc:Fallback>
        </mc:AlternateContent>
      </w:r>
      <w:r w:rsidR="000301AA">
        <w:rPr>
          <w:rFonts w:ascii="Arial" w:eastAsia="Calibri" w:hAnsi="Arial" w:cs="Arial"/>
          <w:szCs w:val="22"/>
          <w:lang w:val="en-PH" w:bidi="hi-IN"/>
        </w:rPr>
        <w:t>Chapter 4</w:t>
      </w:r>
    </w:p>
    <w:p w14:paraId="2ED37860" w14:textId="77777777" w:rsidR="00081005" w:rsidRDefault="00081005" w:rsidP="000301AA">
      <w:pPr>
        <w:spacing w:before="60" w:after="0" w:line="480" w:lineRule="auto"/>
        <w:jc w:val="center"/>
        <w:rPr>
          <w:rFonts w:ascii="Arial" w:eastAsia="Calibri" w:hAnsi="Arial" w:cs="Arial"/>
          <w:szCs w:val="22"/>
          <w:lang w:val="en-PH" w:bidi="hi-IN"/>
        </w:rPr>
      </w:pPr>
    </w:p>
    <w:p w14:paraId="0909CA4A" w14:textId="76D3C3E1" w:rsidR="000301AA" w:rsidRPr="00081005" w:rsidRDefault="000301AA" w:rsidP="000301AA">
      <w:pPr>
        <w:spacing w:before="60" w:after="0" w:line="480" w:lineRule="auto"/>
        <w:jc w:val="center"/>
        <w:rPr>
          <w:rFonts w:ascii="Arial" w:eastAsia="Calibri" w:hAnsi="Arial" w:cs="Arial"/>
          <w:b/>
          <w:bCs/>
          <w:szCs w:val="22"/>
          <w:lang w:val="en-PH" w:bidi="hi-IN"/>
        </w:rPr>
      </w:pPr>
      <w:r w:rsidRPr="00081005">
        <w:rPr>
          <w:rFonts w:ascii="Arial" w:eastAsia="Calibri" w:hAnsi="Arial" w:cs="Arial"/>
          <w:b/>
          <w:bCs/>
          <w:szCs w:val="22"/>
          <w:lang w:val="en-PH" w:bidi="hi-IN"/>
        </w:rPr>
        <w:t>DISCUSSIONS</w:t>
      </w:r>
    </w:p>
    <w:p w14:paraId="734F69B5" w14:textId="77777777" w:rsidR="00875ED3" w:rsidRDefault="00875ED3" w:rsidP="000301AA">
      <w:pPr>
        <w:spacing w:before="60" w:after="0" w:line="480" w:lineRule="auto"/>
        <w:jc w:val="center"/>
        <w:rPr>
          <w:rFonts w:ascii="Arial" w:eastAsia="Calibri" w:hAnsi="Arial" w:cs="Arial"/>
          <w:szCs w:val="22"/>
          <w:lang w:val="en-PH" w:bidi="hi-IN"/>
        </w:rPr>
      </w:pPr>
    </w:p>
    <w:p w14:paraId="5C7CCEEA" w14:textId="73D9805B" w:rsidR="00901C40" w:rsidRDefault="00F1488E" w:rsidP="003807B0">
      <w:pPr>
        <w:spacing w:before="60" w:after="0" w:line="480" w:lineRule="auto"/>
        <w:ind w:firstLine="720"/>
        <w:jc w:val="both"/>
        <w:rPr>
          <w:rFonts w:ascii="Arial" w:eastAsia="Calibri" w:hAnsi="Arial" w:cs="Arial"/>
          <w:szCs w:val="22"/>
          <w:lang w:bidi="hi-IN"/>
        </w:rPr>
      </w:pPr>
      <w:r w:rsidRPr="00F1488E">
        <w:rPr>
          <w:rFonts w:ascii="Arial" w:eastAsia="Calibri" w:hAnsi="Arial" w:cs="Arial"/>
          <w:szCs w:val="22"/>
          <w:lang w:bidi="hi-IN"/>
        </w:rPr>
        <w:t xml:space="preserve">This chapter presented the study's results. It specifically includes reviews of previously published studies that are either supported or denied by this study. </w:t>
      </w:r>
    </w:p>
    <w:p w14:paraId="5F082636" w14:textId="77777777" w:rsidR="00F1488E" w:rsidRDefault="00F1488E" w:rsidP="003807B0">
      <w:pPr>
        <w:spacing w:before="60" w:after="0" w:line="480" w:lineRule="auto"/>
        <w:ind w:firstLine="720"/>
        <w:jc w:val="both"/>
        <w:rPr>
          <w:rFonts w:ascii="Arial" w:eastAsia="Calibri" w:hAnsi="Arial" w:cs="Arial"/>
          <w:szCs w:val="22"/>
          <w:lang w:val="en-PH" w:bidi="hi-IN"/>
        </w:rPr>
      </w:pPr>
    </w:p>
    <w:p w14:paraId="5188C93B" w14:textId="77777777" w:rsidR="00E20EDD" w:rsidRDefault="00E20EDD" w:rsidP="00656F36">
      <w:pPr>
        <w:spacing w:before="60" w:after="0" w:line="480" w:lineRule="auto"/>
        <w:jc w:val="both"/>
        <w:rPr>
          <w:rFonts w:ascii="Arial" w:eastAsia="Calibri" w:hAnsi="Arial" w:cs="Arial"/>
          <w:b/>
          <w:bCs/>
          <w:szCs w:val="22"/>
          <w:lang w:bidi="hi-IN"/>
        </w:rPr>
      </w:pPr>
      <w:r w:rsidRPr="00E20EDD">
        <w:rPr>
          <w:rFonts w:ascii="Arial" w:eastAsia="Calibri" w:hAnsi="Arial" w:cs="Arial"/>
          <w:b/>
          <w:bCs/>
          <w:szCs w:val="22"/>
          <w:lang w:bidi="hi-IN"/>
        </w:rPr>
        <w:t>Correlation Analysis Between School Climate and Academic Engagement</w:t>
      </w:r>
    </w:p>
    <w:p w14:paraId="241A554F" w14:textId="77777777" w:rsidR="00E20EDD" w:rsidRDefault="00E20EDD" w:rsidP="00E20EDD">
      <w:pPr>
        <w:spacing w:before="60" w:after="0" w:line="480" w:lineRule="auto"/>
        <w:ind w:firstLine="720"/>
        <w:jc w:val="both"/>
        <w:rPr>
          <w:rFonts w:ascii="Arial" w:eastAsia="Calibri" w:hAnsi="Arial" w:cs="Arial"/>
          <w:szCs w:val="22"/>
          <w:lang w:bidi="hi-IN"/>
        </w:rPr>
      </w:pPr>
      <w:r w:rsidRPr="00E20EDD">
        <w:rPr>
          <w:rFonts w:ascii="Arial" w:eastAsia="Calibri" w:hAnsi="Arial" w:cs="Arial"/>
          <w:szCs w:val="22"/>
          <w:lang w:bidi="hi-IN"/>
        </w:rPr>
        <w:t>The present study found a significant correlation between school climate and academic engagement. This current finding affirms the study by Phuntsho and Dendup (2020), which found a significant correlation between components of school climate and student engagement. Likewise, the current finding aligns with Storlie (2020), who found that a positive perceived school climate enhances students' self-beliefs and contributes to their academic engagement, which, in turn, affects their academic achievement.</w:t>
      </w:r>
    </w:p>
    <w:p w14:paraId="2353C60E" w14:textId="672171A0" w:rsidR="00535A12" w:rsidRDefault="00E20EDD" w:rsidP="00A560D1">
      <w:pPr>
        <w:spacing w:before="60" w:after="0" w:line="480" w:lineRule="auto"/>
        <w:ind w:firstLine="720"/>
        <w:jc w:val="both"/>
        <w:rPr>
          <w:rFonts w:ascii="Arial" w:hAnsi="Arial" w:cs="Arial"/>
          <w:szCs w:val="22"/>
        </w:rPr>
      </w:pPr>
      <w:r w:rsidRPr="00E20EDD">
        <w:rPr>
          <w:rFonts w:ascii="Arial" w:eastAsia="Calibri" w:hAnsi="Arial" w:cs="Arial"/>
          <w:b/>
          <w:bCs/>
          <w:szCs w:val="22"/>
          <w:lang w:bidi="hi-IN"/>
        </w:rPr>
        <w:t xml:space="preserve"> </w:t>
      </w:r>
      <w:r w:rsidR="00A560D1" w:rsidRPr="00A560D1">
        <w:rPr>
          <w:rFonts w:ascii="Arial" w:hAnsi="Arial" w:cs="Arial"/>
          <w:szCs w:val="22"/>
        </w:rPr>
        <w:t xml:space="preserve">Aldridge et al. (2018) found that school climate doesn't have the same impact everywhere—it depends on the context and the students themselves. Sometimes, when you factor in other variables, school climate doesn't even predict student outcomes. So, it's clear—its effect isn't consistent across groups or settings. </w:t>
      </w:r>
    </w:p>
    <w:p w14:paraId="4782145C" w14:textId="77777777" w:rsidR="00A560D1" w:rsidRDefault="00A560D1" w:rsidP="00A560D1">
      <w:pPr>
        <w:spacing w:before="60" w:after="0" w:line="480" w:lineRule="auto"/>
        <w:ind w:firstLine="720"/>
        <w:jc w:val="both"/>
        <w:rPr>
          <w:rFonts w:ascii="Arial" w:hAnsi="Arial" w:cs="Arial"/>
          <w:szCs w:val="22"/>
        </w:rPr>
      </w:pPr>
    </w:p>
    <w:p w14:paraId="04B3064C" w14:textId="77777777" w:rsidR="00A560D1" w:rsidRDefault="00A560D1" w:rsidP="00A560D1">
      <w:pPr>
        <w:spacing w:before="60" w:after="0" w:line="480" w:lineRule="auto"/>
        <w:ind w:firstLine="720"/>
        <w:jc w:val="both"/>
        <w:rPr>
          <w:rFonts w:ascii="Arial" w:eastAsia="Calibri" w:hAnsi="Arial" w:cs="Arial"/>
          <w:b/>
          <w:bCs/>
          <w:szCs w:val="22"/>
          <w:lang w:val="en-PH" w:bidi="hi-IN"/>
        </w:rPr>
      </w:pPr>
    </w:p>
    <w:p w14:paraId="693D2D17" w14:textId="34F7D930" w:rsidR="0082107E" w:rsidRPr="0082107E" w:rsidRDefault="0082107E" w:rsidP="0082107E">
      <w:pPr>
        <w:spacing w:line="480" w:lineRule="auto"/>
        <w:contextualSpacing/>
        <w:jc w:val="both"/>
        <w:rPr>
          <w:rFonts w:ascii="Arial" w:eastAsia="Calibri" w:hAnsi="Arial" w:cs="Arial"/>
          <w:b/>
          <w:bCs/>
          <w:szCs w:val="22"/>
          <w:lang w:val="en-PH" w:bidi="hi-IN"/>
        </w:rPr>
      </w:pPr>
      <w:r w:rsidRPr="0082107E">
        <w:rPr>
          <w:rFonts w:ascii="Arial" w:eastAsia="Calibri" w:hAnsi="Arial" w:cs="Arial"/>
          <w:b/>
          <w:bCs/>
          <w:szCs w:val="22"/>
          <w:lang w:val="en-PH" w:bidi="hi-IN"/>
        </w:rPr>
        <w:lastRenderedPageBreak/>
        <w:t>Correlation Analysis Between Sense of Alienation and Academic Engagement</w:t>
      </w:r>
    </w:p>
    <w:p w14:paraId="12DC1794" w14:textId="000D8832" w:rsidR="00BE24C5" w:rsidRDefault="00535A12" w:rsidP="00F84324">
      <w:pPr>
        <w:spacing w:before="60" w:after="0" w:line="480" w:lineRule="auto"/>
        <w:jc w:val="both"/>
        <w:rPr>
          <w:rFonts w:ascii="Arial" w:hAnsi="Arial" w:cs="Arial"/>
          <w:szCs w:val="22"/>
        </w:rPr>
      </w:pPr>
      <w:r>
        <w:rPr>
          <w:rFonts w:ascii="Arial" w:hAnsi="Arial" w:cs="Arial"/>
          <w:szCs w:val="22"/>
        </w:rPr>
        <w:tab/>
      </w:r>
      <w:r w:rsidR="00584EF8" w:rsidRPr="00584EF8">
        <w:rPr>
          <w:rFonts w:ascii="Arial" w:hAnsi="Arial" w:cs="Arial"/>
          <w:szCs w:val="22"/>
        </w:rPr>
        <w:t xml:space="preserve">The current study found a significant correlation between sense of alienation and academic engagement. This result affirms the findings of </w:t>
      </w:r>
      <w:proofErr w:type="spellStart"/>
      <w:r w:rsidR="00584EF8" w:rsidRPr="00584EF8">
        <w:rPr>
          <w:rFonts w:ascii="Arial" w:hAnsi="Arial" w:cs="Arial"/>
          <w:szCs w:val="22"/>
        </w:rPr>
        <w:t>Nevryuev</w:t>
      </w:r>
      <w:proofErr w:type="spellEnd"/>
      <w:r w:rsidR="00584EF8" w:rsidRPr="00584EF8">
        <w:rPr>
          <w:rFonts w:ascii="Arial" w:hAnsi="Arial" w:cs="Arial"/>
          <w:szCs w:val="22"/>
        </w:rPr>
        <w:t xml:space="preserve"> et al. (2022), who examined university students' physiological </w:t>
      </w:r>
      <w:r w:rsidR="00BE24C5" w:rsidRPr="00BE24C5">
        <w:rPr>
          <w:rFonts w:ascii="Arial" w:hAnsi="Arial" w:cs="Arial"/>
          <w:szCs w:val="22"/>
        </w:rPr>
        <w:t xml:space="preserve">environment and found that alienation from studying is significantly associated with lower academic engagement and higher emotional burnout. Likewise, this study's findings are corroborated by Chang et al. (2025), who found that alienation is significantly associated with lower life satisfaction and weaker social identity, both of which are strongly linked to reduced academic involvement and engagement among university students. </w:t>
      </w:r>
    </w:p>
    <w:p w14:paraId="39C67048" w14:textId="390C2601" w:rsidR="004F2CF6" w:rsidRPr="00DF5579" w:rsidRDefault="002B2FF7" w:rsidP="00F84324">
      <w:pPr>
        <w:spacing w:before="60" w:after="0" w:line="480" w:lineRule="auto"/>
        <w:jc w:val="both"/>
        <w:rPr>
          <w:rFonts w:ascii="Arial" w:hAnsi="Arial" w:cs="Arial"/>
          <w:szCs w:val="22"/>
        </w:rPr>
      </w:pPr>
      <w:r w:rsidRPr="00DF5579">
        <w:rPr>
          <w:rFonts w:ascii="Arial" w:hAnsi="Arial" w:cs="Arial"/>
          <w:szCs w:val="22"/>
        </w:rPr>
        <w:tab/>
      </w:r>
      <w:r w:rsidR="000B7479" w:rsidRPr="000B7479">
        <w:rPr>
          <w:rFonts w:ascii="Arial" w:hAnsi="Arial" w:cs="Arial"/>
          <w:szCs w:val="22"/>
        </w:rPr>
        <w:t>On the other hand, the finding contradicts the claim of Schnitzler et al. (2020), explaining that engagement is more strongly explained by self-concept and achievement factors than by emotional disconnection variables such as alienation-related experiences. Some disengaged students still maintained academic performance, suggesting that disengagement is not always directly tied to psychological alienation.</w:t>
      </w:r>
    </w:p>
    <w:p w14:paraId="4F5A6C1E" w14:textId="77777777" w:rsidR="00F84324" w:rsidRPr="00DF5579" w:rsidRDefault="00F84324" w:rsidP="00F84324">
      <w:pPr>
        <w:spacing w:line="480" w:lineRule="auto"/>
        <w:contextualSpacing/>
        <w:jc w:val="both"/>
        <w:rPr>
          <w:rFonts w:ascii="Arial" w:eastAsia="Calibri" w:hAnsi="Arial" w:cs="Arial"/>
          <w:b/>
          <w:bCs/>
          <w:szCs w:val="22"/>
          <w:lang w:val="en-PH" w:bidi="hi-IN"/>
        </w:rPr>
      </w:pPr>
    </w:p>
    <w:p w14:paraId="4466F92D" w14:textId="7763EBCF" w:rsidR="00F84324" w:rsidRPr="00DF5579" w:rsidRDefault="00F84324" w:rsidP="00F84324">
      <w:pPr>
        <w:spacing w:line="480" w:lineRule="auto"/>
        <w:contextualSpacing/>
        <w:jc w:val="both"/>
        <w:rPr>
          <w:rFonts w:ascii="Arial" w:eastAsia="Calibri" w:hAnsi="Arial" w:cs="Arial"/>
          <w:b/>
          <w:bCs/>
          <w:szCs w:val="22"/>
          <w:lang w:val="en-PH" w:bidi="hi-IN"/>
        </w:rPr>
      </w:pPr>
      <w:r w:rsidRPr="00DF5579">
        <w:rPr>
          <w:rFonts w:ascii="Arial" w:eastAsia="Calibri" w:hAnsi="Arial" w:cs="Arial"/>
          <w:b/>
          <w:bCs/>
          <w:szCs w:val="22"/>
          <w:lang w:val="en-PH" w:bidi="hi-IN"/>
        </w:rPr>
        <w:t>Correlation Analysis Between Perceived Religious Discrimination and Academic Engagement</w:t>
      </w:r>
    </w:p>
    <w:p w14:paraId="27068909" w14:textId="77777777" w:rsidR="000B7479" w:rsidRDefault="000B7479" w:rsidP="00F14D6A">
      <w:pPr>
        <w:spacing w:before="60" w:after="0" w:line="480" w:lineRule="auto"/>
        <w:ind w:firstLine="720"/>
        <w:jc w:val="both"/>
        <w:rPr>
          <w:rFonts w:ascii="Arial" w:hAnsi="Arial" w:cs="Arial"/>
          <w:szCs w:val="22"/>
        </w:rPr>
      </w:pPr>
      <w:r w:rsidRPr="000B7479">
        <w:rPr>
          <w:rFonts w:ascii="Arial" w:hAnsi="Arial" w:cs="Arial"/>
          <w:szCs w:val="22"/>
        </w:rPr>
        <w:t xml:space="preserve">The present study found a significant association between perceived religious discrimination and academic engagement. This finding is consistent with Hammad (2024), who found that religion and spirituality are related to positive </w:t>
      </w:r>
      <w:r w:rsidRPr="000B7479">
        <w:rPr>
          <w:rFonts w:ascii="Arial" w:hAnsi="Arial" w:cs="Arial"/>
          <w:szCs w:val="22"/>
        </w:rPr>
        <w:lastRenderedPageBreak/>
        <w:t xml:space="preserve">youth outcomes, including academic functioning, and emphasized the importance of an encouraging environment in fostering effective student development. Likewise, the current finding supports the National Association of School Psychologists' (2020) claim that religious and spiritual factors are strongly related to students' overall development and functioning in school settings. </w:t>
      </w:r>
    </w:p>
    <w:p w14:paraId="777872F6" w14:textId="62DF2E77" w:rsidR="000B7479" w:rsidRDefault="000B7479" w:rsidP="00F14D6A">
      <w:pPr>
        <w:spacing w:before="60" w:after="0" w:line="480" w:lineRule="auto"/>
        <w:ind w:firstLine="720"/>
        <w:jc w:val="both"/>
        <w:rPr>
          <w:rFonts w:ascii="Arial" w:hAnsi="Arial" w:cs="Arial"/>
          <w:szCs w:val="22"/>
        </w:rPr>
      </w:pPr>
      <w:r w:rsidRPr="000B7479">
        <w:rPr>
          <w:rFonts w:ascii="Arial" w:hAnsi="Arial" w:cs="Arial"/>
          <w:szCs w:val="22"/>
        </w:rPr>
        <w:t xml:space="preserve">However, the finding contradicts Benner and Wang (2021), who claim that religious discrimination and other forms of bias among minority students do not consistently show a direct effect on academic engagement. Instead, the effects were indirect, operating through school belonging and emotional adjustment. </w:t>
      </w:r>
    </w:p>
    <w:p w14:paraId="68089F51" w14:textId="77777777" w:rsidR="0028299F" w:rsidRPr="00DF5579" w:rsidRDefault="0028299F" w:rsidP="00D44D01">
      <w:pPr>
        <w:spacing w:line="480" w:lineRule="auto"/>
        <w:contextualSpacing/>
        <w:jc w:val="both"/>
        <w:rPr>
          <w:rFonts w:ascii="Arial" w:eastAsia="Calibri" w:hAnsi="Arial" w:cs="Arial"/>
          <w:b/>
          <w:bCs/>
          <w:szCs w:val="22"/>
          <w:lang w:val="en-PH" w:bidi="hi-IN"/>
        </w:rPr>
      </w:pPr>
    </w:p>
    <w:p w14:paraId="3A2E90C0" w14:textId="761A3FA5" w:rsidR="00D44D01" w:rsidRPr="00DF5579" w:rsidRDefault="00D44D01" w:rsidP="00D44D01">
      <w:pPr>
        <w:spacing w:line="480" w:lineRule="auto"/>
        <w:contextualSpacing/>
        <w:jc w:val="both"/>
        <w:rPr>
          <w:rFonts w:ascii="Arial" w:eastAsia="Calibri" w:hAnsi="Arial" w:cs="Arial"/>
          <w:b/>
          <w:bCs/>
          <w:szCs w:val="22"/>
          <w:lang w:val="en-PH" w:bidi="hi-IN"/>
        </w:rPr>
      </w:pPr>
      <w:r w:rsidRPr="00DF5579">
        <w:rPr>
          <w:rFonts w:ascii="Arial" w:eastAsia="Calibri" w:hAnsi="Arial" w:cs="Arial"/>
          <w:b/>
          <w:bCs/>
          <w:szCs w:val="22"/>
          <w:lang w:val="en-PH" w:bidi="hi-IN"/>
        </w:rPr>
        <w:t>Academic Engagement as Influence of School Climate, Sense of Alienation, and Perceived Religious Discrimination</w:t>
      </w:r>
    </w:p>
    <w:p w14:paraId="7A7584F7" w14:textId="77777777" w:rsidR="00C86C1C" w:rsidRDefault="0028299F" w:rsidP="00D44D01">
      <w:pPr>
        <w:spacing w:before="60" w:after="0" w:line="480" w:lineRule="auto"/>
        <w:jc w:val="both"/>
        <w:rPr>
          <w:rFonts w:ascii="Arial" w:hAnsi="Arial" w:cs="Arial"/>
          <w:szCs w:val="22"/>
        </w:rPr>
      </w:pPr>
      <w:r w:rsidRPr="00DF5579">
        <w:rPr>
          <w:rFonts w:ascii="Arial" w:hAnsi="Arial" w:cs="Arial"/>
          <w:szCs w:val="22"/>
        </w:rPr>
        <w:tab/>
      </w:r>
      <w:r w:rsidR="00C86C1C" w:rsidRPr="00C86C1C">
        <w:rPr>
          <w:rFonts w:ascii="Arial" w:hAnsi="Arial" w:cs="Arial"/>
          <w:szCs w:val="22"/>
        </w:rPr>
        <w:t xml:space="preserve">The current finding shows that school climate, sense of alienation, and perceived religious discrimination significantly influence academic engagement, although only the first two variables contribute significantly when considered individually. The present finding supports </w:t>
      </w:r>
      <w:proofErr w:type="spellStart"/>
      <w:r w:rsidR="00C86C1C" w:rsidRPr="00C86C1C">
        <w:rPr>
          <w:rFonts w:ascii="Arial" w:hAnsi="Arial" w:cs="Arial"/>
          <w:szCs w:val="22"/>
        </w:rPr>
        <w:t>Katsantonis's</w:t>
      </w:r>
      <w:proofErr w:type="spellEnd"/>
      <w:r w:rsidR="00C86C1C" w:rsidRPr="00C86C1C">
        <w:rPr>
          <w:rFonts w:ascii="Arial" w:hAnsi="Arial" w:cs="Arial"/>
          <w:szCs w:val="22"/>
        </w:rPr>
        <w:t xml:space="preserve"> (2024) argument that relational school climate has significant predictive power for student and academic engagement, and that students who perceive a more positive environment are more likely to remain engaged over time. Similarly, the present finding supports Li and Lerner (2020), who found that youth who experience school alienation (low belonging, low connection) show significantly lower academic engagement and motivation. </w:t>
      </w:r>
    </w:p>
    <w:p w14:paraId="28BC815D" w14:textId="77777777" w:rsidR="00C86C1C" w:rsidRDefault="00C86C1C" w:rsidP="00C86C1C">
      <w:pPr>
        <w:spacing w:after="0" w:line="480" w:lineRule="auto"/>
        <w:ind w:firstLine="720"/>
        <w:jc w:val="both"/>
        <w:rPr>
          <w:rFonts w:ascii="Arial" w:hAnsi="Arial" w:cs="Arial"/>
          <w:szCs w:val="22"/>
        </w:rPr>
      </w:pPr>
      <w:r w:rsidRPr="00C86C1C">
        <w:rPr>
          <w:rFonts w:ascii="Arial" w:hAnsi="Arial" w:cs="Arial"/>
          <w:szCs w:val="22"/>
        </w:rPr>
        <w:lastRenderedPageBreak/>
        <w:t xml:space="preserve">In contrast, the current finding disagrees with Wang and </w:t>
      </w:r>
      <w:proofErr w:type="spellStart"/>
      <w:r w:rsidRPr="00C86C1C">
        <w:rPr>
          <w:rFonts w:ascii="Arial" w:hAnsi="Arial" w:cs="Arial"/>
          <w:szCs w:val="22"/>
        </w:rPr>
        <w:t>Degol</w:t>
      </w:r>
      <w:proofErr w:type="spellEnd"/>
      <w:r w:rsidRPr="00C86C1C">
        <w:rPr>
          <w:rFonts w:ascii="Arial" w:hAnsi="Arial" w:cs="Arial"/>
          <w:szCs w:val="22"/>
        </w:rPr>
        <w:t xml:space="preserve"> (2020), who claimed that although school climate is generally associated with academic engagement, its predictive power weakens when motivational and psychological factors (e.g., self-regulation, belonging, and identity processes) are included in the model. Also, </w:t>
      </w:r>
      <w:proofErr w:type="gramStart"/>
      <w:r w:rsidRPr="00C86C1C">
        <w:rPr>
          <w:rFonts w:ascii="Arial" w:hAnsi="Arial" w:cs="Arial"/>
          <w:szCs w:val="22"/>
        </w:rPr>
        <w:t>Fan</w:t>
      </w:r>
      <w:proofErr w:type="gramEnd"/>
      <w:r w:rsidRPr="00C86C1C">
        <w:rPr>
          <w:rFonts w:ascii="Arial" w:hAnsi="Arial" w:cs="Arial"/>
          <w:szCs w:val="22"/>
        </w:rPr>
        <w:t xml:space="preserve"> et al. (2022) showed that experiences of alienation and discrimination do not always significantly predict academic engagement when analyzed together with school-level variables. </w:t>
      </w:r>
    </w:p>
    <w:p w14:paraId="14F4C356" w14:textId="77777777" w:rsidR="00C86C1C" w:rsidRDefault="00C86C1C" w:rsidP="00C86C1C">
      <w:pPr>
        <w:spacing w:after="0" w:line="480" w:lineRule="auto"/>
        <w:jc w:val="both"/>
        <w:rPr>
          <w:rFonts w:ascii="Arial" w:hAnsi="Arial" w:cs="Arial"/>
          <w:szCs w:val="22"/>
        </w:rPr>
      </w:pPr>
    </w:p>
    <w:p w14:paraId="6A00B12A" w14:textId="0CF66A20" w:rsidR="00CE5636" w:rsidRPr="00C86C1C" w:rsidRDefault="00CE5636" w:rsidP="00C86C1C">
      <w:pPr>
        <w:spacing w:after="0" w:line="480" w:lineRule="auto"/>
        <w:jc w:val="both"/>
        <w:rPr>
          <w:rFonts w:ascii="Arial" w:hAnsi="Arial" w:cs="Arial"/>
          <w:szCs w:val="22"/>
        </w:rPr>
      </w:pPr>
      <w:r w:rsidRPr="00CE5636">
        <w:rPr>
          <w:rFonts w:ascii="Arial" w:hAnsi="Arial" w:cs="Arial"/>
          <w:b/>
          <w:bCs/>
          <w:szCs w:val="22"/>
        </w:rPr>
        <w:t>Conclusion</w:t>
      </w:r>
    </w:p>
    <w:p w14:paraId="6606BFCB" w14:textId="77777777" w:rsidR="005B05C1" w:rsidRPr="00CE5636" w:rsidRDefault="005B05C1" w:rsidP="00C86C1C">
      <w:pPr>
        <w:spacing w:after="0" w:line="480" w:lineRule="auto"/>
        <w:jc w:val="both"/>
        <w:rPr>
          <w:rFonts w:ascii="Arial" w:hAnsi="Arial" w:cs="Arial"/>
          <w:b/>
          <w:bCs/>
          <w:szCs w:val="22"/>
        </w:rPr>
      </w:pPr>
    </w:p>
    <w:p w14:paraId="027723A9" w14:textId="1839D0D4" w:rsidR="0058217E" w:rsidRDefault="00CE5636" w:rsidP="00C86C1C">
      <w:pPr>
        <w:spacing w:after="0" w:line="480" w:lineRule="auto"/>
        <w:jc w:val="both"/>
        <w:rPr>
          <w:rFonts w:ascii="Arial" w:hAnsi="Arial" w:cs="Arial"/>
          <w:szCs w:val="22"/>
        </w:rPr>
      </w:pPr>
      <w:r>
        <w:rPr>
          <w:rFonts w:ascii="Arial" w:hAnsi="Arial" w:cs="Arial"/>
          <w:szCs w:val="22"/>
        </w:rPr>
        <w:tab/>
      </w:r>
      <w:r w:rsidR="00B45DA6" w:rsidRPr="00B45DA6">
        <w:rPr>
          <w:rFonts w:ascii="Arial" w:hAnsi="Arial" w:cs="Arial"/>
          <w:szCs w:val="22"/>
        </w:rPr>
        <w:t xml:space="preserve">The study concludes that school climate and sense of alienation are important determinants of academic engagement of Muslim students. Still, perceived religious discrimination is not a significant factor when considered alongside other variables, according to the findings. The overall effect of the predictors is 20.3%. This finding supports the Ecological Systems theory, as both environmental and psychosocial factors contribute to students' engagement. However, the degree of influence and directionality of these factors may vary across contexts. </w:t>
      </w:r>
    </w:p>
    <w:p w14:paraId="09047D5F" w14:textId="76757E8A" w:rsidR="00FE6984" w:rsidRDefault="00FE6984" w:rsidP="00D44D01">
      <w:pPr>
        <w:spacing w:before="60" w:after="0" w:line="480" w:lineRule="auto"/>
        <w:jc w:val="both"/>
        <w:rPr>
          <w:rFonts w:ascii="Arial" w:hAnsi="Arial" w:cs="Arial"/>
          <w:szCs w:val="22"/>
        </w:rPr>
      </w:pPr>
    </w:p>
    <w:p w14:paraId="59052466" w14:textId="77777777" w:rsidR="00BE73A4" w:rsidRDefault="00BE73A4" w:rsidP="00BE73A4">
      <w:pPr>
        <w:spacing w:line="480" w:lineRule="auto"/>
        <w:contextualSpacing/>
        <w:jc w:val="both"/>
        <w:rPr>
          <w:rFonts w:ascii="Arial" w:eastAsia="Calibri" w:hAnsi="Arial" w:cs="Arial"/>
          <w:b/>
          <w:bCs/>
          <w:szCs w:val="22"/>
          <w:lang w:val="en-PH" w:bidi="hi-IN"/>
        </w:rPr>
      </w:pPr>
      <w:r w:rsidRPr="00BE73A4">
        <w:rPr>
          <w:rFonts w:ascii="Arial" w:eastAsia="Calibri" w:hAnsi="Arial" w:cs="Arial"/>
          <w:b/>
          <w:bCs/>
          <w:szCs w:val="22"/>
          <w:lang w:val="en-PH" w:bidi="hi-IN"/>
        </w:rPr>
        <w:t xml:space="preserve">Recommendations </w:t>
      </w:r>
    </w:p>
    <w:p w14:paraId="7D76B384" w14:textId="77777777" w:rsidR="005B05C1" w:rsidRPr="00BE73A4" w:rsidRDefault="005B05C1" w:rsidP="00BE73A4">
      <w:pPr>
        <w:spacing w:line="480" w:lineRule="auto"/>
        <w:contextualSpacing/>
        <w:jc w:val="both"/>
        <w:rPr>
          <w:rFonts w:ascii="Arial" w:eastAsia="Calibri" w:hAnsi="Arial" w:cs="Arial"/>
          <w:b/>
          <w:bCs/>
          <w:szCs w:val="22"/>
          <w:lang w:val="en-PH" w:bidi="hi-IN"/>
        </w:rPr>
      </w:pPr>
    </w:p>
    <w:p w14:paraId="1B6FA51B" w14:textId="77777777" w:rsidR="00B45DA6" w:rsidRDefault="00BE73A4" w:rsidP="00B45DA6">
      <w:pPr>
        <w:spacing w:before="60" w:after="0" w:line="480" w:lineRule="auto"/>
        <w:jc w:val="both"/>
        <w:rPr>
          <w:rFonts w:ascii="Arial" w:hAnsi="Arial" w:cs="Arial"/>
          <w:szCs w:val="22"/>
        </w:rPr>
      </w:pPr>
      <w:r>
        <w:rPr>
          <w:rFonts w:ascii="Arial" w:hAnsi="Arial" w:cs="Arial"/>
          <w:szCs w:val="22"/>
        </w:rPr>
        <w:tab/>
      </w:r>
      <w:r w:rsidR="00B45DA6" w:rsidRPr="00B45DA6">
        <w:rPr>
          <w:rFonts w:ascii="Arial" w:hAnsi="Arial" w:cs="Arial"/>
          <w:szCs w:val="22"/>
        </w:rPr>
        <w:t xml:space="preserve">The results imply that future studies can explore other variables not considered in this study, such as student motivation, peer relations, family support, </w:t>
      </w:r>
      <w:r w:rsidR="00B45DA6" w:rsidRPr="00B45DA6">
        <w:rPr>
          <w:rFonts w:ascii="Arial" w:hAnsi="Arial" w:cs="Arial"/>
          <w:szCs w:val="22"/>
        </w:rPr>
        <w:lastRenderedPageBreak/>
        <w:t xml:space="preserve">and instructional strategies, to explain the remaining 79.7% of the variance in academic engagement. </w:t>
      </w:r>
    </w:p>
    <w:p w14:paraId="5D6DA13D" w14:textId="63A71223" w:rsidR="003E77EF" w:rsidRDefault="00B45DA6" w:rsidP="00B45DA6">
      <w:pPr>
        <w:spacing w:before="60" w:after="0" w:line="480" w:lineRule="auto"/>
        <w:ind w:firstLine="720"/>
        <w:jc w:val="both"/>
        <w:rPr>
          <w:rFonts w:ascii="Arial" w:hAnsi="Arial" w:cs="Arial"/>
          <w:szCs w:val="22"/>
        </w:rPr>
      </w:pPr>
      <w:r w:rsidRPr="00B45DA6">
        <w:rPr>
          <w:rFonts w:ascii="Arial" w:hAnsi="Arial" w:cs="Arial"/>
          <w:szCs w:val="22"/>
        </w:rPr>
        <w:t xml:space="preserve">The results also demonstrate that academic engagement is significantly impacted by school atmosphere and alienation. By encouraging inclusive teaching strategies that raise student involvement and well-being, these findings help advance SDG 4: Quality Education. </w:t>
      </w:r>
    </w:p>
    <w:p w14:paraId="20919675" w14:textId="77777777" w:rsidR="003E77EF" w:rsidRDefault="003E77EF" w:rsidP="002E006A">
      <w:pPr>
        <w:spacing w:before="60" w:after="0" w:line="480" w:lineRule="auto"/>
        <w:jc w:val="both"/>
        <w:rPr>
          <w:rFonts w:ascii="Arial" w:hAnsi="Arial" w:cs="Arial"/>
          <w:szCs w:val="22"/>
        </w:rPr>
      </w:pPr>
    </w:p>
    <w:p w14:paraId="6CDF629E" w14:textId="77777777" w:rsidR="003E77EF" w:rsidRDefault="003E77EF" w:rsidP="002E006A">
      <w:pPr>
        <w:spacing w:before="60" w:after="0" w:line="480" w:lineRule="auto"/>
        <w:jc w:val="both"/>
        <w:rPr>
          <w:rFonts w:ascii="Arial" w:hAnsi="Arial" w:cs="Arial"/>
          <w:szCs w:val="22"/>
        </w:rPr>
      </w:pPr>
    </w:p>
    <w:p w14:paraId="6A5379C3" w14:textId="77777777" w:rsidR="003E77EF" w:rsidRDefault="003E77EF" w:rsidP="002E006A">
      <w:pPr>
        <w:spacing w:before="60" w:after="0" w:line="480" w:lineRule="auto"/>
        <w:jc w:val="both"/>
        <w:rPr>
          <w:rFonts w:ascii="Arial" w:hAnsi="Arial" w:cs="Arial"/>
          <w:szCs w:val="22"/>
        </w:rPr>
      </w:pPr>
    </w:p>
    <w:p w14:paraId="1D4D751D" w14:textId="77777777" w:rsidR="003E77EF" w:rsidRDefault="003E77EF" w:rsidP="002E006A">
      <w:pPr>
        <w:spacing w:before="60" w:after="0" w:line="480" w:lineRule="auto"/>
        <w:jc w:val="both"/>
        <w:rPr>
          <w:rFonts w:ascii="Arial" w:hAnsi="Arial" w:cs="Arial"/>
          <w:szCs w:val="22"/>
        </w:rPr>
      </w:pPr>
    </w:p>
    <w:p w14:paraId="788B2BF8" w14:textId="77777777" w:rsidR="003E77EF" w:rsidRDefault="003E77EF" w:rsidP="002E006A">
      <w:pPr>
        <w:spacing w:before="60" w:after="0" w:line="480" w:lineRule="auto"/>
        <w:jc w:val="both"/>
        <w:rPr>
          <w:rFonts w:ascii="Arial" w:hAnsi="Arial" w:cs="Arial"/>
          <w:szCs w:val="22"/>
        </w:rPr>
      </w:pPr>
    </w:p>
    <w:p w14:paraId="6571F2DF" w14:textId="77777777" w:rsidR="003E77EF" w:rsidRDefault="003E77EF" w:rsidP="002E006A">
      <w:pPr>
        <w:spacing w:before="60" w:after="0" w:line="480" w:lineRule="auto"/>
        <w:jc w:val="both"/>
        <w:rPr>
          <w:rFonts w:ascii="Arial" w:hAnsi="Arial" w:cs="Arial"/>
          <w:szCs w:val="22"/>
        </w:rPr>
      </w:pPr>
    </w:p>
    <w:p w14:paraId="30F8278B" w14:textId="77777777" w:rsidR="003E77EF" w:rsidRDefault="003E77EF" w:rsidP="002E006A">
      <w:pPr>
        <w:spacing w:before="60" w:after="0" w:line="480" w:lineRule="auto"/>
        <w:jc w:val="both"/>
        <w:rPr>
          <w:rFonts w:ascii="Arial" w:hAnsi="Arial" w:cs="Arial"/>
          <w:szCs w:val="22"/>
        </w:rPr>
      </w:pPr>
    </w:p>
    <w:p w14:paraId="36CE69C9" w14:textId="77777777" w:rsidR="003E77EF" w:rsidRDefault="003E77EF" w:rsidP="002E006A">
      <w:pPr>
        <w:spacing w:before="60" w:after="0" w:line="480" w:lineRule="auto"/>
        <w:jc w:val="both"/>
        <w:rPr>
          <w:rFonts w:ascii="Arial" w:hAnsi="Arial" w:cs="Arial"/>
          <w:szCs w:val="22"/>
        </w:rPr>
      </w:pPr>
    </w:p>
    <w:p w14:paraId="1C7FFA7C" w14:textId="77777777" w:rsidR="003E77EF" w:rsidRDefault="003E77EF" w:rsidP="002E006A">
      <w:pPr>
        <w:spacing w:before="60" w:after="0" w:line="480" w:lineRule="auto"/>
        <w:jc w:val="both"/>
        <w:rPr>
          <w:rFonts w:ascii="Arial" w:hAnsi="Arial" w:cs="Arial"/>
          <w:szCs w:val="22"/>
        </w:rPr>
      </w:pPr>
    </w:p>
    <w:p w14:paraId="7F579486" w14:textId="77777777" w:rsidR="003E77EF" w:rsidRDefault="003E77EF" w:rsidP="002E006A">
      <w:pPr>
        <w:spacing w:before="60" w:after="0" w:line="480" w:lineRule="auto"/>
        <w:jc w:val="both"/>
        <w:rPr>
          <w:rFonts w:ascii="Arial" w:hAnsi="Arial" w:cs="Arial"/>
          <w:szCs w:val="22"/>
        </w:rPr>
      </w:pPr>
    </w:p>
    <w:p w14:paraId="2437B496" w14:textId="77777777" w:rsidR="00D615BC" w:rsidRDefault="00D615BC" w:rsidP="002E006A">
      <w:pPr>
        <w:spacing w:before="60" w:after="0" w:line="480" w:lineRule="auto"/>
        <w:jc w:val="both"/>
        <w:rPr>
          <w:rFonts w:ascii="Arial" w:hAnsi="Arial" w:cs="Arial"/>
          <w:szCs w:val="22"/>
        </w:rPr>
      </w:pPr>
    </w:p>
    <w:p w14:paraId="0E4CE5FB" w14:textId="77777777" w:rsidR="00D615BC" w:rsidRDefault="00D615BC" w:rsidP="002E006A">
      <w:pPr>
        <w:spacing w:before="60" w:after="0" w:line="480" w:lineRule="auto"/>
        <w:jc w:val="both"/>
        <w:rPr>
          <w:rFonts w:ascii="Arial" w:hAnsi="Arial" w:cs="Arial"/>
          <w:szCs w:val="22"/>
        </w:rPr>
      </w:pPr>
    </w:p>
    <w:p w14:paraId="4F451BFD" w14:textId="77777777" w:rsidR="00D615BC" w:rsidRDefault="00D615BC" w:rsidP="002E006A">
      <w:pPr>
        <w:spacing w:before="60" w:after="0" w:line="480" w:lineRule="auto"/>
        <w:jc w:val="both"/>
        <w:rPr>
          <w:rFonts w:ascii="Arial" w:hAnsi="Arial" w:cs="Arial"/>
          <w:szCs w:val="22"/>
        </w:rPr>
      </w:pPr>
    </w:p>
    <w:p w14:paraId="484B8CE0" w14:textId="6079A416" w:rsidR="003E77EF" w:rsidRDefault="003E77EF" w:rsidP="003E77EF">
      <w:pPr>
        <w:spacing w:line="240" w:lineRule="auto"/>
        <w:contextualSpacing/>
        <w:jc w:val="both"/>
        <w:rPr>
          <w:rFonts w:ascii="Arial" w:hAnsi="Arial" w:cs="Arial"/>
          <w:szCs w:val="22"/>
        </w:rPr>
      </w:pPr>
    </w:p>
    <w:p w14:paraId="3598D136" w14:textId="71717989" w:rsidR="00FE6984" w:rsidRDefault="00FE6984" w:rsidP="003E77EF">
      <w:pPr>
        <w:spacing w:line="240" w:lineRule="auto"/>
        <w:contextualSpacing/>
        <w:jc w:val="both"/>
        <w:rPr>
          <w:rFonts w:ascii="Arial" w:hAnsi="Arial" w:cs="Arial"/>
          <w:szCs w:val="22"/>
        </w:rPr>
      </w:pPr>
    </w:p>
    <w:p w14:paraId="29507E2C" w14:textId="4599B6F0" w:rsidR="00FE6984" w:rsidRDefault="00FE6984" w:rsidP="003E77EF">
      <w:pPr>
        <w:spacing w:line="240" w:lineRule="auto"/>
        <w:contextualSpacing/>
        <w:jc w:val="both"/>
        <w:rPr>
          <w:rFonts w:ascii="Arial" w:hAnsi="Arial" w:cs="Arial"/>
          <w:szCs w:val="22"/>
        </w:rPr>
      </w:pPr>
    </w:p>
    <w:p w14:paraId="350BEAAF" w14:textId="719E0B01" w:rsidR="00FE6984" w:rsidRDefault="00FE6984" w:rsidP="003E77EF">
      <w:pPr>
        <w:spacing w:line="240" w:lineRule="auto"/>
        <w:contextualSpacing/>
        <w:jc w:val="both"/>
        <w:rPr>
          <w:rFonts w:ascii="Arial" w:hAnsi="Arial" w:cs="Arial"/>
          <w:szCs w:val="22"/>
        </w:rPr>
      </w:pPr>
    </w:p>
    <w:p w14:paraId="57190F9C" w14:textId="77777777" w:rsidR="00FE6984" w:rsidRDefault="00FE6984" w:rsidP="003E77EF">
      <w:pPr>
        <w:spacing w:line="240" w:lineRule="auto"/>
        <w:contextualSpacing/>
        <w:jc w:val="both"/>
        <w:rPr>
          <w:rFonts w:ascii="Arial" w:hAnsi="Arial" w:cs="Arial"/>
          <w:szCs w:val="22"/>
        </w:rPr>
      </w:pPr>
    </w:p>
    <w:p w14:paraId="375FE4B0" w14:textId="77777777" w:rsidR="00485961" w:rsidRDefault="00485961" w:rsidP="003E77EF">
      <w:pPr>
        <w:spacing w:line="240" w:lineRule="auto"/>
        <w:contextualSpacing/>
        <w:jc w:val="both"/>
        <w:rPr>
          <w:rFonts w:ascii="Arial" w:hAnsi="Arial" w:cs="Arial"/>
          <w:szCs w:val="22"/>
        </w:rPr>
      </w:pPr>
    </w:p>
    <w:p w14:paraId="29457276" w14:textId="69448C72" w:rsidR="003E77EF" w:rsidRDefault="003E77EF" w:rsidP="00E46BA4">
      <w:pPr>
        <w:spacing w:line="240" w:lineRule="auto"/>
        <w:contextualSpacing/>
        <w:jc w:val="center"/>
        <w:rPr>
          <w:rFonts w:ascii="Arial" w:eastAsia="Calibri" w:hAnsi="Arial" w:cs="Arial"/>
          <w:szCs w:val="22"/>
          <w:lang w:val="en-PH" w:bidi="hi-IN"/>
        </w:rPr>
      </w:pPr>
      <w:r w:rsidRPr="003E77EF">
        <w:rPr>
          <w:rFonts w:ascii="Arial" w:eastAsia="Calibri" w:hAnsi="Arial" w:cs="Arial"/>
          <w:szCs w:val="22"/>
          <w:lang w:val="en-PH" w:bidi="hi-IN"/>
        </w:rPr>
        <w:t>References:</w:t>
      </w:r>
    </w:p>
    <w:p w14:paraId="05CCF1EC" w14:textId="7595DD29" w:rsidR="00E46BA4" w:rsidRDefault="00E46BA4" w:rsidP="003E77EF">
      <w:pPr>
        <w:spacing w:line="240" w:lineRule="auto"/>
        <w:contextualSpacing/>
        <w:jc w:val="both"/>
        <w:rPr>
          <w:rFonts w:ascii="Arial" w:eastAsia="Calibri" w:hAnsi="Arial" w:cs="Arial"/>
          <w:szCs w:val="22"/>
          <w:lang w:val="en-PH" w:bidi="hi-IN"/>
        </w:rPr>
      </w:pPr>
    </w:p>
    <w:p w14:paraId="0EE12D3E" w14:textId="353FA1C2"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Aguinis, H. (2024). </w:t>
      </w:r>
      <w:r w:rsidRPr="00E46BA4">
        <w:rPr>
          <w:rFonts w:ascii="Arial" w:eastAsia="Calibri" w:hAnsi="Arial" w:cs="Arial"/>
          <w:i/>
          <w:iCs/>
          <w:szCs w:val="22"/>
          <w:lang w:val="en-PH" w:bidi="hi-IN"/>
        </w:rPr>
        <w:t xml:space="preserve">Research methodology: </w:t>
      </w:r>
      <w:proofErr w:type="gramStart"/>
      <w:r w:rsidRPr="00E46BA4">
        <w:rPr>
          <w:rFonts w:ascii="Arial" w:eastAsia="Calibri" w:hAnsi="Arial" w:cs="Arial"/>
          <w:i/>
          <w:iCs/>
          <w:szCs w:val="22"/>
          <w:lang w:val="en-PH" w:bidi="hi-IN"/>
        </w:rPr>
        <w:t>Best</w:t>
      </w:r>
      <w:proofErr w:type="gramEnd"/>
      <w:r w:rsidRPr="00E46BA4">
        <w:rPr>
          <w:rFonts w:ascii="Arial" w:eastAsia="Calibri" w:hAnsi="Arial" w:cs="Arial"/>
          <w:i/>
          <w:iCs/>
          <w:szCs w:val="22"/>
          <w:lang w:val="en-PH" w:bidi="hi-IN"/>
        </w:rPr>
        <w:t xml:space="preserve"> practices for rigorous, credible, and impactful research</w:t>
      </w:r>
      <w:r w:rsidRPr="00E46BA4">
        <w:rPr>
          <w:rFonts w:ascii="Arial" w:eastAsia="Calibri" w:hAnsi="Arial" w:cs="Arial"/>
          <w:szCs w:val="22"/>
          <w:lang w:val="en-PH" w:bidi="hi-IN"/>
        </w:rPr>
        <w:t>. SAGE Publications.</w:t>
      </w:r>
    </w:p>
    <w:p w14:paraId="652D51A3"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6F915E90" w14:textId="2C71E376"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Alabi, A., &amp; Bukola, B. (2023). Descriptive statistics and data analysis in research. </w:t>
      </w:r>
      <w:r w:rsidRPr="00E46BA4">
        <w:rPr>
          <w:rFonts w:ascii="Arial" w:eastAsia="Calibri" w:hAnsi="Arial" w:cs="Arial"/>
          <w:i/>
          <w:iCs/>
          <w:szCs w:val="22"/>
          <w:lang w:val="en-PH" w:bidi="hi-IN"/>
        </w:rPr>
        <w:t>Journal of Educational Research and Statistics</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5</w:t>
      </w:r>
      <w:r w:rsidRPr="00E46BA4">
        <w:rPr>
          <w:rFonts w:ascii="Arial" w:eastAsia="Calibri" w:hAnsi="Arial" w:cs="Arial"/>
          <w:szCs w:val="22"/>
          <w:lang w:val="en-PH" w:bidi="hi-IN"/>
        </w:rPr>
        <w:t>(2), 15–27. https://doi.org/10.5772/intechopen.1002475</w:t>
      </w:r>
    </w:p>
    <w:p w14:paraId="0302906B"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36E5BF9C" w14:textId="3AF68A6C"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Aldridge, J. M., McChesney, K., &amp; Afari, E. (2018). Relationships between school climate, student engagement, and achievement: A systematic review. </w:t>
      </w:r>
      <w:r w:rsidRPr="00E46BA4">
        <w:rPr>
          <w:rFonts w:ascii="Arial" w:eastAsia="Calibri" w:hAnsi="Arial" w:cs="Arial"/>
          <w:i/>
          <w:iCs/>
          <w:szCs w:val="22"/>
          <w:lang w:val="en-PH" w:bidi="hi-IN"/>
        </w:rPr>
        <w:t>Learning Environments Research</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21</w:t>
      </w:r>
      <w:r w:rsidRPr="00E46BA4">
        <w:rPr>
          <w:rFonts w:ascii="Arial" w:eastAsia="Calibri" w:hAnsi="Arial" w:cs="Arial"/>
          <w:szCs w:val="22"/>
          <w:lang w:val="en-PH" w:bidi="hi-IN"/>
        </w:rPr>
        <w:t>(3), 431–448.</w:t>
      </w:r>
    </w:p>
    <w:p w14:paraId="1F291619"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26F4A2E8" w14:textId="6BA9732F" w:rsidR="00E46BA4" w:rsidRDefault="00E46BA4" w:rsidP="00E46BA4">
      <w:pPr>
        <w:spacing w:line="240" w:lineRule="auto"/>
        <w:ind w:hanging="284"/>
        <w:contextualSpacing/>
        <w:jc w:val="both"/>
        <w:rPr>
          <w:rFonts w:ascii="Arial" w:eastAsia="Calibri" w:hAnsi="Arial" w:cs="Arial"/>
          <w:szCs w:val="22"/>
          <w:lang w:val="en-PH" w:bidi="hi-IN"/>
        </w:rPr>
      </w:pPr>
      <w:r w:rsidRPr="00DF6355">
        <w:rPr>
          <w:rFonts w:ascii="Arial" w:eastAsia="Calibri" w:hAnsi="Arial" w:cs="Arial"/>
          <w:szCs w:val="22"/>
          <w:lang w:val="en-PH" w:bidi="hi-IN"/>
        </w:rPr>
        <w:t>Allen, G. E. K., Wang, K. T., Richards, P. S., Ming, M., &amp; Suh, H. N. (2020).</w:t>
      </w:r>
      <w:r w:rsidRPr="00323337">
        <w:rPr>
          <w:rFonts w:ascii="Arial" w:eastAsia="Calibri" w:hAnsi="Arial" w:cs="Arial"/>
          <w:color w:val="FF0000"/>
          <w:szCs w:val="22"/>
          <w:lang w:val="en-PH" w:bidi="hi-IN"/>
        </w:rPr>
        <w:t xml:space="preserve"> </w:t>
      </w:r>
      <w:r w:rsidRPr="00E46BA4">
        <w:rPr>
          <w:rFonts w:ascii="Arial" w:eastAsia="Calibri" w:hAnsi="Arial" w:cs="Arial"/>
          <w:szCs w:val="22"/>
          <w:lang w:val="en-PH" w:bidi="hi-IN"/>
        </w:rPr>
        <w:t xml:space="preserve">Religious discrimination scale: Development and initial psychometric evaluation. </w:t>
      </w:r>
      <w:r w:rsidRPr="00E46BA4">
        <w:rPr>
          <w:rFonts w:ascii="Arial" w:eastAsia="Calibri" w:hAnsi="Arial" w:cs="Arial"/>
          <w:i/>
          <w:iCs/>
          <w:szCs w:val="22"/>
          <w:lang w:val="en-PH" w:bidi="hi-IN"/>
        </w:rPr>
        <w:t>Journal of Religion and Health</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59</w:t>
      </w:r>
      <w:r w:rsidRPr="00E46BA4">
        <w:rPr>
          <w:rFonts w:ascii="Arial" w:eastAsia="Calibri" w:hAnsi="Arial" w:cs="Arial"/>
          <w:szCs w:val="22"/>
          <w:lang w:val="en-PH" w:bidi="hi-IN"/>
        </w:rPr>
        <w:t>(2), 700–713. https://doi.org/10.1007/s10943-018-0617-z</w:t>
      </w:r>
    </w:p>
    <w:p w14:paraId="16A5E06A"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21A72F4" w14:textId="5F228653"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Appleton, J. J., Christenson, S. L., Kim, D., &amp; Reschly, A. L. (2006). Measuring cognitive and psychological engagement: Validation of the Student Engagement Instrument. </w:t>
      </w:r>
      <w:r w:rsidRPr="00E46BA4">
        <w:rPr>
          <w:rFonts w:ascii="Arial" w:eastAsia="Calibri" w:hAnsi="Arial" w:cs="Arial"/>
          <w:i/>
          <w:iCs/>
          <w:szCs w:val="22"/>
          <w:lang w:val="en-PH" w:bidi="hi-IN"/>
        </w:rPr>
        <w:t>Journal of School Psychology</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44</w:t>
      </w:r>
      <w:r w:rsidRPr="00E46BA4">
        <w:rPr>
          <w:rFonts w:ascii="Arial" w:eastAsia="Calibri" w:hAnsi="Arial" w:cs="Arial"/>
          <w:szCs w:val="22"/>
          <w:lang w:val="en-PH" w:bidi="hi-IN"/>
        </w:rPr>
        <w:t>(5), 427–445. https://doi.org/10.1016/j.jsp.2006.04.002</w:t>
      </w:r>
    </w:p>
    <w:p w14:paraId="1CF0A0DD"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BB8B7DC" w14:textId="2FA47334" w:rsidR="00E46BA4" w:rsidRDefault="00E46BA4" w:rsidP="00E46BA4">
      <w:pPr>
        <w:spacing w:line="240" w:lineRule="auto"/>
        <w:ind w:hanging="284"/>
        <w:contextualSpacing/>
        <w:jc w:val="both"/>
        <w:rPr>
          <w:rFonts w:ascii="Arial" w:eastAsia="Calibri" w:hAnsi="Arial" w:cs="Arial"/>
          <w:szCs w:val="22"/>
          <w:lang w:val="en-PH" w:bidi="hi-IN"/>
        </w:rPr>
      </w:pPr>
      <w:proofErr w:type="spellStart"/>
      <w:r w:rsidRPr="00E46BA4">
        <w:rPr>
          <w:rFonts w:ascii="Arial" w:eastAsia="Calibri" w:hAnsi="Arial" w:cs="Arial"/>
          <w:szCs w:val="22"/>
          <w:lang w:val="en-PH" w:bidi="hi-IN"/>
        </w:rPr>
        <w:t>Aseery</w:t>
      </w:r>
      <w:proofErr w:type="spellEnd"/>
      <w:r w:rsidRPr="00E46BA4">
        <w:rPr>
          <w:rFonts w:ascii="Arial" w:eastAsia="Calibri" w:hAnsi="Arial" w:cs="Arial"/>
          <w:szCs w:val="22"/>
          <w:lang w:val="en-PH" w:bidi="hi-IN"/>
        </w:rPr>
        <w:t xml:space="preserve">, A. (2023). Enhancing learners’ motivation and engagement in religious education classes at elementary levels. </w:t>
      </w:r>
      <w:r w:rsidRPr="00E46BA4">
        <w:rPr>
          <w:rFonts w:ascii="Arial" w:eastAsia="Calibri" w:hAnsi="Arial" w:cs="Arial"/>
          <w:i/>
          <w:iCs/>
          <w:szCs w:val="22"/>
          <w:lang w:val="en-PH" w:bidi="hi-IN"/>
        </w:rPr>
        <w:t>British Journal of Religious Education</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46</w:t>
      </w:r>
      <w:r w:rsidRPr="00E46BA4">
        <w:rPr>
          <w:rFonts w:ascii="Arial" w:eastAsia="Calibri" w:hAnsi="Arial" w:cs="Arial"/>
          <w:szCs w:val="22"/>
          <w:lang w:val="en-PH" w:bidi="hi-IN"/>
        </w:rPr>
        <w:t>(1), 43–58. https://doi.org/10.1080/01416200.2023.2256487</w:t>
      </w:r>
    </w:p>
    <w:p w14:paraId="624BE88C"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87235C3" w14:textId="2CC871DA"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Benner, A. D., &amp; Wang, Y. (2021). Religious discrimination and academic outcomes among minority adolescents: The mediating role of school belonging and emotional adjustment. </w:t>
      </w:r>
      <w:r w:rsidRPr="00E46BA4">
        <w:rPr>
          <w:rFonts w:ascii="Arial" w:eastAsia="Calibri" w:hAnsi="Arial" w:cs="Arial"/>
          <w:i/>
          <w:iCs/>
          <w:szCs w:val="22"/>
          <w:lang w:val="en-PH" w:bidi="hi-IN"/>
        </w:rPr>
        <w:t>Journal of Youth and Adolescence</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50</w:t>
      </w:r>
      <w:r w:rsidRPr="00E46BA4">
        <w:rPr>
          <w:rFonts w:ascii="Arial" w:eastAsia="Calibri" w:hAnsi="Arial" w:cs="Arial"/>
          <w:szCs w:val="22"/>
          <w:lang w:val="en-PH" w:bidi="hi-IN"/>
        </w:rPr>
        <w:t>(4), 745–760. https://doi.org/10.1007/s10964-020-01359-4</w:t>
      </w:r>
    </w:p>
    <w:p w14:paraId="068C0DE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70852E36" w14:textId="6B517434"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Bevans, R. (2023). </w:t>
      </w:r>
      <w:r w:rsidRPr="00E46BA4">
        <w:rPr>
          <w:rFonts w:ascii="Arial" w:eastAsia="Calibri" w:hAnsi="Arial" w:cs="Arial"/>
          <w:i/>
          <w:iCs/>
          <w:szCs w:val="22"/>
          <w:lang w:val="en-PH" w:bidi="hi-IN"/>
        </w:rPr>
        <w:t>Multiple linear regression | A quick guide with examples</w:t>
      </w:r>
      <w:r w:rsidRPr="00E46BA4">
        <w:rPr>
          <w:rFonts w:ascii="Arial" w:eastAsia="Calibri" w:hAnsi="Arial" w:cs="Arial"/>
          <w:szCs w:val="22"/>
          <w:lang w:val="en-PH" w:bidi="hi-IN"/>
        </w:rPr>
        <w:t xml:space="preserve">. </w:t>
      </w:r>
      <w:proofErr w:type="spellStart"/>
      <w:r w:rsidRPr="00E46BA4">
        <w:rPr>
          <w:rFonts w:ascii="Arial" w:eastAsia="Calibri" w:hAnsi="Arial" w:cs="Arial"/>
          <w:szCs w:val="22"/>
          <w:lang w:val="en-PH" w:bidi="hi-IN"/>
        </w:rPr>
        <w:t>Scribbr</w:t>
      </w:r>
      <w:proofErr w:type="spellEnd"/>
      <w:r w:rsidRPr="00E46BA4">
        <w:rPr>
          <w:rFonts w:ascii="Arial" w:eastAsia="Calibri" w:hAnsi="Arial" w:cs="Arial"/>
          <w:szCs w:val="22"/>
          <w:lang w:val="en-PH" w:bidi="hi-IN"/>
        </w:rPr>
        <w:t>. https://www.scribbr.com/statistics/multiple-linear-regression/</w:t>
      </w:r>
    </w:p>
    <w:p w14:paraId="42185219"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04ACC8C" w14:textId="4ACB2467"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Briones, E. M., Dela Cruz, J. P., &amp; Ramos, T. L. (2023). Student engagement and academic participation among Filipino learners in higher education institutions. </w:t>
      </w:r>
      <w:r w:rsidRPr="00E46BA4">
        <w:rPr>
          <w:rFonts w:ascii="Arial" w:eastAsia="Calibri" w:hAnsi="Arial" w:cs="Arial"/>
          <w:i/>
          <w:iCs/>
          <w:szCs w:val="22"/>
          <w:lang w:val="en-PH" w:bidi="hi-IN"/>
        </w:rPr>
        <w:t>International Journal of Educational Research and Innovation</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20</w:t>
      </w:r>
      <w:r w:rsidRPr="00E46BA4">
        <w:rPr>
          <w:rFonts w:ascii="Arial" w:eastAsia="Calibri" w:hAnsi="Arial" w:cs="Arial"/>
          <w:szCs w:val="22"/>
          <w:lang w:val="en-PH" w:bidi="hi-IN"/>
        </w:rPr>
        <w:t>(1), 112–126.</w:t>
      </w:r>
    </w:p>
    <w:p w14:paraId="6E405563"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095E550" w14:textId="0100F28B"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Bronfenbrenner, U. (1979). </w:t>
      </w:r>
      <w:r w:rsidRPr="00E46BA4">
        <w:rPr>
          <w:rFonts w:ascii="Arial" w:eastAsia="Calibri" w:hAnsi="Arial" w:cs="Arial"/>
          <w:i/>
          <w:iCs/>
          <w:szCs w:val="22"/>
          <w:lang w:val="en-PH" w:bidi="hi-IN"/>
        </w:rPr>
        <w:t>The ecology of human development: Experiments by nature and design</w:t>
      </w:r>
      <w:r w:rsidRPr="00E46BA4">
        <w:rPr>
          <w:rFonts w:ascii="Arial" w:eastAsia="Calibri" w:hAnsi="Arial" w:cs="Arial"/>
          <w:szCs w:val="22"/>
          <w:lang w:val="en-PH" w:bidi="hi-IN"/>
        </w:rPr>
        <w:t>. Harvard University Press. https://www.hup.harvard.edu/books/9780674224575</w:t>
      </w:r>
    </w:p>
    <w:p w14:paraId="4C7A66D5"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618AE85B"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Bronfenbrenner, U. (1994). Ecological models of human development. In T. Husen &amp; T. N. Postlethwaite (Eds.), </w:t>
      </w:r>
      <w:r w:rsidRPr="00E46BA4">
        <w:rPr>
          <w:rFonts w:ascii="Arial" w:eastAsia="Calibri" w:hAnsi="Arial" w:cs="Arial"/>
          <w:i/>
          <w:iCs/>
          <w:szCs w:val="22"/>
          <w:lang w:val="en-PH" w:bidi="hi-IN"/>
        </w:rPr>
        <w:t>International encyclopedia of education</w:t>
      </w:r>
      <w:r w:rsidRPr="00E46BA4">
        <w:rPr>
          <w:rFonts w:ascii="Arial" w:eastAsia="Calibri" w:hAnsi="Arial" w:cs="Arial"/>
          <w:szCs w:val="22"/>
          <w:lang w:val="en-PH" w:bidi="hi-IN"/>
        </w:rPr>
        <w:t xml:space="preserve"> (2nd ed., Vol. 3, pp. 1643–1647). Elsevier. https://docs.edtechhub.org/lib/P7AUMPEJ</w:t>
      </w:r>
    </w:p>
    <w:p w14:paraId="2900D10A" w14:textId="70B39C64"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lastRenderedPageBreak/>
        <w:t xml:space="preserve">Bryman, A. (2015). </w:t>
      </w:r>
      <w:r w:rsidRPr="00E46BA4">
        <w:rPr>
          <w:rFonts w:ascii="Arial" w:eastAsia="Calibri" w:hAnsi="Arial" w:cs="Arial"/>
          <w:i/>
          <w:iCs/>
          <w:szCs w:val="22"/>
          <w:lang w:val="en-PH" w:bidi="hi-IN"/>
        </w:rPr>
        <w:t>Social research methods</w:t>
      </w:r>
      <w:r w:rsidRPr="00E46BA4">
        <w:rPr>
          <w:rFonts w:ascii="Arial" w:eastAsia="Calibri" w:hAnsi="Arial" w:cs="Arial"/>
          <w:szCs w:val="22"/>
          <w:lang w:val="en-PH" w:bidi="hi-IN"/>
        </w:rPr>
        <w:t xml:space="preserve"> (4th ed.). Oxford University Press. https://lib.mdpu.org.ua/wp-content/uploads/2024/03/Alan-Bryman-Social-Research-Methods2016.pdf</w:t>
      </w:r>
    </w:p>
    <w:p w14:paraId="657D1AC2"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F602847" w14:textId="05026760"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Chagas, F. A. L., &amp; Muñoz-García, A. (2023). Examining the influence of meaning in life and religion/spirituality on student engagement and learning satisfaction: A comprehensive analysis. </w:t>
      </w:r>
      <w:r w:rsidRPr="00E46BA4">
        <w:rPr>
          <w:rFonts w:ascii="Arial" w:eastAsia="Calibri" w:hAnsi="Arial" w:cs="Arial"/>
          <w:i/>
          <w:iCs/>
          <w:szCs w:val="22"/>
          <w:lang w:val="en-PH" w:bidi="hi-IN"/>
        </w:rPr>
        <w:t>Religions</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14</w:t>
      </w:r>
      <w:r w:rsidRPr="00E46BA4">
        <w:rPr>
          <w:rFonts w:ascii="Arial" w:eastAsia="Calibri" w:hAnsi="Arial" w:cs="Arial"/>
          <w:szCs w:val="22"/>
          <w:lang w:val="en-PH" w:bidi="hi-IN"/>
        </w:rPr>
        <w:t>(12), 1508. https://doi.org/10.3390/rel14121508</w:t>
      </w:r>
    </w:p>
    <w:p w14:paraId="793DD488"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6F5F5BF" w14:textId="22D7B690"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Chang, S.-H., Chen, D.-F., Sie, J.-T., Chen, K.-J., Liao, Z.-W., Chen, T.-L., &amp; Cheng, Y.-C. (2025). Alienation and life satisfaction: Mediation effects of social identity and hope among university students. </w:t>
      </w:r>
      <w:r w:rsidRPr="00E46BA4">
        <w:rPr>
          <w:rFonts w:ascii="Arial" w:eastAsia="Calibri" w:hAnsi="Arial" w:cs="Arial"/>
          <w:i/>
          <w:iCs/>
          <w:szCs w:val="22"/>
          <w:lang w:val="en-PH" w:bidi="hi-IN"/>
        </w:rPr>
        <w:t>International Journal of Mental Health Promotion</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27</w:t>
      </w:r>
      <w:r w:rsidRPr="00E46BA4">
        <w:rPr>
          <w:rFonts w:ascii="Arial" w:eastAsia="Calibri" w:hAnsi="Arial" w:cs="Arial"/>
          <w:szCs w:val="22"/>
          <w:lang w:val="en-PH" w:bidi="hi-IN"/>
        </w:rPr>
        <w:t>(12), 1907–1927. https://doi.org/10.32604/ijmhp.2025.068264</w:t>
      </w:r>
    </w:p>
    <w:p w14:paraId="3234A500"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64E184F0" w14:textId="4F7EDC74"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Cohen, J. (1988). </w:t>
      </w:r>
      <w:r w:rsidRPr="00E46BA4">
        <w:rPr>
          <w:rFonts w:ascii="Arial" w:eastAsia="Calibri" w:hAnsi="Arial" w:cs="Arial"/>
          <w:i/>
          <w:iCs/>
          <w:szCs w:val="22"/>
          <w:lang w:val="en-PH" w:bidi="hi-IN"/>
        </w:rPr>
        <w:t>Statistical power analysis for the behavioral sciences</w:t>
      </w:r>
      <w:r w:rsidRPr="00E46BA4">
        <w:rPr>
          <w:rFonts w:ascii="Arial" w:eastAsia="Calibri" w:hAnsi="Arial" w:cs="Arial"/>
          <w:szCs w:val="22"/>
          <w:lang w:val="en-PH" w:bidi="hi-IN"/>
        </w:rPr>
        <w:t xml:space="preserve"> (2nd ed.). Routledge. https://doi.org/10.4324/9780203771587</w:t>
      </w:r>
    </w:p>
    <w:p w14:paraId="48E87FD8"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3AB5E240" w14:textId="03F1E022"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Crawford, M. (2020). Ecological systems theory: Exploring the development of the theoretical framework as conceived by Bronfenbrenner. </w:t>
      </w:r>
      <w:r w:rsidRPr="00E46BA4">
        <w:rPr>
          <w:rFonts w:ascii="Arial" w:eastAsia="Calibri" w:hAnsi="Arial" w:cs="Arial"/>
          <w:i/>
          <w:iCs/>
          <w:szCs w:val="22"/>
          <w:lang w:val="en-PH" w:bidi="hi-IN"/>
        </w:rPr>
        <w:t>Journal of Public Health Issues and Practices</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w:t>
      </w:r>
      <w:r w:rsidRPr="00E46BA4">
        <w:rPr>
          <w:rFonts w:ascii="Arial" w:eastAsia="Calibri" w:hAnsi="Arial" w:cs="Arial"/>
          <w:szCs w:val="22"/>
          <w:lang w:val="en-PH" w:bidi="hi-IN"/>
        </w:rPr>
        <w:t>(2), 170. https://doi.org/10.33790/jphip1100170</w:t>
      </w:r>
    </w:p>
    <w:p w14:paraId="323AB5A7"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6EB57CC6" w14:textId="55FE8736"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Creswell, J. W., &amp; Creswell, J. D. (2018). </w:t>
      </w:r>
      <w:r w:rsidRPr="00E46BA4">
        <w:rPr>
          <w:rFonts w:ascii="Arial" w:eastAsia="Calibri" w:hAnsi="Arial" w:cs="Arial"/>
          <w:i/>
          <w:iCs/>
          <w:szCs w:val="22"/>
          <w:lang w:val="en-PH" w:bidi="hi-IN"/>
        </w:rPr>
        <w:t xml:space="preserve">Research design: Qualitative, quantitative, and mixed methods </w:t>
      </w:r>
      <w:proofErr w:type="gramStart"/>
      <w:r w:rsidRPr="00E46BA4">
        <w:rPr>
          <w:rFonts w:ascii="Arial" w:eastAsia="Calibri" w:hAnsi="Arial" w:cs="Arial"/>
          <w:i/>
          <w:iCs/>
          <w:szCs w:val="22"/>
          <w:lang w:val="en-PH" w:bidi="hi-IN"/>
        </w:rPr>
        <w:t>approaches</w:t>
      </w:r>
      <w:proofErr w:type="gramEnd"/>
      <w:r w:rsidRPr="00E46BA4">
        <w:rPr>
          <w:rFonts w:ascii="Arial" w:eastAsia="Calibri" w:hAnsi="Arial" w:cs="Arial"/>
          <w:szCs w:val="22"/>
          <w:lang w:val="en-PH" w:bidi="hi-IN"/>
        </w:rPr>
        <w:t xml:space="preserve"> (5th ed.). SAGE Publications.</w:t>
      </w:r>
    </w:p>
    <w:p w14:paraId="2095FA9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380BBBB" w14:textId="536CC40A"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Fan, W., Williams, C. M., &amp; Corkin, D. M. (2022). A multilevel analysis of student engagement: The roles of school climate, belonging, and psychological adjustment. </w:t>
      </w:r>
      <w:r w:rsidRPr="00E46BA4">
        <w:rPr>
          <w:rFonts w:ascii="Arial" w:eastAsia="Calibri" w:hAnsi="Arial" w:cs="Arial"/>
          <w:i/>
          <w:iCs/>
          <w:szCs w:val="22"/>
          <w:lang w:val="en-PH" w:bidi="hi-IN"/>
        </w:rPr>
        <w:t>Journal of Educational Psychology</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114</w:t>
      </w:r>
      <w:r w:rsidRPr="00E46BA4">
        <w:rPr>
          <w:rFonts w:ascii="Arial" w:eastAsia="Calibri" w:hAnsi="Arial" w:cs="Arial"/>
          <w:szCs w:val="22"/>
          <w:lang w:val="en-PH" w:bidi="hi-IN"/>
        </w:rPr>
        <w:t>(2), 310–325. https://doi.org/10.1037/edu0000662</w:t>
      </w:r>
    </w:p>
    <w:p w14:paraId="00ACFB19"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3CAEBBE4" w14:textId="24E1E75F"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Fuertes, H. G., Evangelista Jr., I. A., </w:t>
      </w:r>
      <w:proofErr w:type="spellStart"/>
      <w:r w:rsidRPr="00E46BA4">
        <w:rPr>
          <w:rFonts w:ascii="Arial" w:eastAsia="Calibri" w:hAnsi="Arial" w:cs="Arial"/>
          <w:szCs w:val="22"/>
          <w:lang w:val="en-PH" w:bidi="hi-IN"/>
        </w:rPr>
        <w:t>Marcellones</w:t>
      </w:r>
      <w:proofErr w:type="spellEnd"/>
      <w:r w:rsidRPr="00E46BA4">
        <w:rPr>
          <w:rFonts w:ascii="Arial" w:eastAsia="Calibri" w:hAnsi="Arial" w:cs="Arial"/>
          <w:szCs w:val="22"/>
          <w:lang w:val="en-PH" w:bidi="hi-IN"/>
        </w:rPr>
        <w:t xml:space="preserve">, I. J. Y., &amp; Bacatan, J. R. (2023). Student engagement, academic motivation, and academic performance of intermediate-level students. </w:t>
      </w:r>
      <w:r w:rsidRPr="00E46BA4">
        <w:rPr>
          <w:rFonts w:ascii="Arial" w:eastAsia="Calibri" w:hAnsi="Arial" w:cs="Arial"/>
          <w:i/>
          <w:iCs/>
          <w:szCs w:val="22"/>
          <w:lang w:val="en-PH" w:bidi="hi-IN"/>
        </w:rPr>
        <w:t>International Journal of Novel Research in Education and Learning</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10</w:t>
      </w:r>
      <w:r w:rsidRPr="00E46BA4">
        <w:rPr>
          <w:rFonts w:ascii="Arial" w:eastAsia="Calibri" w:hAnsi="Arial" w:cs="Arial"/>
          <w:szCs w:val="22"/>
          <w:lang w:val="en-PH" w:bidi="hi-IN"/>
        </w:rPr>
        <w:t>(3), 133–149. https://doi.org/10.5281/zenodo.8037103</w:t>
      </w:r>
    </w:p>
    <w:p w14:paraId="1A32B612"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66AF432" w14:textId="41D4C19E"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Hagerty, B. M., &amp; </w:t>
      </w:r>
      <w:proofErr w:type="spellStart"/>
      <w:r w:rsidRPr="00E46BA4">
        <w:rPr>
          <w:rFonts w:ascii="Arial" w:eastAsia="Calibri" w:hAnsi="Arial" w:cs="Arial"/>
          <w:szCs w:val="22"/>
          <w:lang w:val="en-PH" w:bidi="hi-IN"/>
        </w:rPr>
        <w:t>Patusky</w:t>
      </w:r>
      <w:proofErr w:type="spellEnd"/>
      <w:r w:rsidRPr="00E46BA4">
        <w:rPr>
          <w:rFonts w:ascii="Arial" w:eastAsia="Calibri" w:hAnsi="Arial" w:cs="Arial"/>
          <w:szCs w:val="22"/>
          <w:lang w:val="en-PH" w:bidi="hi-IN"/>
        </w:rPr>
        <w:t xml:space="preserve">, K. (1995). Developing a measure of sense of belonging. </w:t>
      </w:r>
      <w:r w:rsidRPr="00E46BA4">
        <w:rPr>
          <w:rFonts w:ascii="Arial" w:eastAsia="Calibri" w:hAnsi="Arial" w:cs="Arial"/>
          <w:i/>
          <w:iCs/>
          <w:szCs w:val="22"/>
          <w:lang w:val="en-PH" w:bidi="hi-IN"/>
        </w:rPr>
        <w:t>Nursing Research</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44</w:t>
      </w:r>
      <w:r w:rsidRPr="00E46BA4">
        <w:rPr>
          <w:rFonts w:ascii="Arial" w:eastAsia="Calibri" w:hAnsi="Arial" w:cs="Arial"/>
          <w:szCs w:val="22"/>
          <w:lang w:val="en-PH" w:bidi="hi-IN"/>
        </w:rPr>
        <w:t>(1), 9–13. https://doi.org/10.1097/00006199-199501000-00003</w:t>
      </w:r>
    </w:p>
    <w:p w14:paraId="35BD2A89"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2026D7E4" w14:textId="4BD75EEA"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Hair, J. F., Black, W. C., Babin, B. J., &amp; Anderson, R. E. (2023). </w:t>
      </w:r>
      <w:r w:rsidRPr="00E46BA4">
        <w:rPr>
          <w:rFonts w:ascii="Arial" w:eastAsia="Calibri" w:hAnsi="Arial" w:cs="Arial"/>
          <w:i/>
          <w:iCs/>
          <w:szCs w:val="22"/>
          <w:lang w:val="en-PH" w:bidi="hi-IN"/>
        </w:rPr>
        <w:t>Multivariate data analysis</w:t>
      </w:r>
      <w:r w:rsidRPr="00E46BA4">
        <w:rPr>
          <w:rFonts w:ascii="Arial" w:eastAsia="Calibri" w:hAnsi="Arial" w:cs="Arial"/>
          <w:szCs w:val="22"/>
          <w:lang w:val="en-PH" w:bidi="hi-IN"/>
        </w:rPr>
        <w:t xml:space="preserve"> (9th ed.). Cengage.</w:t>
      </w:r>
    </w:p>
    <w:p w14:paraId="20610C34"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0D350260" w14:textId="4123AF78"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Hammad, I. (2024). </w:t>
      </w:r>
      <w:r w:rsidRPr="00E46BA4">
        <w:rPr>
          <w:rFonts w:ascii="Arial" w:eastAsia="Calibri" w:hAnsi="Arial" w:cs="Arial"/>
          <w:i/>
          <w:iCs/>
          <w:szCs w:val="22"/>
          <w:lang w:val="en-PH" w:bidi="hi-IN"/>
        </w:rPr>
        <w:t>Exploration of Muslim children's engagement in religion and spirituality and associations with academic functioning, social behaviors, and well-being</w:t>
      </w:r>
      <w:r w:rsidRPr="00E46BA4">
        <w:rPr>
          <w:rFonts w:ascii="Arial" w:eastAsia="Calibri" w:hAnsi="Arial" w:cs="Arial"/>
          <w:szCs w:val="22"/>
          <w:lang w:val="en-PH" w:bidi="hi-IN"/>
        </w:rPr>
        <w:t xml:space="preserve"> (Doctoral dissertation, University of Wisconsin–Milwaukee).</w:t>
      </w:r>
    </w:p>
    <w:p w14:paraId="110F5DA5"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5A8C75C" w14:textId="15671859"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lastRenderedPageBreak/>
        <w:t xml:space="preserve">Imron, I., </w:t>
      </w:r>
      <w:proofErr w:type="spellStart"/>
      <w:r w:rsidRPr="00E46BA4">
        <w:rPr>
          <w:rFonts w:ascii="Arial" w:eastAsia="Calibri" w:hAnsi="Arial" w:cs="Arial"/>
          <w:szCs w:val="22"/>
          <w:lang w:val="en-PH" w:bidi="hi-IN"/>
        </w:rPr>
        <w:t>Mawardi</w:t>
      </w:r>
      <w:proofErr w:type="spellEnd"/>
      <w:r w:rsidRPr="00E46BA4">
        <w:rPr>
          <w:rFonts w:ascii="Arial" w:eastAsia="Calibri" w:hAnsi="Arial" w:cs="Arial"/>
          <w:szCs w:val="22"/>
          <w:lang w:val="en-PH" w:bidi="hi-IN"/>
        </w:rPr>
        <w:t xml:space="preserve">, I., &amp; Şen, A. (2023). The influence of spirituality on academic engagement through achievement motivation and resilience. </w:t>
      </w:r>
      <w:r w:rsidRPr="00E46BA4">
        <w:rPr>
          <w:rFonts w:ascii="Arial" w:eastAsia="Calibri" w:hAnsi="Arial" w:cs="Arial"/>
          <w:i/>
          <w:iCs/>
          <w:szCs w:val="22"/>
          <w:lang w:val="en-PH" w:bidi="hi-IN"/>
        </w:rPr>
        <w:t>International Journal of Islamic Educational Psychology</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w:t>
      </w:r>
      <w:r w:rsidRPr="00E46BA4">
        <w:rPr>
          <w:rFonts w:ascii="Arial" w:eastAsia="Calibri" w:hAnsi="Arial" w:cs="Arial"/>
          <w:szCs w:val="22"/>
          <w:lang w:val="en-PH" w:bidi="hi-IN"/>
        </w:rPr>
        <w:t>(2), 314–326. https://doi.org/10.18196/ijiep.v4i2.19428</w:t>
      </w:r>
    </w:p>
    <w:p w14:paraId="2C8B794C"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76F4EDE2" w14:textId="40C1247B" w:rsidR="00E46BA4" w:rsidRDefault="00E46BA4" w:rsidP="00E46BA4">
      <w:pPr>
        <w:spacing w:line="240" w:lineRule="auto"/>
        <w:ind w:hanging="284"/>
        <w:contextualSpacing/>
        <w:jc w:val="both"/>
        <w:rPr>
          <w:rFonts w:ascii="Arial" w:eastAsia="Calibri" w:hAnsi="Arial" w:cs="Arial"/>
          <w:szCs w:val="22"/>
          <w:lang w:val="en-PH" w:bidi="hi-IN"/>
        </w:rPr>
      </w:pPr>
      <w:proofErr w:type="spellStart"/>
      <w:r w:rsidRPr="00E46BA4">
        <w:rPr>
          <w:rFonts w:ascii="Arial" w:eastAsia="Calibri" w:hAnsi="Arial" w:cs="Arial"/>
          <w:szCs w:val="22"/>
          <w:lang w:val="en-PH" w:bidi="hi-IN"/>
        </w:rPr>
        <w:t>Katsantonis</w:t>
      </w:r>
      <w:proofErr w:type="spellEnd"/>
      <w:r w:rsidRPr="00E46BA4">
        <w:rPr>
          <w:rFonts w:ascii="Arial" w:eastAsia="Calibri" w:hAnsi="Arial" w:cs="Arial"/>
          <w:szCs w:val="22"/>
          <w:lang w:val="en-PH" w:bidi="hi-IN"/>
        </w:rPr>
        <w:t xml:space="preserve">, I. (2024). I belong; hence, I engage? A cohort study of transitions between school engagement classes and academic achievement: The role of relational school climate. </w:t>
      </w:r>
      <w:r w:rsidRPr="00E46BA4">
        <w:rPr>
          <w:rFonts w:ascii="Arial" w:eastAsia="Calibri" w:hAnsi="Arial" w:cs="Arial"/>
          <w:i/>
          <w:iCs/>
          <w:szCs w:val="22"/>
          <w:lang w:val="en-PH" w:bidi="hi-IN"/>
        </w:rPr>
        <w:t>The Australian Educational Researcher</w:t>
      </w:r>
      <w:r w:rsidRPr="00E46BA4">
        <w:rPr>
          <w:rFonts w:ascii="Arial" w:eastAsia="Calibri" w:hAnsi="Arial" w:cs="Arial"/>
          <w:szCs w:val="22"/>
          <w:lang w:val="en-PH" w:bidi="hi-IN"/>
        </w:rPr>
        <w:t>. Advance online publication. https://doi.org/10.1007/s13384-024-00698-0</w:t>
      </w:r>
    </w:p>
    <w:p w14:paraId="65959377"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2D56F2A9" w14:textId="325B28E8"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Kelly, S. E., Bourgeault, I., &amp; Dingwall, R. (2010). Qualitative interviewing techniques and styles. In </w:t>
      </w:r>
      <w:r w:rsidRPr="00E46BA4">
        <w:rPr>
          <w:rFonts w:ascii="Arial" w:eastAsia="Calibri" w:hAnsi="Arial" w:cs="Arial"/>
          <w:i/>
          <w:iCs/>
          <w:szCs w:val="22"/>
          <w:lang w:val="en-PH" w:bidi="hi-IN"/>
        </w:rPr>
        <w:t>The SAGE handbook of qualitative methods in health research</w:t>
      </w:r>
      <w:r w:rsidRPr="00E46BA4">
        <w:rPr>
          <w:rFonts w:ascii="Arial" w:eastAsia="Calibri" w:hAnsi="Arial" w:cs="Arial"/>
          <w:szCs w:val="22"/>
          <w:lang w:val="en-PH" w:bidi="hi-IN"/>
        </w:rPr>
        <w:t xml:space="preserve"> (pp. 307–326). SAGE Publications.</w:t>
      </w:r>
    </w:p>
    <w:p w14:paraId="6E3D20CC"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7BA80519" w14:textId="56F0D9A3"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Li, Y., &amp; Lerner, R. M. (2020). Interrelations of school engagement, alienation, and academic outcomes in adolescence. </w:t>
      </w:r>
      <w:r w:rsidRPr="00E46BA4">
        <w:rPr>
          <w:rFonts w:ascii="Arial" w:eastAsia="Calibri" w:hAnsi="Arial" w:cs="Arial"/>
          <w:i/>
          <w:iCs/>
          <w:szCs w:val="22"/>
          <w:lang w:val="en-PH" w:bidi="hi-IN"/>
        </w:rPr>
        <w:t>Journal of Youth and Adolescence</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49</w:t>
      </w:r>
      <w:r w:rsidRPr="00E46BA4">
        <w:rPr>
          <w:rFonts w:ascii="Arial" w:eastAsia="Calibri" w:hAnsi="Arial" w:cs="Arial"/>
          <w:szCs w:val="22"/>
          <w:lang w:val="en-PH" w:bidi="hi-IN"/>
        </w:rPr>
        <w:t>, 1203–1216. https://doi.org/10.1007/s10964-020-01241-3</w:t>
      </w:r>
    </w:p>
    <w:p w14:paraId="4246C0EF"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77D889C3" w14:textId="14156194"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National Association o</w:t>
      </w:r>
      <w:r w:rsidR="00CD746F">
        <w:rPr>
          <w:rFonts w:ascii="Arial" w:eastAsia="Calibri" w:hAnsi="Arial" w:cs="Arial"/>
          <w:szCs w:val="22"/>
          <w:lang w:val="en-PH" w:bidi="hi-IN"/>
        </w:rPr>
        <w:t xml:space="preserve">f School Psychologists. (2020). </w:t>
      </w:r>
      <w:r w:rsidRPr="00E46BA4">
        <w:rPr>
          <w:rFonts w:ascii="Arial" w:eastAsia="Calibri" w:hAnsi="Arial" w:cs="Arial"/>
          <w:i/>
          <w:iCs/>
          <w:szCs w:val="22"/>
          <w:lang w:val="en-PH" w:bidi="hi-IN"/>
        </w:rPr>
        <w:t>The professional standards of the National Association of School Psychologists</w:t>
      </w:r>
      <w:r w:rsidRPr="00E46BA4">
        <w:rPr>
          <w:rFonts w:ascii="Arial" w:eastAsia="Calibri" w:hAnsi="Arial" w:cs="Arial"/>
          <w:szCs w:val="22"/>
          <w:lang w:val="en-PH" w:bidi="hi-IN"/>
        </w:rPr>
        <w:t>. https://www.nasponline.org/standards-and-certification/professional-ethics</w:t>
      </w:r>
    </w:p>
    <w:p w14:paraId="052B88D3"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929FD71" w14:textId="0C3E7302" w:rsidR="00E46BA4" w:rsidRDefault="00E46BA4" w:rsidP="00E46BA4">
      <w:pPr>
        <w:spacing w:line="240" w:lineRule="auto"/>
        <w:ind w:hanging="284"/>
        <w:contextualSpacing/>
        <w:jc w:val="both"/>
        <w:rPr>
          <w:rFonts w:ascii="Arial" w:eastAsia="Calibri" w:hAnsi="Arial" w:cs="Arial"/>
          <w:szCs w:val="22"/>
          <w:lang w:val="en-PH" w:bidi="hi-IN"/>
        </w:rPr>
      </w:pPr>
      <w:proofErr w:type="spellStart"/>
      <w:r w:rsidRPr="00E46BA4">
        <w:rPr>
          <w:rFonts w:ascii="Arial" w:eastAsia="Calibri" w:hAnsi="Arial" w:cs="Arial"/>
          <w:szCs w:val="22"/>
          <w:lang w:val="en-PH" w:bidi="hi-IN"/>
        </w:rPr>
        <w:t>Nevryuev</w:t>
      </w:r>
      <w:proofErr w:type="spellEnd"/>
      <w:r w:rsidRPr="00E46BA4">
        <w:rPr>
          <w:rFonts w:ascii="Arial" w:eastAsia="Calibri" w:hAnsi="Arial" w:cs="Arial"/>
          <w:szCs w:val="22"/>
          <w:lang w:val="en-PH" w:bidi="hi-IN"/>
        </w:rPr>
        <w:t xml:space="preserve">, A. N., Sychev, O. A., &amp; </w:t>
      </w:r>
      <w:proofErr w:type="spellStart"/>
      <w:r w:rsidRPr="00E46BA4">
        <w:rPr>
          <w:rFonts w:ascii="Arial" w:eastAsia="Calibri" w:hAnsi="Arial" w:cs="Arial"/>
          <w:szCs w:val="22"/>
          <w:lang w:val="en-PH" w:bidi="hi-IN"/>
        </w:rPr>
        <w:t>Sarieva</w:t>
      </w:r>
      <w:proofErr w:type="spellEnd"/>
      <w:r w:rsidRPr="00E46BA4">
        <w:rPr>
          <w:rFonts w:ascii="Arial" w:eastAsia="Calibri" w:hAnsi="Arial" w:cs="Arial"/>
          <w:szCs w:val="22"/>
          <w:lang w:val="en-PH" w:bidi="hi-IN"/>
        </w:rPr>
        <w:t xml:space="preserve">, I. R. (2022). The relationship between the students’ attitude toward distance learning, alienation from studying and emotional burnout. </w:t>
      </w:r>
      <w:r w:rsidRPr="00E46BA4">
        <w:rPr>
          <w:rFonts w:ascii="Arial" w:eastAsia="Calibri" w:hAnsi="Arial" w:cs="Arial"/>
          <w:i/>
          <w:iCs/>
          <w:szCs w:val="22"/>
          <w:lang w:val="en-PH" w:bidi="hi-IN"/>
        </w:rPr>
        <w:t>Psychological Science and Education</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27</w:t>
      </w:r>
      <w:r w:rsidRPr="00E46BA4">
        <w:rPr>
          <w:rFonts w:ascii="Arial" w:eastAsia="Calibri" w:hAnsi="Arial" w:cs="Arial"/>
          <w:szCs w:val="22"/>
          <w:lang w:val="en-PH" w:bidi="hi-IN"/>
        </w:rPr>
        <w:t>(1), 136–146. https://doi.org/10.17759/pse.2022270111</w:t>
      </w:r>
    </w:p>
    <w:p w14:paraId="727AD0DC"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6AECBEC6" w14:textId="708DC2D3"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Palinkas, L., Horwitz, S., Green, C., Wisdom, J., Duan, N., &amp; </w:t>
      </w:r>
      <w:proofErr w:type="spellStart"/>
      <w:r w:rsidRPr="00E46BA4">
        <w:rPr>
          <w:rFonts w:ascii="Arial" w:eastAsia="Calibri" w:hAnsi="Arial" w:cs="Arial"/>
          <w:szCs w:val="22"/>
          <w:lang w:val="en-PH" w:bidi="hi-IN"/>
        </w:rPr>
        <w:t>Hoagwood</w:t>
      </w:r>
      <w:proofErr w:type="spellEnd"/>
      <w:r w:rsidRPr="00E46BA4">
        <w:rPr>
          <w:rFonts w:ascii="Arial" w:eastAsia="Calibri" w:hAnsi="Arial" w:cs="Arial"/>
          <w:szCs w:val="22"/>
          <w:lang w:val="en-PH" w:bidi="hi-IN"/>
        </w:rPr>
        <w:t xml:space="preserve">, K. (2015). Purposeful sampling for qualitative data collection and analysis in mixed method implementation research. </w:t>
      </w:r>
      <w:r w:rsidRPr="00E46BA4">
        <w:rPr>
          <w:rFonts w:ascii="Arial" w:eastAsia="Calibri" w:hAnsi="Arial" w:cs="Arial"/>
          <w:i/>
          <w:iCs/>
          <w:szCs w:val="22"/>
          <w:lang w:val="en-PH" w:bidi="hi-IN"/>
        </w:rPr>
        <w:t>Administration and Policy in Mental Health and Mental Health Services Research</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42</w:t>
      </w:r>
      <w:r w:rsidRPr="00E46BA4">
        <w:rPr>
          <w:rFonts w:ascii="Arial" w:eastAsia="Calibri" w:hAnsi="Arial" w:cs="Arial"/>
          <w:szCs w:val="22"/>
          <w:lang w:val="en-PH" w:bidi="hi-IN"/>
        </w:rPr>
        <w:t>(5), 533–544. doi.org</w:t>
      </w:r>
    </w:p>
    <w:p w14:paraId="0977FD3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75FB342" w14:textId="04AEA32D"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Perron, N. C. (2017). Bronfenbrenner’s ecological systems theory. In </w:t>
      </w:r>
      <w:r w:rsidRPr="00E46BA4">
        <w:rPr>
          <w:rFonts w:ascii="Arial" w:eastAsia="Calibri" w:hAnsi="Arial" w:cs="Arial"/>
          <w:i/>
          <w:iCs/>
          <w:szCs w:val="22"/>
          <w:lang w:val="en-PH" w:bidi="hi-IN"/>
        </w:rPr>
        <w:t>College student development: Applying theory to practice on the diverse campus</w:t>
      </w:r>
      <w:r w:rsidRPr="00E46BA4">
        <w:rPr>
          <w:rFonts w:ascii="Arial" w:eastAsia="Calibri" w:hAnsi="Arial" w:cs="Arial"/>
          <w:szCs w:val="22"/>
          <w:lang w:val="en-PH" w:bidi="hi-IN"/>
        </w:rPr>
        <w:t xml:space="preserve"> (pp. 1–10).</w:t>
      </w:r>
    </w:p>
    <w:p w14:paraId="3AB697AA"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D6CB23C" w14:textId="1C765E26"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Phuntsho, U., &amp; Dhendup, R. (2020). The relationship between school climate, student engagement and academic achievement in higher secondary school. </w:t>
      </w:r>
      <w:r w:rsidRPr="00E46BA4">
        <w:rPr>
          <w:rFonts w:ascii="Arial" w:eastAsia="Calibri" w:hAnsi="Arial" w:cs="Arial"/>
          <w:i/>
          <w:iCs/>
          <w:szCs w:val="22"/>
          <w:lang w:val="en-PH" w:bidi="hi-IN"/>
        </w:rPr>
        <w:t>Bhutan Journal of Research &amp; Development</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9</w:t>
      </w:r>
      <w:r w:rsidRPr="00E46BA4">
        <w:rPr>
          <w:rFonts w:ascii="Arial" w:eastAsia="Calibri" w:hAnsi="Arial" w:cs="Arial"/>
          <w:szCs w:val="22"/>
          <w:lang w:val="en-PH" w:bidi="hi-IN"/>
        </w:rPr>
        <w:t>(2), 98–131. https://doi.org/10.13140/RG.2.2.28798.00327/2</w:t>
      </w:r>
    </w:p>
    <w:p w14:paraId="23FE9DF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5DFE77AB" w14:textId="21735265"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Schnitzler, K., Holzberger, D., &amp; Seidel, T. (2020). All better than being disengaged: Student engagement patterns and their relations to academic self-concept and achievement. </w:t>
      </w:r>
      <w:r w:rsidRPr="00E46BA4">
        <w:rPr>
          <w:rFonts w:ascii="Arial" w:eastAsia="Calibri" w:hAnsi="Arial" w:cs="Arial"/>
          <w:i/>
          <w:iCs/>
          <w:szCs w:val="22"/>
          <w:lang w:val="en-PH" w:bidi="hi-IN"/>
        </w:rPr>
        <w:t>European Journal of Psychology of Education</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36</w:t>
      </w:r>
      <w:r w:rsidRPr="00E46BA4">
        <w:rPr>
          <w:rFonts w:ascii="Arial" w:eastAsia="Calibri" w:hAnsi="Arial" w:cs="Arial"/>
          <w:szCs w:val="22"/>
          <w:lang w:val="en-PH" w:bidi="hi-IN"/>
        </w:rPr>
        <w:t>, 627–652. https://doi.org/10.1007/s10212-020-00500-6</w:t>
      </w:r>
    </w:p>
    <w:p w14:paraId="27707DE7"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0641CD17" w14:textId="73B7FEEC"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lastRenderedPageBreak/>
        <w:t xml:space="preserve">Storlie, C. A., &amp; Toomey, R. B. (2020). Facets of career development in a new immigrant destination: Exploring the associations among school climate, belief in self, school engagement, and academic achievement. </w:t>
      </w:r>
      <w:r w:rsidRPr="00E46BA4">
        <w:rPr>
          <w:rFonts w:ascii="Arial" w:eastAsia="Calibri" w:hAnsi="Arial" w:cs="Arial"/>
          <w:i/>
          <w:iCs/>
          <w:szCs w:val="22"/>
          <w:lang w:val="en-PH" w:bidi="hi-IN"/>
        </w:rPr>
        <w:t>The Career Development Quarterly</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68</w:t>
      </w:r>
      <w:r w:rsidRPr="00E46BA4">
        <w:rPr>
          <w:rFonts w:ascii="Arial" w:eastAsia="Calibri" w:hAnsi="Arial" w:cs="Arial"/>
          <w:szCs w:val="22"/>
          <w:lang w:val="en-PH" w:bidi="hi-IN"/>
        </w:rPr>
        <w:t>(1), 44–58. https://doi.org/10.1177/0894845319828541</w:t>
      </w:r>
    </w:p>
    <w:p w14:paraId="520A5BC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2565A966" w14:textId="1C5975E5" w:rsidR="00E46BA4" w:rsidRDefault="00E46BA4" w:rsidP="00E46BA4">
      <w:pPr>
        <w:spacing w:line="240" w:lineRule="auto"/>
        <w:ind w:hanging="284"/>
        <w:contextualSpacing/>
        <w:jc w:val="both"/>
        <w:rPr>
          <w:rFonts w:ascii="Arial" w:eastAsia="Calibri" w:hAnsi="Arial" w:cs="Arial"/>
          <w:szCs w:val="22"/>
          <w:lang w:val="en-PH" w:bidi="hi-IN"/>
        </w:rPr>
      </w:pPr>
      <w:proofErr w:type="spellStart"/>
      <w:r w:rsidRPr="00E46BA4">
        <w:rPr>
          <w:rFonts w:ascii="Arial" w:eastAsia="Calibri" w:hAnsi="Arial" w:cs="Arial"/>
          <w:szCs w:val="22"/>
          <w:lang w:val="en-PH" w:bidi="hi-IN"/>
        </w:rPr>
        <w:t>Taherdoost</w:t>
      </w:r>
      <w:proofErr w:type="spellEnd"/>
      <w:r w:rsidRPr="00E46BA4">
        <w:rPr>
          <w:rFonts w:ascii="Arial" w:eastAsia="Calibri" w:hAnsi="Arial" w:cs="Arial"/>
          <w:szCs w:val="22"/>
          <w:lang w:val="en-PH" w:bidi="hi-IN"/>
        </w:rPr>
        <w:t xml:space="preserve">, H. (2021). Data collection methods and tools for research: A step-by-step guide to choose data collection technique for academic and business research projects. </w:t>
      </w:r>
      <w:r w:rsidRPr="00E46BA4">
        <w:rPr>
          <w:rFonts w:ascii="Arial" w:eastAsia="Calibri" w:hAnsi="Arial" w:cs="Arial"/>
          <w:i/>
          <w:iCs/>
          <w:szCs w:val="22"/>
          <w:lang w:val="en-PH" w:bidi="hi-IN"/>
        </w:rPr>
        <w:t>International Journal of Academic Research in Management (IJARM)</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10</w:t>
      </w:r>
      <w:r w:rsidRPr="00E46BA4">
        <w:rPr>
          <w:rFonts w:ascii="Arial" w:eastAsia="Calibri" w:hAnsi="Arial" w:cs="Arial"/>
          <w:szCs w:val="22"/>
          <w:lang w:val="en-PH" w:bidi="hi-IN"/>
        </w:rPr>
        <w:t>(1), 10–38. https://elvedit.com/journals/IJARM/wp-content/uploads/Data-Collection-Methods-and-Tools-for-Research.pdf</w:t>
      </w:r>
    </w:p>
    <w:p w14:paraId="55F75DAB"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482070D1" w14:textId="5CFB356C" w:rsid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Wang, M.-T., &amp; </w:t>
      </w:r>
      <w:proofErr w:type="spellStart"/>
      <w:r w:rsidRPr="00E46BA4">
        <w:rPr>
          <w:rFonts w:ascii="Arial" w:eastAsia="Calibri" w:hAnsi="Arial" w:cs="Arial"/>
          <w:szCs w:val="22"/>
          <w:lang w:val="en-PH" w:bidi="hi-IN"/>
        </w:rPr>
        <w:t>Degol</w:t>
      </w:r>
      <w:proofErr w:type="spellEnd"/>
      <w:r w:rsidRPr="00E46BA4">
        <w:rPr>
          <w:rFonts w:ascii="Arial" w:eastAsia="Calibri" w:hAnsi="Arial" w:cs="Arial"/>
          <w:szCs w:val="22"/>
          <w:lang w:val="en-PH" w:bidi="hi-IN"/>
        </w:rPr>
        <w:t xml:space="preserve">, J. L. (2020). School climate: A review of the construct, measurement, and impact on student outcomes. </w:t>
      </w:r>
      <w:r w:rsidRPr="00E46BA4">
        <w:rPr>
          <w:rFonts w:ascii="Arial" w:eastAsia="Calibri" w:hAnsi="Arial" w:cs="Arial"/>
          <w:i/>
          <w:iCs/>
          <w:szCs w:val="22"/>
          <w:lang w:val="en-PH" w:bidi="hi-IN"/>
        </w:rPr>
        <w:t>Educational Psychology Review</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32</w:t>
      </w:r>
      <w:r w:rsidRPr="00E46BA4">
        <w:rPr>
          <w:rFonts w:ascii="Arial" w:eastAsia="Calibri" w:hAnsi="Arial" w:cs="Arial"/>
          <w:szCs w:val="22"/>
          <w:lang w:val="en-PH" w:bidi="hi-IN"/>
        </w:rPr>
        <w:t>(1), 1–37. https://doi.org/10.1007/s10648-019-09515-4</w:t>
      </w:r>
    </w:p>
    <w:p w14:paraId="6A641726"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p>
    <w:p w14:paraId="1F94D5B3" w14:textId="77777777" w:rsidR="00E46BA4" w:rsidRPr="00E46BA4" w:rsidRDefault="00E46BA4" w:rsidP="00E46BA4">
      <w:pPr>
        <w:spacing w:line="240" w:lineRule="auto"/>
        <w:ind w:hanging="284"/>
        <w:contextualSpacing/>
        <w:jc w:val="both"/>
        <w:rPr>
          <w:rFonts w:ascii="Arial" w:eastAsia="Calibri" w:hAnsi="Arial" w:cs="Arial"/>
          <w:szCs w:val="22"/>
          <w:lang w:val="en-PH" w:bidi="hi-IN"/>
        </w:rPr>
      </w:pPr>
      <w:r w:rsidRPr="00E46BA4">
        <w:rPr>
          <w:rFonts w:ascii="Arial" w:eastAsia="Calibri" w:hAnsi="Arial" w:cs="Arial"/>
          <w:szCs w:val="22"/>
          <w:lang w:val="en-PH" w:bidi="hi-IN"/>
        </w:rPr>
        <w:t xml:space="preserve">Whitfield, E., White, B., </w:t>
      </w:r>
      <w:proofErr w:type="spellStart"/>
      <w:r w:rsidRPr="00E46BA4">
        <w:rPr>
          <w:rFonts w:ascii="Arial" w:eastAsia="Calibri" w:hAnsi="Arial" w:cs="Arial"/>
          <w:szCs w:val="22"/>
          <w:lang w:val="en-PH" w:bidi="hi-IN"/>
        </w:rPr>
        <w:t>Denaxas</w:t>
      </w:r>
      <w:proofErr w:type="spellEnd"/>
      <w:r w:rsidRPr="00E46BA4">
        <w:rPr>
          <w:rFonts w:ascii="Arial" w:eastAsia="Calibri" w:hAnsi="Arial" w:cs="Arial"/>
          <w:szCs w:val="22"/>
          <w:lang w:val="en-PH" w:bidi="hi-IN"/>
        </w:rPr>
        <w:t xml:space="preserve">, S., Barclay, M. E., Renzi, C., &amp; </w:t>
      </w:r>
      <w:proofErr w:type="spellStart"/>
      <w:r w:rsidRPr="00E46BA4">
        <w:rPr>
          <w:rFonts w:ascii="Arial" w:eastAsia="Calibri" w:hAnsi="Arial" w:cs="Arial"/>
          <w:szCs w:val="22"/>
          <w:lang w:val="en-PH" w:bidi="hi-IN"/>
        </w:rPr>
        <w:t>Lyratzopoulos</w:t>
      </w:r>
      <w:proofErr w:type="spellEnd"/>
      <w:r w:rsidRPr="00E46BA4">
        <w:rPr>
          <w:rFonts w:ascii="Arial" w:eastAsia="Calibri" w:hAnsi="Arial" w:cs="Arial"/>
          <w:szCs w:val="22"/>
          <w:lang w:val="en-PH" w:bidi="hi-IN"/>
        </w:rPr>
        <w:t xml:space="preserve">, G. (2023). A taxonomy of early diagnosis research to guide study design and funding </w:t>
      </w:r>
      <w:proofErr w:type="spellStart"/>
      <w:r w:rsidRPr="00E46BA4">
        <w:rPr>
          <w:rFonts w:ascii="Arial" w:eastAsia="Calibri" w:hAnsi="Arial" w:cs="Arial"/>
          <w:szCs w:val="22"/>
          <w:lang w:val="en-PH" w:bidi="hi-IN"/>
        </w:rPr>
        <w:t>prioritisation</w:t>
      </w:r>
      <w:proofErr w:type="spellEnd"/>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British Journal of Cancer</w:t>
      </w:r>
      <w:r w:rsidRPr="00E46BA4">
        <w:rPr>
          <w:rFonts w:ascii="Arial" w:eastAsia="Calibri" w:hAnsi="Arial" w:cs="Arial"/>
          <w:szCs w:val="22"/>
          <w:lang w:val="en-PH" w:bidi="hi-IN"/>
        </w:rPr>
        <w:t xml:space="preserve">, </w:t>
      </w:r>
      <w:r w:rsidRPr="00E46BA4">
        <w:rPr>
          <w:rFonts w:ascii="Arial" w:eastAsia="Calibri" w:hAnsi="Arial" w:cs="Arial"/>
          <w:i/>
          <w:iCs/>
          <w:szCs w:val="22"/>
          <w:lang w:val="en-PH" w:bidi="hi-IN"/>
        </w:rPr>
        <w:t>129</w:t>
      </w:r>
      <w:r w:rsidRPr="00E46BA4">
        <w:rPr>
          <w:rFonts w:ascii="Arial" w:eastAsia="Calibri" w:hAnsi="Arial" w:cs="Arial"/>
          <w:szCs w:val="22"/>
          <w:lang w:val="en-PH" w:bidi="hi-IN"/>
        </w:rPr>
        <w:t>(9), 1527–1534. doi.org</w:t>
      </w:r>
    </w:p>
    <w:p w14:paraId="115275D1" w14:textId="4CB75D36" w:rsidR="00E46BA4" w:rsidRDefault="00E46BA4" w:rsidP="003E77EF">
      <w:pPr>
        <w:spacing w:line="240" w:lineRule="auto"/>
        <w:contextualSpacing/>
        <w:jc w:val="both"/>
        <w:rPr>
          <w:rFonts w:ascii="Arial" w:eastAsia="Calibri" w:hAnsi="Arial" w:cs="Arial"/>
          <w:szCs w:val="22"/>
          <w:lang w:val="en-PH" w:bidi="hi-IN"/>
        </w:rPr>
      </w:pPr>
    </w:p>
    <w:p w14:paraId="317FBC41" w14:textId="4E4650B1" w:rsidR="00E46BA4" w:rsidRDefault="00E46BA4" w:rsidP="003E77EF">
      <w:pPr>
        <w:spacing w:line="240" w:lineRule="auto"/>
        <w:contextualSpacing/>
        <w:jc w:val="both"/>
        <w:rPr>
          <w:rFonts w:ascii="Arial" w:eastAsia="Calibri" w:hAnsi="Arial" w:cs="Arial"/>
          <w:szCs w:val="22"/>
          <w:lang w:val="en-PH" w:bidi="hi-IN"/>
        </w:rPr>
      </w:pPr>
    </w:p>
    <w:p w14:paraId="7A926D97" w14:textId="6378000B" w:rsidR="00E46BA4" w:rsidRDefault="00E46BA4" w:rsidP="003E77EF">
      <w:pPr>
        <w:spacing w:line="240" w:lineRule="auto"/>
        <w:contextualSpacing/>
        <w:jc w:val="both"/>
        <w:rPr>
          <w:rFonts w:ascii="Arial" w:eastAsia="Calibri" w:hAnsi="Arial" w:cs="Arial"/>
          <w:szCs w:val="22"/>
          <w:lang w:val="en-PH" w:bidi="hi-IN"/>
        </w:rPr>
      </w:pPr>
    </w:p>
    <w:p w14:paraId="0DA68502" w14:textId="1B2FB286" w:rsidR="00E46BA4" w:rsidRDefault="00E46BA4" w:rsidP="003E77EF">
      <w:pPr>
        <w:spacing w:line="240" w:lineRule="auto"/>
        <w:contextualSpacing/>
        <w:jc w:val="both"/>
        <w:rPr>
          <w:rFonts w:ascii="Arial" w:eastAsia="Calibri" w:hAnsi="Arial" w:cs="Arial"/>
          <w:szCs w:val="22"/>
          <w:lang w:val="en-PH" w:bidi="hi-IN"/>
        </w:rPr>
      </w:pPr>
    </w:p>
    <w:p w14:paraId="2D6B42A4" w14:textId="4B305847" w:rsidR="00EA6144" w:rsidRDefault="00EA6144" w:rsidP="00E46BA4">
      <w:pPr>
        <w:spacing w:line="240" w:lineRule="auto"/>
        <w:contextualSpacing/>
        <w:jc w:val="both"/>
        <w:rPr>
          <w:rFonts w:ascii="Arial" w:eastAsia="Calibri" w:hAnsi="Arial" w:cs="Arial"/>
          <w:color w:val="FF0000"/>
          <w:szCs w:val="22"/>
          <w:lang w:val="en-PH" w:bidi="hi-IN"/>
        </w:rPr>
      </w:pPr>
    </w:p>
    <w:p w14:paraId="18B77C4E" w14:textId="21F677FF" w:rsidR="00E46BA4" w:rsidRDefault="00E46BA4" w:rsidP="00E46BA4">
      <w:pPr>
        <w:spacing w:line="240" w:lineRule="auto"/>
        <w:contextualSpacing/>
        <w:jc w:val="both"/>
        <w:rPr>
          <w:rFonts w:ascii="Arial" w:eastAsia="Calibri" w:hAnsi="Arial" w:cs="Arial"/>
          <w:color w:val="FF0000"/>
          <w:szCs w:val="22"/>
          <w:lang w:val="en-PH" w:bidi="hi-IN"/>
        </w:rPr>
      </w:pPr>
    </w:p>
    <w:p w14:paraId="07663693" w14:textId="770DB42D" w:rsidR="00E46BA4" w:rsidRDefault="00E46BA4" w:rsidP="00E46BA4">
      <w:pPr>
        <w:spacing w:line="240" w:lineRule="auto"/>
        <w:contextualSpacing/>
        <w:jc w:val="both"/>
        <w:rPr>
          <w:rFonts w:ascii="Arial" w:eastAsia="Calibri" w:hAnsi="Arial" w:cs="Arial"/>
          <w:color w:val="FF0000"/>
          <w:szCs w:val="22"/>
          <w:lang w:val="en-PH" w:bidi="hi-IN"/>
        </w:rPr>
      </w:pPr>
    </w:p>
    <w:p w14:paraId="63C60AA5" w14:textId="03A25281" w:rsidR="00E46BA4" w:rsidRDefault="00E46BA4" w:rsidP="00E46BA4">
      <w:pPr>
        <w:spacing w:line="240" w:lineRule="auto"/>
        <w:contextualSpacing/>
        <w:jc w:val="both"/>
        <w:rPr>
          <w:rFonts w:ascii="Arial" w:eastAsia="Calibri" w:hAnsi="Arial" w:cs="Arial"/>
          <w:color w:val="FF0000"/>
          <w:szCs w:val="22"/>
          <w:lang w:val="en-PH" w:bidi="hi-IN"/>
        </w:rPr>
      </w:pPr>
    </w:p>
    <w:p w14:paraId="0543BEF0" w14:textId="180FFB91" w:rsidR="00E46BA4" w:rsidRDefault="00E46BA4" w:rsidP="00E46BA4">
      <w:pPr>
        <w:spacing w:line="240" w:lineRule="auto"/>
        <w:contextualSpacing/>
        <w:jc w:val="both"/>
        <w:rPr>
          <w:rFonts w:ascii="Arial" w:eastAsia="Calibri" w:hAnsi="Arial" w:cs="Arial"/>
          <w:color w:val="FF0000"/>
          <w:szCs w:val="22"/>
          <w:lang w:val="en-PH" w:bidi="hi-IN"/>
        </w:rPr>
      </w:pPr>
    </w:p>
    <w:p w14:paraId="3832ADF0" w14:textId="039D4034" w:rsidR="00E46BA4" w:rsidRDefault="00E46BA4" w:rsidP="00E46BA4">
      <w:pPr>
        <w:spacing w:line="240" w:lineRule="auto"/>
        <w:contextualSpacing/>
        <w:jc w:val="both"/>
        <w:rPr>
          <w:rFonts w:ascii="Arial" w:eastAsia="Calibri" w:hAnsi="Arial" w:cs="Arial"/>
          <w:color w:val="FF0000"/>
          <w:szCs w:val="22"/>
          <w:lang w:val="en-PH" w:bidi="hi-IN"/>
        </w:rPr>
      </w:pPr>
    </w:p>
    <w:p w14:paraId="42B4D046" w14:textId="76AC1217" w:rsidR="00E46BA4" w:rsidRDefault="00E46BA4" w:rsidP="00E46BA4">
      <w:pPr>
        <w:spacing w:line="240" w:lineRule="auto"/>
        <w:contextualSpacing/>
        <w:jc w:val="both"/>
        <w:rPr>
          <w:rFonts w:ascii="Arial" w:eastAsia="Calibri" w:hAnsi="Arial" w:cs="Arial"/>
          <w:color w:val="FF0000"/>
          <w:szCs w:val="22"/>
          <w:lang w:val="en-PH" w:bidi="hi-IN"/>
        </w:rPr>
      </w:pPr>
    </w:p>
    <w:p w14:paraId="423EEAA6" w14:textId="5ACC57FC" w:rsidR="00E46BA4" w:rsidRDefault="00E46BA4" w:rsidP="00E46BA4">
      <w:pPr>
        <w:spacing w:line="240" w:lineRule="auto"/>
        <w:contextualSpacing/>
        <w:jc w:val="both"/>
        <w:rPr>
          <w:rFonts w:ascii="Arial" w:eastAsia="Calibri" w:hAnsi="Arial" w:cs="Arial"/>
          <w:color w:val="FF0000"/>
          <w:szCs w:val="22"/>
          <w:lang w:val="en-PH" w:bidi="hi-IN"/>
        </w:rPr>
      </w:pPr>
    </w:p>
    <w:p w14:paraId="6C583250" w14:textId="285F7F0E" w:rsidR="00E46BA4" w:rsidRDefault="00E46BA4" w:rsidP="00E46BA4">
      <w:pPr>
        <w:spacing w:line="240" w:lineRule="auto"/>
        <w:contextualSpacing/>
        <w:jc w:val="both"/>
        <w:rPr>
          <w:rFonts w:ascii="Arial" w:eastAsia="Calibri" w:hAnsi="Arial" w:cs="Arial"/>
          <w:color w:val="FF0000"/>
          <w:szCs w:val="22"/>
          <w:lang w:val="en-PH" w:bidi="hi-IN"/>
        </w:rPr>
      </w:pPr>
    </w:p>
    <w:p w14:paraId="7299FC5F" w14:textId="33125300" w:rsidR="00E46BA4" w:rsidRDefault="00E46BA4" w:rsidP="00E46BA4">
      <w:pPr>
        <w:spacing w:line="240" w:lineRule="auto"/>
        <w:contextualSpacing/>
        <w:jc w:val="both"/>
        <w:rPr>
          <w:rFonts w:ascii="Arial" w:eastAsia="Calibri" w:hAnsi="Arial" w:cs="Arial"/>
          <w:color w:val="FF0000"/>
          <w:szCs w:val="22"/>
          <w:lang w:val="en-PH" w:bidi="hi-IN"/>
        </w:rPr>
      </w:pPr>
    </w:p>
    <w:p w14:paraId="6106E38A" w14:textId="5E5A32B3" w:rsidR="00E46BA4" w:rsidRDefault="00E46BA4" w:rsidP="00E46BA4">
      <w:pPr>
        <w:spacing w:line="240" w:lineRule="auto"/>
        <w:contextualSpacing/>
        <w:jc w:val="both"/>
        <w:rPr>
          <w:rFonts w:ascii="Arial" w:eastAsia="Calibri" w:hAnsi="Arial" w:cs="Arial"/>
          <w:color w:val="FF0000"/>
          <w:szCs w:val="22"/>
          <w:lang w:val="en-PH" w:bidi="hi-IN"/>
        </w:rPr>
      </w:pPr>
    </w:p>
    <w:p w14:paraId="4557D5E4" w14:textId="6FD92641" w:rsidR="00E46BA4" w:rsidRDefault="00E46BA4" w:rsidP="00E46BA4">
      <w:pPr>
        <w:spacing w:line="240" w:lineRule="auto"/>
        <w:contextualSpacing/>
        <w:jc w:val="both"/>
        <w:rPr>
          <w:rFonts w:ascii="Arial" w:eastAsia="Calibri" w:hAnsi="Arial" w:cs="Arial"/>
          <w:color w:val="FF0000"/>
          <w:szCs w:val="22"/>
          <w:lang w:val="en-PH" w:bidi="hi-IN"/>
        </w:rPr>
      </w:pPr>
    </w:p>
    <w:p w14:paraId="789D89B7" w14:textId="16C72D8E" w:rsidR="00E46BA4" w:rsidRDefault="00E46BA4" w:rsidP="00E46BA4">
      <w:pPr>
        <w:spacing w:line="240" w:lineRule="auto"/>
        <w:contextualSpacing/>
        <w:jc w:val="both"/>
        <w:rPr>
          <w:rFonts w:ascii="Arial" w:eastAsia="Calibri" w:hAnsi="Arial" w:cs="Arial"/>
          <w:color w:val="FF0000"/>
          <w:szCs w:val="22"/>
          <w:lang w:val="en-PH" w:bidi="hi-IN"/>
        </w:rPr>
      </w:pPr>
    </w:p>
    <w:p w14:paraId="722B6C56" w14:textId="559CBCC3" w:rsidR="00E46BA4" w:rsidRDefault="00E46BA4" w:rsidP="00E46BA4">
      <w:pPr>
        <w:spacing w:line="240" w:lineRule="auto"/>
        <w:contextualSpacing/>
        <w:jc w:val="both"/>
        <w:rPr>
          <w:rFonts w:ascii="Arial" w:eastAsia="Calibri" w:hAnsi="Arial" w:cs="Arial"/>
          <w:color w:val="FF0000"/>
          <w:szCs w:val="22"/>
          <w:lang w:val="en-PH" w:bidi="hi-IN"/>
        </w:rPr>
      </w:pPr>
    </w:p>
    <w:p w14:paraId="79026F76" w14:textId="65862EAE" w:rsidR="00E46BA4" w:rsidRDefault="00E46BA4" w:rsidP="00E46BA4">
      <w:pPr>
        <w:spacing w:line="240" w:lineRule="auto"/>
        <w:contextualSpacing/>
        <w:jc w:val="both"/>
        <w:rPr>
          <w:rFonts w:ascii="Arial" w:eastAsia="Calibri" w:hAnsi="Arial" w:cs="Arial"/>
          <w:color w:val="FF0000"/>
          <w:szCs w:val="22"/>
          <w:lang w:val="en-PH" w:bidi="hi-IN"/>
        </w:rPr>
      </w:pPr>
    </w:p>
    <w:p w14:paraId="67B9BA6D" w14:textId="31850824" w:rsidR="00E46BA4" w:rsidRDefault="00E46BA4" w:rsidP="00E46BA4">
      <w:pPr>
        <w:spacing w:line="240" w:lineRule="auto"/>
        <w:contextualSpacing/>
        <w:jc w:val="both"/>
        <w:rPr>
          <w:rFonts w:ascii="Arial" w:eastAsia="Calibri" w:hAnsi="Arial" w:cs="Arial"/>
          <w:color w:val="FF0000"/>
          <w:szCs w:val="22"/>
          <w:lang w:val="en-PH" w:bidi="hi-IN"/>
        </w:rPr>
      </w:pPr>
    </w:p>
    <w:p w14:paraId="57960905" w14:textId="7311C49A" w:rsidR="00E46BA4" w:rsidRDefault="00E46BA4" w:rsidP="00E46BA4">
      <w:pPr>
        <w:spacing w:line="240" w:lineRule="auto"/>
        <w:contextualSpacing/>
        <w:jc w:val="both"/>
        <w:rPr>
          <w:rFonts w:ascii="Arial" w:eastAsia="Calibri" w:hAnsi="Arial" w:cs="Arial"/>
          <w:color w:val="FF0000"/>
          <w:szCs w:val="22"/>
          <w:lang w:val="en-PH" w:bidi="hi-IN"/>
        </w:rPr>
      </w:pPr>
    </w:p>
    <w:p w14:paraId="0BB03977" w14:textId="2A3C57CE" w:rsidR="00E46BA4" w:rsidRDefault="00E46BA4" w:rsidP="00E46BA4">
      <w:pPr>
        <w:spacing w:line="240" w:lineRule="auto"/>
        <w:contextualSpacing/>
        <w:jc w:val="both"/>
        <w:rPr>
          <w:rFonts w:ascii="Arial" w:eastAsia="Calibri" w:hAnsi="Arial" w:cs="Arial"/>
          <w:color w:val="FF0000"/>
          <w:szCs w:val="22"/>
          <w:lang w:val="en-PH" w:bidi="hi-IN"/>
        </w:rPr>
      </w:pPr>
    </w:p>
    <w:p w14:paraId="68013D6C" w14:textId="6CEF3813" w:rsidR="00E46BA4" w:rsidRDefault="00E46BA4" w:rsidP="00E46BA4">
      <w:pPr>
        <w:spacing w:line="240" w:lineRule="auto"/>
        <w:contextualSpacing/>
        <w:jc w:val="both"/>
        <w:rPr>
          <w:rFonts w:ascii="Arial" w:eastAsia="Calibri" w:hAnsi="Arial" w:cs="Arial"/>
          <w:color w:val="FF0000"/>
          <w:szCs w:val="22"/>
          <w:lang w:val="en-PH" w:bidi="hi-IN"/>
        </w:rPr>
      </w:pPr>
    </w:p>
    <w:p w14:paraId="30472125" w14:textId="73CDB4BB" w:rsidR="00E46BA4" w:rsidRDefault="00E46BA4" w:rsidP="00E46BA4">
      <w:pPr>
        <w:spacing w:line="240" w:lineRule="auto"/>
        <w:contextualSpacing/>
        <w:jc w:val="both"/>
        <w:rPr>
          <w:rFonts w:ascii="Arial" w:eastAsia="Calibri" w:hAnsi="Arial" w:cs="Arial"/>
          <w:color w:val="FF0000"/>
          <w:szCs w:val="22"/>
          <w:lang w:val="en-PH" w:bidi="hi-IN"/>
        </w:rPr>
      </w:pPr>
    </w:p>
    <w:p w14:paraId="359B55FB" w14:textId="77777777" w:rsidR="00E46BA4" w:rsidRPr="00E46BA4" w:rsidRDefault="00E46BA4" w:rsidP="00E46BA4">
      <w:pPr>
        <w:spacing w:line="240" w:lineRule="auto"/>
        <w:contextualSpacing/>
        <w:jc w:val="both"/>
        <w:rPr>
          <w:rFonts w:ascii="Arial" w:eastAsia="Calibri" w:hAnsi="Arial" w:cs="Arial"/>
          <w:color w:val="FF0000"/>
          <w:szCs w:val="22"/>
          <w:lang w:val="en-PH" w:bidi="hi-IN"/>
        </w:rPr>
      </w:pPr>
    </w:p>
    <w:p w14:paraId="2EBD3B07" w14:textId="77777777" w:rsidR="00625385" w:rsidRDefault="00625385" w:rsidP="00625385">
      <w:pPr>
        <w:spacing w:line="240" w:lineRule="auto"/>
        <w:ind w:left="720"/>
        <w:contextualSpacing/>
        <w:jc w:val="both"/>
        <w:rPr>
          <w:rFonts w:ascii="Arial" w:eastAsia="Calibri" w:hAnsi="Arial" w:cs="Arial"/>
          <w:szCs w:val="22"/>
          <w:lang w:val="en-PH" w:bidi="hi-IN"/>
        </w:rPr>
      </w:pPr>
    </w:p>
    <w:p w14:paraId="45B3F664" w14:textId="77777777" w:rsidR="00053944" w:rsidRDefault="00053944" w:rsidP="00593229">
      <w:pPr>
        <w:spacing w:line="480" w:lineRule="auto"/>
        <w:ind w:left="720"/>
        <w:contextualSpacing/>
        <w:jc w:val="center"/>
        <w:rPr>
          <w:rFonts w:ascii="Arial" w:eastAsia="Calibri" w:hAnsi="Arial" w:cs="Arial"/>
          <w:b/>
          <w:bCs/>
          <w:szCs w:val="22"/>
          <w:lang w:val="en-PH" w:bidi="hi-IN"/>
        </w:rPr>
      </w:pPr>
    </w:p>
    <w:sectPr w:rsidR="00053944" w:rsidSect="00897370">
      <w:headerReference w:type="default" r:id="rId9"/>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A09E" w14:textId="77777777" w:rsidR="00D20EFD" w:rsidRDefault="00D20EFD" w:rsidP="0066442E">
      <w:pPr>
        <w:spacing w:after="0" w:line="240" w:lineRule="auto"/>
      </w:pPr>
      <w:r>
        <w:separator/>
      </w:r>
    </w:p>
  </w:endnote>
  <w:endnote w:type="continuationSeparator" w:id="0">
    <w:p w14:paraId="7B51C20D" w14:textId="77777777" w:rsidR="00D20EFD" w:rsidRDefault="00D20EFD" w:rsidP="0066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468F" w14:textId="77777777" w:rsidR="00D20EFD" w:rsidRDefault="00D20EFD" w:rsidP="0066442E">
      <w:pPr>
        <w:spacing w:after="0" w:line="240" w:lineRule="auto"/>
      </w:pPr>
      <w:r>
        <w:separator/>
      </w:r>
    </w:p>
  </w:footnote>
  <w:footnote w:type="continuationSeparator" w:id="0">
    <w:p w14:paraId="455BA751" w14:textId="77777777" w:rsidR="00D20EFD" w:rsidRDefault="00D20EFD" w:rsidP="0066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80649"/>
      <w:docPartObj>
        <w:docPartGallery w:val="Page Numbers (Top of Page)"/>
        <w:docPartUnique/>
      </w:docPartObj>
    </w:sdtPr>
    <w:sdtEndPr>
      <w:rPr>
        <w:noProof/>
      </w:rPr>
    </w:sdtEndPr>
    <w:sdtContent>
      <w:p w14:paraId="2D0AEDA4" w14:textId="08B76A73" w:rsidR="00C255B3" w:rsidRDefault="00C255B3">
        <w:pPr>
          <w:pStyle w:val="Header"/>
          <w:jc w:val="right"/>
        </w:pPr>
        <w:r>
          <w:fldChar w:fldCharType="begin"/>
        </w:r>
        <w:r>
          <w:instrText xml:space="preserve"> PAGE   \* MERGEFORMAT </w:instrText>
        </w:r>
        <w:r>
          <w:fldChar w:fldCharType="separate"/>
        </w:r>
        <w:r w:rsidR="00DF6355">
          <w:rPr>
            <w:noProof/>
          </w:rPr>
          <w:t>i</w:t>
        </w:r>
        <w:r>
          <w:rPr>
            <w:noProof/>
          </w:rPr>
          <w:fldChar w:fldCharType="end"/>
        </w:r>
      </w:p>
    </w:sdtContent>
  </w:sdt>
  <w:p w14:paraId="174B81ED" w14:textId="77777777" w:rsidR="00C255B3" w:rsidRDefault="00C255B3" w:rsidP="00842D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8736"/>
      <w:docPartObj>
        <w:docPartGallery w:val="Page Numbers (Top of Page)"/>
        <w:docPartUnique/>
      </w:docPartObj>
    </w:sdtPr>
    <w:sdtEndPr>
      <w:rPr>
        <w:noProof/>
      </w:rPr>
    </w:sdtEndPr>
    <w:sdtContent>
      <w:p w14:paraId="07891718" w14:textId="3C028FD0" w:rsidR="00C255B3" w:rsidRDefault="00C255B3">
        <w:pPr>
          <w:pStyle w:val="Header"/>
          <w:jc w:val="right"/>
        </w:pPr>
        <w:r>
          <w:fldChar w:fldCharType="begin"/>
        </w:r>
        <w:r>
          <w:instrText xml:space="preserve"> PAGE   \* MERGEFORMAT </w:instrText>
        </w:r>
        <w:r>
          <w:fldChar w:fldCharType="separate"/>
        </w:r>
        <w:r w:rsidR="00DF6355">
          <w:rPr>
            <w:noProof/>
          </w:rPr>
          <w:t>7</w:t>
        </w:r>
        <w:r>
          <w:rPr>
            <w:noProof/>
          </w:rPr>
          <w:fldChar w:fldCharType="end"/>
        </w:r>
      </w:p>
    </w:sdtContent>
  </w:sdt>
  <w:p w14:paraId="314797B0" w14:textId="77777777" w:rsidR="00C255B3" w:rsidRDefault="00C2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192"/>
    <w:multiLevelType w:val="hybridMultilevel"/>
    <w:tmpl w:val="BAD299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4C21792"/>
    <w:multiLevelType w:val="hybridMultilevel"/>
    <w:tmpl w:val="E83E1C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0265799"/>
    <w:multiLevelType w:val="hybridMultilevel"/>
    <w:tmpl w:val="8126ECEE"/>
    <w:lvl w:ilvl="0" w:tplc="3409000F">
      <w:start w:val="1"/>
      <w:numFmt w:val="decimal"/>
      <w:lvlText w:val="%1."/>
      <w:lvlJc w:val="left"/>
      <w:pPr>
        <w:ind w:left="827" w:hanging="360"/>
      </w:pPr>
    </w:lvl>
    <w:lvl w:ilvl="1" w:tplc="34090019" w:tentative="1">
      <w:start w:val="1"/>
      <w:numFmt w:val="lowerLetter"/>
      <w:lvlText w:val="%2."/>
      <w:lvlJc w:val="left"/>
      <w:pPr>
        <w:ind w:left="1547" w:hanging="360"/>
      </w:pPr>
    </w:lvl>
    <w:lvl w:ilvl="2" w:tplc="3409001B" w:tentative="1">
      <w:start w:val="1"/>
      <w:numFmt w:val="lowerRoman"/>
      <w:lvlText w:val="%3."/>
      <w:lvlJc w:val="right"/>
      <w:pPr>
        <w:ind w:left="2267" w:hanging="180"/>
      </w:pPr>
    </w:lvl>
    <w:lvl w:ilvl="3" w:tplc="3409000F" w:tentative="1">
      <w:start w:val="1"/>
      <w:numFmt w:val="decimal"/>
      <w:lvlText w:val="%4."/>
      <w:lvlJc w:val="left"/>
      <w:pPr>
        <w:ind w:left="2987" w:hanging="360"/>
      </w:pPr>
    </w:lvl>
    <w:lvl w:ilvl="4" w:tplc="34090019" w:tentative="1">
      <w:start w:val="1"/>
      <w:numFmt w:val="lowerLetter"/>
      <w:lvlText w:val="%5."/>
      <w:lvlJc w:val="left"/>
      <w:pPr>
        <w:ind w:left="3707" w:hanging="360"/>
      </w:pPr>
    </w:lvl>
    <w:lvl w:ilvl="5" w:tplc="3409001B" w:tentative="1">
      <w:start w:val="1"/>
      <w:numFmt w:val="lowerRoman"/>
      <w:lvlText w:val="%6."/>
      <w:lvlJc w:val="right"/>
      <w:pPr>
        <w:ind w:left="4427" w:hanging="180"/>
      </w:pPr>
    </w:lvl>
    <w:lvl w:ilvl="6" w:tplc="3409000F" w:tentative="1">
      <w:start w:val="1"/>
      <w:numFmt w:val="decimal"/>
      <w:lvlText w:val="%7."/>
      <w:lvlJc w:val="left"/>
      <w:pPr>
        <w:ind w:left="5147" w:hanging="360"/>
      </w:pPr>
    </w:lvl>
    <w:lvl w:ilvl="7" w:tplc="34090019" w:tentative="1">
      <w:start w:val="1"/>
      <w:numFmt w:val="lowerLetter"/>
      <w:lvlText w:val="%8."/>
      <w:lvlJc w:val="left"/>
      <w:pPr>
        <w:ind w:left="5867" w:hanging="360"/>
      </w:pPr>
    </w:lvl>
    <w:lvl w:ilvl="8" w:tplc="3409001B" w:tentative="1">
      <w:start w:val="1"/>
      <w:numFmt w:val="lowerRoman"/>
      <w:lvlText w:val="%9."/>
      <w:lvlJc w:val="right"/>
      <w:pPr>
        <w:ind w:left="6587" w:hanging="180"/>
      </w:pPr>
    </w:lvl>
  </w:abstractNum>
  <w:abstractNum w:abstractNumId="3" w15:restartNumberingAfterBreak="0">
    <w:nsid w:val="36E662F6"/>
    <w:multiLevelType w:val="hybridMultilevel"/>
    <w:tmpl w:val="74F2E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11CFB"/>
    <w:multiLevelType w:val="hybridMultilevel"/>
    <w:tmpl w:val="F77C14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8990752"/>
    <w:multiLevelType w:val="hybridMultilevel"/>
    <w:tmpl w:val="1B56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14358"/>
    <w:multiLevelType w:val="hybridMultilevel"/>
    <w:tmpl w:val="A7FA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C7FDA"/>
    <w:multiLevelType w:val="hybridMultilevel"/>
    <w:tmpl w:val="537297A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6E232D0"/>
    <w:multiLevelType w:val="multilevel"/>
    <w:tmpl w:val="06E00DBE"/>
    <w:lvl w:ilvl="0">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68AF3C82"/>
    <w:multiLevelType w:val="hybridMultilevel"/>
    <w:tmpl w:val="5F3612F2"/>
    <w:lvl w:ilvl="0" w:tplc="B42222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7F6B4A"/>
    <w:multiLevelType w:val="hybridMultilevel"/>
    <w:tmpl w:val="8C3C5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55150"/>
    <w:multiLevelType w:val="hybridMultilevel"/>
    <w:tmpl w:val="57466C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886873571">
    <w:abstractNumId w:val="9"/>
  </w:num>
  <w:num w:numId="2" w16cid:durableId="1481193533">
    <w:abstractNumId w:val="7"/>
  </w:num>
  <w:num w:numId="3" w16cid:durableId="987980104">
    <w:abstractNumId w:val="6"/>
  </w:num>
  <w:num w:numId="4" w16cid:durableId="903028709">
    <w:abstractNumId w:val="11"/>
  </w:num>
  <w:num w:numId="5" w16cid:durableId="881209643">
    <w:abstractNumId w:val="10"/>
  </w:num>
  <w:num w:numId="6" w16cid:durableId="1915772650">
    <w:abstractNumId w:val="8"/>
  </w:num>
  <w:num w:numId="7" w16cid:durableId="1659073752">
    <w:abstractNumId w:val="5"/>
  </w:num>
  <w:num w:numId="8" w16cid:durableId="516232022">
    <w:abstractNumId w:val="2"/>
  </w:num>
  <w:num w:numId="9" w16cid:durableId="413549484">
    <w:abstractNumId w:val="4"/>
  </w:num>
  <w:num w:numId="10" w16cid:durableId="1278835287">
    <w:abstractNumId w:val="1"/>
  </w:num>
  <w:num w:numId="11" w16cid:durableId="1853032872">
    <w:abstractNumId w:val="0"/>
  </w:num>
  <w:num w:numId="12" w16cid:durableId="843863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7C"/>
    <w:rsid w:val="00002360"/>
    <w:rsid w:val="00004D0A"/>
    <w:rsid w:val="000123A7"/>
    <w:rsid w:val="00012DEB"/>
    <w:rsid w:val="0001593F"/>
    <w:rsid w:val="000160F3"/>
    <w:rsid w:val="00017EBE"/>
    <w:rsid w:val="00022493"/>
    <w:rsid w:val="00023265"/>
    <w:rsid w:val="00024112"/>
    <w:rsid w:val="000259D1"/>
    <w:rsid w:val="00027707"/>
    <w:rsid w:val="000301AA"/>
    <w:rsid w:val="00032145"/>
    <w:rsid w:val="00033254"/>
    <w:rsid w:val="00035967"/>
    <w:rsid w:val="0003725F"/>
    <w:rsid w:val="00041D44"/>
    <w:rsid w:val="000426CA"/>
    <w:rsid w:val="000435A4"/>
    <w:rsid w:val="00044C7E"/>
    <w:rsid w:val="00045CEE"/>
    <w:rsid w:val="00047084"/>
    <w:rsid w:val="00051D84"/>
    <w:rsid w:val="000531EA"/>
    <w:rsid w:val="00053944"/>
    <w:rsid w:val="00066BA6"/>
    <w:rsid w:val="00067A61"/>
    <w:rsid w:val="00071E51"/>
    <w:rsid w:val="00073080"/>
    <w:rsid w:val="000736F3"/>
    <w:rsid w:val="00081005"/>
    <w:rsid w:val="00081345"/>
    <w:rsid w:val="00082924"/>
    <w:rsid w:val="00083FA8"/>
    <w:rsid w:val="00086F26"/>
    <w:rsid w:val="0008741F"/>
    <w:rsid w:val="00091A94"/>
    <w:rsid w:val="00091E68"/>
    <w:rsid w:val="000922EC"/>
    <w:rsid w:val="0009485B"/>
    <w:rsid w:val="00095B21"/>
    <w:rsid w:val="00096A8B"/>
    <w:rsid w:val="000973ED"/>
    <w:rsid w:val="000A21CA"/>
    <w:rsid w:val="000A2879"/>
    <w:rsid w:val="000B35ED"/>
    <w:rsid w:val="000B47C6"/>
    <w:rsid w:val="000B7479"/>
    <w:rsid w:val="000C0493"/>
    <w:rsid w:val="000C3CD4"/>
    <w:rsid w:val="000C63B4"/>
    <w:rsid w:val="000C6FEC"/>
    <w:rsid w:val="000D171F"/>
    <w:rsid w:val="000E2143"/>
    <w:rsid w:val="000E5605"/>
    <w:rsid w:val="000E7349"/>
    <w:rsid w:val="000F08E1"/>
    <w:rsid w:val="000F3581"/>
    <w:rsid w:val="000F4901"/>
    <w:rsid w:val="000F5CCC"/>
    <w:rsid w:val="00100492"/>
    <w:rsid w:val="00101BD9"/>
    <w:rsid w:val="0010670E"/>
    <w:rsid w:val="0011139B"/>
    <w:rsid w:val="00111CD1"/>
    <w:rsid w:val="0011223A"/>
    <w:rsid w:val="00114E12"/>
    <w:rsid w:val="001171F6"/>
    <w:rsid w:val="00121414"/>
    <w:rsid w:val="0012163C"/>
    <w:rsid w:val="0012172B"/>
    <w:rsid w:val="00121E88"/>
    <w:rsid w:val="00123343"/>
    <w:rsid w:val="00126A5C"/>
    <w:rsid w:val="00127EB3"/>
    <w:rsid w:val="00130B18"/>
    <w:rsid w:val="00131424"/>
    <w:rsid w:val="00132674"/>
    <w:rsid w:val="001349BC"/>
    <w:rsid w:val="00134C42"/>
    <w:rsid w:val="00137643"/>
    <w:rsid w:val="00152D11"/>
    <w:rsid w:val="001543D4"/>
    <w:rsid w:val="00157816"/>
    <w:rsid w:val="00163133"/>
    <w:rsid w:val="00165623"/>
    <w:rsid w:val="001666D0"/>
    <w:rsid w:val="00170A78"/>
    <w:rsid w:val="00172B08"/>
    <w:rsid w:val="00174554"/>
    <w:rsid w:val="00176624"/>
    <w:rsid w:val="0017733A"/>
    <w:rsid w:val="00177BF8"/>
    <w:rsid w:val="001803E0"/>
    <w:rsid w:val="001820C4"/>
    <w:rsid w:val="001820C5"/>
    <w:rsid w:val="0018551A"/>
    <w:rsid w:val="0019212B"/>
    <w:rsid w:val="001929DC"/>
    <w:rsid w:val="00192C3C"/>
    <w:rsid w:val="00194043"/>
    <w:rsid w:val="00195384"/>
    <w:rsid w:val="001A4B05"/>
    <w:rsid w:val="001A4B6E"/>
    <w:rsid w:val="001A7C6F"/>
    <w:rsid w:val="001B0F86"/>
    <w:rsid w:val="001B5982"/>
    <w:rsid w:val="001C6978"/>
    <w:rsid w:val="001C7340"/>
    <w:rsid w:val="001D101D"/>
    <w:rsid w:val="001D226B"/>
    <w:rsid w:val="001D2F1E"/>
    <w:rsid w:val="001D4CDC"/>
    <w:rsid w:val="001D79B5"/>
    <w:rsid w:val="001E0354"/>
    <w:rsid w:val="001E3730"/>
    <w:rsid w:val="001E6B3E"/>
    <w:rsid w:val="001E7A9F"/>
    <w:rsid w:val="001F2AF6"/>
    <w:rsid w:val="00201CE2"/>
    <w:rsid w:val="00202C6A"/>
    <w:rsid w:val="002133D6"/>
    <w:rsid w:val="00215A4F"/>
    <w:rsid w:val="002160F4"/>
    <w:rsid w:val="00217C7B"/>
    <w:rsid w:val="00217E1C"/>
    <w:rsid w:val="00220B41"/>
    <w:rsid w:val="00221CD4"/>
    <w:rsid w:val="002265A4"/>
    <w:rsid w:val="00233FE6"/>
    <w:rsid w:val="00240898"/>
    <w:rsid w:val="00241A3F"/>
    <w:rsid w:val="00242942"/>
    <w:rsid w:val="00243D2C"/>
    <w:rsid w:val="00243E8B"/>
    <w:rsid w:val="002458B7"/>
    <w:rsid w:val="00245BC2"/>
    <w:rsid w:val="00251498"/>
    <w:rsid w:val="0025222F"/>
    <w:rsid w:val="002536E0"/>
    <w:rsid w:val="00254371"/>
    <w:rsid w:val="002547B9"/>
    <w:rsid w:val="00254EBF"/>
    <w:rsid w:val="00256CC4"/>
    <w:rsid w:val="0026156D"/>
    <w:rsid w:val="00263F89"/>
    <w:rsid w:val="00264DE0"/>
    <w:rsid w:val="00265F97"/>
    <w:rsid w:val="00270175"/>
    <w:rsid w:val="00270934"/>
    <w:rsid w:val="00272D63"/>
    <w:rsid w:val="0027475E"/>
    <w:rsid w:val="00275DB9"/>
    <w:rsid w:val="0027626E"/>
    <w:rsid w:val="00276392"/>
    <w:rsid w:val="0027659E"/>
    <w:rsid w:val="00276F4C"/>
    <w:rsid w:val="002778DB"/>
    <w:rsid w:val="002801A1"/>
    <w:rsid w:val="00280711"/>
    <w:rsid w:val="0028299F"/>
    <w:rsid w:val="00291EB7"/>
    <w:rsid w:val="002922D6"/>
    <w:rsid w:val="002932EF"/>
    <w:rsid w:val="00294552"/>
    <w:rsid w:val="00294F75"/>
    <w:rsid w:val="0029603C"/>
    <w:rsid w:val="002A2932"/>
    <w:rsid w:val="002A302E"/>
    <w:rsid w:val="002A606B"/>
    <w:rsid w:val="002B2FF7"/>
    <w:rsid w:val="002B631D"/>
    <w:rsid w:val="002B773C"/>
    <w:rsid w:val="002C1B1F"/>
    <w:rsid w:val="002C219E"/>
    <w:rsid w:val="002C3E0C"/>
    <w:rsid w:val="002C4229"/>
    <w:rsid w:val="002C5465"/>
    <w:rsid w:val="002C6A97"/>
    <w:rsid w:val="002D1B52"/>
    <w:rsid w:val="002D20D5"/>
    <w:rsid w:val="002D410F"/>
    <w:rsid w:val="002D5F5E"/>
    <w:rsid w:val="002D6E15"/>
    <w:rsid w:val="002E006A"/>
    <w:rsid w:val="002E05AE"/>
    <w:rsid w:val="002E098C"/>
    <w:rsid w:val="002E29EC"/>
    <w:rsid w:val="002E5367"/>
    <w:rsid w:val="002E680D"/>
    <w:rsid w:val="002F2E10"/>
    <w:rsid w:val="002F313E"/>
    <w:rsid w:val="002F61E4"/>
    <w:rsid w:val="00300D60"/>
    <w:rsid w:val="00311512"/>
    <w:rsid w:val="00314078"/>
    <w:rsid w:val="00317820"/>
    <w:rsid w:val="003179DA"/>
    <w:rsid w:val="00321CDF"/>
    <w:rsid w:val="00323337"/>
    <w:rsid w:val="00331A2A"/>
    <w:rsid w:val="00333A35"/>
    <w:rsid w:val="00334D2B"/>
    <w:rsid w:val="0033515D"/>
    <w:rsid w:val="00335808"/>
    <w:rsid w:val="00335EB4"/>
    <w:rsid w:val="003360F2"/>
    <w:rsid w:val="00340E40"/>
    <w:rsid w:val="00345391"/>
    <w:rsid w:val="00345557"/>
    <w:rsid w:val="00347BC0"/>
    <w:rsid w:val="0035241C"/>
    <w:rsid w:val="00352F82"/>
    <w:rsid w:val="003531D3"/>
    <w:rsid w:val="0035348B"/>
    <w:rsid w:val="00355A9E"/>
    <w:rsid w:val="0036022D"/>
    <w:rsid w:val="00362FE9"/>
    <w:rsid w:val="00363BCC"/>
    <w:rsid w:val="003656B3"/>
    <w:rsid w:val="003666D5"/>
    <w:rsid w:val="0037081D"/>
    <w:rsid w:val="00370F4A"/>
    <w:rsid w:val="003743E7"/>
    <w:rsid w:val="00376ADE"/>
    <w:rsid w:val="003807B0"/>
    <w:rsid w:val="0038571C"/>
    <w:rsid w:val="003900CD"/>
    <w:rsid w:val="00390ED6"/>
    <w:rsid w:val="0039148B"/>
    <w:rsid w:val="00392C75"/>
    <w:rsid w:val="0039339C"/>
    <w:rsid w:val="003942A3"/>
    <w:rsid w:val="00394660"/>
    <w:rsid w:val="00394B1E"/>
    <w:rsid w:val="00395564"/>
    <w:rsid w:val="00395F08"/>
    <w:rsid w:val="003A0728"/>
    <w:rsid w:val="003A32E8"/>
    <w:rsid w:val="003A47ED"/>
    <w:rsid w:val="003A4C8E"/>
    <w:rsid w:val="003A5899"/>
    <w:rsid w:val="003A783F"/>
    <w:rsid w:val="003B2A2F"/>
    <w:rsid w:val="003B2DB8"/>
    <w:rsid w:val="003B5707"/>
    <w:rsid w:val="003B5DE4"/>
    <w:rsid w:val="003C07A5"/>
    <w:rsid w:val="003C26A9"/>
    <w:rsid w:val="003C2AD7"/>
    <w:rsid w:val="003C3AAB"/>
    <w:rsid w:val="003D07E2"/>
    <w:rsid w:val="003D2BC2"/>
    <w:rsid w:val="003E0A9E"/>
    <w:rsid w:val="003E0F84"/>
    <w:rsid w:val="003E1940"/>
    <w:rsid w:val="003E21E9"/>
    <w:rsid w:val="003E364D"/>
    <w:rsid w:val="003E77EF"/>
    <w:rsid w:val="003F0C65"/>
    <w:rsid w:val="003F280D"/>
    <w:rsid w:val="003F36E1"/>
    <w:rsid w:val="003F4DC8"/>
    <w:rsid w:val="003F5CCE"/>
    <w:rsid w:val="003F7DBF"/>
    <w:rsid w:val="004005FC"/>
    <w:rsid w:val="00402BCE"/>
    <w:rsid w:val="00403C30"/>
    <w:rsid w:val="004045E3"/>
    <w:rsid w:val="00404F1F"/>
    <w:rsid w:val="00410BAB"/>
    <w:rsid w:val="00411681"/>
    <w:rsid w:val="00411DDA"/>
    <w:rsid w:val="00413E42"/>
    <w:rsid w:val="004149DD"/>
    <w:rsid w:val="00414D44"/>
    <w:rsid w:val="004161AB"/>
    <w:rsid w:val="004174BD"/>
    <w:rsid w:val="00417649"/>
    <w:rsid w:val="00417AEA"/>
    <w:rsid w:val="004209F1"/>
    <w:rsid w:val="00421183"/>
    <w:rsid w:val="00421466"/>
    <w:rsid w:val="00432DDD"/>
    <w:rsid w:val="00435094"/>
    <w:rsid w:val="00435B0D"/>
    <w:rsid w:val="00436C8D"/>
    <w:rsid w:val="0044034C"/>
    <w:rsid w:val="004410FE"/>
    <w:rsid w:val="00441756"/>
    <w:rsid w:val="0044381A"/>
    <w:rsid w:val="00443D73"/>
    <w:rsid w:val="00446720"/>
    <w:rsid w:val="00447716"/>
    <w:rsid w:val="004500CF"/>
    <w:rsid w:val="0045041F"/>
    <w:rsid w:val="004505AF"/>
    <w:rsid w:val="0045648E"/>
    <w:rsid w:val="00460BCA"/>
    <w:rsid w:val="00460C96"/>
    <w:rsid w:val="00462755"/>
    <w:rsid w:val="004669E6"/>
    <w:rsid w:val="00474D97"/>
    <w:rsid w:val="004765CF"/>
    <w:rsid w:val="004768AF"/>
    <w:rsid w:val="00485961"/>
    <w:rsid w:val="00487F29"/>
    <w:rsid w:val="00491772"/>
    <w:rsid w:val="0049241D"/>
    <w:rsid w:val="004A0280"/>
    <w:rsid w:val="004A169D"/>
    <w:rsid w:val="004A1D62"/>
    <w:rsid w:val="004A2380"/>
    <w:rsid w:val="004A3AA7"/>
    <w:rsid w:val="004A5163"/>
    <w:rsid w:val="004A7873"/>
    <w:rsid w:val="004B1489"/>
    <w:rsid w:val="004B2305"/>
    <w:rsid w:val="004B2A8B"/>
    <w:rsid w:val="004B371C"/>
    <w:rsid w:val="004B5E2C"/>
    <w:rsid w:val="004B6ABD"/>
    <w:rsid w:val="004C1559"/>
    <w:rsid w:val="004C1584"/>
    <w:rsid w:val="004C538B"/>
    <w:rsid w:val="004D01F6"/>
    <w:rsid w:val="004D1761"/>
    <w:rsid w:val="004D36C5"/>
    <w:rsid w:val="004D39CF"/>
    <w:rsid w:val="004D4454"/>
    <w:rsid w:val="004D577B"/>
    <w:rsid w:val="004E20E3"/>
    <w:rsid w:val="004E291E"/>
    <w:rsid w:val="004F1DDD"/>
    <w:rsid w:val="004F2CF6"/>
    <w:rsid w:val="004F426F"/>
    <w:rsid w:val="004F46B9"/>
    <w:rsid w:val="004F5A3A"/>
    <w:rsid w:val="004F6122"/>
    <w:rsid w:val="00501E14"/>
    <w:rsid w:val="00501F37"/>
    <w:rsid w:val="00506AA5"/>
    <w:rsid w:val="00507510"/>
    <w:rsid w:val="005118DE"/>
    <w:rsid w:val="00516A85"/>
    <w:rsid w:val="00530B9A"/>
    <w:rsid w:val="00530D35"/>
    <w:rsid w:val="00533F60"/>
    <w:rsid w:val="00534837"/>
    <w:rsid w:val="00534D22"/>
    <w:rsid w:val="00535A12"/>
    <w:rsid w:val="00536078"/>
    <w:rsid w:val="005379D6"/>
    <w:rsid w:val="00537FDD"/>
    <w:rsid w:val="0054073B"/>
    <w:rsid w:val="0054673B"/>
    <w:rsid w:val="005467D6"/>
    <w:rsid w:val="005468BC"/>
    <w:rsid w:val="00550B3A"/>
    <w:rsid w:val="00550C42"/>
    <w:rsid w:val="0055121F"/>
    <w:rsid w:val="00553AA2"/>
    <w:rsid w:val="00554469"/>
    <w:rsid w:val="00554527"/>
    <w:rsid w:val="005578ED"/>
    <w:rsid w:val="0056355E"/>
    <w:rsid w:val="00564629"/>
    <w:rsid w:val="00570884"/>
    <w:rsid w:val="00570D64"/>
    <w:rsid w:val="005721B8"/>
    <w:rsid w:val="00572EBF"/>
    <w:rsid w:val="0057388C"/>
    <w:rsid w:val="005742F0"/>
    <w:rsid w:val="00580EE5"/>
    <w:rsid w:val="0058217E"/>
    <w:rsid w:val="00582393"/>
    <w:rsid w:val="005830E5"/>
    <w:rsid w:val="00584EF8"/>
    <w:rsid w:val="005871B7"/>
    <w:rsid w:val="005872DB"/>
    <w:rsid w:val="00587AA4"/>
    <w:rsid w:val="00590B8A"/>
    <w:rsid w:val="00593229"/>
    <w:rsid w:val="00595710"/>
    <w:rsid w:val="00595E73"/>
    <w:rsid w:val="005A0ADD"/>
    <w:rsid w:val="005A1186"/>
    <w:rsid w:val="005A6167"/>
    <w:rsid w:val="005A63EE"/>
    <w:rsid w:val="005B05C1"/>
    <w:rsid w:val="005B4B24"/>
    <w:rsid w:val="005C2C7A"/>
    <w:rsid w:val="005C32C6"/>
    <w:rsid w:val="005C3D0B"/>
    <w:rsid w:val="005C686E"/>
    <w:rsid w:val="005D1413"/>
    <w:rsid w:val="005D3771"/>
    <w:rsid w:val="005D433A"/>
    <w:rsid w:val="005D5E2A"/>
    <w:rsid w:val="005D64D1"/>
    <w:rsid w:val="005D7651"/>
    <w:rsid w:val="005E0656"/>
    <w:rsid w:val="005E1B52"/>
    <w:rsid w:val="005E30B4"/>
    <w:rsid w:val="005E3CE4"/>
    <w:rsid w:val="005E5F11"/>
    <w:rsid w:val="005F0D18"/>
    <w:rsid w:val="005F4640"/>
    <w:rsid w:val="005F4AAB"/>
    <w:rsid w:val="00601A79"/>
    <w:rsid w:val="0060230E"/>
    <w:rsid w:val="00605DE3"/>
    <w:rsid w:val="0060634E"/>
    <w:rsid w:val="00606DFB"/>
    <w:rsid w:val="0061013C"/>
    <w:rsid w:val="006135AA"/>
    <w:rsid w:val="00614D8C"/>
    <w:rsid w:val="006209A5"/>
    <w:rsid w:val="00620DDA"/>
    <w:rsid w:val="00625385"/>
    <w:rsid w:val="00626553"/>
    <w:rsid w:val="00627D8B"/>
    <w:rsid w:val="00627F73"/>
    <w:rsid w:val="0063089B"/>
    <w:rsid w:val="006335BA"/>
    <w:rsid w:val="006361A4"/>
    <w:rsid w:val="00640699"/>
    <w:rsid w:val="00642D29"/>
    <w:rsid w:val="00644F3B"/>
    <w:rsid w:val="00651CD7"/>
    <w:rsid w:val="00652C9F"/>
    <w:rsid w:val="00655E60"/>
    <w:rsid w:val="00656BB4"/>
    <w:rsid w:val="00656F36"/>
    <w:rsid w:val="00657E54"/>
    <w:rsid w:val="00660288"/>
    <w:rsid w:val="00661FD8"/>
    <w:rsid w:val="00663253"/>
    <w:rsid w:val="0066442E"/>
    <w:rsid w:val="00665941"/>
    <w:rsid w:val="006663E6"/>
    <w:rsid w:val="0067060A"/>
    <w:rsid w:val="006736BF"/>
    <w:rsid w:val="00674E6F"/>
    <w:rsid w:val="0067657D"/>
    <w:rsid w:val="00676951"/>
    <w:rsid w:val="00681507"/>
    <w:rsid w:val="0068329C"/>
    <w:rsid w:val="00692321"/>
    <w:rsid w:val="006968BB"/>
    <w:rsid w:val="0069709D"/>
    <w:rsid w:val="006A252B"/>
    <w:rsid w:val="006A3BE7"/>
    <w:rsid w:val="006A3E96"/>
    <w:rsid w:val="006A4F66"/>
    <w:rsid w:val="006B0A71"/>
    <w:rsid w:val="006B10C0"/>
    <w:rsid w:val="006B1D7F"/>
    <w:rsid w:val="006B36FB"/>
    <w:rsid w:val="006B6776"/>
    <w:rsid w:val="006C1DD3"/>
    <w:rsid w:val="006C5C82"/>
    <w:rsid w:val="006C5CFD"/>
    <w:rsid w:val="006D0408"/>
    <w:rsid w:val="006D0C5C"/>
    <w:rsid w:val="006D46CC"/>
    <w:rsid w:val="006D76D5"/>
    <w:rsid w:val="006E0C56"/>
    <w:rsid w:val="006E494D"/>
    <w:rsid w:val="006E7528"/>
    <w:rsid w:val="006F092A"/>
    <w:rsid w:val="006F29BB"/>
    <w:rsid w:val="006F39A9"/>
    <w:rsid w:val="006F54C0"/>
    <w:rsid w:val="006F7A80"/>
    <w:rsid w:val="00701BCB"/>
    <w:rsid w:val="0070296C"/>
    <w:rsid w:val="00703BAD"/>
    <w:rsid w:val="00704AFF"/>
    <w:rsid w:val="00706285"/>
    <w:rsid w:val="00707CFA"/>
    <w:rsid w:val="00707EAF"/>
    <w:rsid w:val="007100D9"/>
    <w:rsid w:val="007155D2"/>
    <w:rsid w:val="00715E4D"/>
    <w:rsid w:val="00722E11"/>
    <w:rsid w:val="007245C7"/>
    <w:rsid w:val="00726D93"/>
    <w:rsid w:val="007305D2"/>
    <w:rsid w:val="0073177A"/>
    <w:rsid w:val="0073449D"/>
    <w:rsid w:val="00736AF6"/>
    <w:rsid w:val="00737E12"/>
    <w:rsid w:val="00741AA1"/>
    <w:rsid w:val="007444B5"/>
    <w:rsid w:val="0074569B"/>
    <w:rsid w:val="007513DA"/>
    <w:rsid w:val="007515C0"/>
    <w:rsid w:val="007516FE"/>
    <w:rsid w:val="007530CE"/>
    <w:rsid w:val="007561E4"/>
    <w:rsid w:val="007564F7"/>
    <w:rsid w:val="0076254D"/>
    <w:rsid w:val="00762FAC"/>
    <w:rsid w:val="007646C2"/>
    <w:rsid w:val="00765C66"/>
    <w:rsid w:val="00773BC8"/>
    <w:rsid w:val="00776D48"/>
    <w:rsid w:val="00781019"/>
    <w:rsid w:val="00781B92"/>
    <w:rsid w:val="00782F44"/>
    <w:rsid w:val="00783DD3"/>
    <w:rsid w:val="00784506"/>
    <w:rsid w:val="007849C3"/>
    <w:rsid w:val="00785CAA"/>
    <w:rsid w:val="007861D6"/>
    <w:rsid w:val="007910A0"/>
    <w:rsid w:val="00794A6B"/>
    <w:rsid w:val="007952FB"/>
    <w:rsid w:val="007953F3"/>
    <w:rsid w:val="0079656C"/>
    <w:rsid w:val="007974BB"/>
    <w:rsid w:val="007A08A4"/>
    <w:rsid w:val="007A0A73"/>
    <w:rsid w:val="007A6627"/>
    <w:rsid w:val="007B1500"/>
    <w:rsid w:val="007B163A"/>
    <w:rsid w:val="007B3E66"/>
    <w:rsid w:val="007C1213"/>
    <w:rsid w:val="007C29E8"/>
    <w:rsid w:val="007C37AA"/>
    <w:rsid w:val="007C3F70"/>
    <w:rsid w:val="007C5351"/>
    <w:rsid w:val="007C74B5"/>
    <w:rsid w:val="007D0F54"/>
    <w:rsid w:val="007D14C7"/>
    <w:rsid w:val="007D2CEA"/>
    <w:rsid w:val="007D3892"/>
    <w:rsid w:val="007D38AD"/>
    <w:rsid w:val="007E2C2E"/>
    <w:rsid w:val="007E414B"/>
    <w:rsid w:val="007E69E5"/>
    <w:rsid w:val="007E6DBB"/>
    <w:rsid w:val="007F5976"/>
    <w:rsid w:val="007F6E16"/>
    <w:rsid w:val="00803A09"/>
    <w:rsid w:val="00803CAF"/>
    <w:rsid w:val="00804019"/>
    <w:rsid w:val="008066BF"/>
    <w:rsid w:val="0080698D"/>
    <w:rsid w:val="00810282"/>
    <w:rsid w:val="00811E9B"/>
    <w:rsid w:val="00812FE0"/>
    <w:rsid w:val="00813D0B"/>
    <w:rsid w:val="00814C6F"/>
    <w:rsid w:val="00815FCE"/>
    <w:rsid w:val="00817375"/>
    <w:rsid w:val="008179BB"/>
    <w:rsid w:val="008179ED"/>
    <w:rsid w:val="0082107E"/>
    <w:rsid w:val="00821981"/>
    <w:rsid w:val="008223F9"/>
    <w:rsid w:val="00822496"/>
    <w:rsid w:val="00823F1C"/>
    <w:rsid w:val="00824D2F"/>
    <w:rsid w:val="00827358"/>
    <w:rsid w:val="0083071F"/>
    <w:rsid w:val="00831ABA"/>
    <w:rsid w:val="00835EB9"/>
    <w:rsid w:val="00836E48"/>
    <w:rsid w:val="00840849"/>
    <w:rsid w:val="00842D4F"/>
    <w:rsid w:val="00846C65"/>
    <w:rsid w:val="008505E1"/>
    <w:rsid w:val="00850FB7"/>
    <w:rsid w:val="008530D1"/>
    <w:rsid w:val="00853CBA"/>
    <w:rsid w:val="00854A13"/>
    <w:rsid w:val="008555B9"/>
    <w:rsid w:val="00855624"/>
    <w:rsid w:val="008558F9"/>
    <w:rsid w:val="00860338"/>
    <w:rsid w:val="00862E47"/>
    <w:rsid w:val="00864167"/>
    <w:rsid w:val="00865557"/>
    <w:rsid w:val="00866036"/>
    <w:rsid w:val="00870BA6"/>
    <w:rsid w:val="00871738"/>
    <w:rsid w:val="0087182E"/>
    <w:rsid w:val="008734CE"/>
    <w:rsid w:val="00875515"/>
    <w:rsid w:val="00875ED3"/>
    <w:rsid w:val="0088432A"/>
    <w:rsid w:val="00886821"/>
    <w:rsid w:val="0088691D"/>
    <w:rsid w:val="00886E26"/>
    <w:rsid w:val="00891296"/>
    <w:rsid w:val="00895BCC"/>
    <w:rsid w:val="00896202"/>
    <w:rsid w:val="00897370"/>
    <w:rsid w:val="008A19BF"/>
    <w:rsid w:val="008A2B30"/>
    <w:rsid w:val="008A6778"/>
    <w:rsid w:val="008B01B4"/>
    <w:rsid w:val="008B167D"/>
    <w:rsid w:val="008B225B"/>
    <w:rsid w:val="008B6695"/>
    <w:rsid w:val="008B73F2"/>
    <w:rsid w:val="008C27E9"/>
    <w:rsid w:val="008C45DB"/>
    <w:rsid w:val="008C5F5D"/>
    <w:rsid w:val="008D06DE"/>
    <w:rsid w:val="008D3666"/>
    <w:rsid w:val="008D61EA"/>
    <w:rsid w:val="008D65E0"/>
    <w:rsid w:val="008D6B91"/>
    <w:rsid w:val="008D6CF5"/>
    <w:rsid w:val="008E1079"/>
    <w:rsid w:val="008E419A"/>
    <w:rsid w:val="008E58AE"/>
    <w:rsid w:val="008E5E84"/>
    <w:rsid w:val="008F068D"/>
    <w:rsid w:val="008F18B8"/>
    <w:rsid w:val="008F28F4"/>
    <w:rsid w:val="008F3729"/>
    <w:rsid w:val="008F3EFE"/>
    <w:rsid w:val="008F44B2"/>
    <w:rsid w:val="008F5087"/>
    <w:rsid w:val="00901C40"/>
    <w:rsid w:val="0090260A"/>
    <w:rsid w:val="009030B9"/>
    <w:rsid w:val="00905DD5"/>
    <w:rsid w:val="00905ED0"/>
    <w:rsid w:val="00907C29"/>
    <w:rsid w:val="00910244"/>
    <w:rsid w:val="009108CB"/>
    <w:rsid w:val="0091304F"/>
    <w:rsid w:val="009142CF"/>
    <w:rsid w:val="00916B81"/>
    <w:rsid w:val="009244CF"/>
    <w:rsid w:val="00925F90"/>
    <w:rsid w:val="009304E3"/>
    <w:rsid w:val="009319A1"/>
    <w:rsid w:val="00932BCB"/>
    <w:rsid w:val="009367B6"/>
    <w:rsid w:val="0094024E"/>
    <w:rsid w:val="00941F4D"/>
    <w:rsid w:val="00942C0E"/>
    <w:rsid w:val="0094389A"/>
    <w:rsid w:val="009441BF"/>
    <w:rsid w:val="00945315"/>
    <w:rsid w:val="009454E6"/>
    <w:rsid w:val="00945DDF"/>
    <w:rsid w:val="00952802"/>
    <w:rsid w:val="00953713"/>
    <w:rsid w:val="00956542"/>
    <w:rsid w:val="00957D00"/>
    <w:rsid w:val="00961394"/>
    <w:rsid w:val="00961B91"/>
    <w:rsid w:val="009620BC"/>
    <w:rsid w:val="00963176"/>
    <w:rsid w:val="00963995"/>
    <w:rsid w:val="009653BF"/>
    <w:rsid w:val="009654B1"/>
    <w:rsid w:val="0096646B"/>
    <w:rsid w:val="00971939"/>
    <w:rsid w:val="009745E3"/>
    <w:rsid w:val="00975F40"/>
    <w:rsid w:val="00977291"/>
    <w:rsid w:val="009838C2"/>
    <w:rsid w:val="00983C71"/>
    <w:rsid w:val="00987946"/>
    <w:rsid w:val="00987CA8"/>
    <w:rsid w:val="0099082E"/>
    <w:rsid w:val="00991DA9"/>
    <w:rsid w:val="00992B1D"/>
    <w:rsid w:val="00994974"/>
    <w:rsid w:val="00995AD8"/>
    <w:rsid w:val="00996BA1"/>
    <w:rsid w:val="00997131"/>
    <w:rsid w:val="009A0ACE"/>
    <w:rsid w:val="009A2449"/>
    <w:rsid w:val="009A3DD7"/>
    <w:rsid w:val="009A4685"/>
    <w:rsid w:val="009A5050"/>
    <w:rsid w:val="009B011A"/>
    <w:rsid w:val="009B03A6"/>
    <w:rsid w:val="009B1D84"/>
    <w:rsid w:val="009B2080"/>
    <w:rsid w:val="009B22EE"/>
    <w:rsid w:val="009B2773"/>
    <w:rsid w:val="009B3ACA"/>
    <w:rsid w:val="009B50AE"/>
    <w:rsid w:val="009B574B"/>
    <w:rsid w:val="009B665A"/>
    <w:rsid w:val="009B7572"/>
    <w:rsid w:val="009C0082"/>
    <w:rsid w:val="009C150B"/>
    <w:rsid w:val="009C4B39"/>
    <w:rsid w:val="009C67BA"/>
    <w:rsid w:val="009D08E7"/>
    <w:rsid w:val="009D104D"/>
    <w:rsid w:val="009D3A0B"/>
    <w:rsid w:val="009D6F78"/>
    <w:rsid w:val="009E0574"/>
    <w:rsid w:val="009E29B9"/>
    <w:rsid w:val="009E3AA0"/>
    <w:rsid w:val="009E5D1B"/>
    <w:rsid w:val="009E741B"/>
    <w:rsid w:val="009F0295"/>
    <w:rsid w:val="009F0806"/>
    <w:rsid w:val="009F0D6F"/>
    <w:rsid w:val="009F2DD9"/>
    <w:rsid w:val="009F61D8"/>
    <w:rsid w:val="009F68DD"/>
    <w:rsid w:val="00A018DF"/>
    <w:rsid w:val="00A021E4"/>
    <w:rsid w:val="00A02444"/>
    <w:rsid w:val="00A052A6"/>
    <w:rsid w:val="00A11AFF"/>
    <w:rsid w:val="00A121E5"/>
    <w:rsid w:val="00A1636B"/>
    <w:rsid w:val="00A1687F"/>
    <w:rsid w:val="00A2615E"/>
    <w:rsid w:val="00A30C2C"/>
    <w:rsid w:val="00A3385F"/>
    <w:rsid w:val="00A36474"/>
    <w:rsid w:val="00A40F29"/>
    <w:rsid w:val="00A4100F"/>
    <w:rsid w:val="00A4261B"/>
    <w:rsid w:val="00A42F4A"/>
    <w:rsid w:val="00A4325F"/>
    <w:rsid w:val="00A43A11"/>
    <w:rsid w:val="00A444E1"/>
    <w:rsid w:val="00A44896"/>
    <w:rsid w:val="00A44B1A"/>
    <w:rsid w:val="00A4586A"/>
    <w:rsid w:val="00A47BD2"/>
    <w:rsid w:val="00A51497"/>
    <w:rsid w:val="00A530BB"/>
    <w:rsid w:val="00A560D1"/>
    <w:rsid w:val="00A66D91"/>
    <w:rsid w:val="00A71802"/>
    <w:rsid w:val="00A71E5B"/>
    <w:rsid w:val="00A744F3"/>
    <w:rsid w:val="00A748C8"/>
    <w:rsid w:val="00A772FC"/>
    <w:rsid w:val="00A80495"/>
    <w:rsid w:val="00A80724"/>
    <w:rsid w:val="00A80BD3"/>
    <w:rsid w:val="00A823CD"/>
    <w:rsid w:val="00A82F90"/>
    <w:rsid w:val="00A82FD9"/>
    <w:rsid w:val="00A8345E"/>
    <w:rsid w:val="00A858F6"/>
    <w:rsid w:val="00A85DDE"/>
    <w:rsid w:val="00A86E27"/>
    <w:rsid w:val="00A87732"/>
    <w:rsid w:val="00A900B2"/>
    <w:rsid w:val="00A901AC"/>
    <w:rsid w:val="00A9077D"/>
    <w:rsid w:val="00A9131F"/>
    <w:rsid w:val="00A94AB8"/>
    <w:rsid w:val="00AA0DF2"/>
    <w:rsid w:val="00AA50F2"/>
    <w:rsid w:val="00AA628E"/>
    <w:rsid w:val="00AB04BE"/>
    <w:rsid w:val="00AB301C"/>
    <w:rsid w:val="00AB3747"/>
    <w:rsid w:val="00AB64B9"/>
    <w:rsid w:val="00AC218B"/>
    <w:rsid w:val="00AC4333"/>
    <w:rsid w:val="00AC5FA6"/>
    <w:rsid w:val="00AC69F2"/>
    <w:rsid w:val="00AC76F2"/>
    <w:rsid w:val="00AC7C90"/>
    <w:rsid w:val="00AD4B25"/>
    <w:rsid w:val="00AD7062"/>
    <w:rsid w:val="00AE1B88"/>
    <w:rsid w:val="00AE21C4"/>
    <w:rsid w:val="00AE2630"/>
    <w:rsid w:val="00AE41EF"/>
    <w:rsid w:val="00AE5BFE"/>
    <w:rsid w:val="00AE5DED"/>
    <w:rsid w:val="00AE724E"/>
    <w:rsid w:val="00AF20A1"/>
    <w:rsid w:val="00AF2992"/>
    <w:rsid w:val="00AF49D5"/>
    <w:rsid w:val="00AF5766"/>
    <w:rsid w:val="00B069E0"/>
    <w:rsid w:val="00B10729"/>
    <w:rsid w:val="00B11450"/>
    <w:rsid w:val="00B11FD2"/>
    <w:rsid w:val="00B121E9"/>
    <w:rsid w:val="00B12D8E"/>
    <w:rsid w:val="00B13366"/>
    <w:rsid w:val="00B20029"/>
    <w:rsid w:val="00B2204E"/>
    <w:rsid w:val="00B22181"/>
    <w:rsid w:val="00B32919"/>
    <w:rsid w:val="00B337B8"/>
    <w:rsid w:val="00B3752B"/>
    <w:rsid w:val="00B417E7"/>
    <w:rsid w:val="00B42379"/>
    <w:rsid w:val="00B45DA6"/>
    <w:rsid w:val="00B45F3B"/>
    <w:rsid w:val="00B46413"/>
    <w:rsid w:val="00B504DB"/>
    <w:rsid w:val="00B528E1"/>
    <w:rsid w:val="00B54684"/>
    <w:rsid w:val="00B54696"/>
    <w:rsid w:val="00B54EAB"/>
    <w:rsid w:val="00B56E8A"/>
    <w:rsid w:val="00B6042A"/>
    <w:rsid w:val="00B61E87"/>
    <w:rsid w:val="00B641B4"/>
    <w:rsid w:val="00B64664"/>
    <w:rsid w:val="00B646B0"/>
    <w:rsid w:val="00B666C5"/>
    <w:rsid w:val="00B66EB7"/>
    <w:rsid w:val="00B6722E"/>
    <w:rsid w:val="00B672DF"/>
    <w:rsid w:val="00B70397"/>
    <w:rsid w:val="00B7160C"/>
    <w:rsid w:val="00B74413"/>
    <w:rsid w:val="00B757CC"/>
    <w:rsid w:val="00B75C66"/>
    <w:rsid w:val="00B76386"/>
    <w:rsid w:val="00B82A1E"/>
    <w:rsid w:val="00B86E43"/>
    <w:rsid w:val="00B914A1"/>
    <w:rsid w:val="00B952A4"/>
    <w:rsid w:val="00B95F99"/>
    <w:rsid w:val="00B96349"/>
    <w:rsid w:val="00B972CB"/>
    <w:rsid w:val="00BA0A28"/>
    <w:rsid w:val="00BA0FB9"/>
    <w:rsid w:val="00BA3279"/>
    <w:rsid w:val="00BA51F4"/>
    <w:rsid w:val="00BB0364"/>
    <w:rsid w:val="00BB1305"/>
    <w:rsid w:val="00BB1464"/>
    <w:rsid w:val="00BB2027"/>
    <w:rsid w:val="00BB4835"/>
    <w:rsid w:val="00BB7B14"/>
    <w:rsid w:val="00BC1CE5"/>
    <w:rsid w:val="00BC36A1"/>
    <w:rsid w:val="00BC50F5"/>
    <w:rsid w:val="00BC6260"/>
    <w:rsid w:val="00BC6850"/>
    <w:rsid w:val="00BD0EDC"/>
    <w:rsid w:val="00BD266D"/>
    <w:rsid w:val="00BD3A87"/>
    <w:rsid w:val="00BD6486"/>
    <w:rsid w:val="00BD6CBA"/>
    <w:rsid w:val="00BE1C3A"/>
    <w:rsid w:val="00BE24C5"/>
    <w:rsid w:val="00BE2C97"/>
    <w:rsid w:val="00BE2DC0"/>
    <w:rsid w:val="00BE3711"/>
    <w:rsid w:val="00BE3718"/>
    <w:rsid w:val="00BE57D5"/>
    <w:rsid w:val="00BE671E"/>
    <w:rsid w:val="00BE7014"/>
    <w:rsid w:val="00BE73A4"/>
    <w:rsid w:val="00BF5BF6"/>
    <w:rsid w:val="00BF6D89"/>
    <w:rsid w:val="00C056EB"/>
    <w:rsid w:val="00C10891"/>
    <w:rsid w:val="00C10FFB"/>
    <w:rsid w:val="00C114E5"/>
    <w:rsid w:val="00C11BB4"/>
    <w:rsid w:val="00C131CE"/>
    <w:rsid w:val="00C15213"/>
    <w:rsid w:val="00C1563F"/>
    <w:rsid w:val="00C157FB"/>
    <w:rsid w:val="00C174DF"/>
    <w:rsid w:val="00C20E42"/>
    <w:rsid w:val="00C220EE"/>
    <w:rsid w:val="00C255B3"/>
    <w:rsid w:val="00C26621"/>
    <w:rsid w:val="00C3156B"/>
    <w:rsid w:val="00C3217C"/>
    <w:rsid w:val="00C32368"/>
    <w:rsid w:val="00C32411"/>
    <w:rsid w:val="00C32FA4"/>
    <w:rsid w:val="00C36E0D"/>
    <w:rsid w:val="00C37087"/>
    <w:rsid w:val="00C4106A"/>
    <w:rsid w:val="00C4316D"/>
    <w:rsid w:val="00C438A0"/>
    <w:rsid w:val="00C4504C"/>
    <w:rsid w:val="00C4665E"/>
    <w:rsid w:val="00C46E2E"/>
    <w:rsid w:val="00C52D60"/>
    <w:rsid w:val="00C55103"/>
    <w:rsid w:val="00C55E37"/>
    <w:rsid w:val="00C55FBE"/>
    <w:rsid w:val="00C61E7C"/>
    <w:rsid w:val="00C638D9"/>
    <w:rsid w:val="00C646DF"/>
    <w:rsid w:val="00C65142"/>
    <w:rsid w:val="00C6712E"/>
    <w:rsid w:val="00C673BA"/>
    <w:rsid w:val="00C67E84"/>
    <w:rsid w:val="00C70B52"/>
    <w:rsid w:val="00C72D02"/>
    <w:rsid w:val="00C80B00"/>
    <w:rsid w:val="00C81758"/>
    <w:rsid w:val="00C8357D"/>
    <w:rsid w:val="00C83F78"/>
    <w:rsid w:val="00C86C1C"/>
    <w:rsid w:val="00C87B78"/>
    <w:rsid w:val="00C87D17"/>
    <w:rsid w:val="00C911D1"/>
    <w:rsid w:val="00C92A53"/>
    <w:rsid w:val="00C95885"/>
    <w:rsid w:val="00C968B0"/>
    <w:rsid w:val="00C978BD"/>
    <w:rsid w:val="00CA3802"/>
    <w:rsid w:val="00CA4CC7"/>
    <w:rsid w:val="00CA506D"/>
    <w:rsid w:val="00CA52F0"/>
    <w:rsid w:val="00CA5F64"/>
    <w:rsid w:val="00CB0864"/>
    <w:rsid w:val="00CB134B"/>
    <w:rsid w:val="00CB2766"/>
    <w:rsid w:val="00CB301C"/>
    <w:rsid w:val="00CB3781"/>
    <w:rsid w:val="00CB523A"/>
    <w:rsid w:val="00CB5D1B"/>
    <w:rsid w:val="00CB6396"/>
    <w:rsid w:val="00CC14A7"/>
    <w:rsid w:val="00CC174C"/>
    <w:rsid w:val="00CC297C"/>
    <w:rsid w:val="00CC3123"/>
    <w:rsid w:val="00CC48B9"/>
    <w:rsid w:val="00CC508C"/>
    <w:rsid w:val="00CD391B"/>
    <w:rsid w:val="00CD746F"/>
    <w:rsid w:val="00CE0059"/>
    <w:rsid w:val="00CE079D"/>
    <w:rsid w:val="00CE222D"/>
    <w:rsid w:val="00CE5636"/>
    <w:rsid w:val="00D0339B"/>
    <w:rsid w:val="00D0417D"/>
    <w:rsid w:val="00D04A67"/>
    <w:rsid w:val="00D04EE9"/>
    <w:rsid w:val="00D06012"/>
    <w:rsid w:val="00D073A0"/>
    <w:rsid w:val="00D16CC3"/>
    <w:rsid w:val="00D20EFD"/>
    <w:rsid w:val="00D23541"/>
    <w:rsid w:val="00D23E15"/>
    <w:rsid w:val="00D24806"/>
    <w:rsid w:val="00D33657"/>
    <w:rsid w:val="00D356F2"/>
    <w:rsid w:val="00D36508"/>
    <w:rsid w:val="00D37399"/>
    <w:rsid w:val="00D3756E"/>
    <w:rsid w:val="00D4098E"/>
    <w:rsid w:val="00D4417B"/>
    <w:rsid w:val="00D44641"/>
    <w:rsid w:val="00D44D01"/>
    <w:rsid w:val="00D46628"/>
    <w:rsid w:val="00D51A3C"/>
    <w:rsid w:val="00D51A5D"/>
    <w:rsid w:val="00D524DB"/>
    <w:rsid w:val="00D52A86"/>
    <w:rsid w:val="00D53281"/>
    <w:rsid w:val="00D548F8"/>
    <w:rsid w:val="00D5535D"/>
    <w:rsid w:val="00D57209"/>
    <w:rsid w:val="00D615BC"/>
    <w:rsid w:val="00D61C31"/>
    <w:rsid w:val="00D61F33"/>
    <w:rsid w:val="00D62A9C"/>
    <w:rsid w:val="00D63003"/>
    <w:rsid w:val="00D631C3"/>
    <w:rsid w:val="00D65315"/>
    <w:rsid w:val="00D66278"/>
    <w:rsid w:val="00D701C3"/>
    <w:rsid w:val="00D72DEC"/>
    <w:rsid w:val="00D731CB"/>
    <w:rsid w:val="00D84ECC"/>
    <w:rsid w:val="00D86921"/>
    <w:rsid w:val="00D97D42"/>
    <w:rsid w:val="00DA3E4B"/>
    <w:rsid w:val="00DA7E6D"/>
    <w:rsid w:val="00DB163F"/>
    <w:rsid w:val="00DB19D7"/>
    <w:rsid w:val="00DB4C75"/>
    <w:rsid w:val="00DB516C"/>
    <w:rsid w:val="00DB5D3E"/>
    <w:rsid w:val="00DB6BA3"/>
    <w:rsid w:val="00DC3483"/>
    <w:rsid w:val="00DC365D"/>
    <w:rsid w:val="00DC3E66"/>
    <w:rsid w:val="00DC4243"/>
    <w:rsid w:val="00DC4437"/>
    <w:rsid w:val="00DC4B6E"/>
    <w:rsid w:val="00DC6688"/>
    <w:rsid w:val="00DC6C80"/>
    <w:rsid w:val="00DD18E4"/>
    <w:rsid w:val="00DD2452"/>
    <w:rsid w:val="00DD787A"/>
    <w:rsid w:val="00DE1F90"/>
    <w:rsid w:val="00DE2638"/>
    <w:rsid w:val="00DE2E2E"/>
    <w:rsid w:val="00DE421C"/>
    <w:rsid w:val="00DE4F59"/>
    <w:rsid w:val="00DE5A87"/>
    <w:rsid w:val="00DF0AE8"/>
    <w:rsid w:val="00DF2AE7"/>
    <w:rsid w:val="00DF5579"/>
    <w:rsid w:val="00DF56CF"/>
    <w:rsid w:val="00DF60DB"/>
    <w:rsid w:val="00DF6355"/>
    <w:rsid w:val="00E00BE4"/>
    <w:rsid w:val="00E02843"/>
    <w:rsid w:val="00E04712"/>
    <w:rsid w:val="00E06E16"/>
    <w:rsid w:val="00E07568"/>
    <w:rsid w:val="00E20EDD"/>
    <w:rsid w:val="00E22B15"/>
    <w:rsid w:val="00E22EE5"/>
    <w:rsid w:val="00E249AE"/>
    <w:rsid w:val="00E26049"/>
    <w:rsid w:val="00E263E7"/>
    <w:rsid w:val="00E270E9"/>
    <w:rsid w:val="00E3084D"/>
    <w:rsid w:val="00E32590"/>
    <w:rsid w:val="00E33B96"/>
    <w:rsid w:val="00E3402B"/>
    <w:rsid w:val="00E37062"/>
    <w:rsid w:val="00E42E26"/>
    <w:rsid w:val="00E44567"/>
    <w:rsid w:val="00E46968"/>
    <w:rsid w:val="00E46BA4"/>
    <w:rsid w:val="00E47C0A"/>
    <w:rsid w:val="00E5393E"/>
    <w:rsid w:val="00E557EF"/>
    <w:rsid w:val="00E56961"/>
    <w:rsid w:val="00E57D21"/>
    <w:rsid w:val="00E61163"/>
    <w:rsid w:val="00E63BA1"/>
    <w:rsid w:val="00E64D4E"/>
    <w:rsid w:val="00E659CD"/>
    <w:rsid w:val="00E65DD7"/>
    <w:rsid w:val="00E678CF"/>
    <w:rsid w:val="00E72364"/>
    <w:rsid w:val="00E76D69"/>
    <w:rsid w:val="00E80D94"/>
    <w:rsid w:val="00E8164D"/>
    <w:rsid w:val="00E82094"/>
    <w:rsid w:val="00E83B14"/>
    <w:rsid w:val="00E85CD5"/>
    <w:rsid w:val="00E862F9"/>
    <w:rsid w:val="00E86C4B"/>
    <w:rsid w:val="00E8703C"/>
    <w:rsid w:val="00E87675"/>
    <w:rsid w:val="00E92283"/>
    <w:rsid w:val="00E93C19"/>
    <w:rsid w:val="00E96AD6"/>
    <w:rsid w:val="00E97227"/>
    <w:rsid w:val="00E9745B"/>
    <w:rsid w:val="00EA0F83"/>
    <w:rsid w:val="00EA1AC3"/>
    <w:rsid w:val="00EA2DEF"/>
    <w:rsid w:val="00EA38E4"/>
    <w:rsid w:val="00EA6144"/>
    <w:rsid w:val="00EA7211"/>
    <w:rsid w:val="00EB0118"/>
    <w:rsid w:val="00EB09D6"/>
    <w:rsid w:val="00EB3895"/>
    <w:rsid w:val="00EB415A"/>
    <w:rsid w:val="00EB6F32"/>
    <w:rsid w:val="00ED1488"/>
    <w:rsid w:val="00ED4043"/>
    <w:rsid w:val="00ED4436"/>
    <w:rsid w:val="00EE255F"/>
    <w:rsid w:val="00EE3F6A"/>
    <w:rsid w:val="00EE441B"/>
    <w:rsid w:val="00EE5212"/>
    <w:rsid w:val="00EE5CE7"/>
    <w:rsid w:val="00EE5D32"/>
    <w:rsid w:val="00EE5EAF"/>
    <w:rsid w:val="00EE6A9E"/>
    <w:rsid w:val="00EF1AB9"/>
    <w:rsid w:val="00EF2D7D"/>
    <w:rsid w:val="00EF37FF"/>
    <w:rsid w:val="00EF51BF"/>
    <w:rsid w:val="00F00A2C"/>
    <w:rsid w:val="00F00D60"/>
    <w:rsid w:val="00F01AE6"/>
    <w:rsid w:val="00F10430"/>
    <w:rsid w:val="00F107CD"/>
    <w:rsid w:val="00F12098"/>
    <w:rsid w:val="00F121F7"/>
    <w:rsid w:val="00F13989"/>
    <w:rsid w:val="00F13AE7"/>
    <w:rsid w:val="00F1488E"/>
    <w:rsid w:val="00F14D6A"/>
    <w:rsid w:val="00F17BF3"/>
    <w:rsid w:val="00F2081B"/>
    <w:rsid w:val="00F22041"/>
    <w:rsid w:val="00F22F60"/>
    <w:rsid w:val="00F237F5"/>
    <w:rsid w:val="00F23807"/>
    <w:rsid w:val="00F2396B"/>
    <w:rsid w:val="00F2441D"/>
    <w:rsid w:val="00F2609B"/>
    <w:rsid w:val="00F302D4"/>
    <w:rsid w:val="00F32DAA"/>
    <w:rsid w:val="00F34058"/>
    <w:rsid w:val="00F37838"/>
    <w:rsid w:val="00F42C77"/>
    <w:rsid w:val="00F435E5"/>
    <w:rsid w:val="00F43F5D"/>
    <w:rsid w:val="00F44C2A"/>
    <w:rsid w:val="00F53206"/>
    <w:rsid w:val="00F57935"/>
    <w:rsid w:val="00F60364"/>
    <w:rsid w:val="00F60405"/>
    <w:rsid w:val="00F61FBE"/>
    <w:rsid w:val="00F6412F"/>
    <w:rsid w:val="00F6497D"/>
    <w:rsid w:val="00F65BD8"/>
    <w:rsid w:val="00F6690D"/>
    <w:rsid w:val="00F67C95"/>
    <w:rsid w:val="00F733E5"/>
    <w:rsid w:val="00F74CE3"/>
    <w:rsid w:val="00F833AB"/>
    <w:rsid w:val="00F83E10"/>
    <w:rsid w:val="00F84324"/>
    <w:rsid w:val="00F84704"/>
    <w:rsid w:val="00F92C2B"/>
    <w:rsid w:val="00F9314A"/>
    <w:rsid w:val="00F938EF"/>
    <w:rsid w:val="00F94AED"/>
    <w:rsid w:val="00F96A20"/>
    <w:rsid w:val="00FA2B77"/>
    <w:rsid w:val="00FA4634"/>
    <w:rsid w:val="00FA5669"/>
    <w:rsid w:val="00FA56A5"/>
    <w:rsid w:val="00FA5EDB"/>
    <w:rsid w:val="00FA7C4B"/>
    <w:rsid w:val="00FB1D20"/>
    <w:rsid w:val="00FC05BF"/>
    <w:rsid w:val="00FC6821"/>
    <w:rsid w:val="00FC6A88"/>
    <w:rsid w:val="00FC6F9D"/>
    <w:rsid w:val="00FD1E78"/>
    <w:rsid w:val="00FD4031"/>
    <w:rsid w:val="00FD4378"/>
    <w:rsid w:val="00FD5151"/>
    <w:rsid w:val="00FD5378"/>
    <w:rsid w:val="00FE1669"/>
    <w:rsid w:val="00FE1CA5"/>
    <w:rsid w:val="00FE6984"/>
    <w:rsid w:val="00FF139F"/>
    <w:rsid w:val="00FF19EB"/>
    <w:rsid w:val="00FF49BF"/>
    <w:rsid w:val="00FF7783"/>
    <w:rsid w:val="00FF793D"/>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443A"/>
  <w15:chartTrackingRefBased/>
  <w15:docId w15:val="{03AC673C-7764-4CE8-A93F-98C8AB4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7C"/>
    <w:rPr>
      <w:rFonts w:eastAsiaTheme="majorEastAsia" w:cstheme="majorBidi"/>
      <w:color w:val="272727" w:themeColor="text1" w:themeTint="D8"/>
    </w:rPr>
  </w:style>
  <w:style w:type="paragraph" w:styleId="Title">
    <w:name w:val="Title"/>
    <w:basedOn w:val="Normal"/>
    <w:next w:val="Normal"/>
    <w:link w:val="TitleChar"/>
    <w:uiPriority w:val="10"/>
    <w:qFormat/>
    <w:rsid w:val="00C6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7C"/>
    <w:pPr>
      <w:spacing w:before="160"/>
      <w:jc w:val="center"/>
    </w:pPr>
    <w:rPr>
      <w:i/>
      <w:iCs/>
      <w:color w:val="404040" w:themeColor="text1" w:themeTint="BF"/>
    </w:rPr>
  </w:style>
  <w:style w:type="character" w:customStyle="1" w:styleId="QuoteChar">
    <w:name w:val="Quote Char"/>
    <w:basedOn w:val="DefaultParagraphFont"/>
    <w:link w:val="Quote"/>
    <w:uiPriority w:val="29"/>
    <w:rsid w:val="00C61E7C"/>
    <w:rPr>
      <w:i/>
      <w:iCs/>
      <w:color w:val="404040" w:themeColor="text1" w:themeTint="BF"/>
    </w:rPr>
  </w:style>
  <w:style w:type="paragraph" w:styleId="ListParagraph">
    <w:name w:val="List Paragraph"/>
    <w:basedOn w:val="Normal"/>
    <w:uiPriority w:val="34"/>
    <w:qFormat/>
    <w:rsid w:val="00C61E7C"/>
    <w:pPr>
      <w:ind w:left="720"/>
      <w:contextualSpacing/>
    </w:pPr>
  </w:style>
  <w:style w:type="character" w:styleId="IntenseEmphasis">
    <w:name w:val="Intense Emphasis"/>
    <w:basedOn w:val="DefaultParagraphFont"/>
    <w:uiPriority w:val="21"/>
    <w:qFormat/>
    <w:rsid w:val="00C61E7C"/>
    <w:rPr>
      <w:i/>
      <w:iCs/>
      <w:color w:val="2F5496" w:themeColor="accent1" w:themeShade="BF"/>
    </w:rPr>
  </w:style>
  <w:style w:type="paragraph" w:styleId="IntenseQuote">
    <w:name w:val="Intense Quote"/>
    <w:basedOn w:val="Normal"/>
    <w:next w:val="Normal"/>
    <w:link w:val="IntenseQuoteChar"/>
    <w:uiPriority w:val="30"/>
    <w:qFormat/>
    <w:rsid w:val="00C6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E7C"/>
    <w:rPr>
      <w:i/>
      <w:iCs/>
      <w:color w:val="2F5496" w:themeColor="accent1" w:themeShade="BF"/>
    </w:rPr>
  </w:style>
  <w:style w:type="character" w:styleId="IntenseReference">
    <w:name w:val="Intense Reference"/>
    <w:basedOn w:val="DefaultParagraphFont"/>
    <w:uiPriority w:val="32"/>
    <w:qFormat/>
    <w:rsid w:val="00C61E7C"/>
    <w:rPr>
      <w:b/>
      <w:bCs/>
      <w:smallCaps/>
      <w:color w:val="2F5496" w:themeColor="accent1" w:themeShade="BF"/>
      <w:spacing w:val="5"/>
    </w:rPr>
  </w:style>
  <w:style w:type="paragraph" w:styleId="Header">
    <w:name w:val="header"/>
    <w:basedOn w:val="Normal"/>
    <w:link w:val="HeaderChar"/>
    <w:uiPriority w:val="99"/>
    <w:unhideWhenUsed/>
    <w:rsid w:val="0066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2E"/>
  </w:style>
  <w:style w:type="paragraph" w:styleId="Footer">
    <w:name w:val="footer"/>
    <w:basedOn w:val="Normal"/>
    <w:link w:val="FooterChar"/>
    <w:uiPriority w:val="99"/>
    <w:unhideWhenUsed/>
    <w:rsid w:val="0066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2E"/>
  </w:style>
  <w:style w:type="table" w:customStyle="1" w:styleId="TableGrid3">
    <w:name w:val="Table Grid3"/>
    <w:basedOn w:val="TableNormal"/>
    <w:next w:val="TableGrid"/>
    <w:uiPriority w:val="39"/>
    <w:rsid w:val="00394B1E"/>
    <w:pPr>
      <w:spacing w:after="0" w:line="240" w:lineRule="auto"/>
    </w:pPr>
    <w:rPr>
      <w:rFonts w:ascii="Arial" w:eastAsia="Arial" w:hAnsi="Arial" w:cs="Arial"/>
      <w:kern w:val="0"/>
      <w:sz w:val="22"/>
      <w:szCs w:val="22"/>
      <w:lang w:val="en"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830E5"/>
    <w:pPr>
      <w:spacing w:after="0" w:line="240" w:lineRule="auto"/>
    </w:pPr>
    <w:rPr>
      <w:kern w:val="0"/>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9B"/>
    <w:rPr>
      <w:color w:val="0563C1" w:themeColor="hyperlink"/>
      <w:u w:val="single"/>
    </w:rPr>
  </w:style>
  <w:style w:type="character" w:customStyle="1" w:styleId="UnresolvedMention1">
    <w:name w:val="Unresolved Mention1"/>
    <w:basedOn w:val="DefaultParagraphFont"/>
    <w:uiPriority w:val="99"/>
    <w:semiHidden/>
    <w:unhideWhenUsed/>
    <w:rsid w:val="0063089B"/>
    <w:rPr>
      <w:color w:val="605E5C"/>
      <w:shd w:val="clear" w:color="auto" w:fill="E1DFDD"/>
    </w:rPr>
  </w:style>
  <w:style w:type="table" w:customStyle="1" w:styleId="TableGrid1">
    <w:name w:val="Table Grid1"/>
    <w:basedOn w:val="TableNormal"/>
    <w:next w:val="TableGrid"/>
    <w:uiPriority w:val="39"/>
    <w:rsid w:val="0045041F"/>
    <w:pPr>
      <w:spacing w:after="0" w:line="240" w:lineRule="auto"/>
    </w:pPr>
    <w:rPr>
      <w:sz w:val="22"/>
      <w:szCs w:val="20"/>
      <w:lang w:val="en-PH"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9C4B3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C4B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2923">
      <w:bodyDiv w:val="1"/>
      <w:marLeft w:val="0"/>
      <w:marRight w:val="0"/>
      <w:marTop w:val="0"/>
      <w:marBottom w:val="0"/>
      <w:divBdr>
        <w:top w:val="none" w:sz="0" w:space="0" w:color="auto"/>
        <w:left w:val="none" w:sz="0" w:space="0" w:color="auto"/>
        <w:bottom w:val="none" w:sz="0" w:space="0" w:color="auto"/>
        <w:right w:val="none" w:sz="0" w:space="0" w:color="auto"/>
      </w:divBdr>
      <w:divsChild>
        <w:div w:id="1253005356">
          <w:marLeft w:val="0"/>
          <w:marRight w:val="0"/>
          <w:marTop w:val="180"/>
          <w:marBottom w:val="240"/>
          <w:divBdr>
            <w:top w:val="none" w:sz="0" w:space="0" w:color="auto"/>
            <w:left w:val="none" w:sz="0" w:space="0" w:color="auto"/>
            <w:bottom w:val="none" w:sz="0" w:space="0" w:color="auto"/>
            <w:right w:val="none" w:sz="0" w:space="0" w:color="auto"/>
          </w:divBdr>
        </w:div>
        <w:div w:id="634337182">
          <w:marLeft w:val="0"/>
          <w:marRight w:val="0"/>
          <w:marTop w:val="180"/>
          <w:marBottom w:val="240"/>
          <w:divBdr>
            <w:top w:val="none" w:sz="0" w:space="0" w:color="auto"/>
            <w:left w:val="none" w:sz="0" w:space="0" w:color="auto"/>
            <w:bottom w:val="none" w:sz="0" w:space="0" w:color="auto"/>
            <w:right w:val="none" w:sz="0" w:space="0" w:color="auto"/>
          </w:divBdr>
        </w:div>
        <w:div w:id="1063020277">
          <w:marLeft w:val="0"/>
          <w:marRight w:val="0"/>
          <w:marTop w:val="180"/>
          <w:marBottom w:val="240"/>
          <w:divBdr>
            <w:top w:val="none" w:sz="0" w:space="0" w:color="auto"/>
            <w:left w:val="none" w:sz="0" w:space="0" w:color="auto"/>
            <w:bottom w:val="none" w:sz="0" w:space="0" w:color="auto"/>
            <w:right w:val="none" w:sz="0" w:space="0" w:color="auto"/>
          </w:divBdr>
        </w:div>
        <w:div w:id="2054499164">
          <w:marLeft w:val="0"/>
          <w:marRight w:val="0"/>
          <w:marTop w:val="180"/>
          <w:marBottom w:val="240"/>
          <w:divBdr>
            <w:top w:val="none" w:sz="0" w:space="0" w:color="auto"/>
            <w:left w:val="none" w:sz="0" w:space="0" w:color="auto"/>
            <w:bottom w:val="none" w:sz="0" w:space="0" w:color="auto"/>
            <w:right w:val="none" w:sz="0" w:space="0" w:color="auto"/>
          </w:divBdr>
        </w:div>
        <w:div w:id="260840083">
          <w:marLeft w:val="0"/>
          <w:marRight w:val="0"/>
          <w:marTop w:val="180"/>
          <w:marBottom w:val="240"/>
          <w:divBdr>
            <w:top w:val="none" w:sz="0" w:space="0" w:color="auto"/>
            <w:left w:val="none" w:sz="0" w:space="0" w:color="auto"/>
            <w:bottom w:val="none" w:sz="0" w:space="0" w:color="auto"/>
            <w:right w:val="none" w:sz="0" w:space="0" w:color="auto"/>
          </w:divBdr>
        </w:div>
        <w:div w:id="32048158">
          <w:marLeft w:val="0"/>
          <w:marRight w:val="0"/>
          <w:marTop w:val="180"/>
          <w:marBottom w:val="240"/>
          <w:divBdr>
            <w:top w:val="none" w:sz="0" w:space="0" w:color="auto"/>
            <w:left w:val="none" w:sz="0" w:space="0" w:color="auto"/>
            <w:bottom w:val="none" w:sz="0" w:space="0" w:color="auto"/>
            <w:right w:val="none" w:sz="0" w:space="0" w:color="auto"/>
          </w:divBdr>
        </w:div>
        <w:div w:id="175460418">
          <w:marLeft w:val="0"/>
          <w:marRight w:val="0"/>
          <w:marTop w:val="180"/>
          <w:marBottom w:val="240"/>
          <w:divBdr>
            <w:top w:val="none" w:sz="0" w:space="0" w:color="auto"/>
            <w:left w:val="none" w:sz="0" w:space="0" w:color="auto"/>
            <w:bottom w:val="none" w:sz="0" w:space="0" w:color="auto"/>
            <w:right w:val="none" w:sz="0" w:space="0" w:color="auto"/>
          </w:divBdr>
        </w:div>
        <w:div w:id="580913127">
          <w:marLeft w:val="0"/>
          <w:marRight w:val="0"/>
          <w:marTop w:val="180"/>
          <w:marBottom w:val="240"/>
          <w:divBdr>
            <w:top w:val="none" w:sz="0" w:space="0" w:color="auto"/>
            <w:left w:val="none" w:sz="0" w:space="0" w:color="auto"/>
            <w:bottom w:val="none" w:sz="0" w:space="0" w:color="auto"/>
            <w:right w:val="none" w:sz="0" w:space="0" w:color="auto"/>
          </w:divBdr>
        </w:div>
        <w:div w:id="1066337381">
          <w:marLeft w:val="0"/>
          <w:marRight w:val="0"/>
          <w:marTop w:val="180"/>
          <w:marBottom w:val="240"/>
          <w:divBdr>
            <w:top w:val="none" w:sz="0" w:space="0" w:color="auto"/>
            <w:left w:val="none" w:sz="0" w:space="0" w:color="auto"/>
            <w:bottom w:val="none" w:sz="0" w:space="0" w:color="auto"/>
            <w:right w:val="none" w:sz="0" w:space="0" w:color="auto"/>
          </w:divBdr>
        </w:div>
        <w:div w:id="618336999">
          <w:marLeft w:val="0"/>
          <w:marRight w:val="0"/>
          <w:marTop w:val="180"/>
          <w:marBottom w:val="240"/>
          <w:divBdr>
            <w:top w:val="none" w:sz="0" w:space="0" w:color="auto"/>
            <w:left w:val="none" w:sz="0" w:space="0" w:color="auto"/>
            <w:bottom w:val="none" w:sz="0" w:space="0" w:color="auto"/>
            <w:right w:val="none" w:sz="0" w:space="0" w:color="auto"/>
          </w:divBdr>
        </w:div>
        <w:div w:id="1186796689">
          <w:marLeft w:val="0"/>
          <w:marRight w:val="0"/>
          <w:marTop w:val="180"/>
          <w:marBottom w:val="240"/>
          <w:divBdr>
            <w:top w:val="none" w:sz="0" w:space="0" w:color="auto"/>
            <w:left w:val="none" w:sz="0" w:space="0" w:color="auto"/>
            <w:bottom w:val="none" w:sz="0" w:space="0" w:color="auto"/>
            <w:right w:val="none" w:sz="0" w:space="0" w:color="auto"/>
          </w:divBdr>
        </w:div>
        <w:div w:id="90200605">
          <w:marLeft w:val="0"/>
          <w:marRight w:val="0"/>
          <w:marTop w:val="180"/>
          <w:marBottom w:val="240"/>
          <w:divBdr>
            <w:top w:val="none" w:sz="0" w:space="0" w:color="auto"/>
            <w:left w:val="none" w:sz="0" w:space="0" w:color="auto"/>
            <w:bottom w:val="none" w:sz="0" w:space="0" w:color="auto"/>
            <w:right w:val="none" w:sz="0" w:space="0" w:color="auto"/>
          </w:divBdr>
        </w:div>
        <w:div w:id="820467732">
          <w:marLeft w:val="0"/>
          <w:marRight w:val="0"/>
          <w:marTop w:val="180"/>
          <w:marBottom w:val="240"/>
          <w:divBdr>
            <w:top w:val="none" w:sz="0" w:space="0" w:color="auto"/>
            <w:left w:val="none" w:sz="0" w:space="0" w:color="auto"/>
            <w:bottom w:val="none" w:sz="0" w:space="0" w:color="auto"/>
            <w:right w:val="none" w:sz="0" w:space="0" w:color="auto"/>
          </w:divBdr>
        </w:div>
        <w:div w:id="168910964">
          <w:marLeft w:val="0"/>
          <w:marRight w:val="0"/>
          <w:marTop w:val="180"/>
          <w:marBottom w:val="240"/>
          <w:divBdr>
            <w:top w:val="none" w:sz="0" w:space="0" w:color="auto"/>
            <w:left w:val="none" w:sz="0" w:space="0" w:color="auto"/>
            <w:bottom w:val="none" w:sz="0" w:space="0" w:color="auto"/>
            <w:right w:val="none" w:sz="0" w:space="0" w:color="auto"/>
          </w:divBdr>
        </w:div>
        <w:div w:id="1640650614">
          <w:marLeft w:val="0"/>
          <w:marRight w:val="0"/>
          <w:marTop w:val="180"/>
          <w:marBottom w:val="240"/>
          <w:divBdr>
            <w:top w:val="none" w:sz="0" w:space="0" w:color="auto"/>
            <w:left w:val="none" w:sz="0" w:space="0" w:color="auto"/>
            <w:bottom w:val="none" w:sz="0" w:space="0" w:color="auto"/>
            <w:right w:val="none" w:sz="0" w:space="0" w:color="auto"/>
          </w:divBdr>
        </w:div>
        <w:div w:id="2018462502">
          <w:marLeft w:val="0"/>
          <w:marRight w:val="0"/>
          <w:marTop w:val="180"/>
          <w:marBottom w:val="240"/>
          <w:divBdr>
            <w:top w:val="none" w:sz="0" w:space="0" w:color="auto"/>
            <w:left w:val="none" w:sz="0" w:space="0" w:color="auto"/>
            <w:bottom w:val="none" w:sz="0" w:space="0" w:color="auto"/>
            <w:right w:val="none" w:sz="0" w:space="0" w:color="auto"/>
          </w:divBdr>
        </w:div>
        <w:div w:id="572005404">
          <w:marLeft w:val="0"/>
          <w:marRight w:val="0"/>
          <w:marTop w:val="180"/>
          <w:marBottom w:val="240"/>
          <w:divBdr>
            <w:top w:val="none" w:sz="0" w:space="0" w:color="auto"/>
            <w:left w:val="none" w:sz="0" w:space="0" w:color="auto"/>
            <w:bottom w:val="none" w:sz="0" w:space="0" w:color="auto"/>
            <w:right w:val="none" w:sz="0" w:space="0" w:color="auto"/>
          </w:divBdr>
        </w:div>
        <w:div w:id="1632402511">
          <w:marLeft w:val="0"/>
          <w:marRight w:val="0"/>
          <w:marTop w:val="180"/>
          <w:marBottom w:val="240"/>
          <w:divBdr>
            <w:top w:val="none" w:sz="0" w:space="0" w:color="auto"/>
            <w:left w:val="none" w:sz="0" w:space="0" w:color="auto"/>
            <w:bottom w:val="none" w:sz="0" w:space="0" w:color="auto"/>
            <w:right w:val="none" w:sz="0" w:space="0" w:color="auto"/>
          </w:divBdr>
        </w:div>
        <w:div w:id="396981152">
          <w:marLeft w:val="0"/>
          <w:marRight w:val="0"/>
          <w:marTop w:val="180"/>
          <w:marBottom w:val="240"/>
          <w:divBdr>
            <w:top w:val="none" w:sz="0" w:space="0" w:color="auto"/>
            <w:left w:val="none" w:sz="0" w:space="0" w:color="auto"/>
            <w:bottom w:val="none" w:sz="0" w:space="0" w:color="auto"/>
            <w:right w:val="none" w:sz="0" w:space="0" w:color="auto"/>
          </w:divBdr>
        </w:div>
        <w:div w:id="1667709602">
          <w:marLeft w:val="0"/>
          <w:marRight w:val="0"/>
          <w:marTop w:val="180"/>
          <w:marBottom w:val="240"/>
          <w:divBdr>
            <w:top w:val="none" w:sz="0" w:space="0" w:color="auto"/>
            <w:left w:val="none" w:sz="0" w:space="0" w:color="auto"/>
            <w:bottom w:val="none" w:sz="0" w:space="0" w:color="auto"/>
            <w:right w:val="none" w:sz="0" w:space="0" w:color="auto"/>
          </w:divBdr>
        </w:div>
        <w:div w:id="1992902834">
          <w:marLeft w:val="0"/>
          <w:marRight w:val="0"/>
          <w:marTop w:val="180"/>
          <w:marBottom w:val="240"/>
          <w:divBdr>
            <w:top w:val="none" w:sz="0" w:space="0" w:color="auto"/>
            <w:left w:val="none" w:sz="0" w:space="0" w:color="auto"/>
            <w:bottom w:val="none" w:sz="0" w:space="0" w:color="auto"/>
            <w:right w:val="none" w:sz="0" w:space="0" w:color="auto"/>
          </w:divBdr>
        </w:div>
        <w:div w:id="2045135206">
          <w:marLeft w:val="0"/>
          <w:marRight w:val="0"/>
          <w:marTop w:val="180"/>
          <w:marBottom w:val="240"/>
          <w:divBdr>
            <w:top w:val="none" w:sz="0" w:space="0" w:color="auto"/>
            <w:left w:val="none" w:sz="0" w:space="0" w:color="auto"/>
            <w:bottom w:val="none" w:sz="0" w:space="0" w:color="auto"/>
            <w:right w:val="none" w:sz="0" w:space="0" w:color="auto"/>
          </w:divBdr>
        </w:div>
        <w:div w:id="1913270444">
          <w:marLeft w:val="0"/>
          <w:marRight w:val="0"/>
          <w:marTop w:val="180"/>
          <w:marBottom w:val="240"/>
          <w:divBdr>
            <w:top w:val="none" w:sz="0" w:space="0" w:color="auto"/>
            <w:left w:val="none" w:sz="0" w:space="0" w:color="auto"/>
            <w:bottom w:val="none" w:sz="0" w:space="0" w:color="auto"/>
            <w:right w:val="none" w:sz="0" w:space="0" w:color="auto"/>
          </w:divBdr>
        </w:div>
        <w:div w:id="1549684672">
          <w:marLeft w:val="0"/>
          <w:marRight w:val="0"/>
          <w:marTop w:val="180"/>
          <w:marBottom w:val="240"/>
          <w:divBdr>
            <w:top w:val="none" w:sz="0" w:space="0" w:color="auto"/>
            <w:left w:val="none" w:sz="0" w:space="0" w:color="auto"/>
            <w:bottom w:val="none" w:sz="0" w:space="0" w:color="auto"/>
            <w:right w:val="none" w:sz="0" w:space="0" w:color="auto"/>
          </w:divBdr>
        </w:div>
        <w:div w:id="109278074">
          <w:marLeft w:val="0"/>
          <w:marRight w:val="0"/>
          <w:marTop w:val="180"/>
          <w:marBottom w:val="240"/>
          <w:divBdr>
            <w:top w:val="none" w:sz="0" w:space="0" w:color="auto"/>
            <w:left w:val="none" w:sz="0" w:space="0" w:color="auto"/>
            <w:bottom w:val="none" w:sz="0" w:space="0" w:color="auto"/>
            <w:right w:val="none" w:sz="0" w:space="0" w:color="auto"/>
          </w:divBdr>
        </w:div>
        <w:div w:id="904799209">
          <w:marLeft w:val="0"/>
          <w:marRight w:val="0"/>
          <w:marTop w:val="180"/>
          <w:marBottom w:val="240"/>
          <w:divBdr>
            <w:top w:val="none" w:sz="0" w:space="0" w:color="auto"/>
            <w:left w:val="none" w:sz="0" w:space="0" w:color="auto"/>
            <w:bottom w:val="none" w:sz="0" w:space="0" w:color="auto"/>
            <w:right w:val="none" w:sz="0" w:space="0" w:color="auto"/>
          </w:divBdr>
        </w:div>
        <w:div w:id="1063528070">
          <w:marLeft w:val="0"/>
          <w:marRight w:val="0"/>
          <w:marTop w:val="180"/>
          <w:marBottom w:val="240"/>
          <w:divBdr>
            <w:top w:val="none" w:sz="0" w:space="0" w:color="auto"/>
            <w:left w:val="none" w:sz="0" w:space="0" w:color="auto"/>
            <w:bottom w:val="none" w:sz="0" w:space="0" w:color="auto"/>
            <w:right w:val="none" w:sz="0" w:space="0" w:color="auto"/>
          </w:divBdr>
        </w:div>
        <w:div w:id="1990286106">
          <w:marLeft w:val="0"/>
          <w:marRight w:val="0"/>
          <w:marTop w:val="180"/>
          <w:marBottom w:val="240"/>
          <w:divBdr>
            <w:top w:val="none" w:sz="0" w:space="0" w:color="auto"/>
            <w:left w:val="none" w:sz="0" w:space="0" w:color="auto"/>
            <w:bottom w:val="none" w:sz="0" w:space="0" w:color="auto"/>
            <w:right w:val="none" w:sz="0" w:space="0" w:color="auto"/>
          </w:divBdr>
        </w:div>
        <w:div w:id="515850228">
          <w:marLeft w:val="0"/>
          <w:marRight w:val="0"/>
          <w:marTop w:val="180"/>
          <w:marBottom w:val="240"/>
          <w:divBdr>
            <w:top w:val="none" w:sz="0" w:space="0" w:color="auto"/>
            <w:left w:val="none" w:sz="0" w:space="0" w:color="auto"/>
            <w:bottom w:val="none" w:sz="0" w:space="0" w:color="auto"/>
            <w:right w:val="none" w:sz="0" w:space="0" w:color="auto"/>
          </w:divBdr>
        </w:div>
        <w:div w:id="509833708">
          <w:marLeft w:val="0"/>
          <w:marRight w:val="0"/>
          <w:marTop w:val="180"/>
          <w:marBottom w:val="240"/>
          <w:divBdr>
            <w:top w:val="none" w:sz="0" w:space="0" w:color="auto"/>
            <w:left w:val="none" w:sz="0" w:space="0" w:color="auto"/>
            <w:bottom w:val="none" w:sz="0" w:space="0" w:color="auto"/>
            <w:right w:val="none" w:sz="0" w:space="0" w:color="auto"/>
          </w:divBdr>
        </w:div>
        <w:div w:id="485170375">
          <w:marLeft w:val="0"/>
          <w:marRight w:val="0"/>
          <w:marTop w:val="180"/>
          <w:marBottom w:val="240"/>
          <w:divBdr>
            <w:top w:val="none" w:sz="0" w:space="0" w:color="auto"/>
            <w:left w:val="none" w:sz="0" w:space="0" w:color="auto"/>
            <w:bottom w:val="none" w:sz="0" w:space="0" w:color="auto"/>
            <w:right w:val="none" w:sz="0" w:space="0" w:color="auto"/>
          </w:divBdr>
        </w:div>
        <w:div w:id="362902123">
          <w:marLeft w:val="0"/>
          <w:marRight w:val="0"/>
          <w:marTop w:val="180"/>
          <w:marBottom w:val="240"/>
          <w:divBdr>
            <w:top w:val="none" w:sz="0" w:space="0" w:color="auto"/>
            <w:left w:val="none" w:sz="0" w:space="0" w:color="auto"/>
            <w:bottom w:val="none" w:sz="0" w:space="0" w:color="auto"/>
            <w:right w:val="none" w:sz="0" w:space="0" w:color="auto"/>
          </w:divBdr>
        </w:div>
        <w:div w:id="346248775">
          <w:marLeft w:val="0"/>
          <w:marRight w:val="0"/>
          <w:marTop w:val="180"/>
          <w:marBottom w:val="240"/>
          <w:divBdr>
            <w:top w:val="none" w:sz="0" w:space="0" w:color="auto"/>
            <w:left w:val="none" w:sz="0" w:space="0" w:color="auto"/>
            <w:bottom w:val="none" w:sz="0" w:space="0" w:color="auto"/>
            <w:right w:val="none" w:sz="0" w:space="0" w:color="auto"/>
          </w:divBdr>
        </w:div>
        <w:div w:id="2127581591">
          <w:marLeft w:val="0"/>
          <w:marRight w:val="0"/>
          <w:marTop w:val="180"/>
          <w:marBottom w:val="240"/>
          <w:divBdr>
            <w:top w:val="none" w:sz="0" w:space="0" w:color="auto"/>
            <w:left w:val="none" w:sz="0" w:space="0" w:color="auto"/>
            <w:bottom w:val="none" w:sz="0" w:space="0" w:color="auto"/>
            <w:right w:val="none" w:sz="0" w:space="0" w:color="auto"/>
          </w:divBdr>
        </w:div>
        <w:div w:id="836119819">
          <w:marLeft w:val="0"/>
          <w:marRight w:val="0"/>
          <w:marTop w:val="180"/>
          <w:marBottom w:val="240"/>
          <w:divBdr>
            <w:top w:val="none" w:sz="0" w:space="0" w:color="auto"/>
            <w:left w:val="none" w:sz="0" w:space="0" w:color="auto"/>
            <w:bottom w:val="none" w:sz="0" w:space="0" w:color="auto"/>
            <w:right w:val="none" w:sz="0" w:space="0" w:color="auto"/>
          </w:divBdr>
        </w:div>
        <w:div w:id="393086720">
          <w:marLeft w:val="0"/>
          <w:marRight w:val="0"/>
          <w:marTop w:val="180"/>
          <w:marBottom w:val="240"/>
          <w:divBdr>
            <w:top w:val="none" w:sz="0" w:space="0" w:color="auto"/>
            <w:left w:val="none" w:sz="0" w:space="0" w:color="auto"/>
            <w:bottom w:val="none" w:sz="0" w:space="0" w:color="auto"/>
            <w:right w:val="none" w:sz="0" w:space="0" w:color="auto"/>
          </w:divBdr>
        </w:div>
      </w:divsChild>
    </w:div>
    <w:div w:id="1193418466">
      <w:bodyDiv w:val="1"/>
      <w:marLeft w:val="0"/>
      <w:marRight w:val="0"/>
      <w:marTop w:val="0"/>
      <w:marBottom w:val="0"/>
      <w:divBdr>
        <w:top w:val="none" w:sz="0" w:space="0" w:color="auto"/>
        <w:left w:val="none" w:sz="0" w:space="0" w:color="auto"/>
        <w:bottom w:val="none" w:sz="0" w:space="0" w:color="auto"/>
        <w:right w:val="none" w:sz="0" w:space="0" w:color="auto"/>
      </w:divBdr>
      <w:divsChild>
        <w:div w:id="2136869459">
          <w:marLeft w:val="0"/>
          <w:marRight w:val="0"/>
          <w:marTop w:val="180"/>
          <w:marBottom w:val="240"/>
          <w:divBdr>
            <w:top w:val="none" w:sz="0" w:space="0" w:color="auto"/>
            <w:left w:val="none" w:sz="0" w:space="0" w:color="auto"/>
            <w:bottom w:val="none" w:sz="0" w:space="0" w:color="auto"/>
            <w:right w:val="none" w:sz="0" w:space="0" w:color="auto"/>
          </w:divBdr>
        </w:div>
        <w:div w:id="803936564">
          <w:marLeft w:val="0"/>
          <w:marRight w:val="0"/>
          <w:marTop w:val="180"/>
          <w:marBottom w:val="240"/>
          <w:divBdr>
            <w:top w:val="none" w:sz="0" w:space="0" w:color="auto"/>
            <w:left w:val="none" w:sz="0" w:space="0" w:color="auto"/>
            <w:bottom w:val="none" w:sz="0" w:space="0" w:color="auto"/>
            <w:right w:val="none" w:sz="0" w:space="0" w:color="auto"/>
          </w:divBdr>
        </w:div>
        <w:div w:id="1719236037">
          <w:marLeft w:val="0"/>
          <w:marRight w:val="0"/>
          <w:marTop w:val="180"/>
          <w:marBottom w:val="240"/>
          <w:divBdr>
            <w:top w:val="none" w:sz="0" w:space="0" w:color="auto"/>
            <w:left w:val="none" w:sz="0" w:space="0" w:color="auto"/>
            <w:bottom w:val="none" w:sz="0" w:space="0" w:color="auto"/>
            <w:right w:val="none" w:sz="0" w:space="0" w:color="auto"/>
          </w:divBdr>
        </w:div>
        <w:div w:id="824274912">
          <w:marLeft w:val="0"/>
          <w:marRight w:val="0"/>
          <w:marTop w:val="180"/>
          <w:marBottom w:val="240"/>
          <w:divBdr>
            <w:top w:val="none" w:sz="0" w:space="0" w:color="auto"/>
            <w:left w:val="none" w:sz="0" w:space="0" w:color="auto"/>
            <w:bottom w:val="none" w:sz="0" w:space="0" w:color="auto"/>
            <w:right w:val="none" w:sz="0" w:space="0" w:color="auto"/>
          </w:divBdr>
        </w:div>
        <w:div w:id="2107799100">
          <w:marLeft w:val="0"/>
          <w:marRight w:val="0"/>
          <w:marTop w:val="180"/>
          <w:marBottom w:val="240"/>
          <w:divBdr>
            <w:top w:val="none" w:sz="0" w:space="0" w:color="auto"/>
            <w:left w:val="none" w:sz="0" w:space="0" w:color="auto"/>
            <w:bottom w:val="none" w:sz="0" w:space="0" w:color="auto"/>
            <w:right w:val="none" w:sz="0" w:space="0" w:color="auto"/>
          </w:divBdr>
        </w:div>
        <w:div w:id="20321948">
          <w:marLeft w:val="0"/>
          <w:marRight w:val="0"/>
          <w:marTop w:val="180"/>
          <w:marBottom w:val="240"/>
          <w:divBdr>
            <w:top w:val="none" w:sz="0" w:space="0" w:color="auto"/>
            <w:left w:val="none" w:sz="0" w:space="0" w:color="auto"/>
            <w:bottom w:val="none" w:sz="0" w:space="0" w:color="auto"/>
            <w:right w:val="none" w:sz="0" w:space="0" w:color="auto"/>
          </w:divBdr>
        </w:div>
        <w:div w:id="1549996129">
          <w:marLeft w:val="0"/>
          <w:marRight w:val="0"/>
          <w:marTop w:val="180"/>
          <w:marBottom w:val="240"/>
          <w:divBdr>
            <w:top w:val="none" w:sz="0" w:space="0" w:color="auto"/>
            <w:left w:val="none" w:sz="0" w:space="0" w:color="auto"/>
            <w:bottom w:val="none" w:sz="0" w:space="0" w:color="auto"/>
            <w:right w:val="none" w:sz="0" w:space="0" w:color="auto"/>
          </w:divBdr>
        </w:div>
        <w:div w:id="1755784852">
          <w:marLeft w:val="0"/>
          <w:marRight w:val="0"/>
          <w:marTop w:val="180"/>
          <w:marBottom w:val="240"/>
          <w:divBdr>
            <w:top w:val="none" w:sz="0" w:space="0" w:color="auto"/>
            <w:left w:val="none" w:sz="0" w:space="0" w:color="auto"/>
            <w:bottom w:val="none" w:sz="0" w:space="0" w:color="auto"/>
            <w:right w:val="none" w:sz="0" w:space="0" w:color="auto"/>
          </w:divBdr>
        </w:div>
        <w:div w:id="376206178">
          <w:marLeft w:val="0"/>
          <w:marRight w:val="0"/>
          <w:marTop w:val="180"/>
          <w:marBottom w:val="240"/>
          <w:divBdr>
            <w:top w:val="none" w:sz="0" w:space="0" w:color="auto"/>
            <w:left w:val="none" w:sz="0" w:space="0" w:color="auto"/>
            <w:bottom w:val="none" w:sz="0" w:space="0" w:color="auto"/>
            <w:right w:val="none" w:sz="0" w:space="0" w:color="auto"/>
          </w:divBdr>
        </w:div>
        <w:div w:id="376202430">
          <w:marLeft w:val="0"/>
          <w:marRight w:val="0"/>
          <w:marTop w:val="180"/>
          <w:marBottom w:val="240"/>
          <w:divBdr>
            <w:top w:val="none" w:sz="0" w:space="0" w:color="auto"/>
            <w:left w:val="none" w:sz="0" w:space="0" w:color="auto"/>
            <w:bottom w:val="none" w:sz="0" w:space="0" w:color="auto"/>
            <w:right w:val="none" w:sz="0" w:space="0" w:color="auto"/>
          </w:divBdr>
        </w:div>
        <w:div w:id="92360897">
          <w:marLeft w:val="0"/>
          <w:marRight w:val="0"/>
          <w:marTop w:val="180"/>
          <w:marBottom w:val="240"/>
          <w:divBdr>
            <w:top w:val="none" w:sz="0" w:space="0" w:color="auto"/>
            <w:left w:val="none" w:sz="0" w:space="0" w:color="auto"/>
            <w:bottom w:val="none" w:sz="0" w:space="0" w:color="auto"/>
            <w:right w:val="none" w:sz="0" w:space="0" w:color="auto"/>
          </w:divBdr>
        </w:div>
        <w:div w:id="309138473">
          <w:marLeft w:val="0"/>
          <w:marRight w:val="0"/>
          <w:marTop w:val="180"/>
          <w:marBottom w:val="240"/>
          <w:divBdr>
            <w:top w:val="none" w:sz="0" w:space="0" w:color="auto"/>
            <w:left w:val="none" w:sz="0" w:space="0" w:color="auto"/>
            <w:bottom w:val="none" w:sz="0" w:space="0" w:color="auto"/>
            <w:right w:val="none" w:sz="0" w:space="0" w:color="auto"/>
          </w:divBdr>
        </w:div>
        <w:div w:id="1874076371">
          <w:marLeft w:val="0"/>
          <w:marRight w:val="0"/>
          <w:marTop w:val="180"/>
          <w:marBottom w:val="240"/>
          <w:divBdr>
            <w:top w:val="none" w:sz="0" w:space="0" w:color="auto"/>
            <w:left w:val="none" w:sz="0" w:space="0" w:color="auto"/>
            <w:bottom w:val="none" w:sz="0" w:space="0" w:color="auto"/>
            <w:right w:val="none" w:sz="0" w:space="0" w:color="auto"/>
          </w:divBdr>
        </w:div>
        <w:div w:id="442462014">
          <w:marLeft w:val="0"/>
          <w:marRight w:val="0"/>
          <w:marTop w:val="180"/>
          <w:marBottom w:val="240"/>
          <w:divBdr>
            <w:top w:val="none" w:sz="0" w:space="0" w:color="auto"/>
            <w:left w:val="none" w:sz="0" w:space="0" w:color="auto"/>
            <w:bottom w:val="none" w:sz="0" w:space="0" w:color="auto"/>
            <w:right w:val="none" w:sz="0" w:space="0" w:color="auto"/>
          </w:divBdr>
        </w:div>
        <w:div w:id="1202403907">
          <w:marLeft w:val="0"/>
          <w:marRight w:val="0"/>
          <w:marTop w:val="180"/>
          <w:marBottom w:val="240"/>
          <w:divBdr>
            <w:top w:val="none" w:sz="0" w:space="0" w:color="auto"/>
            <w:left w:val="none" w:sz="0" w:space="0" w:color="auto"/>
            <w:bottom w:val="none" w:sz="0" w:space="0" w:color="auto"/>
            <w:right w:val="none" w:sz="0" w:space="0" w:color="auto"/>
          </w:divBdr>
        </w:div>
        <w:div w:id="622738517">
          <w:marLeft w:val="0"/>
          <w:marRight w:val="0"/>
          <w:marTop w:val="180"/>
          <w:marBottom w:val="240"/>
          <w:divBdr>
            <w:top w:val="none" w:sz="0" w:space="0" w:color="auto"/>
            <w:left w:val="none" w:sz="0" w:space="0" w:color="auto"/>
            <w:bottom w:val="none" w:sz="0" w:space="0" w:color="auto"/>
            <w:right w:val="none" w:sz="0" w:space="0" w:color="auto"/>
          </w:divBdr>
        </w:div>
        <w:div w:id="745764645">
          <w:marLeft w:val="0"/>
          <w:marRight w:val="0"/>
          <w:marTop w:val="180"/>
          <w:marBottom w:val="240"/>
          <w:divBdr>
            <w:top w:val="none" w:sz="0" w:space="0" w:color="auto"/>
            <w:left w:val="none" w:sz="0" w:space="0" w:color="auto"/>
            <w:bottom w:val="none" w:sz="0" w:space="0" w:color="auto"/>
            <w:right w:val="none" w:sz="0" w:space="0" w:color="auto"/>
          </w:divBdr>
        </w:div>
        <w:div w:id="1608661449">
          <w:marLeft w:val="0"/>
          <w:marRight w:val="0"/>
          <w:marTop w:val="180"/>
          <w:marBottom w:val="240"/>
          <w:divBdr>
            <w:top w:val="none" w:sz="0" w:space="0" w:color="auto"/>
            <w:left w:val="none" w:sz="0" w:space="0" w:color="auto"/>
            <w:bottom w:val="none" w:sz="0" w:space="0" w:color="auto"/>
            <w:right w:val="none" w:sz="0" w:space="0" w:color="auto"/>
          </w:divBdr>
        </w:div>
        <w:div w:id="1912040981">
          <w:marLeft w:val="0"/>
          <w:marRight w:val="0"/>
          <w:marTop w:val="180"/>
          <w:marBottom w:val="240"/>
          <w:divBdr>
            <w:top w:val="none" w:sz="0" w:space="0" w:color="auto"/>
            <w:left w:val="none" w:sz="0" w:space="0" w:color="auto"/>
            <w:bottom w:val="none" w:sz="0" w:space="0" w:color="auto"/>
            <w:right w:val="none" w:sz="0" w:space="0" w:color="auto"/>
          </w:divBdr>
        </w:div>
        <w:div w:id="1105534454">
          <w:marLeft w:val="0"/>
          <w:marRight w:val="0"/>
          <w:marTop w:val="180"/>
          <w:marBottom w:val="240"/>
          <w:divBdr>
            <w:top w:val="none" w:sz="0" w:space="0" w:color="auto"/>
            <w:left w:val="none" w:sz="0" w:space="0" w:color="auto"/>
            <w:bottom w:val="none" w:sz="0" w:space="0" w:color="auto"/>
            <w:right w:val="none" w:sz="0" w:space="0" w:color="auto"/>
          </w:divBdr>
        </w:div>
        <w:div w:id="1912810740">
          <w:marLeft w:val="0"/>
          <w:marRight w:val="0"/>
          <w:marTop w:val="180"/>
          <w:marBottom w:val="240"/>
          <w:divBdr>
            <w:top w:val="none" w:sz="0" w:space="0" w:color="auto"/>
            <w:left w:val="none" w:sz="0" w:space="0" w:color="auto"/>
            <w:bottom w:val="none" w:sz="0" w:space="0" w:color="auto"/>
            <w:right w:val="none" w:sz="0" w:space="0" w:color="auto"/>
          </w:divBdr>
        </w:div>
        <w:div w:id="625547752">
          <w:marLeft w:val="0"/>
          <w:marRight w:val="0"/>
          <w:marTop w:val="180"/>
          <w:marBottom w:val="240"/>
          <w:divBdr>
            <w:top w:val="none" w:sz="0" w:space="0" w:color="auto"/>
            <w:left w:val="none" w:sz="0" w:space="0" w:color="auto"/>
            <w:bottom w:val="none" w:sz="0" w:space="0" w:color="auto"/>
            <w:right w:val="none" w:sz="0" w:space="0" w:color="auto"/>
          </w:divBdr>
        </w:div>
        <w:div w:id="1633898294">
          <w:marLeft w:val="0"/>
          <w:marRight w:val="0"/>
          <w:marTop w:val="180"/>
          <w:marBottom w:val="240"/>
          <w:divBdr>
            <w:top w:val="none" w:sz="0" w:space="0" w:color="auto"/>
            <w:left w:val="none" w:sz="0" w:space="0" w:color="auto"/>
            <w:bottom w:val="none" w:sz="0" w:space="0" w:color="auto"/>
            <w:right w:val="none" w:sz="0" w:space="0" w:color="auto"/>
          </w:divBdr>
        </w:div>
        <w:div w:id="1671330750">
          <w:marLeft w:val="0"/>
          <w:marRight w:val="0"/>
          <w:marTop w:val="180"/>
          <w:marBottom w:val="240"/>
          <w:divBdr>
            <w:top w:val="none" w:sz="0" w:space="0" w:color="auto"/>
            <w:left w:val="none" w:sz="0" w:space="0" w:color="auto"/>
            <w:bottom w:val="none" w:sz="0" w:space="0" w:color="auto"/>
            <w:right w:val="none" w:sz="0" w:space="0" w:color="auto"/>
          </w:divBdr>
        </w:div>
        <w:div w:id="1477796133">
          <w:marLeft w:val="0"/>
          <w:marRight w:val="0"/>
          <w:marTop w:val="180"/>
          <w:marBottom w:val="240"/>
          <w:divBdr>
            <w:top w:val="none" w:sz="0" w:space="0" w:color="auto"/>
            <w:left w:val="none" w:sz="0" w:space="0" w:color="auto"/>
            <w:bottom w:val="none" w:sz="0" w:space="0" w:color="auto"/>
            <w:right w:val="none" w:sz="0" w:space="0" w:color="auto"/>
          </w:divBdr>
        </w:div>
        <w:div w:id="2080863177">
          <w:marLeft w:val="0"/>
          <w:marRight w:val="0"/>
          <w:marTop w:val="180"/>
          <w:marBottom w:val="240"/>
          <w:divBdr>
            <w:top w:val="none" w:sz="0" w:space="0" w:color="auto"/>
            <w:left w:val="none" w:sz="0" w:space="0" w:color="auto"/>
            <w:bottom w:val="none" w:sz="0" w:space="0" w:color="auto"/>
            <w:right w:val="none" w:sz="0" w:space="0" w:color="auto"/>
          </w:divBdr>
        </w:div>
        <w:div w:id="97261036">
          <w:marLeft w:val="0"/>
          <w:marRight w:val="0"/>
          <w:marTop w:val="180"/>
          <w:marBottom w:val="240"/>
          <w:divBdr>
            <w:top w:val="none" w:sz="0" w:space="0" w:color="auto"/>
            <w:left w:val="none" w:sz="0" w:space="0" w:color="auto"/>
            <w:bottom w:val="none" w:sz="0" w:space="0" w:color="auto"/>
            <w:right w:val="none" w:sz="0" w:space="0" w:color="auto"/>
          </w:divBdr>
        </w:div>
        <w:div w:id="490369296">
          <w:marLeft w:val="0"/>
          <w:marRight w:val="0"/>
          <w:marTop w:val="180"/>
          <w:marBottom w:val="240"/>
          <w:divBdr>
            <w:top w:val="none" w:sz="0" w:space="0" w:color="auto"/>
            <w:left w:val="none" w:sz="0" w:space="0" w:color="auto"/>
            <w:bottom w:val="none" w:sz="0" w:space="0" w:color="auto"/>
            <w:right w:val="none" w:sz="0" w:space="0" w:color="auto"/>
          </w:divBdr>
        </w:div>
        <w:div w:id="798114055">
          <w:marLeft w:val="0"/>
          <w:marRight w:val="0"/>
          <w:marTop w:val="180"/>
          <w:marBottom w:val="240"/>
          <w:divBdr>
            <w:top w:val="none" w:sz="0" w:space="0" w:color="auto"/>
            <w:left w:val="none" w:sz="0" w:space="0" w:color="auto"/>
            <w:bottom w:val="none" w:sz="0" w:space="0" w:color="auto"/>
            <w:right w:val="none" w:sz="0" w:space="0" w:color="auto"/>
          </w:divBdr>
        </w:div>
        <w:div w:id="911086795">
          <w:marLeft w:val="0"/>
          <w:marRight w:val="0"/>
          <w:marTop w:val="180"/>
          <w:marBottom w:val="240"/>
          <w:divBdr>
            <w:top w:val="none" w:sz="0" w:space="0" w:color="auto"/>
            <w:left w:val="none" w:sz="0" w:space="0" w:color="auto"/>
            <w:bottom w:val="none" w:sz="0" w:space="0" w:color="auto"/>
            <w:right w:val="none" w:sz="0" w:space="0" w:color="auto"/>
          </w:divBdr>
        </w:div>
        <w:div w:id="1239290012">
          <w:marLeft w:val="0"/>
          <w:marRight w:val="0"/>
          <w:marTop w:val="180"/>
          <w:marBottom w:val="240"/>
          <w:divBdr>
            <w:top w:val="none" w:sz="0" w:space="0" w:color="auto"/>
            <w:left w:val="none" w:sz="0" w:space="0" w:color="auto"/>
            <w:bottom w:val="none" w:sz="0" w:space="0" w:color="auto"/>
            <w:right w:val="none" w:sz="0" w:space="0" w:color="auto"/>
          </w:divBdr>
        </w:div>
        <w:div w:id="1141187537">
          <w:marLeft w:val="0"/>
          <w:marRight w:val="0"/>
          <w:marTop w:val="180"/>
          <w:marBottom w:val="240"/>
          <w:divBdr>
            <w:top w:val="none" w:sz="0" w:space="0" w:color="auto"/>
            <w:left w:val="none" w:sz="0" w:space="0" w:color="auto"/>
            <w:bottom w:val="none" w:sz="0" w:space="0" w:color="auto"/>
            <w:right w:val="none" w:sz="0" w:space="0" w:color="auto"/>
          </w:divBdr>
        </w:div>
        <w:div w:id="254898378">
          <w:marLeft w:val="0"/>
          <w:marRight w:val="0"/>
          <w:marTop w:val="180"/>
          <w:marBottom w:val="240"/>
          <w:divBdr>
            <w:top w:val="none" w:sz="0" w:space="0" w:color="auto"/>
            <w:left w:val="none" w:sz="0" w:space="0" w:color="auto"/>
            <w:bottom w:val="none" w:sz="0" w:space="0" w:color="auto"/>
            <w:right w:val="none" w:sz="0" w:space="0" w:color="auto"/>
          </w:divBdr>
        </w:div>
        <w:div w:id="286549475">
          <w:marLeft w:val="0"/>
          <w:marRight w:val="0"/>
          <w:marTop w:val="180"/>
          <w:marBottom w:val="240"/>
          <w:divBdr>
            <w:top w:val="none" w:sz="0" w:space="0" w:color="auto"/>
            <w:left w:val="none" w:sz="0" w:space="0" w:color="auto"/>
            <w:bottom w:val="none" w:sz="0" w:space="0" w:color="auto"/>
            <w:right w:val="none" w:sz="0" w:space="0" w:color="auto"/>
          </w:divBdr>
        </w:div>
        <w:div w:id="1398285737">
          <w:marLeft w:val="0"/>
          <w:marRight w:val="0"/>
          <w:marTop w:val="180"/>
          <w:marBottom w:val="240"/>
          <w:divBdr>
            <w:top w:val="none" w:sz="0" w:space="0" w:color="auto"/>
            <w:left w:val="none" w:sz="0" w:space="0" w:color="auto"/>
            <w:bottom w:val="none" w:sz="0" w:space="0" w:color="auto"/>
            <w:right w:val="none" w:sz="0" w:space="0" w:color="auto"/>
          </w:divBdr>
        </w:div>
        <w:div w:id="146862737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80AA-6175-4BD5-9D20-96B0249D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6004</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 Celeste</dc:creator>
  <cp:keywords/>
  <dc:description/>
  <cp:lastModifiedBy>Maye Celeste</cp:lastModifiedBy>
  <cp:revision>3</cp:revision>
  <cp:lastPrinted>2026-06-12T03:37:00Z</cp:lastPrinted>
  <dcterms:created xsi:type="dcterms:W3CDTF">2026-06-12T03:37:00Z</dcterms:created>
  <dcterms:modified xsi:type="dcterms:W3CDTF">2026-06-12T03:39:00Z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e55e4a69-3a06-4599-b403-c9c30abaf131</vt:lpwstr>
  </property>
</Properties>
</file>