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230DA" w14:textId="6DD57C48" w:rsidR="009303D9" w:rsidRPr="009E0E0D" w:rsidRDefault="005F40CE" w:rsidP="00A86871">
      <w:pPr>
        <w:pStyle w:val="papertitle"/>
        <w:spacing w:before="100" w:beforeAutospacing="1" w:after="100" w:afterAutospacing="1"/>
      </w:pPr>
      <w:r w:rsidRPr="005F40CE">
        <w:t>A Data-Driven Fairness-Aware Machine Learning System for Enhancing Equity in Engineering Admissions</w:t>
      </w:r>
    </w:p>
    <w:p w14:paraId="2AD90FDC" w14:textId="77777777" w:rsidR="00D7522C" w:rsidRPr="009E0E0D" w:rsidRDefault="00D7522C" w:rsidP="003B4E04">
      <w:pPr>
        <w:pStyle w:val="Author"/>
        <w:spacing w:before="100" w:beforeAutospacing="1" w:after="100" w:afterAutospacing="1" w:line="120" w:lineRule="auto"/>
        <w:rPr>
          <w:sz w:val="16"/>
          <w:szCs w:val="16"/>
        </w:rPr>
      </w:pPr>
    </w:p>
    <w:p w14:paraId="64423DB7" w14:textId="77777777" w:rsidR="00D7522C" w:rsidRPr="009E0E0D" w:rsidRDefault="00D7522C" w:rsidP="00CA4392">
      <w:pPr>
        <w:pStyle w:val="Author"/>
        <w:spacing w:before="100" w:beforeAutospacing="1" w:after="100" w:afterAutospacing="1" w:line="120" w:lineRule="auto"/>
        <w:rPr>
          <w:sz w:val="16"/>
          <w:szCs w:val="16"/>
        </w:rPr>
        <w:sectPr w:rsidR="00D7522C" w:rsidRPr="009E0E0D" w:rsidSect="003B4E04">
          <w:pgSz w:w="11906" w:h="16838" w:code="9"/>
          <w:pgMar w:top="540" w:right="893" w:bottom="1440" w:left="893" w:header="720" w:footer="720" w:gutter="0"/>
          <w:cols w:space="720"/>
          <w:titlePg/>
          <w:docGrid w:linePitch="360"/>
        </w:sectPr>
      </w:pPr>
    </w:p>
    <w:p w14:paraId="5C468AAB" w14:textId="5D5869E7" w:rsidR="00221873" w:rsidRPr="009E0E0D" w:rsidRDefault="001C59AF" w:rsidP="00221873">
      <w:pPr>
        <w:pStyle w:val="Title"/>
        <w:spacing w:line="276" w:lineRule="auto"/>
        <w:ind w:left="0" w:right="58"/>
        <w:rPr>
          <w:bCs/>
          <w:sz w:val="18"/>
          <w:szCs w:val="18"/>
        </w:rPr>
      </w:pPr>
      <w:r>
        <w:rPr>
          <w:bCs/>
          <w:sz w:val="18"/>
          <w:szCs w:val="18"/>
        </w:rPr>
        <w:t/>
      </w:r>
    </w:p>
    <w:p w14:paraId="19429F42" w14:textId="5FF7D560" w:rsidR="00D12F38" w:rsidRPr="009E0E0D" w:rsidRDefault="00D12F38" w:rsidP="00D12F38">
      <w:pPr>
        <w:pStyle w:val="Title"/>
        <w:spacing w:line="276" w:lineRule="auto"/>
        <w:ind w:left="0" w:right="58"/>
        <w:rPr>
          <w:bCs/>
          <w:i/>
          <w:iCs/>
          <w:sz w:val="18"/>
          <w:szCs w:val="18"/>
        </w:rPr>
      </w:pPr>
      <w:r w:rsidRPr="009E0E0D">
        <w:rPr>
          <w:bCs/>
          <w:i/>
          <w:iCs/>
          <w:sz w:val="18"/>
          <w:szCs w:val="18"/>
        </w:rPr>
        <w:t xml:space="preserve"/>
      </w:r>
      <w:r w:rsidR="001C59AF">
        <w:rPr>
          <w:bCs/>
          <w:i/>
          <w:iCs/>
          <w:sz w:val="18"/>
          <w:szCs w:val="18"/>
        </w:rPr>
        <w:t/>
      </w:r>
      <w:r w:rsidRPr="009E0E0D">
        <w:rPr>
          <w:bCs/>
          <w:i/>
          <w:iCs/>
          <w:sz w:val="18"/>
          <w:szCs w:val="18"/>
        </w:rPr>
        <w:t/>
      </w:r>
    </w:p>
    <w:p w14:paraId="2BE4785A" w14:textId="75AF1D5E" w:rsidR="00D12F38" w:rsidRPr="009E0E0D" w:rsidRDefault="001C59AF" w:rsidP="00D12F38">
      <w:pPr>
        <w:pStyle w:val="Title"/>
        <w:spacing w:line="276" w:lineRule="auto"/>
        <w:ind w:left="0" w:right="58"/>
        <w:rPr>
          <w:bCs/>
          <w:i/>
          <w:iCs/>
          <w:sz w:val="18"/>
          <w:szCs w:val="18"/>
        </w:rPr>
      </w:pPr>
      <w:r>
        <w:rPr>
          <w:bCs/>
          <w:i/>
          <w:iCs/>
          <w:sz w:val="18"/>
          <w:szCs w:val="18"/>
        </w:rPr>
        <w:t/>
      </w:r>
      <w:r w:rsidR="00D12F38" w:rsidRPr="009E0E0D">
        <w:rPr>
          <w:bCs/>
          <w:i/>
          <w:iCs/>
          <w:sz w:val="18"/>
          <w:szCs w:val="18"/>
        </w:rPr>
        <w:t xml:space="preserve"/>
      </w:r>
      <w:r>
        <w:rPr>
          <w:bCs/>
          <w:i/>
          <w:iCs/>
          <w:sz w:val="18"/>
          <w:szCs w:val="18"/>
        </w:rPr>
        <w:t/>
      </w:r>
      <w:r w:rsidR="00D12F38">
        <w:rPr>
          <w:bCs/>
          <w:i/>
          <w:iCs/>
          <w:sz w:val="18"/>
          <w:szCs w:val="18"/>
        </w:rPr>
        <w:t/>
      </w:r>
    </w:p>
    <w:p w14:paraId="76E9D235" w14:textId="547F064B" w:rsidR="00D12F38" w:rsidRDefault="00D12F38" w:rsidP="00D12F38">
      <w:pPr>
        <w:pStyle w:val="Title"/>
        <w:spacing w:line="276" w:lineRule="auto"/>
        <w:ind w:left="0" w:right="58"/>
        <w:rPr>
          <w:bCs/>
          <w:i/>
          <w:iCs/>
          <w:sz w:val="18"/>
          <w:szCs w:val="18"/>
        </w:rPr>
      </w:pPr>
      <w:r w:rsidRPr="009E0E0D">
        <w:rPr>
          <w:sz w:val="18"/>
          <w:szCs w:val="18"/>
        </w:rPr>
        <w:t/>
      </w:r>
      <w:r w:rsidR="001C59AF">
        <w:rPr>
          <w:sz w:val="18"/>
          <w:szCs w:val="18"/>
        </w:rPr>
        <w:t xml:space="preserve"/>
      </w:r>
      <w:r w:rsidR="001C59AF" w:rsidRPr="001C59AF">
        <w:rPr>
          <w:sz w:val="18"/>
          <w:szCs w:val="18"/>
        </w:rPr>
        <w:t/>
      </w:r>
    </w:p>
    <w:p w14:paraId="03324055" w14:textId="77777777" w:rsidR="00BD670B" w:rsidRPr="009E0E0D" w:rsidRDefault="00BD670B" w:rsidP="00D12F38">
      <w:pPr>
        <w:pStyle w:val="Title"/>
        <w:spacing w:line="276" w:lineRule="auto"/>
        <w:ind w:left="0" w:right="58"/>
        <w:rPr>
          <w:bCs/>
          <w:i/>
          <w:iCs/>
          <w:sz w:val="18"/>
          <w:szCs w:val="18"/>
        </w:rPr>
      </w:pPr>
    </w:p>
    <w:p w14:paraId="39DAA0C5" w14:textId="19A2F9B6" w:rsidR="00221873" w:rsidRPr="009E0E0D" w:rsidRDefault="001C59AF" w:rsidP="00221873">
      <w:pPr>
        <w:pStyle w:val="Title"/>
        <w:spacing w:line="276" w:lineRule="auto"/>
        <w:ind w:left="0" w:right="58"/>
        <w:rPr>
          <w:bCs/>
          <w:sz w:val="18"/>
          <w:szCs w:val="18"/>
          <w:vertAlign w:val="superscript"/>
        </w:rPr>
      </w:pPr>
      <w:r>
        <w:rPr>
          <w:bCs/>
          <w:sz w:val="18"/>
          <w:szCs w:val="18"/>
        </w:rPr>
        <w:t/>
      </w:r>
    </w:p>
    <w:p w14:paraId="13567FA3" w14:textId="4DDBAC2F" w:rsidR="00221873" w:rsidRPr="009E0E0D" w:rsidRDefault="00221873" w:rsidP="00221873">
      <w:pPr>
        <w:pStyle w:val="Title"/>
        <w:spacing w:line="276" w:lineRule="auto"/>
        <w:ind w:left="0" w:right="58"/>
        <w:rPr>
          <w:bCs/>
          <w:i/>
          <w:iCs/>
          <w:sz w:val="18"/>
          <w:szCs w:val="18"/>
        </w:rPr>
      </w:pPr>
      <w:r w:rsidRPr="009E0E0D">
        <w:rPr>
          <w:bCs/>
          <w:i/>
          <w:iCs/>
          <w:sz w:val="18"/>
          <w:szCs w:val="18"/>
        </w:rPr>
        <w:t xml:space="preserve"/>
      </w:r>
      <w:r w:rsidR="001C59AF">
        <w:rPr>
          <w:bCs/>
          <w:i/>
          <w:iCs/>
          <w:sz w:val="18"/>
          <w:szCs w:val="18"/>
        </w:rPr>
        <w:t/>
      </w:r>
      <w:r w:rsidRPr="009E0E0D">
        <w:rPr>
          <w:bCs/>
          <w:i/>
          <w:iCs/>
          <w:sz w:val="18"/>
          <w:szCs w:val="18"/>
        </w:rPr>
        <w:t/>
      </w:r>
    </w:p>
    <w:p w14:paraId="786B4111" w14:textId="0082A130" w:rsidR="009C67E9" w:rsidRPr="009E0E0D" w:rsidRDefault="001C59AF" w:rsidP="009C67E9">
      <w:pPr>
        <w:pStyle w:val="Title"/>
        <w:spacing w:line="276" w:lineRule="auto"/>
        <w:ind w:left="0" w:right="58"/>
        <w:rPr>
          <w:bCs/>
          <w:i/>
          <w:iCs/>
          <w:sz w:val="18"/>
          <w:szCs w:val="18"/>
        </w:rPr>
      </w:pPr>
      <w:r>
        <w:rPr>
          <w:bCs/>
          <w:i/>
          <w:iCs/>
          <w:sz w:val="18"/>
          <w:szCs w:val="18"/>
        </w:rPr>
        <w:t/>
      </w:r>
      <w:r w:rsidR="00221873" w:rsidRPr="009E0E0D">
        <w:rPr>
          <w:bCs/>
          <w:i/>
          <w:iCs/>
          <w:sz w:val="18"/>
          <w:szCs w:val="18"/>
        </w:rPr>
        <w:t xml:space="preserve"/>
      </w:r>
      <w:r>
        <w:rPr>
          <w:bCs/>
          <w:i/>
          <w:iCs/>
          <w:sz w:val="18"/>
          <w:szCs w:val="18"/>
        </w:rPr>
        <w:t/>
      </w:r>
      <w:r w:rsidR="00FD4982">
        <w:rPr>
          <w:bCs/>
          <w:i/>
          <w:iCs/>
          <w:sz w:val="18"/>
          <w:szCs w:val="18"/>
        </w:rPr>
        <w:t/>
      </w:r>
    </w:p>
    <w:p w14:paraId="45AC1380" w14:textId="5C584CF6" w:rsidR="00221873" w:rsidRPr="009E0E0D" w:rsidRDefault="009C67E9" w:rsidP="009C67E9">
      <w:pPr>
        <w:pStyle w:val="Title"/>
        <w:spacing w:line="276" w:lineRule="auto"/>
        <w:ind w:left="0" w:right="58"/>
        <w:rPr>
          <w:sz w:val="18"/>
          <w:szCs w:val="18"/>
        </w:rPr>
        <w:sectPr w:rsidR="00221873" w:rsidRPr="009E0E0D" w:rsidSect="00221873">
          <w:type w:val="continuous"/>
          <w:pgSz w:w="11906" w:h="16838" w:code="9"/>
          <w:pgMar w:top="450" w:right="893" w:bottom="1440" w:left="893" w:header="720" w:footer="720" w:gutter="0"/>
          <w:cols w:num="2" w:space="720"/>
          <w:docGrid w:linePitch="360"/>
        </w:sectPr>
      </w:pPr>
      <w:r w:rsidRPr="009E0E0D">
        <w:rPr>
          <w:sz w:val="18"/>
          <w:szCs w:val="18"/>
        </w:rPr>
        <w:t xml:space="preserve"/>
      </w:r>
      <w:r w:rsidR="001C59AF" w:rsidRPr="001C59AF">
        <w:rPr>
          <w:sz w:val="18"/>
          <w:szCs w:val="18"/>
        </w:rPr>
        <w:t/>
      </w:r>
    </w:p>
    <w:p w14:paraId="7574E5BF" w14:textId="77777777" w:rsidR="00447BB9" w:rsidRPr="009E0E0D" w:rsidRDefault="00BD670B" w:rsidP="00221873">
      <w:pPr>
        <w:pStyle w:val="Author"/>
        <w:spacing w:before="100" w:beforeAutospacing="1"/>
      </w:pPr>
      <w:r w:rsidRPr="009E0E0D">
        <w:rPr>
          <w:sz w:val="18"/>
          <w:szCs w:val="18"/>
        </w:rPr>
        <w:br w:type="column"/>
      </w:r>
      <w:r w:rsidR="00447BB9" w:rsidRPr="009E0E0D">
        <w:t xml:space="preserve"> </w:t>
      </w:r>
    </w:p>
    <w:p w14:paraId="209EBED5" w14:textId="77777777" w:rsidR="009F1D79" w:rsidRPr="009E0E0D" w:rsidRDefault="009F1D79">
      <w:pPr>
        <w:sectPr w:rsidR="009F1D79" w:rsidRPr="009E0E0D" w:rsidSect="003B4E04">
          <w:type w:val="continuous"/>
          <w:pgSz w:w="11906" w:h="16838" w:code="9"/>
          <w:pgMar w:top="450" w:right="893" w:bottom="1440" w:left="893" w:header="720" w:footer="720" w:gutter="0"/>
          <w:cols w:num="3" w:space="720"/>
          <w:docGrid w:linePitch="360"/>
        </w:sectPr>
      </w:pPr>
    </w:p>
    <w:p w14:paraId="050BC155" w14:textId="77777777" w:rsidR="009303D9" w:rsidRPr="009E0E0D" w:rsidRDefault="00BD670B">
      <w:pPr>
        <w:sectPr w:rsidR="009303D9" w:rsidRPr="009E0E0D" w:rsidSect="003B4E04">
          <w:type w:val="continuous"/>
          <w:pgSz w:w="11906" w:h="16838" w:code="9"/>
          <w:pgMar w:top="450" w:right="893" w:bottom="1440" w:left="893" w:header="720" w:footer="720" w:gutter="0"/>
          <w:cols w:num="3" w:space="720"/>
          <w:docGrid w:linePitch="360"/>
        </w:sectPr>
      </w:pPr>
      <w:r w:rsidRPr="009E0E0D">
        <w:br w:type="column"/>
      </w:r>
    </w:p>
    <w:p w14:paraId="2F048617" w14:textId="40CBE354" w:rsidR="004D72B5" w:rsidRPr="009E0E0D" w:rsidRDefault="009303D9" w:rsidP="00972203">
      <w:pPr>
        <w:pStyle w:val="Abstract"/>
        <w:rPr>
          <w:i/>
          <w:iCs/>
        </w:rPr>
      </w:pPr>
      <w:r w:rsidRPr="009E0E0D">
        <w:rPr>
          <w:i/>
          <w:iCs/>
        </w:rPr>
        <w:t/>
      </w:r>
      <w:r w:rsidRPr="009E0E0D">
        <w:t/>
      </w:r>
      <w:r w:rsidR="000A3C4C" w:rsidRPr="000A3C4C">
        <w:t xml:space="preserve"/>
      </w:r>
      <w:r w:rsidR="000A3C4C">
        <w:t/>
      </w:r>
      <w:r w:rsidR="000A3C4C" w:rsidRPr="000A3C4C">
        <w:t xml:space="preserve"/>
      </w:r>
      <w:r w:rsidR="000A3C4C" w:rsidRPr="000A3C4C">
        <w:rPr>
          <w:vertAlign w:val="superscript"/>
        </w:rPr>
        <w:t/>
      </w:r>
      <w:r w:rsidR="000A3C4C" w:rsidRPr="000A3C4C">
        <w:t xml:space="preserve"/>
      </w:r>
      <w:r w:rsidR="003B1B8C">
        <w:t/>
      </w:r>
      <w:r w:rsidR="000A3C4C" w:rsidRPr="000A3C4C">
        <w:t xml:space="preserve"/>
      </w:r>
      <w:r w:rsidR="00A82DB0" w:rsidRPr="007F28A0">
        <w:t xml:space="preserve"/>
      </w:r>
    </w:p>
    <w:p w14:paraId="5B98DA46" w14:textId="741243EF" w:rsidR="009303D9" w:rsidRDefault="004D72B5" w:rsidP="00972203">
      <w:pPr>
        <w:pStyle w:val="Keywords"/>
      </w:pPr>
      <w:r w:rsidRPr="009E0E0D">
        <w:t/>
      </w:r>
      <w:r w:rsidR="00D213CC" w:rsidRPr="00D213CC">
        <w:t xml:space="preserve"/>
      </w:r>
    </w:p>
    <w:p w14:paraId="11FA98EF" w14:textId="77777777" w:rsidR="006E4381" w:rsidRPr="009E0E0D" w:rsidRDefault="006E4381" w:rsidP="00972203">
      <w:pPr>
        <w:pStyle w:val="Keywords"/>
      </w:pPr>
    </w:p>
    <w:p w14:paraId="55C9B2B5" w14:textId="77777777" w:rsidR="009303D9" w:rsidRPr="009E0E0D" w:rsidRDefault="009303D9" w:rsidP="006B6B66">
      <w:pPr>
        <w:pStyle w:val="Heading1"/>
      </w:pPr>
      <w:r w:rsidRPr="009E0E0D">
        <w:t>Introduction</w:t>
      </w:r>
    </w:p>
    <w:p w14:paraId="637615DD" w14:textId="385AF237" w:rsidR="00D84CFD" w:rsidRDefault="00D84CFD" w:rsidP="00D84CFD">
      <w:pPr>
        <w:ind w:firstLine="288"/>
        <w:jc w:val="both"/>
      </w:pPr>
      <w:r>
        <w:t>The admissions to undergraduate engineering courses represent a point of serious concern in the education chain, especially in competitive education markets such as India. There are centralized counseling mechanisms like the Tamil Nadu Engineering Admissions (TNEA) which involve thousands of students every year. Such systems are determinants of the career path of a student</w:t>
      </w:r>
      <w:r w:rsidR="00446824">
        <w:t xml:space="preserve"> [1]</w:t>
      </w:r>
      <w:r>
        <w:t xml:space="preserve">. These systems are characterized by a high level of procedural rigor, but are generally characterized by information asymmetry, </w:t>
      </w:r>
      <w:r>
        <w:t>low level of personalization, and systemic bias</w:t>
      </w:r>
      <w:r w:rsidR="00446824">
        <w:t xml:space="preserve"> [2]</w:t>
      </w:r>
      <w:r>
        <w:t xml:space="preserve">. Students that have access to superior resources, counseling advice, and informal contacts always have an edge over their disadvantaged peers. Consequently, access equity and informed decision-making </w:t>
      </w:r>
      <w:r w:rsidR="007750D8">
        <w:t>have</w:t>
      </w:r>
      <w:r>
        <w:t xml:space="preserve"> become a major issue</w:t>
      </w:r>
      <w:r w:rsidR="00446824">
        <w:t xml:space="preserve"> [3]</w:t>
      </w:r>
      <w:r>
        <w:t>.</w:t>
      </w:r>
    </w:p>
    <w:p w14:paraId="443199A6" w14:textId="77777777" w:rsidR="00D84CFD" w:rsidRDefault="00D84CFD" w:rsidP="00D84CFD">
      <w:pPr>
        <w:ind w:firstLine="288"/>
        <w:jc w:val="both"/>
      </w:pPr>
    </w:p>
    <w:p w14:paraId="3DE05164" w14:textId="3D418D8A" w:rsidR="00D84CFD" w:rsidRDefault="00D84CFD" w:rsidP="00D84CFD">
      <w:pPr>
        <w:ind w:firstLine="288"/>
        <w:jc w:val="both"/>
      </w:pPr>
      <w:r>
        <w:t>The conventional counseling systems are majorly based on academic indicators, particularly aggregate marks and standardized cutoff scores</w:t>
      </w:r>
      <w:r w:rsidR="00446824">
        <w:t xml:space="preserve"> [4]</w:t>
      </w:r>
      <w:r>
        <w:t>. Although these measures are objective on their own, they tend to neglect situational factors like socioeconomic status, regional inequalities, and caste-based quota</w:t>
      </w:r>
      <w:r w:rsidR="00446824">
        <w:t xml:space="preserve"> [5]</w:t>
      </w:r>
      <w:r>
        <w:t>. In addition, counseling process is also associated with searching through large amounts of cutoff data, institutional rankings and seat availability manually, which overwhelms the students and their families</w:t>
      </w:r>
      <w:r w:rsidR="00446824">
        <w:t xml:space="preserve"> [6]</w:t>
      </w:r>
      <w:r>
        <w:t>. As a result, most of the applicants find themselves in the unfortunate scenario of joining institutions that are not conducive to their interests and in their potential thus their levels of retention are low, and they are not satisfied with their careers</w:t>
      </w:r>
      <w:r w:rsidR="00446824">
        <w:t xml:space="preserve"> [7]</w:t>
      </w:r>
      <w:r>
        <w:t>.</w:t>
      </w:r>
      <w:r w:rsidR="00D42805">
        <w:t xml:space="preserve"> </w:t>
      </w:r>
      <w:r w:rsidR="00D42805" w:rsidRPr="00D42805">
        <w:t xml:space="preserve">Figure </w:t>
      </w:r>
      <w:r w:rsidR="00D42805">
        <w:t>1</w:t>
      </w:r>
      <w:r w:rsidR="00D42805" w:rsidRPr="00D42805">
        <w:t xml:space="preserve"> illustrates </w:t>
      </w:r>
      <w:r w:rsidR="00D42805">
        <w:t xml:space="preserve">the </w:t>
      </w:r>
      <w:r w:rsidR="00D42805" w:rsidRPr="00D42805">
        <w:t>key factors</w:t>
      </w:r>
      <w:r w:rsidR="00D42805">
        <w:t xml:space="preserve"> </w:t>
      </w:r>
      <w:r w:rsidR="00D42805" w:rsidRPr="00D42805">
        <w:t>that influence personalized college recommendations within the fairness-aware admission system.</w:t>
      </w:r>
    </w:p>
    <w:p w14:paraId="4571EF54" w14:textId="77777777" w:rsidR="00D42805" w:rsidRDefault="00D42805" w:rsidP="00D42805"/>
    <w:p w14:paraId="2D58DD52" w14:textId="38A77341" w:rsidR="00D42805" w:rsidRDefault="00D42805" w:rsidP="00D42805">
      <w:r>
        <w:rPr>
          <w:noProof/>
        </w:rPr>
        <w:drawing>
          <wp:inline distT="0" distB="0" distL="0" distR="0" wp14:anchorId="5C3C9F74" wp14:editId="18B881F0">
            <wp:extent cx="3086100" cy="2409825"/>
            <wp:effectExtent l="0" t="0" r="0" b="0"/>
            <wp:docPr id="1613417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2409825"/>
                    </a:xfrm>
                    <a:prstGeom prst="rect">
                      <a:avLst/>
                    </a:prstGeom>
                    <a:noFill/>
                    <a:ln>
                      <a:noFill/>
                    </a:ln>
                  </pic:spPr>
                </pic:pic>
              </a:graphicData>
            </a:graphic>
          </wp:inline>
        </w:drawing>
      </w:r>
    </w:p>
    <w:p w14:paraId="36598B96" w14:textId="51D789ED" w:rsidR="00D42805" w:rsidRPr="00D42805" w:rsidRDefault="00D42805" w:rsidP="00D42805">
      <w:pPr>
        <w:rPr>
          <w:sz w:val="16"/>
          <w:szCs w:val="16"/>
        </w:rPr>
      </w:pPr>
      <w:r>
        <w:rPr>
          <w:sz w:val="16"/>
          <w:szCs w:val="16"/>
        </w:rPr>
        <w:t xml:space="preserve">Fig 1. </w:t>
      </w:r>
      <w:r w:rsidRPr="00D42805">
        <w:rPr>
          <w:sz w:val="16"/>
          <w:szCs w:val="16"/>
        </w:rPr>
        <w:t>Factors Influencing College Recommendation Decisions</w:t>
      </w:r>
    </w:p>
    <w:p w14:paraId="619F4C3B" w14:textId="77777777" w:rsidR="00D84CFD" w:rsidRDefault="00D84CFD" w:rsidP="00D84CFD">
      <w:pPr>
        <w:ind w:firstLine="288"/>
        <w:jc w:val="both"/>
      </w:pPr>
    </w:p>
    <w:p w14:paraId="5ECB4BBE" w14:textId="4729B2B1" w:rsidR="00D213CC" w:rsidRDefault="00D84CFD" w:rsidP="00D84CFD">
      <w:pPr>
        <w:ind w:firstLine="288"/>
        <w:jc w:val="both"/>
      </w:pPr>
      <w:r>
        <w:t>The recent development in data science and machine learning has made predictive models capable of estimating the probability of admission and suggesting the optimal choice of colleges</w:t>
      </w:r>
      <w:r w:rsidR="00446824">
        <w:t xml:space="preserve"> [8]</w:t>
      </w:r>
      <w:r>
        <w:t xml:space="preserve">. The current systems, however, are </w:t>
      </w:r>
      <w:r>
        <w:lastRenderedPageBreak/>
        <w:t>mostly accuracy-centered and do not consider fairness and interpretability as well as the ethical considerations. Most of them are black box opaque models that can contribute to social disparities</w:t>
      </w:r>
      <w:r w:rsidR="00446824">
        <w:t xml:space="preserve"> [9]</w:t>
      </w:r>
      <w:r>
        <w:t>. Conventional recommendation engines do not take into account such important aspects of education as caste quotas, counseling rounds, and seat matrices, which leads to false results. Lack of bias reduction and feedback on progress prevents trust even more and reduces the practical adoption</w:t>
      </w:r>
      <w:r w:rsidR="00446824">
        <w:t xml:space="preserve"> [10]</w:t>
      </w:r>
      <w:r>
        <w:t>.</w:t>
      </w:r>
    </w:p>
    <w:p w14:paraId="3825A4E5" w14:textId="77777777" w:rsidR="00D213CC" w:rsidRDefault="00D213CC" w:rsidP="00D213CC">
      <w:pPr>
        <w:ind w:firstLine="288"/>
        <w:jc w:val="both"/>
      </w:pPr>
    </w:p>
    <w:p w14:paraId="35D9B833" w14:textId="3A698AE1" w:rsidR="002307CF" w:rsidRDefault="00D213CC" w:rsidP="00D213CC">
      <w:pPr>
        <w:ind w:firstLine="288"/>
        <w:jc w:val="both"/>
      </w:pPr>
      <w:r w:rsidRPr="00D213CC">
        <w:t>The proposed system proposes a fairness-conscious machine learning model based on data-driven models that are specific to the TNEA admission process. It is highly predictive and offers fair and personalized decision suggestions as per the policies of the reservations in India. The system presents contextual recommendations in terms of counseling marks, group codes, community category, and gender by a combination of regression-based forecasting and fairness-constrained algorithms. Measures of fairness including demographic parity and equalized odds guarantee fair results. A hybrid recommender is one that improves the personalization by content-based and collaborative filtering. High levels of performance (R</w:t>
      </w:r>
      <w:r w:rsidRPr="00D213CC">
        <w:rPr>
          <w:vertAlign w:val="superscript"/>
        </w:rPr>
        <w:t>2</w:t>
      </w:r>
      <w:r w:rsidRPr="00D213CC">
        <w:t xml:space="preserve"> = 0.926, top 5 accuracy = 94.6</w:t>
      </w:r>
      <w:r w:rsidR="006B07DD">
        <w:t>%</w:t>
      </w:r>
      <w:r w:rsidRPr="00D213CC">
        <w:t>) are registered by experimental results indicating enhanced transparency, inclusiveness and ethical decision support at the student admissions level.</w:t>
      </w:r>
    </w:p>
    <w:p w14:paraId="7C7C4C53" w14:textId="77777777" w:rsidR="002307CF" w:rsidRDefault="002307CF" w:rsidP="007A4DB9">
      <w:pPr>
        <w:ind w:firstLine="288"/>
        <w:jc w:val="both"/>
      </w:pPr>
    </w:p>
    <w:p w14:paraId="4788F726" w14:textId="77777777" w:rsidR="009303D9" w:rsidRPr="009E0E0D" w:rsidRDefault="00221873" w:rsidP="006B6B66">
      <w:pPr>
        <w:pStyle w:val="Heading1"/>
      </w:pPr>
      <w:r w:rsidRPr="009E0E0D">
        <w:t>Related Works</w:t>
      </w:r>
    </w:p>
    <w:p w14:paraId="312AD109" w14:textId="77777777" w:rsidR="00DA7E4A" w:rsidRPr="00DA7E4A" w:rsidRDefault="00DA7E4A" w:rsidP="00DA7E4A">
      <w:pPr>
        <w:pStyle w:val="BodyText"/>
        <w:spacing w:after="0" w:line="240" w:lineRule="auto"/>
        <w:ind w:firstLine="289"/>
        <w:rPr>
          <w:rStyle w:val="given-name"/>
          <w:color w:val="1F1F1F"/>
        </w:rPr>
      </w:pPr>
      <w:r w:rsidRPr="00DA7E4A">
        <w:rPr>
          <w:rStyle w:val="given-name"/>
          <w:color w:val="1F1F1F"/>
        </w:rPr>
        <w:t>Georgia Tech and the University of Georgia were compared in terms of graduate education in environmental engineering. Some of the areas of focus were the institutional culture and strategic practices. Georgia Tech focused more on trans-disciplinary tracks and UGA focused more on civil engineering breadth [11]. The paper noted the various educational ideologies but similar objectives in the areas of innovation, student development, workforce preparation and good leadership in the field of environmental engineering education.</w:t>
      </w:r>
    </w:p>
    <w:p w14:paraId="52A21D2F" w14:textId="77777777" w:rsidR="00DA7E4A" w:rsidRPr="00DA7E4A" w:rsidRDefault="00DA7E4A" w:rsidP="00DA7E4A">
      <w:pPr>
        <w:pStyle w:val="BodyText"/>
        <w:spacing w:after="0" w:line="240" w:lineRule="auto"/>
        <w:ind w:firstLine="289"/>
        <w:rPr>
          <w:rStyle w:val="given-name"/>
          <w:color w:val="1F1F1F"/>
        </w:rPr>
      </w:pPr>
    </w:p>
    <w:p w14:paraId="304688E4" w14:textId="77777777" w:rsidR="00DA7E4A" w:rsidRPr="00DA7E4A" w:rsidRDefault="00DA7E4A" w:rsidP="00DA7E4A">
      <w:pPr>
        <w:pStyle w:val="BodyText"/>
        <w:spacing w:after="0" w:line="240" w:lineRule="auto"/>
        <w:ind w:firstLine="289"/>
        <w:rPr>
          <w:rStyle w:val="given-name"/>
          <w:color w:val="1F1F1F"/>
        </w:rPr>
      </w:pPr>
      <w:r w:rsidRPr="00DA7E4A">
        <w:rPr>
          <w:rStyle w:val="given-name"/>
          <w:color w:val="1F1F1F"/>
        </w:rPr>
        <w:t xml:space="preserve">Statistical analysis was done to identify variables that impacted first-semester engineering students, which were related to admission. Such aspects as Unified State Exam scores and personal information were attributed to educational performance [12]. The findings demonstrated predictive correlations between the entry profiles and performance in the early stages indicating the possibility of future application of machine learning to track the </w:t>
      </w:r>
      <w:proofErr w:type="spellStart"/>
      <w:r w:rsidRPr="00DA7E4A">
        <w:rPr>
          <w:rStyle w:val="given-name"/>
          <w:color w:val="1F1F1F"/>
        </w:rPr>
        <w:t>students</w:t>
      </w:r>
      <w:proofErr w:type="spellEnd"/>
      <w:r w:rsidRPr="00DA7E4A">
        <w:rPr>
          <w:rStyle w:val="given-name"/>
          <w:color w:val="1F1F1F"/>
        </w:rPr>
        <w:t xml:space="preserve"> progress and to create a structured academic support network among the engineering undergraduates.</w:t>
      </w:r>
    </w:p>
    <w:p w14:paraId="1CFE4D20" w14:textId="77777777" w:rsidR="00DA7E4A" w:rsidRPr="00DA7E4A" w:rsidRDefault="00DA7E4A" w:rsidP="00DA7E4A">
      <w:pPr>
        <w:pStyle w:val="BodyText"/>
        <w:spacing w:after="0" w:line="240" w:lineRule="auto"/>
        <w:ind w:firstLine="289"/>
        <w:rPr>
          <w:rStyle w:val="given-name"/>
          <w:color w:val="1F1F1F"/>
        </w:rPr>
      </w:pPr>
    </w:p>
    <w:p w14:paraId="62E1843D" w14:textId="77777777" w:rsidR="00DA7E4A" w:rsidRPr="00DA7E4A" w:rsidRDefault="00DA7E4A" w:rsidP="00DA7E4A">
      <w:pPr>
        <w:pStyle w:val="BodyText"/>
        <w:spacing w:after="0" w:line="240" w:lineRule="auto"/>
        <w:ind w:firstLine="289"/>
        <w:rPr>
          <w:rStyle w:val="given-name"/>
          <w:color w:val="1F1F1F"/>
        </w:rPr>
      </w:pPr>
      <w:r w:rsidRPr="00DA7E4A">
        <w:rPr>
          <w:rStyle w:val="given-name"/>
          <w:color w:val="1F1F1F"/>
        </w:rPr>
        <w:t>Artificial Intelligence changed the international student admissions to increase the accuracy of decision and efficiency. Enrollments were forecasted using predictive models, NLP assessed essays, and holistic profiling was made possible by using ML. The outcome was better reach of recruits and match quality [13]. The concept of responsible AI touched upon the issues of fairness and transparency, which demonstrated that AI could be used to simplify global admissions without causing ethical oversight of high-stakes academic choices.</w:t>
      </w:r>
    </w:p>
    <w:p w14:paraId="009AFA2C" w14:textId="77777777" w:rsidR="00DA7E4A" w:rsidRPr="00DA7E4A" w:rsidRDefault="00DA7E4A" w:rsidP="00DA7E4A">
      <w:pPr>
        <w:pStyle w:val="BodyText"/>
        <w:spacing w:after="0" w:line="240" w:lineRule="auto"/>
        <w:ind w:firstLine="289"/>
        <w:rPr>
          <w:rStyle w:val="given-name"/>
          <w:color w:val="1F1F1F"/>
        </w:rPr>
      </w:pPr>
    </w:p>
    <w:p w14:paraId="547C0D93" w14:textId="77777777" w:rsidR="00DA7E4A" w:rsidRPr="00DA7E4A" w:rsidRDefault="00DA7E4A" w:rsidP="00DA7E4A">
      <w:pPr>
        <w:pStyle w:val="BodyText"/>
        <w:spacing w:after="0" w:line="240" w:lineRule="auto"/>
        <w:ind w:firstLine="289"/>
        <w:rPr>
          <w:rStyle w:val="given-name"/>
          <w:color w:val="1F1F1F"/>
        </w:rPr>
      </w:pPr>
      <w:r w:rsidRPr="00DA7E4A">
        <w:rPr>
          <w:rStyle w:val="given-name"/>
          <w:color w:val="1F1F1F"/>
        </w:rPr>
        <w:t>Google Vertex AI which is a prediction system on the basis of university admissions assisted students to get matched with universities that are suitable. Deep learning and ensemble models were used to analyze such inputs as GRE, TOEFL, CGPA, and LORs [14]. Predictions were precise and ranked quicker than manual reviews and clarified expectations which provided the applicants with confidence and data about their prospects of admission in different institutions.</w:t>
      </w:r>
    </w:p>
    <w:p w14:paraId="3621A4F5" w14:textId="77777777" w:rsidR="00DA7E4A" w:rsidRPr="00DA7E4A" w:rsidRDefault="00DA7E4A" w:rsidP="00DA7E4A">
      <w:pPr>
        <w:pStyle w:val="BodyText"/>
        <w:spacing w:after="0" w:line="240" w:lineRule="auto"/>
        <w:ind w:firstLine="289"/>
        <w:rPr>
          <w:rStyle w:val="given-name"/>
          <w:color w:val="1F1F1F"/>
        </w:rPr>
      </w:pPr>
    </w:p>
    <w:p w14:paraId="6C7E5554" w14:textId="43C2272A" w:rsidR="00C3123C" w:rsidRPr="00D71C8E" w:rsidRDefault="00DA7E4A" w:rsidP="00DA7E4A">
      <w:pPr>
        <w:pStyle w:val="BodyText"/>
        <w:tabs>
          <w:tab w:val="clear" w:pos="288"/>
        </w:tabs>
        <w:spacing w:after="0" w:line="240" w:lineRule="auto"/>
        <w:ind w:firstLine="289"/>
        <w:rPr>
          <w:rStyle w:val="given-name"/>
          <w:color w:val="1F1F1F"/>
          <w:lang w:val="en-IN"/>
        </w:rPr>
      </w:pPr>
      <w:r w:rsidRPr="00DA7E4A">
        <w:rPr>
          <w:rStyle w:val="given-name"/>
          <w:color w:val="1F1F1F"/>
        </w:rPr>
        <w:t>An ensemble method based on bagging forecasted engineering college admissions in terms of entrance scores, grades, and academic characteristics. Other models such as the random forests and decision trees had better performance compared to the logistic regression, which increased accuracy and recall [15]. Application of ensemble method was shown to be more predictive and thus the applicants would be aware of their probability of being accepted in an institution, which made them make decisions that are informed and based on facts during their application to engineering institutions.</w:t>
      </w:r>
    </w:p>
    <w:p w14:paraId="459C6044" w14:textId="77777777" w:rsidR="006E4381" w:rsidRDefault="006E4381" w:rsidP="006E4381">
      <w:pPr>
        <w:pStyle w:val="BodyText"/>
        <w:tabs>
          <w:tab w:val="clear" w:pos="288"/>
        </w:tabs>
        <w:spacing w:after="0" w:line="240" w:lineRule="auto"/>
        <w:ind w:firstLine="289"/>
        <w:rPr>
          <w:color w:val="222222"/>
          <w:shd w:val="clear" w:color="auto" w:fill="FFFFFF"/>
        </w:rPr>
      </w:pPr>
    </w:p>
    <w:p w14:paraId="1B25E826" w14:textId="77777777" w:rsidR="009303D9" w:rsidRPr="009E0E0D" w:rsidRDefault="00221873" w:rsidP="006B6B66">
      <w:pPr>
        <w:pStyle w:val="Heading1"/>
      </w:pPr>
      <w:r w:rsidRPr="009E0E0D">
        <w:t>Proposed Methodology</w:t>
      </w:r>
    </w:p>
    <w:p w14:paraId="4F625801" w14:textId="3231AE40" w:rsidR="00B72805" w:rsidRPr="00B72805" w:rsidRDefault="00B72805" w:rsidP="00B72805">
      <w:pPr>
        <w:jc w:val="both"/>
        <w:rPr>
          <w:b/>
          <w:bCs/>
        </w:rPr>
      </w:pPr>
      <w:r>
        <w:rPr>
          <w:b/>
          <w:bCs/>
        </w:rPr>
        <w:t>3.</w:t>
      </w:r>
      <w:r w:rsidRPr="00B72805">
        <w:rPr>
          <w:b/>
          <w:bCs/>
        </w:rPr>
        <w:t>1. Dataset Acquisition and Multivariate Feature Compilation</w:t>
      </w:r>
    </w:p>
    <w:p w14:paraId="0AD7095D" w14:textId="77777777" w:rsidR="00B72805" w:rsidRDefault="00B72805" w:rsidP="00B72805">
      <w:pPr>
        <w:ind w:firstLine="284"/>
        <w:jc w:val="both"/>
      </w:pPr>
    </w:p>
    <w:p w14:paraId="74687332" w14:textId="17D4A0F4" w:rsidR="00B72805" w:rsidRDefault="008079C1" w:rsidP="00B72805">
      <w:pPr>
        <w:ind w:firstLine="284"/>
        <w:jc w:val="both"/>
      </w:pPr>
      <w:r w:rsidRPr="008079C1">
        <w:t xml:space="preserve">The justification of the suggested discrimination-attentive admission scheme is a strong, equity-based set of data acquisition. Past TNEA admission statistics, including cutoffs, ranks, reservation groups, and college-specific counseling rounds were retrieved by pre-reading public and institutional archives. Some of the variables in the student profile were counseling marks, group codes, community category, gender, region, and the type of institution. Also, college attributes such as location and strength of intake were incorporated. </w:t>
      </w:r>
      <w:r w:rsidR="00DA7E4A" w:rsidRPr="008079C1">
        <w:t>Additionally,</w:t>
      </w:r>
      <w:r w:rsidRPr="008079C1">
        <w:t xml:space="preserve"> to enhance equity, the social-demographic variables, namely: the district of origin, socio-economic background, gender, etc. were added with the help of open-source reports and user submissions. The multi-source data allows the model to be trained on both scholastic achievement and systemic differences in access.</w:t>
      </w:r>
      <w:r w:rsidR="00E54BFF">
        <w:t xml:space="preserve"> </w:t>
      </w:r>
      <w:r w:rsidR="00E54BFF" w:rsidRPr="00E54BFF">
        <w:t xml:space="preserve">Figure </w:t>
      </w:r>
      <w:r w:rsidR="00E54BFF">
        <w:t>2</w:t>
      </w:r>
      <w:r w:rsidR="00E54BFF" w:rsidRPr="00E54BFF">
        <w:t xml:space="preserve"> shows the architecture of the proposed fairness-aware admission system</w:t>
      </w:r>
      <w:r w:rsidR="00E54BFF">
        <w:t>.</w:t>
      </w:r>
    </w:p>
    <w:p w14:paraId="48D43DB0" w14:textId="77777777" w:rsidR="00E54BFF" w:rsidRDefault="00E54BFF" w:rsidP="00E54BFF"/>
    <w:p w14:paraId="2E0038CB" w14:textId="437BEDC7" w:rsidR="00E54BFF" w:rsidRDefault="00E54BFF" w:rsidP="00E54BFF">
      <w:r>
        <w:rPr>
          <w:noProof/>
        </w:rPr>
        <w:drawing>
          <wp:inline distT="0" distB="0" distL="0" distR="0" wp14:anchorId="0850621B" wp14:editId="4D78BEC5">
            <wp:extent cx="2933700" cy="1989103"/>
            <wp:effectExtent l="0" t="0" r="0" b="0"/>
            <wp:docPr id="84317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869" cy="1990574"/>
                    </a:xfrm>
                    <a:prstGeom prst="rect">
                      <a:avLst/>
                    </a:prstGeom>
                    <a:noFill/>
                    <a:ln>
                      <a:noFill/>
                    </a:ln>
                  </pic:spPr>
                </pic:pic>
              </a:graphicData>
            </a:graphic>
          </wp:inline>
        </w:drawing>
      </w:r>
    </w:p>
    <w:p w14:paraId="1A83507E" w14:textId="0955C09A" w:rsidR="00E54BFF" w:rsidRPr="00E54BFF" w:rsidRDefault="00E54BFF" w:rsidP="00E54BFF">
      <w:pPr>
        <w:rPr>
          <w:sz w:val="16"/>
          <w:szCs w:val="16"/>
        </w:rPr>
      </w:pPr>
      <w:r>
        <w:rPr>
          <w:sz w:val="16"/>
          <w:szCs w:val="16"/>
        </w:rPr>
        <w:t xml:space="preserve">Fig 2. </w:t>
      </w:r>
      <w:r w:rsidRPr="00E54BFF">
        <w:rPr>
          <w:sz w:val="16"/>
          <w:szCs w:val="16"/>
        </w:rPr>
        <w:t>System Architecture of the Fairness-Aware Admission Recommendation Framework</w:t>
      </w:r>
    </w:p>
    <w:p w14:paraId="66184464" w14:textId="77777777" w:rsidR="00B72805" w:rsidRDefault="00B72805" w:rsidP="00B72805">
      <w:pPr>
        <w:ind w:firstLine="284"/>
        <w:jc w:val="both"/>
      </w:pPr>
    </w:p>
    <w:p w14:paraId="4C049AA7" w14:textId="0B02F9DA" w:rsidR="00B72805" w:rsidRPr="00F21B14" w:rsidRDefault="00F21B14" w:rsidP="00F21B14">
      <w:pPr>
        <w:jc w:val="both"/>
        <w:rPr>
          <w:b/>
          <w:bCs/>
        </w:rPr>
      </w:pPr>
      <w:r>
        <w:rPr>
          <w:b/>
          <w:bCs/>
        </w:rPr>
        <w:t>3.</w:t>
      </w:r>
      <w:r w:rsidRPr="00F21B14">
        <w:rPr>
          <w:b/>
          <w:bCs/>
        </w:rPr>
        <w:t>2. Data Preprocessing and Normalization</w:t>
      </w:r>
    </w:p>
    <w:p w14:paraId="67ADC8D7" w14:textId="77777777" w:rsidR="00B72805" w:rsidRDefault="00B72805" w:rsidP="00B72805">
      <w:pPr>
        <w:ind w:firstLine="284"/>
        <w:jc w:val="both"/>
      </w:pPr>
    </w:p>
    <w:p w14:paraId="18B97DFC" w14:textId="0CFD7DB8" w:rsidR="00B72805" w:rsidRDefault="008079C1" w:rsidP="00B72805">
      <w:pPr>
        <w:ind w:firstLine="284"/>
        <w:jc w:val="both"/>
      </w:pPr>
      <w:r w:rsidRPr="008079C1">
        <w:lastRenderedPageBreak/>
        <w:t>After the raw datasets had been gathered, extensive preprocessing was undertaken in order to make them statistically reliable and modeling effective. Any missing values, notably the demographic and past admission data, were imputed with the help of the K-nearest neighbors (KNN) algorithm, which did not harm the integrity of the data and the balance of the classes. Institutional references were used to determine the noisy entries manually. Nominal variables such as counseling marks and cutoff scores were normalized using z-score, and the features have the same weight when training the model. Categorical data like caste, region, and group code was label encoded in order to maintain the ordinal relation, particularly in reservation classes thereby imparting the dataset to the machine learning model in recommended fashion.</w:t>
      </w:r>
    </w:p>
    <w:p w14:paraId="55463449" w14:textId="77777777" w:rsidR="006D171A" w:rsidRDefault="006D171A" w:rsidP="006D171A"/>
    <w:p w14:paraId="0E521BB4" w14:textId="728CDEA3" w:rsidR="006D171A" w:rsidRDefault="00FD4982" w:rsidP="006D171A">
      <m:oMathPara>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-μ</m:t>
              </m:r>
            </m:num>
            <m:den>
              <m:r>
                <w:rPr>
                  <w:rFonts w:ascii="Cambria Math" w:hAnsi="Cambria Math"/>
                </w:rPr>
                <m:t>σ</m:t>
              </m:r>
            </m:den>
          </m:f>
          <m:r>
            <w:rPr>
              <w:rFonts w:ascii="Cambria Math" w:hAnsi="Cambria Math"/>
            </w:rPr>
            <m:t xml:space="preserve">                            </m:t>
          </m:r>
          <m:d>
            <m:dPr>
              <m:ctrlPr>
                <w:rPr>
                  <w:rFonts w:ascii="Cambria Math" w:hAnsi="Cambria Math"/>
                  <w:i/>
                </w:rPr>
              </m:ctrlPr>
            </m:dPr>
            <m:e>
              <m:r>
                <w:rPr>
                  <w:rFonts w:ascii="Cambria Math" w:hAnsi="Cambria Math"/>
                </w:rPr>
                <m:t>1</m:t>
              </m:r>
            </m:e>
          </m:d>
        </m:oMath>
      </m:oMathPara>
    </w:p>
    <w:p w14:paraId="1F22F23C" w14:textId="77777777" w:rsidR="00B72805" w:rsidRDefault="00B72805" w:rsidP="00B72805">
      <w:pPr>
        <w:ind w:firstLine="284"/>
        <w:jc w:val="both"/>
      </w:pPr>
    </w:p>
    <w:p w14:paraId="1AB3986E" w14:textId="26FC3649" w:rsidR="00B72805" w:rsidRDefault="00712E45" w:rsidP="00B72805">
      <w:pPr>
        <w:ind w:firstLine="284"/>
        <w:jc w:val="both"/>
      </w:pPr>
      <w:r>
        <w:t xml:space="preserve">Where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t xml:space="preserve"> is the normalize value,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is the original value of the feature, </w:t>
      </w:r>
      <m:oMath>
        <m:r>
          <w:rPr>
            <w:rFonts w:ascii="Cambria Math" w:hAnsi="Cambria Math"/>
          </w:rPr>
          <m:t>μ</m:t>
        </m:r>
      </m:oMath>
      <w:r>
        <w:t xml:space="preserve"> is the mean of the feature, and </w:t>
      </w:r>
      <m:oMath>
        <m:r>
          <w:rPr>
            <w:rFonts w:ascii="Cambria Math" w:hAnsi="Cambria Math"/>
          </w:rPr>
          <m:t>σ</m:t>
        </m:r>
      </m:oMath>
      <w:r>
        <w:t xml:space="preserve"> is the standard deviation of the feature across all students. </w:t>
      </w:r>
      <w:r w:rsidR="005F6E83" w:rsidRPr="005F6E83">
        <w:t>The stratified sampling was implemented so as to achieve the balance of representation on a community and gender basis in training, validation and testing datasets. This strategy ensured that the learning process was not biased by dominating classes, such as OC or urban males, thereby minimizing bias and improving generalization on underrepresented groups to improve fairness and predictive power.</w:t>
      </w:r>
    </w:p>
    <w:p w14:paraId="76EB6303" w14:textId="77777777" w:rsidR="00B72805" w:rsidRDefault="00B72805" w:rsidP="00B72805">
      <w:pPr>
        <w:ind w:firstLine="284"/>
        <w:jc w:val="both"/>
      </w:pPr>
    </w:p>
    <w:p w14:paraId="3F426CFD" w14:textId="66EECB16" w:rsidR="00B72805" w:rsidRPr="00F21B14" w:rsidRDefault="00F21B14" w:rsidP="00F21B14">
      <w:pPr>
        <w:jc w:val="both"/>
        <w:rPr>
          <w:b/>
          <w:bCs/>
        </w:rPr>
      </w:pPr>
      <w:r>
        <w:rPr>
          <w:b/>
          <w:bCs/>
        </w:rPr>
        <w:t>3.</w:t>
      </w:r>
      <w:r w:rsidRPr="00F21B14">
        <w:rPr>
          <w:b/>
          <w:bCs/>
        </w:rPr>
        <w:t>3. Regression-Based Cutoff Prediction Engine</w:t>
      </w:r>
    </w:p>
    <w:p w14:paraId="725C0C56" w14:textId="77777777" w:rsidR="00B72805" w:rsidRDefault="00B72805" w:rsidP="00B72805">
      <w:pPr>
        <w:ind w:firstLine="284"/>
        <w:jc w:val="both"/>
      </w:pPr>
    </w:p>
    <w:p w14:paraId="505224B2" w14:textId="77777777" w:rsidR="00B72805" w:rsidRDefault="00B72805" w:rsidP="00B72805">
      <w:pPr>
        <w:ind w:firstLine="284"/>
        <w:jc w:val="both"/>
      </w:pPr>
      <w:r>
        <w:t xml:space="preserve">The main component of the system is a prediction engine that can estimate college and branch-specific cutoff scores that apply to the present year. This module applies machine learning approaches that are based on regression to predict the future behavior and use past trends to model it. Other algorithms that were tested and analyzed include Linear Regression, Random Forest Regressor, and </w:t>
      </w:r>
      <w:proofErr w:type="spellStart"/>
      <w:r>
        <w:t>XGBoost</w:t>
      </w:r>
      <w:proofErr w:type="spellEnd"/>
      <w:r>
        <w:t xml:space="preserve"> Regressor, which were discovered to be complementary. Linear Regression was also easy to interpret, Random Forest offered strength in the form of ensemble averaging and </w:t>
      </w:r>
      <w:proofErr w:type="spellStart"/>
      <w:r>
        <w:t>XGBoost</w:t>
      </w:r>
      <w:proofErr w:type="spellEnd"/>
      <w:r>
        <w:t xml:space="preserve"> offered much fine-grained prediction based on gradient boosting.</w:t>
      </w:r>
    </w:p>
    <w:p w14:paraId="6196780B" w14:textId="77777777" w:rsidR="001D314C" w:rsidRDefault="001D314C" w:rsidP="001D314C"/>
    <w:p w14:paraId="56E43D6F" w14:textId="2798058E" w:rsidR="001D314C" w:rsidRDefault="00FD4982" w:rsidP="001D314C">
      <m:oMathPara>
        <m:oMath>
          <m:acc>
            <m:accPr>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 xml:space="preserve">                  </m:t>
          </m:r>
          <m:d>
            <m:dPr>
              <m:ctrlPr>
                <w:rPr>
                  <w:rFonts w:ascii="Cambria Math" w:hAnsi="Cambria Math"/>
                  <w:i/>
                </w:rPr>
              </m:ctrlPr>
            </m:dPr>
            <m:e>
              <m:r>
                <w:rPr>
                  <w:rFonts w:ascii="Cambria Math" w:hAnsi="Cambria Math"/>
                </w:rPr>
                <m:t>2</m:t>
              </m:r>
            </m:e>
          </m:d>
        </m:oMath>
      </m:oMathPara>
    </w:p>
    <w:p w14:paraId="7A569867" w14:textId="77777777" w:rsidR="00B72805" w:rsidRDefault="00B72805" w:rsidP="00B72805">
      <w:pPr>
        <w:ind w:firstLine="284"/>
        <w:jc w:val="both"/>
      </w:pPr>
    </w:p>
    <w:p w14:paraId="67219C27" w14:textId="137CD38E" w:rsidR="00B72805" w:rsidRDefault="001D314C" w:rsidP="00B72805">
      <w:pPr>
        <w:ind w:firstLine="284"/>
        <w:jc w:val="both"/>
      </w:pPr>
      <w:r>
        <w:t xml:space="preserve">Where </w:t>
      </w:r>
      <m:oMath>
        <m:acc>
          <m:accPr>
            <m:ctrlPr>
              <w:rPr>
                <w:rFonts w:ascii="Cambria Math" w:hAnsi="Cambria Math"/>
                <w:i/>
              </w:rPr>
            </m:ctrlPr>
          </m:accPr>
          <m:e>
            <m:r>
              <w:rPr>
                <w:rFonts w:ascii="Cambria Math" w:hAnsi="Cambria Math"/>
              </w:rPr>
              <m:t>y</m:t>
            </m:r>
          </m:e>
        </m:acc>
      </m:oMath>
      <w:r>
        <w:t xml:space="preserve"> is the predicted cutoff,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t xml:space="preserve"> is the intercept,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t xml:space="preserve"> are the learned regression coefficients, and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are the features such as group code, community category, counselling marks, and college type. </w:t>
      </w:r>
      <w:r w:rsidR="008079C1" w:rsidRPr="008079C1">
        <w:t>The models contained the characteristics of students, such as group code, community, counseling marks, and gender, and also the institutional ones, such as college type and previous cutoffs. Each branch-institution-community pair was predicted to have its cutoff scores. Assessment by MAE, RMSE and R</w:t>
      </w:r>
      <w:r w:rsidR="008079C1" w:rsidRPr="008079C1">
        <w:rPr>
          <w:vertAlign w:val="superscript"/>
        </w:rPr>
        <w:t>2</w:t>
      </w:r>
      <w:r w:rsidR="008079C1" w:rsidRPr="008079C1">
        <w:t xml:space="preserve"> affirmed that this was very accurate, and fed the recommendation engine.</w:t>
      </w:r>
    </w:p>
    <w:p w14:paraId="0F708460" w14:textId="77777777" w:rsidR="00B72805" w:rsidRDefault="00B72805" w:rsidP="00F21B14">
      <w:pPr>
        <w:jc w:val="both"/>
      </w:pPr>
    </w:p>
    <w:p w14:paraId="6A93022E" w14:textId="002BE630" w:rsidR="00B72805" w:rsidRPr="00F21B14" w:rsidRDefault="00F21B14" w:rsidP="00F21B14">
      <w:pPr>
        <w:jc w:val="both"/>
        <w:rPr>
          <w:b/>
          <w:bCs/>
        </w:rPr>
      </w:pPr>
      <w:r>
        <w:rPr>
          <w:b/>
          <w:bCs/>
        </w:rPr>
        <w:t>3.</w:t>
      </w:r>
      <w:r w:rsidRPr="00F21B14">
        <w:rPr>
          <w:b/>
          <w:bCs/>
        </w:rPr>
        <w:t>4. Fairness-Aware Scoring and Bias Mitigation</w:t>
      </w:r>
    </w:p>
    <w:p w14:paraId="24C79E77" w14:textId="77777777" w:rsidR="00B72805" w:rsidRDefault="00B72805" w:rsidP="00B72805">
      <w:pPr>
        <w:ind w:firstLine="284"/>
        <w:jc w:val="both"/>
      </w:pPr>
    </w:p>
    <w:p w14:paraId="19170975" w14:textId="77777777" w:rsidR="00B72805" w:rsidRDefault="00B72805" w:rsidP="00B72805">
      <w:pPr>
        <w:ind w:firstLine="284"/>
        <w:jc w:val="both"/>
      </w:pPr>
      <w:r>
        <w:t>The system had fairness-aware learning protocols in order to transcend accuracy and be able to achieve fairness in the results. Specifically, two fairness measures were imposed at the training stage, including demographic parity (equal selection percentage in groups) and equalized odds (equal true positive and false positive percentage in terms of sensitive attributes such as caste and gender). These measures were calculated alongside standard accuracy measures to determine the bias of predictions in society.</w:t>
      </w:r>
    </w:p>
    <w:p w14:paraId="64A09BD0" w14:textId="77777777" w:rsidR="00E9132E" w:rsidRDefault="00E9132E" w:rsidP="00E9132E"/>
    <w:p w14:paraId="40AAD3B0" w14:textId="56115E02" w:rsidR="00E9132E" w:rsidRPr="00E9132E" w:rsidRDefault="00E9132E" w:rsidP="00E9132E">
      <m:oMathPara>
        <m:oMath>
          <m:r>
            <w:rPr>
              <w:rFonts w:ascii="Cambria Math" w:hAnsi="Cambria Math"/>
            </w:rPr>
            <m:t>DPD=</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acc>
                    <m:accPr>
                      <m:ctrlPr>
                        <w:rPr>
                          <w:rFonts w:ascii="Cambria Math" w:hAnsi="Cambria Math"/>
                          <w:i/>
                        </w:rPr>
                      </m:ctrlPr>
                    </m:accPr>
                    <m:e>
                      <m:r>
                        <w:rPr>
                          <w:rFonts w:ascii="Cambria Math" w:hAnsi="Cambria Math"/>
                        </w:rPr>
                        <m:t>y</m:t>
                      </m:r>
                    </m:e>
                  </m:acc>
                  <m:r>
                    <w:rPr>
                      <w:rFonts w:ascii="Cambria Math" w:hAnsi="Cambria Math"/>
                    </w:rPr>
                    <m:t>=1∣A=a</m:t>
                  </m:r>
                </m:e>
              </m:d>
              <m:r>
                <w:rPr>
                  <w:rFonts w:ascii="Cambria Math" w:hAnsi="Cambria Math"/>
                </w:rPr>
                <m:t>-P</m:t>
              </m:r>
              <m:d>
                <m:dPr>
                  <m:ctrlPr>
                    <w:rPr>
                      <w:rFonts w:ascii="Cambria Math" w:hAnsi="Cambria Math"/>
                      <w:i/>
                    </w:rPr>
                  </m:ctrlPr>
                </m:dPr>
                <m:e>
                  <m:acc>
                    <m:accPr>
                      <m:ctrlPr>
                        <w:rPr>
                          <w:rFonts w:ascii="Cambria Math" w:hAnsi="Cambria Math"/>
                          <w:i/>
                        </w:rPr>
                      </m:ctrlPr>
                    </m:accPr>
                    <m:e>
                      <m:r>
                        <w:rPr>
                          <w:rFonts w:ascii="Cambria Math" w:hAnsi="Cambria Math"/>
                        </w:rPr>
                        <m:t>y</m:t>
                      </m:r>
                    </m:e>
                  </m:acc>
                  <m:r>
                    <w:rPr>
                      <w:rFonts w:ascii="Cambria Math" w:hAnsi="Cambria Math"/>
                    </w:rPr>
                    <m:t>=1∣A=b</m:t>
                  </m:r>
                </m:e>
              </m:d>
            </m:e>
          </m:d>
          <m:r>
            <w:rPr>
              <w:rFonts w:ascii="Cambria Math" w:hAnsi="Cambria Math"/>
            </w:rPr>
            <m:t xml:space="preserve">            </m:t>
          </m:r>
          <m:d>
            <m:dPr>
              <m:ctrlPr>
                <w:rPr>
                  <w:rFonts w:ascii="Cambria Math" w:hAnsi="Cambria Math"/>
                  <w:i/>
                </w:rPr>
              </m:ctrlPr>
            </m:dPr>
            <m:e>
              <m:r>
                <w:rPr>
                  <w:rFonts w:ascii="Cambria Math" w:hAnsi="Cambria Math"/>
                </w:rPr>
                <m:t>3</m:t>
              </m:r>
            </m:e>
          </m:d>
        </m:oMath>
      </m:oMathPara>
    </w:p>
    <w:p w14:paraId="68990B42" w14:textId="77777777" w:rsidR="00E9132E" w:rsidRDefault="00E9132E" w:rsidP="00E9132E"/>
    <w:p w14:paraId="614E44F4" w14:textId="707DE31A" w:rsidR="00B72805" w:rsidRDefault="00E9132E" w:rsidP="00B72805">
      <w:pPr>
        <w:ind w:firstLine="284"/>
        <w:jc w:val="both"/>
      </w:pPr>
      <w:r>
        <w:t xml:space="preserve">Where </w:t>
      </w:r>
      <m:oMath>
        <m:acc>
          <m:accPr>
            <m:ctrlPr>
              <w:rPr>
                <w:rFonts w:ascii="Cambria Math" w:hAnsi="Cambria Math"/>
                <w:i/>
              </w:rPr>
            </m:ctrlPr>
          </m:accPr>
          <m:e>
            <m:r>
              <w:rPr>
                <w:rFonts w:ascii="Cambria Math" w:hAnsi="Cambria Math"/>
              </w:rPr>
              <m:t>y</m:t>
            </m:r>
          </m:e>
        </m:acc>
        <m:r>
          <w:rPr>
            <w:rFonts w:ascii="Cambria Math" w:hAnsi="Cambria Math"/>
          </w:rPr>
          <m:t>=1</m:t>
        </m:r>
      </m:oMath>
      <w:r>
        <w:t xml:space="preserve"> denotes a favorable outcome, </w:t>
      </w:r>
      <m:oMath>
        <m:r>
          <w:rPr>
            <w:rFonts w:ascii="Cambria Math" w:hAnsi="Cambria Math"/>
          </w:rPr>
          <m:t>A</m:t>
        </m:r>
      </m:oMath>
      <w:r>
        <w:t xml:space="preserve"> is the sensitive attribute, and </w:t>
      </w:r>
      <m:oMath>
        <m:r>
          <w:rPr>
            <w:rFonts w:ascii="Cambria Math" w:hAnsi="Cambria Math"/>
          </w:rPr>
          <m:t>a,b</m:t>
        </m:r>
      </m:oMath>
      <w:r>
        <w:t xml:space="preserve"> represent two different groups. </w:t>
      </w:r>
      <w:r w:rsidR="00B72805">
        <w:t xml:space="preserve">Adversarial debiasing was also introduced to the training, to reduce further bias. </w:t>
      </w:r>
      <w:r w:rsidR="005F6E83" w:rsidRPr="005F6E83">
        <w:t>It involved the addition of an auxiliary adversarial network to predict sensitive properties based on model predictions. In case the opponent can accurately guess such variables as caste or gender, the main model is punished. This promotes the discovery of representations of the features that are predictive of the outcomes such as cutoff scores but are not associated with the attributes that are promised protection. The resulting model manages these trade-offs fairly in a training process.</w:t>
      </w:r>
    </w:p>
    <w:p w14:paraId="12B82587" w14:textId="77777777" w:rsidR="00B72805" w:rsidRDefault="00B72805" w:rsidP="00B72805">
      <w:pPr>
        <w:ind w:firstLine="284"/>
        <w:jc w:val="both"/>
      </w:pPr>
    </w:p>
    <w:p w14:paraId="3D845A33" w14:textId="54C4450C" w:rsidR="00B72805" w:rsidRPr="00965541" w:rsidRDefault="00965541" w:rsidP="00965541">
      <w:pPr>
        <w:jc w:val="both"/>
        <w:rPr>
          <w:b/>
          <w:bCs/>
        </w:rPr>
      </w:pPr>
      <w:r>
        <w:rPr>
          <w:b/>
          <w:bCs/>
        </w:rPr>
        <w:t>3.</w:t>
      </w:r>
      <w:r w:rsidRPr="00965541">
        <w:rPr>
          <w:b/>
          <w:bCs/>
        </w:rPr>
        <w:t>5. Hybrid Recommendation System Architecture</w:t>
      </w:r>
    </w:p>
    <w:p w14:paraId="19852C2C" w14:textId="77777777" w:rsidR="00B72805" w:rsidRDefault="00B72805" w:rsidP="00B72805">
      <w:pPr>
        <w:ind w:firstLine="284"/>
        <w:jc w:val="both"/>
      </w:pPr>
    </w:p>
    <w:p w14:paraId="24FC5F11" w14:textId="77777777" w:rsidR="00B72805" w:rsidRDefault="00B72805" w:rsidP="00B72805">
      <w:pPr>
        <w:ind w:firstLine="284"/>
        <w:jc w:val="both"/>
      </w:pPr>
      <w:r>
        <w:t>Based on the predicted cutoffs, the system used a hybrid form of the recommendation engine to offer the best college choices to the students. The architecture was a combination of content based filtering and collaborative filtering. The content-based component compared predicted cutoffs to student profiles to determine colleges in a viable range of cutoffs. The parameters like location preference, college type and stream (CSE, ECE, MECH, etc.) was compared with historical admission records to come up with an initial list of for recommendation.</w:t>
      </w:r>
    </w:p>
    <w:p w14:paraId="149AA18B" w14:textId="77777777" w:rsidR="006E2BE5" w:rsidRDefault="006E2BE5" w:rsidP="006E2BE5"/>
    <w:p w14:paraId="69756AAC" w14:textId="1D516EE9" w:rsidR="006E2BE5" w:rsidRDefault="00FD4982" w:rsidP="006E2BE5">
      <m:oMathPara>
        <m:oMath>
          <m:sSub>
            <m:sSubPr>
              <m:ctrlPr>
                <w:rPr>
                  <w:rFonts w:ascii="Cambria Math" w:hAnsi="Cambria Math"/>
                  <w:i/>
                </w:rPr>
              </m:ctrlPr>
            </m:sSubPr>
            <m:e>
              <m:r>
                <w:rPr>
                  <w:rFonts w:ascii="Cambria Math" w:hAnsi="Cambria Math"/>
                </w:rPr>
                <m:t>S</m:t>
              </m:r>
            </m:e>
            <m:sub>
              <m:r>
                <w:rPr>
                  <w:rFonts w:ascii="Cambria Math" w:hAnsi="Cambria Math"/>
                </w:rPr>
                <m:t>final</m:t>
              </m:r>
            </m:sub>
          </m:sSub>
          <m:r>
            <w:rPr>
              <w:rFonts w:ascii="Cambria Math" w:hAnsi="Cambria Math"/>
            </w:rPr>
            <m:t>=α</m:t>
          </m:r>
          <m:sSub>
            <m:sSubPr>
              <m:ctrlPr>
                <w:rPr>
                  <w:rFonts w:ascii="Cambria Math" w:hAnsi="Cambria Math"/>
                  <w:i/>
                </w:rPr>
              </m:ctrlPr>
            </m:sSubPr>
            <m:e>
              <m:r>
                <w:rPr>
                  <w:rFonts w:ascii="Cambria Math" w:hAnsi="Cambria Math"/>
                </w:rPr>
                <m:t>S</m:t>
              </m:r>
            </m:e>
            <m:sub>
              <m:r>
                <w:rPr>
                  <w:rFonts w:ascii="Cambria Math" w:hAnsi="Cambria Math"/>
                </w:rPr>
                <m:t>cbf</m:t>
              </m:r>
            </m:sub>
          </m:sSub>
          <m:r>
            <w:rPr>
              <w:rFonts w:ascii="Cambria Math" w:hAnsi="Cambria Math"/>
            </w:rPr>
            <m:t>+</m:t>
          </m:r>
          <m:d>
            <m:dPr>
              <m:ctrlPr>
                <w:rPr>
                  <w:rFonts w:ascii="Cambria Math" w:hAnsi="Cambria Math"/>
                  <w:i/>
                </w:rPr>
              </m:ctrlPr>
            </m:dPr>
            <m:e>
              <m:r>
                <w:rPr>
                  <w:rFonts w:ascii="Cambria Math" w:hAnsi="Cambria Math"/>
                </w:rPr>
                <m:t>1-α</m:t>
              </m:r>
            </m:e>
          </m:d>
          <m:sSub>
            <m:sSubPr>
              <m:ctrlPr>
                <w:rPr>
                  <w:rFonts w:ascii="Cambria Math" w:hAnsi="Cambria Math"/>
                  <w:i/>
                </w:rPr>
              </m:ctrlPr>
            </m:sSubPr>
            <m:e>
              <m:r>
                <w:rPr>
                  <w:rFonts w:ascii="Cambria Math" w:hAnsi="Cambria Math"/>
                </w:rPr>
                <m:t>S</m:t>
              </m:r>
            </m:e>
            <m:sub>
              <m:r>
                <w:rPr>
                  <w:rFonts w:ascii="Cambria Math" w:hAnsi="Cambria Math"/>
                </w:rPr>
                <m:t>cf</m:t>
              </m:r>
            </m:sub>
          </m:sSub>
          <m:r>
            <w:rPr>
              <w:rFonts w:ascii="Cambria Math" w:hAnsi="Cambria Math"/>
            </w:rPr>
            <m:t xml:space="preserve">                        </m:t>
          </m:r>
          <m:d>
            <m:dPr>
              <m:ctrlPr>
                <w:rPr>
                  <w:rFonts w:ascii="Cambria Math" w:hAnsi="Cambria Math"/>
                  <w:i/>
                </w:rPr>
              </m:ctrlPr>
            </m:dPr>
            <m:e>
              <m:r>
                <w:rPr>
                  <w:rFonts w:ascii="Cambria Math" w:hAnsi="Cambria Math"/>
                </w:rPr>
                <m:t>4</m:t>
              </m:r>
            </m:e>
          </m:d>
        </m:oMath>
      </m:oMathPara>
    </w:p>
    <w:p w14:paraId="00D7C2CE" w14:textId="77777777" w:rsidR="00B72805" w:rsidRDefault="00B72805" w:rsidP="00B72805">
      <w:pPr>
        <w:ind w:firstLine="284"/>
        <w:jc w:val="both"/>
      </w:pPr>
    </w:p>
    <w:p w14:paraId="70591214" w14:textId="0DB1B54B" w:rsidR="00B72805" w:rsidRDefault="006E2BE5" w:rsidP="00B72805">
      <w:pPr>
        <w:ind w:firstLine="284"/>
        <w:jc w:val="both"/>
      </w:pPr>
      <w:r>
        <w:t xml:space="preserve">Where </w:t>
      </w:r>
      <m:oMath>
        <m:sSub>
          <m:sSubPr>
            <m:ctrlPr>
              <w:rPr>
                <w:rFonts w:ascii="Cambria Math" w:hAnsi="Cambria Math"/>
                <w:i/>
              </w:rPr>
            </m:ctrlPr>
          </m:sSubPr>
          <m:e>
            <m:r>
              <w:rPr>
                <w:rFonts w:ascii="Cambria Math" w:hAnsi="Cambria Math"/>
              </w:rPr>
              <m:t>S</m:t>
            </m:r>
          </m:e>
          <m:sub>
            <m:r>
              <w:rPr>
                <w:rFonts w:ascii="Cambria Math" w:hAnsi="Cambria Math"/>
              </w:rPr>
              <m:t>final</m:t>
            </m:r>
          </m:sub>
        </m:sSub>
      </m:oMath>
      <w:r>
        <w:t xml:space="preserve"> is the hybrid score, </w:t>
      </w:r>
      <m:oMath>
        <m:sSub>
          <m:sSubPr>
            <m:ctrlPr>
              <w:rPr>
                <w:rFonts w:ascii="Cambria Math" w:hAnsi="Cambria Math"/>
                <w:i/>
              </w:rPr>
            </m:ctrlPr>
          </m:sSubPr>
          <m:e>
            <m:r>
              <w:rPr>
                <w:rFonts w:ascii="Cambria Math" w:hAnsi="Cambria Math"/>
              </w:rPr>
              <m:t>S</m:t>
            </m:r>
          </m:e>
          <m:sub>
            <m:r>
              <w:rPr>
                <w:rFonts w:ascii="Cambria Math" w:hAnsi="Cambria Math"/>
              </w:rPr>
              <m:t>cbf</m:t>
            </m:r>
          </m:sub>
        </m:sSub>
      </m:oMath>
      <w:r>
        <w:t xml:space="preserve"> is the content-based filtering score, </w:t>
      </w:r>
      <m:oMath>
        <m:sSub>
          <m:sSubPr>
            <m:ctrlPr>
              <w:rPr>
                <w:rFonts w:ascii="Cambria Math" w:hAnsi="Cambria Math"/>
                <w:i/>
              </w:rPr>
            </m:ctrlPr>
          </m:sSubPr>
          <m:e>
            <m:r>
              <w:rPr>
                <w:rFonts w:ascii="Cambria Math" w:hAnsi="Cambria Math"/>
              </w:rPr>
              <m:t>S</m:t>
            </m:r>
          </m:e>
          <m:sub>
            <m:r>
              <w:rPr>
                <w:rFonts w:ascii="Cambria Math" w:hAnsi="Cambria Math"/>
              </w:rPr>
              <m:t>cf</m:t>
            </m:r>
          </m:sub>
        </m:sSub>
      </m:oMath>
      <w:r>
        <w:t xml:space="preserve"> is the collaborative filtering score, and </w:t>
      </w:r>
      <m:oMath>
        <m:r>
          <w:rPr>
            <w:rFonts w:ascii="Cambria Math" w:hAnsi="Cambria Math"/>
          </w:rPr>
          <m:t>α∈</m:t>
        </m:r>
        <m:d>
          <m:dPr>
            <m:begChr m:val="["/>
            <m:endChr m:val="]"/>
            <m:ctrlPr>
              <w:rPr>
                <w:rFonts w:ascii="Cambria Math" w:hAnsi="Cambria Math"/>
                <w:i/>
              </w:rPr>
            </m:ctrlPr>
          </m:dPr>
          <m:e>
            <m:r>
              <w:rPr>
                <w:rFonts w:ascii="Cambria Math" w:hAnsi="Cambria Math"/>
              </w:rPr>
              <m:t>0,1</m:t>
            </m:r>
          </m:e>
        </m:d>
      </m:oMath>
      <w:r>
        <w:t xml:space="preserve"> is the tuning weight controlling the influence of each method. </w:t>
      </w:r>
      <w:r w:rsidR="00B72805">
        <w:t>At the same time, collaborative filtering was based on the previous likes and actions of students of similar profiles. The system created a user-item matrix of the student-college interaction to apply matrix factorization algorithms to learn latent features and predict the colleges students with similar characteristics were more likely to prefer. A weighted ensemble strategy was implemented to combine the outputs of both methods and a list of top-k college recommendations was generated. Not only was these rated by predicted cutoff match but a proximity, affordability and institutional ranking were also given to give the users with a holistic and also actionable output.</w:t>
      </w:r>
    </w:p>
    <w:p w14:paraId="241780C8" w14:textId="77777777" w:rsidR="00B72805" w:rsidRDefault="00B72805" w:rsidP="00B72805">
      <w:pPr>
        <w:ind w:firstLine="284"/>
        <w:jc w:val="both"/>
      </w:pPr>
    </w:p>
    <w:p w14:paraId="34B42CE2" w14:textId="07EDA214" w:rsidR="00B72805" w:rsidRPr="00965541" w:rsidRDefault="00965541" w:rsidP="00965541">
      <w:pPr>
        <w:jc w:val="both"/>
        <w:rPr>
          <w:b/>
          <w:bCs/>
        </w:rPr>
      </w:pPr>
      <w:r>
        <w:rPr>
          <w:b/>
          <w:bCs/>
        </w:rPr>
        <w:t>3.</w:t>
      </w:r>
      <w:r w:rsidRPr="00965541">
        <w:rPr>
          <w:b/>
          <w:bCs/>
        </w:rPr>
        <w:t>6. Web and Mobile Application Deployment</w:t>
      </w:r>
    </w:p>
    <w:p w14:paraId="7F2AA4BA" w14:textId="77777777" w:rsidR="00B72805" w:rsidRDefault="00B72805" w:rsidP="00B72805">
      <w:pPr>
        <w:ind w:firstLine="284"/>
        <w:jc w:val="both"/>
      </w:pPr>
    </w:p>
    <w:p w14:paraId="2CB94E05" w14:textId="4DCDD875" w:rsidR="00B72805" w:rsidRDefault="005F6E83" w:rsidP="00B72805">
      <w:pPr>
        <w:ind w:firstLine="284"/>
        <w:jc w:val="both"/>
      </w:pPr>
      <w:r w:rsidRPr="005F6E83">
        <w:t xml:space="preserve">To ensure that the system was highly accessible and usable, the whole system was rolled out as a responsive web and mobile application. The interface is created with the help </w:t>
      </w:r>
      <w:r w:rsidRPr="005F6E83">
        <w:lastRenderedPageBreak/>
        <w:t xml:space="preserve">of HTML5, CSS, and JavaScript and allows registering and creating a profile, as well as personalized recommendations. Flask was used to serve backend services where a secure authenticated database served as the repository of historical data and model parameter. The students narrowed down the colleges by district, stream, and community quota, and they were given confidence scores in matches </w:t>
      </w:r>
      <w:proofErr w:type="spellStart"/>
      <w:r w:rsidRPr="005F6E83">
        <w:t>colour</w:t>
      </w:r>
      <w:proofErr w:type="spellEnd"/>
      <w:r w:rsidRPr="005F6E83">
        <w:t>-coded. The privacy and integrity of users on different platforms were safeguarded by the hashed credentials used in the secure management of the sessions.</w:t>
      </w:r>
    </w:p>
    <w:p w14:paraId="5BF2CF6F" w14:textId="77777777" w:rsidR="00B72805" w:rsidRDefault="00B72805" w:rsidP="00B72805">
      <w:pPr>
        <w:ind w:firstLine="284"/>
        <w:jc w:val="both"/>
      </w:pPr>
    </w:p>
    <w:p w14:paraId="0D0CC951" w14:textId="1DEA809E" w:rsidR="00B72805" w:rsidRPr="00965541" w:rsidRDefault="00965541" w:rsidP="00965541">
      <w:pPr>
        <w:jc w:val="both"/>
        <w:rPr>
          <w:b/>
          <w:bCs/>
        </w:rPr>
      </w:pPr>
      <w:r>
        <w:rPr>
          <w:b/>
          <w:bCs/>
        </w:rPr>
        <w:t>3.</w:t>
      </w:r>
      <w:r w:rsidRPr="00965541">
        <w:rPr>
          <w:b/>
          <w:bCs/>
        </w:rPr>
        <w:t>7. Evaluation and User Feedback Loop</w:t>
      </w:r>
    </w:p>
    <w:p w14:paraId="3E93E2CC" w14:textId="77777777" w:rsidR="00B72805" w:rsidRDefault="00B72805" w:rsidP="00B72805">
      <w:pPr>
        <w:ind w:firstLine="284"/>
        <w:jc w:val="both"/>
      </w:pPr>
    </w:p>
    <w:p w14:paraId="1847AC4F" w14:textId="3FEECF12" w:rsidR="007B0DC8" w:rsidRDefault="008079C1" w:rsidP="00B72805">
      <w:pPr>
        <w:ind w:firstLine="284"/>
        <w:jc w:val="both"/>
      </w:pPr>
      <w:r w:rsidRPr="008079C1">
        <w:t>The system was highly tested to meet the objective of accuracy and fairness. Hold-out test sets demonstrated high predictive consistency across groups of communities. Disparate impact ratios and fairness confusion matrices were used to do fairness audits that ensured that there was little in the way of bias. Recommendations were rated or commented on by a feedback module that would allow continuous improvement by the students. This feedback was applied to further optimize collaborative filtering, providing the basis of future reinforcement learning-based optimization of adaptive recommendation.</w:t>
      </w:r>
    </w:p>
    <w:p w14:paraId="113BBE7F" w14:textId="77777777" w:rsidR="00FA5B5C" w:rsidRDefault="00FA5B5C" w:rsidP="00FA5B5C">
      <w:pPr>
        <w:jc w:val="both"/>
      </w:pPr>
    </w:p>
    <w:p w14:paraId="2F70F2A1" w14:textId="2FE7364C" w:rsidR="00FA5B5C" w:rsidRDefault="00FA5B5C" w:rsidP="00FA5B5C">
      <w:pPr>
        <w:pBdr>
          <w:top w:val="single" w:sz="12" w:space="1" w:color="auto"/>
          <w:bottom w:val="single" w:sz="12" w:space="1" w:color="auto"/>
        </w:pBdr>
        <w:jc w:val="both"/>
      </w:pPr>
      <w:r w:rsidRPr="00FA5B5C">
        <w:rPr>
          <w:b/>
          <w:bCs/>
        </w:rPr>
        <w:t xml:space="preserve">Algorithm: </w:t>
      </w:r>
      <w:proofErr w:type="spellStart"/>
      <w:r w:rsidRPr="00FA5B5C">
        <w:rPr>
          <w:b/>
          <w:bCs/>
        </w:rPr>
        <w:t>FairML</w:t>
      </w:r>
      <w:proofErr w:type="spellEnd"/>
      <w:r w:rsidRPr="00FA5B5C">
        <w:rPr>
          <w:b/>
          <w:bCs/>
        </w:rPr>
        <w:t>-Based College Recommendation System</w:t>
      </w:r>
    </w:p>
    <w:p w14:paraId="5BE8E642" w14:textId="4A10E43B" w:rsidR="00FA5B5C" w:rsidRDefault="00FA5B5C" w:rsidP="00FA5B5C">
      <w:pPr>
        <w:tabs>
          <w:tab w:val="left" w:pos="142"/>
          <w:tab w:val="left" w:pos="284"/>
          <w:tab w:val="left" w:pos="426"/>
          <w:tab w:val="left" w:pos="567"/>
          <w:tab w:val="left" w:pos="709"/>
          <w:tab w:val="left" w:pos="851"/>
          <w:tab w:val="left" w:pos="993"/>
        </w:tabs>
        <w:jc w:val="both"/>
      </w:pPr>
      <w:r w:rsidRPr="00FA5B5C">
        <w:rPr>
          <w:b/>
          <w:bCs/>
        </w:rPr>
        <w:t>Input:</w:t>
      </w:r>
      <w:r>
        <w:rPr>
          <w:b/>
          <w:bCs/>
        </w:rPr>
        <w:t xml:space="preserve"> </w:t>
      </w:r>
      <w:r>
        <w:rPr>
          <w:rFonts w:hint="eastAsia"/>
        </w:rPr>
        <w:t xml:space="preserve">Student Profile </w:t>
      </w:r>
      <w:r>
        <w:rPr>
          <w:rFonts w:hint="eastAsia"/>
        </w:rPr>
        <w:t>→</w:t>
      </w:r>
      <w:r>
        <w:rPr>
          <w:rFonts w:hint="eastAsia"/>
        </w:rPr>
        <w:t xml:space="preserve"> Cutoff </w:t>
      </w:r>
      <m:oMath>
        <m:r>
          <w:rPr>
            <w:rFonts w:ascii="Cambria Math" w:hAnsi="Cambria Math"/>
          </w:rPr>
          <m:t>C</m:t>
        </m:r>
      </m:oMath>
      <w:r>
        <w:rPr>
          <w:rFonts w:hint="eastAsia"/>
        </w:rPr>
        <w:t xml:space="preserve">, Group Code </w:t>
      </w:r>
      <m:oMath>
        <m:r>
          <w:rPr>
            <w:rFonts w:ascii="Cambria Math" w:hAnsi="Cambria Math"/>
          </w:rPr>
          <m:t>G</m:t>
        </m:r>
      </m:oMath>
      <w:r>
        <w:rPr>
          <w:rFonts w:hint="eastAsia"/>
        </w:rPr>
        <w:t xml:space="preserve">, Caste </w:t>
      </w:r>
      <m:oMath>
        <m:r>
          <w:rPr>
            <w:rFonts w:ascii="Cambria Math" w:hAnsi="Cambria Math"/>
          </w:rPr>
          <m:t>A</m:t>
        </m:r>
      </m:oMath>
      <w:r>
        <w:rPr>
          <w:rFonts w:hint="eastAsia"/>
        </w:rPr>
        <w:t xml:space="preserve">, Gender </w:t>
      </w:r>
      <m:oMath>
        <m:r>
          <w:rPr>
            <w:rFonts w:ascii="Cambria Math" w:hAnsi="Cambria Math"/>
          </w:rPr>
          <m:t>S</m:t>
        </m:r>
      </m:oMath>
    </w:p>
    <w:p w14:paraId="09D0CF76" w14:textId="5EDAA251" w:rsidR="00FA5B5C" w:rsidRDefault="00FA5B5C" w:rsidP="00FA5B5C">
      <w:pPr>
        <w:tabs>
          <w:tab w:val="left" w:pos="142"/>
          <w:tab w:val="left" w:pos="284"/>
          <w:tab w:val="left" w:pos="426"/>
          <w:tab w:val="left" w:pos="567"/>
          <w:tab w:val="left" w:pos="709"/>
          <w:tab w:val="left" w:pos="851"/>
          <w:tab w:val="left" w:pos="993"/>
        </w:tabs>
        <w:jc w:val="both"/>
      </w:pPr>
      <w:r w:rsidRPr="00874233">
        <w:rPr>
          <w:b/>
          <w:bCs/>
        </w:rPr>
        <w:t>Output:</w:t>
      </w:r>
      <w:r w:rsidR="00874233">
        <w:rPr>
          <w:b/>
          <w:bCs/>
        </w:rPr>
        <w:t xml:space="preserve"> </w:t>
      </w:r>
      <w:r>
        <w:t xml:space="preserve">Top-k Recommended Colleges </w:t>
      </w:r>
      <m:oMath>
        <m:r>
          <w:rPr>
            <w:rFonts w:ascii="Cambria Math" w:hAnsi="Cambria Math"/>
          </w:rPr>
          <m:t>R</m:t>
        </m:r>
      </m:oMath>
    </w:p>
    <w:p w14:paraId="2AB398CB" w14:textId="77777777" w:rsidR="00FA5B5C" w:rsidRDefault="00FA5B5C" w:rsidP="00FA5B5C">
      <w:pPr>
        <w:tabs>
          <w:tab w:val="left" w:pos="142"/>
          <w:tab w:val="left" w:pos="284"/>
          <w:tab w:val="left" w:pos="426"/>
          <w:tab w:val="left" w:pos="567"/>
          <w:tab w:val="left" w:pos="709"/>
          <w:tab w:val="left" w:pos="851"/>
          <w:tab w:val="left" w:pos="993"/>
        </w:tabs>
        <w:jc w:val="both"/>
      </w:pPr>
    </w:p>
    <w:p w14:paraId="46F95CB1" w14:textId="32579649" w:rsidR="00FA5B5C" w:rsidRDefault="00FA5B5C" w:rsidP="00FA5B5C">
      <w:pPr>
        <w:tabs>
          <w:tab w:val="left" w:pos="142"/>
          <w:tab w:val="left" w:pos="284"/>
          <w:tab w:val="left" w:pos="426"/>
          <w:tab w:val="left" w:pos="567"/>
          <w:tab w:val="left" w:pos="709"/>
          <w:tab w:val="left" w:pos="851"/>
          <w:tab w:val="left" w:pos="993"/>
        </w:tabs>
        <w:jc w:val="both"/>
      </w:pPr>
      <w:r w:rsidRPr="00874233">
        <w:rPr>
          <w:b/>
          <w:bCs/>
        </w:rPr>
        <w:t xml:space="preserve">1. Normalize </w:t>
      </w:r>
      <w:r>
        <w:t>the cutoff:</w:t>
      </w:r>
      <w:r w:rsidR="00874233">
        <w:t xml:space="preserve"> </w:t>
      </w:r>
      <m:oMath>
        <m:r>
          <w:rPr>
            <w:rFonts w:ascii="Cambria Math" w:hAnsi="Cambria Math"/>
          </w:rPr>
          <m:t>Z=</m:t>
        </m:r>
        <m:f>
          <m:fPr>
            <m:ctrlPr>
              <w:rPr>
                <w:rFonts w:ascii="Cambria Math" w:hAnsi="Cambria Math"/>
                <w:i/>
              </w:rPr>
            </m:ctrlPr>
          </m:fPr>
          <m:num>
            <m:r>
              <w:rPr>
                <w:rFonts w:ascii="Cambria Math" w:hAnsi="Cambria Math"/>
              </w:rPr>
              <m:t>C-μ</m:t>
            </m:r>
          </m:num>
          <m:den>
            <m:r>
              <w:rPr>
                <w:rFonts w:ascii="Cambria Math" w:hAnsi="Cambria Math"/>
              </w:rPr>
              <m:t>σ</m:t>
            </m:r>
          </m:den>
        </m:f>
      </m:oMath>
    </w:p>
    <w:p w14:paraId="479A4FA5" w14:textId="21E1C4F0" w:rsidR="00FA5B5C" w:rsidRDefault="00FA5B5C" w:rsidP="00FA5B5C">
      <w:pPr>
        <w:tabs>
          <w:tab w:val="left" w:pos="142"/>
          <w:tab w:val="left" w:pos="284"/>
          <w:tab w:val="left" w:pos="426"/>
          <w:tab w:val="left" w:pos="567"/>
          <w:tab w:val="left" w:pos="709"/>
          <w:tab w:val="left" w:pos="851"/>
          <w:tab w:val="left" w:pos="993"/>
        </w:tabs>
        <w:jc w:val="both"/>
      </w:pPr>
      <w:r w:rsidRPr="00AB1B94">
        <w:rPr>
          <w:b/>
          <w:bCs/>
        </w:rPr>
        <w:t>2. Encode</w:t>
      </w:r>
      <w:r>
        <w:t xml:space="preserve"> categorical variables </w:t>
      </w:r>
      <m:oMath>
        <m:r>
          <w:rPr>
            <w:rFonts w:ascii="Cambria Math" w:hAnsi="Cambria Math"/>
          </w:rPr>
          <m:t>G,A</m:t>
        </m:r>
      </m:oMath>
      <w:r>
        <w:t xml:space="preserve">, and </w:t>
      </w:r>
      <m:oMath>
        <m:r>
          <w:rPr>
            <w:rFonts w:ascii="Cambria Math" w:hAnsi="Cambria Math"/>
          </w:rPr>
          <m:t>S</m:t>
        </m:r>
      </m:oMath>
      <w:r>
        <w:t xml:space="preserve"> numerically.</w:t>
      </w:r>
    </w:p>
    <w:p w14:paraId="05EE5685" w14:textId="77777777" w:rsidR="00FA5B5C" w:rsidRDefault="00FA5B5C" w:rsidP="00FA5B5C">
      <w:pPr>
        <w:tabs>
          <w:tab w:val="left" w:pos="142"/>
          <w:tab w:val="left" w:pos="284"/>
          <w:tab w:val="left" w:pos="426"/>
          <w:tab w:val="left" w:pos="567"/>
          <w:tab w:val="left" w:pos="709"/>
          <w:tab w:val="left" w:pos="851"/>
          <w:tab w:val="left" w:pos="993"/>
        </w:tabs>
        <w:jc w:val="both"/>
      </w:pPr>
      <w:r w:rsidRPr="00E56F17">
        <w:rPr>
          <w:b/>
          <w:bCs/>
        </w:rPr>
        <w:t>3. Predict</w:t>
      </w:r>
      <w:r>
        <w:t xml:space="preserve"> cutoff using regression:</w:t>
      </w:r>
    </w:p>
    <w:p w14:paraId="39BC0948" w14:textId="5044053B" w:rsidR="00E56F17" w:rsidRDefault="00E56F17" w:rsidP="00FA5B5C">
      <w:pPr>
        <w:tabs>
          <w:tab w:val="left" w:pos="142"/>
          <w:tab w:val="left" w:pos="284"/>
          <w:tab w:val="left" w:pos="426"/>
          <w:tab w:val="left" w:pos="567"/>
          <w:tab w:val="left" w:pos="709"/>
          <w:tab w:val="left" w:pos="851"/>
          <w:tab w:val="left" w:pos="993"/>
        </w:tabs>
        <w:jc w:val="both"/>
      </w:pPr>
      <w:r>
        <w:tab/>
      </w:r>
      <m:oMath>
        <m:acc>
          <m:accPr>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G+</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A+</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S+</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Z</m:t>
        </m:r>
      </m:oMath>
    </w:p>
    <w:p w14:paraId="1526A4F3" w14:textId="689E04F6" w:rsidR="00FA5B5C" w:rsidRDefault="00FA5B5C" w:rsidP="00FA5B5C">
      <w:pPr>
        <w:tabs>
          <w:tab w:val="left" w:pos="142"/>
          <w:tab w:val="left" w:pos="284"/>
          <w:tab w:val="left" w:pos="426"/>
          <w:tab w:val="left" w:pos="567"/>
          <w:tab w:val="left" w:pos="709"/>
          <w:tab w:val="left" w:pos="851"/>
          <w:tab w:val="left" w:pos="993"/>
        </w:tabs>
        <w:jc w:val="both"/>
      </w:pPr>
      <w:r w:rsidRPr="001D1506">
        <w:rPr>
          <w:b/>
          <w:bCs/>
        </w:rPr>
        <w:t>4. Filter</w:t>
      </w:r>
      <w:r>
        <w:t xml:space="preserve"> colleges where </w:t>
      </w:r>
      <m:oMath>
        <m:r>
          <w:rPr>
            <w:rFonts w:ascii="Cambria Math" w:hAnsi="Cambria Math"/>
          </w:rPr>
          <m:t>C≥</m:t>
        </m:r>
        <m:acc>
          <m:accPr>
            <m:ctrlPr>
              <w:rPr>
                <w:rFonts w:ascii="Cambria Math" w:hAnsi="Cambria Math"/>
                <w:i/>
              </w:rPr>
            </m:ctrlPr>
          </m:accPr>
          <m:e>
            <m:r>
              <w:rPr>
                <w:rFonts w:ascii="Cambria Math" w:hAnsi="Cambria Math"/>
              </w:rPr>
              <m:t>y</m:t>
            </m:r>
          </m:e>
        </m:acc>
      </m:oMath>
    </w:p>
    <w:p w14:paraId="0692A817" w14:textId="77777777" w:rsidR="00FA5B5C" w:rsidRDefault="00FA5B5C" w:rsidP="00FA5B5C">
      <w:pPr>
        <w:tabs>
          <w:tab w:val="left" w:pos="142"/>
          <w:tab w:val="left" w:pos="284"/>
          <w:tab w:val="left" w:pos="426"/>
          <w:tab w:val="left" w:pos="567"/>
          <w:tab w:val="left" w:pos="709"/>
          <w:tab w:val="left" w:pos="851"/>
          <w:tab w:val="left" w:pos="993"/>
        </w:tabs>
        <w:jc w:val="both"/>
      </w:pPr>
      <w:r w:rsidRPr="001D1506">
        <w:rPr>
          <w:b/>
          <w:bCs/>
        </w:rPr>
        <w:t>5. Apply</w:t>
      </w:r>
      <w:r>
        <w:t xml:space="preserve"> fairness filter:</w:t>
      </w:r>
    </w:p>
    <w:p w14:paraId="76BA63AD" w14:textId="49DCACF8" w:rsidR="001D1506" w:rsidRPr="00905C86" w:rsidRDefault="001D1506" w:rsidP="00FA5B5C">
      <w:pPr>
        <w:tabs>
          <w:tab w:val="left" w:pos="142"/>
          <w:tab w:val="left" w:pos="284"/>
          <w:tab w:val="left" w:pos="426"/>
          <w:tab w:val="left" w:pos="567"/>
          <w:tab w:val="left" w:pos="709"/>
          <w:tab w:val="left" w:pos="851"/>
          <w:tab w:val="left" w:pos="993"/>
        </w:tabs>
        <w:jc w:val="both"/>
      </w:pPr>
      <w:r>
        <w:tab/>
      </w:r>
      <m:oMath>
        <m:r>
          <w:rPr>
            <w:rFonts w:ascii="Cambria Math" w:hAnsi="Cambria Math"/>
          </w:rPr>
          <m:t>DPD=</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acc>
                  <m:accPr>
                    <m:ctrlPr>
                      <w:rPr>
                        <w:rFonts w:ascii="Cambria Math" w:hAnsi="Cambria Math"/>
                        <w:i/>
                      </w:rPr>
                    </m:ctrlPr>
                  </m:accPr>
                  <m:e>
                    <m:r>
                      <w:rPr>
                        <w:rFonts w:ascii="Cambria Math" w:hAnsi="Cambria Math"/>
                      </w:rPr>
                      <m:t>y</m:t>
                    </m:r>
                  </m:e>
                </m:acc>
                <m:r>
                  <w:rPr>
                    <w:rFonts w:ascii="Cambria Math" w:hAnsi="Cambria Math"/>
                  </w:rPr>
                  <m:t>=1∣A=a</m:t>
                </m:r>
              </m:e>
            </m:d>
            <m:r>
              <w:rPr>
                <w:rFonts w:ascii="Cambria Math" w:hAnsi="Cambria Math"/>
              </w:rPr>
              <m:t>-P</m:t>
            </m:r>
            <m:d>
              <m:dPr>
                <m:ctrlPr>
                  <w:rPr>
                    <w:rFonts w:ascii="Cambria Math" w:hAnsi="Cambria Math"/>
                    <w:i/>
                  </w:rPr>
                </m:ctrlPr>
              </m:dPr>
              <m:e>
                <m:acc>
                  <m:accPr>
                    <m:ctrlPr>
                      <w:rPr>
                        <w:rFonts w:ascii="Cambria Math" w:hAnsi="Cambria Math"/>
                        <w:i/>
                      </w:rPr>
                    </m:ctrlPr>
                  </m:accPr>
                  <m:e>
                    <m:r>
                      <w:rPr>
                        <w:rFonts w:ascii="Cambria Math" w:hAnsi="Cambria Math"/>
                      </w:rPr>
                      <m:t>y</m:t>
                    </m:r>
                  </m:e>
                </m:acc>
                <m:r>
                  <w:rPr>
                    <w:rFonts w:ascii="Cambria Math" w:hAnsi="Cambria Math"/>
                  </w:rPr>
                  <m:t>=1∣A=b</m:t>
                </m:r>
              </m:e>
            </m:d>
          </m:e>
        </m:d>
      </m:oMath>
    </w:p>
    <w:p w14:paraId="1EC13E84" w14:textId="20C47F85" w:rsidR="00FA5B5C" w:rsidRDefault="00FA5B5C" w:rsidP="00FA5B5C">
      <w:pPr>
        <w:tabs>
          <w:tab w:val="left" w:pos="142"/>
          <w:tab w:val="left" w:pos="284"/>
          <w:tab w:val="left" w:pos="426"/>
          <w:tab w:val="left" w:pos="567"/>
          <w:tab w:val="left" w:pos="709"/>
          <w:tab w:val="left" w:pos="851"/>
          <w:tab w:val="left" w:pos="993"/>
        </w:tabs>
        <w:jc w:val="both"/>
      </w:pPr>
      <w:r w:rsidRPr="00905C86">
        <w:rPr>
          <w:b/>
          <w:bCs/>
        </w:rPr>
        <w:t>6. Compute</w:t>
      </w:r>
      <w:r>
        <w:t xml:space="preserve"> content-based similarity</w:t>
      </w:r>
      <m:oMath>
        <m:sSub>
          <m:sSubPr>
            <m:ctrlPr>
              <w:rPr>
                <w:rFonts w:ascii="Cambria Math" w:hAnsi="Cambria Math"/>
                <w:i/>
              </w:rPr>
            </m:ctrlPr>
          </m:sSubPr>
          <m:e>
            <m:r>
              <w:rPr>
                <w:rFonts w:ascii="Cambria Math" w:hAnsi="Cambria Math"/>
              </w:rPr>
              <m:t>S</m:t>
            </m:r>
          </m:e>
          <m:sub>
            <m:r>
              <w:rPr>
                <w:rFonts w:ascii="Cambria Math" w:hAnsi="Cambria Math"/>
              </w:rPr>
              <m:t>cbf</m:t>
            </m:r>
          </m:sub>
        </m:sSub>
      </m:oMath>
    </w:p>
    <w:p w14:paraId="76881236" w14:textId="2A2E0806" w:rsidR="00FA5B5C" w:rsidRDefault="00FA5B5C" w:rsidP="00FA5B5C">
      <w:pPr>
        <w:tabs>
          <w:tab w:val="left" w:pos="142"/>
          <w:tab w:val="left" w:pos="284"/>
          <w:tab w:val="left" w:pos="426"/>
          <w:tab w:val="left" w:pos="567"/>
          <w:tab w:val="left" w:pos="709"/>
          <w:tab w:val="left" w:pos="851"/>
          <w:tab w:val="left" w:pos="993"/>
        </w:tabs>
        <w:jc w:val="both"/>
      </w:pPr>
      <w:r w:rsidRPr="00905C86">
        <w:rPr>
          <w:b/>
          <w:bCs/>
        </w:rPr>
        <w:t>7. Compute</w:t>
      </w:r>
      <w:r>
        <w:t xml:space="preserve"> collaborative filtering score </w:t>
      </w:r>
      <m:oMath>
        <m:sSub>
          <m:sSubPr>
            <m:ctrlPr>
              <w:rPr>
                <w:rFonts w:ascii="Cambria Math" w:hAnsi="Cambria Math"/>
                <w:i/>
              </w:rPr>
            </m:ctrlPr>
          </m:sSubPr>
          <m:e>
            <m:r>
              <w:rPr>
                <w:rFonts w:ascii="Cambria Math" w:hAnsi="Cambria Math"/>
              </w:rPr>
              <m:t>S</m:t>
            </m:r>
          </m:e>
          <m:sub>
            <m:r>
              <w:rPr>
                <w:rFonts w:ascii="Cambria Math" w:hAnsi="Cambria Math"/>
              </w:rPr>
              <m:t>cf</m:t>
            </m:r>
          </m:sub>
        </m:sSub>
      </m:oMath>
    </w:p>
    <w:p w14:paraId="5D2F8DAA" w14:textId="19A82EBC" w:rsidR="00FA5B5C" w:rsidRPr="00905C86" w:rsidRDefault="00FA5B5C" w:rsidP="00FA5B5C">
      <w:pPr>
        <w:tabs>
          <w:tab w:val="left" w:pos="142"/>
          <w:tab w:val="left" w:pos="284"/>
          <w:tab w:val="left" w:pos="426"/>
          <w:tab w:val="left" w:pos="567"/>
          <w:tab w:val="left" w:pos="709"/>
          <w:tab w:val="left" w:pos="851"/>
          <w:tab w:val="left" w:pos="993"/>
        </w:tabs>
        <w:jc w:val="both"/>
        <w:rPr>
          <w:b/>
          <w:bCs/>
        </w:rPr>
      </w:pPr>
      <w:r w:rsidRPr="00905C86">
        <w:rPr>
          <w:b/>
          <w:bCs/>
        </w:rPr>
        <w:t>8. Combine scores:</w:t>
      </w:r>
      <w:r w:rsidR="00130A47">
        <w:rPr>
          <w:b/>
          <w:bCs/>
        </w:rPr>
        <w:t xml:space="preserve"> </w:t>
      </w:r>
      <m:oMath>
        <m:sSub>
          <m:sSubPr>
            <m:ctrlPr>
              <w:rPr>
                <w:rFonts w:ascii="Cambria Math" w:hAnsi="Cambria Math"/>
                <w:i/>
              </w:rPr>
            </m:ctrlPr>
          </m:sSubPr>
          <m:e>
            <m:r>
              <w:rPr>
                <w:rFonts w:ascii="Cambria Math" w:hAnsi="Cambria Math"/>
              </w:rPr>
              <m:t>S</m:t>
            </m:r>
          </m:e>
          <m:sub>
            <m:r>
              <w:rPr>
                <w:rFonts w:ascii="Cambria Math" w:hAnsi="Cambria Math"/>
              </w:rPr>
              <m:t>final</m:t>
            </m:r>
          </m:sub>
        </m:sSub>
        <m:r>
          <w:rPr>
            <w:rFonts w:ascii="Cambria Math" w:hAnsi="Cambria Math"/>
          </w:rPr>
          <m:t>=α</m:t>
        </m:r>
        <m:sSub>
          <m:sSubPr>
            <m:ctrlPr>
              <w:rPr>
                <w:rFonts w:ascii="Cambria Math" w:hAnsi="Cambria Math"/>
                <w:i/>
              </w:rPr>
            </m:ctrlPr>
          </m:sSubPr>
          <m:e>
            <m:r>
              <w:rPr>
                <w:rFonts w:ascii="Cambria Math" w:hAnsi="Cambria Math"/>
              </w:rPr>
              <m:t>S</m:t>
            </m:r>
          </m:e>
          <m:sub>
            <m:r>
              <w:rPr>
                <w:rFonts w:ascii="Cambria Math" w:hAnsi="Cambria Math"/>
              </w:rPr>
              <m:t>cbf</m:t>
            </m:r>
          </m:sub>
        </m:sSub>
        <m:r>
          <w:rPr>
            <w:rFonts w:ascii="Cambria Math" w:hAnsi="Cambria Math"/>
          </w:rPr>
          <m:t>+</m:t>
        </m:r>
        <m:d>
          <m:dPr>
            <m:ctrlPr>
              <w:rPr>
                <w:rFonts w:ascii="Cambria Math" w:hAnsi="Cambria Math"/>
                <w:i/>
              </w:rPr>
            </m:ctrlPr>
          </m:dPr>
          <m:e>
            <m:r>
              <w:rPr>
                <w:rFonts w:ascii="Cambria Math" w:hAnsi="Cambria Math"/>
              </w:rPr>
              <m:t>1-α</m:t>
            </m:r>
          </m:e>
        </m:d>
        <m:sSub>
          <m:sSubPr>
            <m:ctrlPr>
              <w:rPr>
                <w:rFonts w:ascii="Cambria Math" w:hAnsi="Cambria Math"/>
                <w:i/>
              </w:rPr>
            </m:ctrlPr>
          </m:sSubPr>
          <m:e>
            <m:r>
              <w:rPr>
                <w:rFonts w:ascii="Cambria Math" w:hAnsi="Cambria Math"/>
              </w:rPr>
              <m:t>S</m:t>
            </m:r>
          </m:e>
          <m:sub>
            <m:r>
              <w:rPr>
                <w:rFonts w:ascii="Cambria Math" w:hAnsi="Cambria Math"/>
              </w:rPr>
              <m:t>cf</m:t>
            </m:r>
          </m:sub>
        </m:sSub>
      </m:oMath>
    </w:p>
    <w:p w14:paraId="20691FE9" w14:textId="5290B745" w:rsidR="00FA5B5C" w:rsidRDefault="00FA5B5C" w:rsidP="00FA5B5C">
      <w:pPr>
        <w:tabs>
          <w:tab w:val="left" w:pos="142"/>
          <w:tab w:val="left" w:pos="284"/>
          <w:tab w:val="left" w:pos="426"/>
          <w:tab w:val="left" w:pos="567"/>
          <w:tab w:val="left" w:pos="709"/>
          <w:tab w:val="left" w:pos="851"/>
          <w:tab w:val="left" w:pos="993"/>
        </w:tabs>
        <w:jc w:val="both"/>
      </w:pPr>
      <w:r w:rsidRPr="00130A47">
        <w:rPr>
          <w:b/>
          <w:bCs/>
        </w:rPr>
        <w:t>9. Rank</w:t>
      </w:r>
      <w:r>
        <w:t xml:space="preserve"> colleges using </w:t>
      </w:r>
      <m:oMath>
        <m:sSub>
          <m:sSubPr>
            <m:ctrlPr>
              <w:rPr>
                <w:rFonts w:ascii="Cambria Math" w:hAnsi="Cambria Math"/>
                <w:i/>
              </w:rPr>
            </m:ctrlPr>
          </m:sSubPr>
          <m:e>
            <m:r>
              <w:rPr>
                <w:rFonts w:ascii="Cambria Math" w:hAnsi="Cambria Math"/>
              </w:rPr>
              <m:t>S</m:t>
            </m:r>
          </m:e>
          <m:sub>
            <m:r>
              <w:rPr>
                <w:rFonts w:ascii="Cambria Math" w:hAnsi="Cambria Math"/>
              </w:rPr>
              <m:t>final</m:t>
            </m:r>
          </m:sub>
        </m:sSub>
      </m:oMath>
      <w:r>
        <w:t xml:space="preserve"> and fairness-aware re-ranking</w:t>
      </w:r>
    </w:p>
    <w:p w14:paraId="7BFA01EF" w14:textId="4F5D3484" w:rsidR="00FA5B5C" w:rsidRDefault="00FA5B5C" w:rsidP="00FA5B5C">
      <w:pPr>
        <w:tabs>
          <w:tab w:val="left" w:pos="142"/>
          <w:tab w:val="left" w:pos="284"/>
          <w:tab w:val="left" w:pos="426"/>
          <w:tab w:val="left" w:pos="567"/>
          <w:tab w:val="left" w:pos="709"/>
          <w:tab w:val="left" w:pos="851"/>
          <w:tab w:val="left" w:pos="993"/>
        </w:tabs>
        <w:jc w:val="both"/>
      </w:pPr>
      <w:r w:rsidRPr="00130A47">
        <w:rPr>
          <w:b/>
          <w:bCs/>
        </w:rPr>
        <w:t>10. Return</w:t>
      </w:r>
      <w:r>
        <w:t xml:space="preserve"> top-k recommendations </w:t>
      </w:r>
      <m:oMath>
        <m:r>
          <w:rPr>
            <w:rFonts w:ascii="Cambria Math" w:hAnsi="Cambria Math"/>
          </w:rPr>
          <m:t>R</m:t>
        </m:r>
      </m:oMath>
    </w:p>
    <w:p w14:paraId="0CBEF7EE" w14:textId="42D56F68" w:rsidR="00FA5B5C" w:rsidRDefault="00FA5B5C" w:rsidP="00FA5B5C">
      <w:pPr>
        <w:pBdr>
          <w:bottom w:val="single" w:sz="12" w:space="1" w:color="auto"/>
        </w:pBdr>
        <w:tabs>
          <w:tab w:val="left" w:pos="142"/>
          <w:tab w:val="left" w:pos="284"/>
          <w:tab w:val="left" w:pos="426"/>
          <w:tab w:val="left" w:pos="567"/>
          <w:tab w:val="left" w:pos="709"/>
          <w:tab w:val="left" w:pos="851"/>
          <w:tab w:val="left" w:pos="993"/>
        </w:tabs>
        <w:jc w:val="both"/>
      </w:pPr>
      <w:r>
        <w:rPr>
          <w:b/>
          <w:bCs/>
        </w:rPr>
        <w:t>End Algorithm</w:t>
      </w:r>
    </w:p>
    <w:p w14:paraId="10AA1683" w14:textId="77777777" w:rsidR="007B0DC8" w:rsidRDefault="007B0DC8" w:rsidP="00412152">
      <w:pPr>
        <w:jc w:val="both"/>
        <w:rPr>
          <w:rFonts w:eastAsia="Times New Roman"/>
          <w:lang w:val="en-IN" w:eastAsia="en-IN"/>
        </w:rPr>
      </w:pPr>
    </w:p>
    <w:p w14:paraId="682E61D3" w14:textId="77777777" w:rsidR="009303D9" w:rsidRDefault="00874639" w:rsidP="006B6B66">
      <w:pPr>
        <w:pStyle w:val="Heading1"/>
      </w:pPr>
      <w:r w:rsidRPr="009E0E0D">
        <w:t>Results and Discussion</w:t>
      </w:r>
    </w:p>
    <w:p w14:paraId="78F3712A" w14:textId="5168053F" w:rsidR="00887BD0" w:rsidRDefault="005A4161" w:rsidP="00982743">
      <w:pPr>
        <w:ind w:firstLine="284"/>
        <w:jc w:val="both"/>
        <w:rPr>
          <w:rStyle w:val="Strong"/>
          <w:b w:val="0"/>
        </w:rPr>
      </w:pPr>
      <w:r w:rsidRPr="005A4161">
        <w:rPr>
          <w:rStyle w:val="Strong"/>
          <w:b w:val="0"/>
        </w:rPr>
        <w:t xml:space="preserve">The proposed system operates by incorporating predictive modeling and the logic of fairness-conscious recommendations into the process of helping students make fair college decisions. Firstly, the past TNEA data is pre-treated and injected into regression models, which predict cutoff scores in different institutions and branches as per the current year. The predicted cutoffs are then matched with the profiles of each student using hybrid recommendation algorithms which combine content-based with collaborative filtering algorithms. Demographic parity is one of the fairness constraints that are used during training to reduce bias based on caste and gender. The last ranked college recommendations are displayed in an easy-to-use web/mobile </w:t>
      </w:r>
      <w:r w:rsidRPr="005A4161">
        <w:rPr>
          <w:rStyle w:val="Strong"/>
          <w:b w:val="0"/>
        </w:rPr>
        <w:t>platform that gives the student the power to make data-driven decisions.</w:t>
      </w:r>
      <w:r w:rsidR="00DA7E4A">
        <w:rPr>
          <w:rStyle w:val="Strong"/>
          <w:b w:val="0"/>
        </w:rPr>
        <w:t xml:space="preserve"> </w:t>
      </w:r>
    </w:p>
    <w:p w14:paraId="7EA73FFC" w14:textId="77777777" w:rsidR="00BB40F6" w:rsidRDefault="00BB40F6" w:rsidP="00982743">
      <w:pPr>
        <w:ind w:firstLine="284"/>
        <w:jc w:val="both"/>
        <w:rPr>
          <w:rStyle w:val="Strong"/>
          <w:b w:val="0"/>
        </w:rPr>
      </w:pPr>
    </w:p>
    <w:p w14:paraId="1B806553" w14:textId="77777777" w:rsidR="00BB40F6" w:rsidRDefault="00BB40F6" w:rsidP="000A6BE7">
      <w:pPr>
        <w:rPr>
          <w:rStyle w:val="Strong"/>
          <w:b w:val="0"/>
        </w:rPr>
      </w:pPr>
      <w:r>
        <w:rPr>
          <w:noProof/>
        </w:rPr>
        <w:drawing>
          <wp:inline distT="0" distB="0" distL="0" distR="0" wp14:anchorId="61B64685" wp14:editId="0FC6193D">
            <wp:extent cx="2861954" cy="1703880"/>
            <wp:effectExtent l="0" t="0" r="0" b="0"/>
            <wp:docPr id="126531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811" cy="1706176"/>
                    </a:xfrm>
                    <a:prstGeom prst="rect">
                      <a:avLst/>
                    </a:prstGeom>
                    <a:noFill/>
                    <a:ln>
                      <a:noFill/>
                    </a:ln>
                  </pic:spPr>
                </pic:pic>
              </a:graphicData>
            </a:graphic>
          </wp:inline>
        </w:drawing>
      </w:r>
    </w:p>
    <w:p w14:paraId="69C79159" w14:textId="6D915216" w:rsidR="004A76B6" w:rsidRPr="004A76B6" w:rsidRDefault="004A76B6" w:rsidP="000A6BE7">
      <w:pPr>
        <w:rPr>
          <w:rStyle w:val="Strong"/>
          <w:b w:val="0"/>
          <w:sz w:val="16"/>
          <w:szCs w:val="16"/>
        </w:rPr>
      </w:pPr>
      <w:r>
        <w:rPr>
          <w:rStyle w:val="Strong"/>
          <w:b w:val="0"/>
          <w:sz w:val="16"/>
          <w:szCs w:val="16"/>
        </w:rPr>
        <w:t xml:space="preserve">Fig 3. </w:t>
      </w:r>
      <w:r w:rsidRPr="004A76B6">
        <w:rPr>
          <w:rStyle w:val="Strong"/>
          <w:b w:val="0"/>
          <w:sz w:val="16"/>
          <w:szCs w:val="16"/>
        </w:rPr>
        <w:t>User Registration Interface</w:t>
      </w:r>
    </w:p>
    <w:p w14:paraId="6EFDD1F2" w14:textId="77777777" w:rsidR="00BB40F6" w:rsidRDefault="00BB40F6" w:rsidP="000A6BE7">
      <w:pPr>
        <w:rPr>
          <w:rStyle w:val="Strong"/>
          <w:b w:val="0"/>
        </w:rPr>
      </w:pPr>
    </w:p>
    <w:p w14:paraId="7684E83E" w14:textId="77777777" w:rsidR="00BB40F6" w:rsidRDefault="00BB40F6" w:rsidP="000A6BE7">
      <w:pPr>
        <w:rPr>
          <w:rStyle w:val="Strong"/>
          <w:b w:val="0"/>
        </w:rPr>
      </w:pPr>
      <w:r>
        <w:rPr>
          <w:noProof/>
        </w:rPr>
        <w:drawing>
          <wp:inline distT="0" distB="0" distL="0" distR="0" wp14:anchorId="1AF3A1C1" wp14:editId="342A151D">
            <wp:extent cx="2945081" cy="1760028"/>
            <wp:effectExtent l="0" t="0" r="0" b="0"/>
            <wp:docPr id="801170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901" cy="1761713"/>
                    </a:xfrm>
                    <a:prstGeom prst="rect">
                      <a:avLst/>
                    </a:prstGeom>
                    <a:noFill/>
                    <a:ln>
                      <a:noFill/>
                    </a:ln>
                  </pic:spPr>
                </pic:pic>
              </a:graphicData>
            </a:graphic>
          </wp:inline>
        </w:drawing>
      </w:r>
    </w:p>
    <w:p w14:paraId="58B7BBAC" w14:textId="1D016456" w:rsidR="004A76B6" w:rsidRPr="004A76B6" w:rsidRDefault="004A76B6" w:rsidP="000A6BE7">
      <w:pPr>
        <w:rPr>
          <w:rStyle w:val="Strong"/>
          <w:b w:val="0"/>
          <w:sz w:val="16"/>
          <w:szCs w:val="16"/>
        </w:rPr>
      </w:pPr>
      <w:r>
        <w:rPr>
          <w:rStyle w:val="Strong"/>
          <w:b w:val="0"/>
          <w:sz w:val="16"/>
          <w:szCs w:val="16"/>
        </w:rPr>
        <w:t xml:space="preserve">Fig 4. </w:t>
      </w:r>
      <w:r w:rsidRPr="004A76B6">
        <w:rPr>
          <w:rStyle w:val="Strong"/>
          <w:b w:val="0"/>
          <w:sz w:val="16"/>
          <w:szCs w:val="16"/>
        </w:rPr>
        <w:t>User Login Screen</w:t>
      </w:r>
    </w:p>
    <w:p w14:paraId="07A8F245" w14:textId="77777777" w:rsidR="00BB40F6" w:rsidRDefault="00BB40F6" w:rsidP="000A6BE7">
      <w:pPr>
        <w:rPr>
          <w:rStyle w:val="Strong"/>
          <w:b w:val="0"/>
        </w:rPr>
      </w:pPr>
    </w:p>
    <w:p w14:paraId="7947889B" w14:textId="77777777" w:rsidR="00BB40F6" w:rsidRDefault="00BB40F6" w:rsidP="000A6BE7">
      <w:pPr>
        <w:rPr>
          <w:rStyle w:val="Strong"/>
          <w:b w:val="0"/>
        </w:rPr>
      </w:pPr>
      <w:r>
        <w:rPr>
          <w:noProof/>
        </w:rPr>
        <w:drawing>
          <wp:inline distT="0" distB="0" distL="0" distR="0" wp14:anchorId="3E6065E4" wp14:editId="5C4B9992">
            <wp:extent cx="2980707" cy="1777031"/>
            <wp:effectExtent l="0" t="0" r="0" b="0"/>
            <wp:docPr id="1370769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3225" cy="1778532"/>
                    </a:xfrm>
                    <a:prstGeom prst="rect">
                      <a:avLst/>
                    </a:prstGeom>
                    <a:noFill/>
                    <a:ln>
                      <a:noFill/>
                    </a:ln>
                  </pic:spPr>
                </pic:pic>
              </a:graphicData>
            </a:graphic>
          </wp:inline>
        </w:drawing>
      </w:r>
    </w:p>
    <w:p w14:paraId="286CC8F9" w14:textId="4279B95A" w:rsidR="004A76B6" w:rsidRPr="004A76B6" w:rsidRDefault="004A76B6" w:rsidP="000A6BE7">
      <w:pPr>
        <w:rPr>
          <w:rStyle w:val="Strong"/>
          <w:b w:val="0"/>
          <w:sz w:val="16"/>
          <w:szCs w:val="16"/>
        </w:rPr>
      </w:pPr>
      <w:r>
        <w:rPr>
          <w:rStyle w:val="Strong"/>
          <w:b w:val="0"/>
          <w:sz w:val="16"/>
          <w:szCs w:val="16"/>
        </w:rPr>
        <w:t xml:space="preserve">Fig 5. </w:t>
      </w:r>
      <w:r w:rsidRPr="004A76B6">
        <w:rPr>
          <w:rStyle w:val="Strong"/>
          <w:b w:val="0"/>
          <w:sz w:val="16"/>
          <w:szCs w:val="16"/>
        </w:rPr>
        <w:t>College Finder Interface</w:t>
      </w:r>
    </w:p>
    <w:p w14:paraId="597A01B2" w14:textId="77777777" w:rsidR="00BB40F6" w:rsidRDefault="00BB40F6" w:rsidP="000A6BE7">
      <w:pPr>
        <w:rPr>
          <w:rStyle w:val="Strong"/>
          <w:b w:val="0"/>
        </w:rPr>
      </w:pPr>
    </w:p>
    <w:p w14:paraId="396C3BD7" w14:textId="77777777" w:rsidR="00BB40F6" w:rsidRDefault="00BB40F6" w:rsidP="000A6BE7">
      <w:pPr>
        <w:rPr>
          <w:rStyle w:val="Strong"/>
          <w:b w:val="0"/>
        </w:rPr>
      </w:pPr>
      <w:r>
        <w:rPr>
          <w:noProof/>
        </w:rPr>
        <w:drawing>
          <wp:inline distT="0" distB="0" distL="0" distR="0" wp14:anchorId="39F8F962" wp14:editId="1D891BEC">
            <wp:extent cx="2968612" cy="1771650"/>
            <wp:effectExtent l="0" t="0" r="0" b="0"/>
            <wp:docPr id="1895625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0424" cy="1772732"/>
                    </a:xfrm>
                    <a:prstGeom prst="rect">
                      <a:avLst/>
                    </a:prstGeom>
                    <a:noFill/>
                    <a:ln>
                      <a:noFill/>
                    </a:ln>
                  </pic:spPr>
                </pic:pic>
              </a:graphicData>
            </a:graphic>
          </wp:inline>
        </w:drawing>
      </w:r>
    </w:p>
    <w:p w14:paraId="70986FB8" w14:textId="165EBA6D" w:rsidR="004A76B6" w:rsidRPr="004A76B6" w:rsidRDefault="004A76B6" w:rsidP="000A6BE7">
      <w:pPr>
        <w:rPr>
          <w:rStyle w:val="Strong"/>
          <w:b w:val="0"/>
          <w:sz w:val="16"/>
          <w:szCs w:val="16"/>
        </w:rPr>
      </w:pPr>
      <w:r>
        <w:rPr>
          <w:rStyle w:val="Strong"/>
          <w:b w:val="0"/>
          <w:sz w:val="16"/>
          <w:szCs w:val="16"/>
        </w:rPr>
        <w:t xml:space="preserve">Fig 6. </w:t>
      </w:r>
      <w:r w:rsidRPr="004A76B6">
        <w:rPr>
          <w:rStyle w:val="Strong"/>
          <w:b w:val="0"/>
          <w:sz w:val="16"/>
          <w:szCs w:val="16"/>
        </w:rPr>
        <w:t>Display of College Cutoff Dataset</w:t>
      </w:r>
    </w:p>
    <w:p w14:paraId="2E4C0DD4" w14:textId="77777777" w:rsidR="00BB40F6" w:rsidRDefault="00BB40F6" w:rsidP="000A6BE7">
      <w:pPr>
        <w:rPr>
          <w:rStyle w:val="Strong"/>
          <w:b w:val="0"/>
        </w:rPr>
      </w:pPr>
    </w:p>
    <w:p w14:paraId="566BCB5F" w14:textId="1655521A" w:rsidR="005D51D6" w:rsidRDefault="00BB40F6" w:rsidP="000A6BE7">
      <w:pPr>
        <w:rPr>
          <w:bCs/>
        </w:rPr>
      </w:pPr>
      <w:r>
        <w:rPr>
          <w:noProof/>
        </w:rPr>
        <w:lastRenderedPageBreak/>
        <w:drawing>
          <wp:inline distT="0" distB="0" distL="0" distR="0" wp14:anchorId="6E38BB6D" wp14:editId="2E6616E5">
            <wp:extent cx="2990850" cy="1768941"/>
            <wp:effectExtent l="0" t="0" r="0" b="0"/>
            <wp:docPr id="205469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2986" cy="1770204"/>
                    </a:xfrm>
                    <a:prstGeom prst="rect">
                      <a:avLst/>
                    </a:prstGeom>
                    <a:noFill/>
                    <a:ln>
                      <a:noFill/>
                    </a:ln>
                  </pic:spPr>
                </pic:pic>
              </a:graphicData>
            </a:graphic>
          </wp:inline>
        </w:drawing>
      </w:r>
    </w:p>
    <w:p w14:paraId="0D8F2C71" w14:textId="2D5094F4" w:rsidR="004A76B6" w:rsidRDefault="004A76B6" w:rsidP="000A6BE7">
      <w:pPr>
        <w:rPr>
          <w:bCs/>
          <w:sz w:val="16"/>
          <w:szCs w:val="16"/>
        </w:rPr>
      </w:pPr>
      <w:r>
        <w:rPr>
          <w:bCs/>
          <w:sz w:val="16"/>
          <w:szCs w:val="16"/>
        </w:rPr>
        <w:t xml:space="preserve">Fig 7. </w:t>
      </w:r>
      <w:r w:rsidRPr="004A76B6">
        <w:rPr>
          <w:bCs/>
          <w:sz w:val="16"/>
          <w:szCs w:val="16"/>
        </w:rPr>
        <w:t>Recommended Colleges Display</w:t>
      </w:r>
    </w:p>
    <w:p w14:paraId="43677BC3" w14:textId="77777777" w:rsidR="005F6E83" w:rsidRDefault="005F6E83" w:rsidP="005F6E83">
      <w:pPr>
        <w:jc w:val="both"/>
        <w:rPr>
          <w:bCs/>
          <w:sz w:val="16"/>
          <w:szCs w:val="16"/>
        </w:rPr>
      </w:pPr>
    </w:p>
    <w:p w14:paraId="4E526B95" w14:textId="05D0C919" w:rsidR="005F6E83" w:rsidRPr="004A76B6" w:rsidRDefault="005F6E83" w:rsidP="005F6E83">
      <w:pPr>
        <w:ind w:firstLine="284"/>
        <w:jc w:val="both"/>
        <w:rPr>
          <w:bCs/>
          <w:sz w:val="16"/>
          <w:szCs w:val="16"/>
        </w:rPr>
      </w:pPr>
      <w:r w:rsidRPr="005F6E83">
        <w:rPr>
          <w:bCs/>
          <w:sz w:val="16"/>
          <w:szCs w:val="16"/>
        </w:rPr>
        <w:t>Figure 3 shows the registration page having a friendly background. Figure 4 represents the returning user login page. Figure 5 represents the branch and caste-based college search form. The tabular data of historical cutoff across categories is represented in Figure 6. Figure 7 plots the recommended final list of college based on the output of the hybrid AI recommendation model.</w:t>
      </w:r>
    </w:p>
    <w:p w14:paraId="0065CEB0" w14:textId="78A740EB" w:rsidR="00C9114C" w:rsidRPr="000A6BE7" w:rsidRDefault="00A205B3" w:rsidP="00C9114C">
      <w:pPr>
        <w:pStyle w:val="tablehead"/>
        <w:rPr>
          <w:rStyle w:val="Strong"/>
          <w:b w:val="0"/>
          <w:bCs w:val="0"/>
        </w:rPr>
      </w:pPr>
      <w:r w:rsidRPr="00A205B3">
        <w:rPr>
          <w:rStyle w:val="Strong"/>
          <w:b w:val="0"/>
        </w:rPr>
        <w:t>Cutoff Prediction Performance</w:t>
      </w:r>
    </w:p>
    <w:tbl>
      <w:tblPr>
        <w:tblW w:w="4661" w:type="dxa"/>
        <w:jc w:val="center"/>
        <w:tblLook w:val="04A0" w:firstRow="1" w:lastRow="0" w:firstColumn="1" w:lastColumn="0" w:noHBand="0" w:noVBand="1"/>
      </w:tblPr>
      <w:tblGrid>
        <w:gridCol w:w="1766"/>
        <w:gridCol w:w="965"/>
        <w:gridCol w:w="965"/>
        <w:gridCol w:w="965"/>
      </w:tblGrid>
      <w:tr w:rsidR="000A6BE7" w:rsidRPr="000A6BE7" w14:paraId="4704ED07" w14:textId="77777777" w:rsidTr="00DA7E4A">
        <w:trPr>
          <w:trHeight w:val="170"/>
          <w:jc w:val="center"/>
        </w:trPr>
        <w:tc>
          <w:tcPr>
            <w:tcW w:w="1766" w:type="dxa"/>
            <w:tcBorders>
              <w:top w:val="single" w:sz="4" w:space="0" w:color="auto"/>
              <w:left w:val="single" w:sz="4" w:space="0" w:color="auto"/>
              <w:bottom w:val="single" w:sz="4" w:space="0" w:color="auto"/>
              <w:right w:val="single" w:sz="4" w:space="0" w:color="auto"/>
            </w:tcBorders>
            <w:noWrap/>
            <w:vAlign w:val="center"/>
            <w:hideMark/>
          </w:tcPr>
          <w:p w14:paraId="6DEE8D09"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Model</w:t>
            </w:r>
          </w:p>
        </w:tc>
        <w:tc>
          <w:tcPr>
            <w:tcW w:w="965" w:type="dxa"/>
            <w:tcBorders>
              <w:top w:val="single" w:sz="4" w:space="0" w:color="auto"/>
              <w:left w:val="nil"/>
              <w:bottom w:val="single" w:sz="4" w:space="0" w:color="auto"/>
              <w:right w:val="single" w:sz="4" w:space="0" w:color="auto"/>
            </w:tcBorders>
            <w:noWrap/>
            <w:vAlign w:val="center"/>
            <w:hideMark/>
          </w:tcPr>
          <w:p w14:paraId="73A580D3"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MAE (↓)</w:t>
            </w:r>
          </w:p>
        </w:tc>
        <w:tc>
          <w:tcPr>
            <w:tcW w:w="965" w:type="dxa"/>
            <w:tcBorders>
              <w:top w:val="single" w:sz="4" w:space="0" w:color="auto"/>
              <w:left w:val="nil"/>
              <w:bottom w:val="single" w:sz="4" w:space="0" w:color="auto"/>
              <w:right w:val="single" w:sz="4" w:space="0" w:color="auto"/>
            </w:tcBorders>
            <w:noWrap/>
            <w:vAlign w:val="center"/>
            <w:hideMark/>
          </w:tcPr>
          <w:p w14:paraId="2F4C0C20"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RMSE (↓)</w:t>
            </w:r>
          </w:p>
        </w:tc>
        <w:tc>
          <w:tcPr>
            <w:tcW w:w="965" w:type="dxa"/>
            <w:tcBorders>
              <w:top w:val="single" w:sz="4" w:space="0" w:color="auto"/>
              <w:left w:val="nil"/>
              <w:bottom w:val="single" w:sz="4" w:space="0" w:color="auto"/>
              <w:right w:val="single" w:sz="4" w:space="0" w:color="auto"/>
            </w:tcBorders>
            <w:noWrap/>
            <w:vAlign w:val="center"/>
            <w:hideMark/>
          </w:tcPr>
          <w:p w14:paraId="1379E9A4"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R² Score (↑)</w:t>
            </w:r>
          </w:p>
        </w:tc>
      </w:tr>
      <w:tr w:rsidR="000A6BE7" w:rsidRPr="000A6BE7" w14:paraId="66FA2BBF"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23060514"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Linear Regression</w:t>
            </w:r>
          </w:p>
        </w:tc>
        <w:tc>
          <w:tcPr>
            <w:tcW w:w="965" w:type="dxa"/>
            <w:tcBorders>
              <w:top w:val="nil"/>
              <w:left w:val="nil"/>
              <w:bottom w:val="single" w:sz="4" w:space="0" w:color="auto"/>
              <w:right w:val="single" w:sz="4" w:space="0" w:color="auto"/>
            </w:tcBorders>
            <w:noWrap/>
            <w:vAlign w:val="center"/>
            <w:hideMark/>
          </w:tcPr>
          <w:p w14:paraId="38FD9A7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6.42</w:t>
            </w:r>
          </w:p>
        </w:tc>
        <w:tc>
          <w:tcPr>
            <w:tcW w:w="965" w:type="dxa"/>
            <w:tcBorders>
              <w:top w:val="nil"/>
              <w:left w:val="nil"/>
              <w:bottom w:val="single" w:sz="4" w:space="0" w:color="auto"/>
              <w:right w:val="single" w:sz="4" w:space="0" w:color="auto"/>
            </w:tcBorders>
            <w:noWrap/>
            <w:vAlign w:val="center"/>
            <w:hideMark/>
          </w:tcPr>
          <w:p w14:paraId="741ADA8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8.1</w:t>
            </w:r>
          </w:p>
        </w:tc>
        <w:tc>
          <w:tcPr>
            <w:tcW w:w="965" w:type="dxa"/>
            <w:tcBorders>
              <w:top w:val="nil"/>
              <w:left w:val="nil"/>
              <w:bottom w:val="single" w:sz="4" w:space="0" w:color="auto"/>
              <w:right w:val="single" w:sz="4" w:space="0" w:color="auto"/>
            </w:tcBorders>
            <w:noWrap/>
            <w:vAlign w:val="center"/>
            <w:hideMark/>
          </w:tcPr>
          <w:p w14:paraId="453D97E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0.812</w:t>
            </w:r>
          </w:p>
        </w:tc>
      </w:tr>
      <w:tr w:rsidR="000A6BE7" w:rsidRPr="000A6BE7" w14:paraId="51A4EBA8"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266D379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Decision Tree Regressor</w:t>
            </w:r>
          </w:p>
        </w:tc>
        <w:tc>
          <w:tcPr>
            <w:tcW w:w="965" w:type="dxa"/>
            <w:tcBorders>
              <w:top w:val="nil"/>
              <w:left w:val="nil"/>
              <w:bottom w:val="single" w:sz="4" w:space="0" w:color="auto"/>
              <w:right w:val="single" w:sz="4" w:space="0" w:color="auto"/>
            </w:tcBorders>
            <w:noWrap/>
            <w:vAlign w:val="center"/>
            <w:hideMark/>
          </w:tcPr>
          <w:p w14:paraId="46FBA48E"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5.93</w:t>
            </w:r>
          </w:p>
        </w:tc>
        <w:tc>
          <w:tcPr>
            <w:tcW w:w="965" w:type="dxa"/>
            <w:tcBorders>
              <w:top w:val="nil"/>
              <w:left w:val="nil"/>
              <w:bottom w:val="single" w:sz="4" w:space="0" w:color="auto"/>
              <w:right w:val="single" w:sz="4" w:space="0" w:color="auto"/>
            </w:tcBorders>
            <w:noWrap/>
            <w:vAlign w:val="center"/>
            <w:hideMark/>
          </w:tcPr>
          <w:p w14:paraId="3EE4B49A"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7.55</w:t>
            </w:r>
          </w:p>
        </w:tc>
        <w:tc>
          <w:tcPr>
            <w:tcW w:w="965" w:type="dxa"/>
            <w:tcBorders>
              <w:top w:val="nil"/>
              <w:left w:val="nil"/>
              <w:bottom w:val="single" w:sz="4" w:space="0" w:color="auto"/>
              <w:right w:val="single" w:sz="4" w:space="0" w:color="auto"/>
            </w:tcBorders>
            <w:noWrap/>
            <w:vAlign w:val="center"/>
            <w:hideMark/>
          </w:tcPr>
          <w:p w14:paraId="66F149B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0.829</w:t>
            </w:r>
          </w:p>
        </w:tc>
      </w:tr>
      <w:tr w:rsidR="000A6BE7" w:rsidRPr="000A6BE7" w14:paraId="08834459"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3EF17C8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Random Forest Regressor</w:t>
            </w:r>
          </w:p>
        </w:tc>
        <w:tc>
          <w:tcPr>
            <w:tcW w:w="965" w:type="dxa"/>
            <w:tcBorders>
              <w:top w:val="nil"/>
              <w:left w:val="nil"/>
              <w:bottom w:val="single" w:sz="4" w:space="0" w:color="auto"/>
              <w:right w:val="single" w:sz="4" w:space="0" w:color="auto"/>
            </w:tcBorders>
            <w:noWrap/>
            <w:vAlign w:val="center"/>
            <w:hideMark/>
          </w:tcPr>
          <w:p w14:paraId="514206A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4.87</w:t>
            </w:r>
          </w:p>
        </w:tc>
        <w:tc>
          <w:tcPr>
            <w:tcW w:w="965" w:type="dxa"/>
            <w:tcBorders>
              <w:top w:val="nil"/>
              <w:left w:val="nil"/>
              <w:bottom w:val="single" w:sz="4" w:space="0" w:color="auto"/>
              <w:right w:val="single" w:sz="4" w:space="0" w:color="auto"/>
            </w:tcBorders>
            <w:noWrap/>
            <w:vAlign w:val="center"/>
            <w:hideMark/>
          </w:tcPr>
          <w:p w14:paraId="6D0516F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6.28</w:t>
            </w:r>
          </w:p>
        </w:tc>
        <w:tc>
          <w:tcPr>
            <w:tcW w:w="965" w:type="dxa"/>
            <w:tcBorders>
              <w:top w:val="nil"/>
              <w:left w:val="nil"/>
              <w:bottom w:val="single" w:sz="4" w:space="0" w:color="auto"/>
              <w:right w:val="single" w:sz="4" w:space="0" w:color="auto"/>
            </w:tcBorders>
            <w:noWrap/>
            <w:vAlign w:val="center"/>
            <w:hideMark/>
          </w:tcPr>
          <w:p w14:paraId="774E0E3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0.894</w:t>
            </w:r>
          </w:p>
        </w:tc>
      </w:tr>
      <w:tr w:rsidR="000A6BE7" w:rsidRPr="000A6BE7" w14:paraId="12070F52"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2EE1B604" w14:textId="77777777" w:rsidR="000A6BE7" w:rsidRPr="000A6BE7" w:rsidRDefault="000A6BE7" w:rsidP="000A6BE7">
            <w:pPr>
              <w:rPr>
                <w:rFonts w:eastAsia="Times New Roman"/>
                <w:color w:val="000000"/>
                <w:sz w:val="16"/>
                <w:szCs w:val="16"/>
                <w:lang w:val="en-IN" w:eastAsia="en-IN"/>
              </w:rPr>
            </w:pPr>
            <w:proofErr w:type="spellStart"/>
            <w:r w:rsidRPr="000A6BE7">
              <w:rPr>
                <w:rFonts w:eastAsia="Times New Roman"/>
                <w:color w:val="000000"/>
                <w:sz w:val="16"/>
                <w:szCs w:val="16"/>
                <w:lang w:val="en-IN" w:eastAsia="en-IN"/>
              </w:rPr>
              <w:t>XGBoost</w:t>
            </w:r>
            <w:proofErr w:type="spellEnd"/>
            <w:r w:rsidRPr="000A6BE7">
              <w:rPr>
                <w:rFonts w:eastAsia="Times New Roman"/>
                <w:color w:val="000000"/>
                <w:sz w:val="16"/>
                <w:szCs w:val="16"/>
                <w:lang w:val="en-IN" w:eastAsia="en-IN"/>
              </w:rPr>
              <w:t xml:space="preserve"> Regressor</w:t>
            </w:r>
          </w:p>
        </w:tc>
        <w:tc>
          <w:tcPr>
            <w:tcW w:w="965" w:type="dxa"/>
            <w:tcBorders>
              <w:top w:val="nil"/>
              <w:left w:val="nil"/>
              <w:bottom w:val="single" w:sz="4" w:space="0" w:color="auto"/>
              <w:right w:val="single" w:sz="4" w:space="0" w:color="auto"/>
            </w:tcBorders>
            <w:noWrap/>
            <w:vAlign w:val="center"/>
            <w:hideMark/>
          </w:tcPr>
          <w:p w14:paraId="24108D5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4.35</w:t>
            </w:r>
          </w:p>
        </w:tc>
        <w:tc>
          <w:tcPr>
            <w:tcW w:w="965" w:type="dxa"/>
            <w:tcBorders>
              <w:top w:val="nil"/>
              <w:left w:val="nil"/>
              <w:bottom w:val="single" w:sz="4" w:space="0" w:color="auto"/>
              <w:right w:val="single" w:sz="4" w:space="0" w:color="auto"/>
            </w:tcBorders>
            <w:noWrap/>
            <w:vAlign w:val="center"/>
            <w:hideMark/>
          </w:tcPr>
          <w:p w14:paraId="2A0A62C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5.91</w:t>
            </w:r>
          </w:p>
        </w:tc>
        <w:tc>
          <w:tcPr>
            <w:tcW w:w="965" w:type="dxa"/>
            <w:tcBorders>
              <w:top w:val="nil"/>
              <w:left w:val="nil"/>
              <w:bottom w:val="single" w:sz="4" w:space="0" w:color="auto"/>
              <w:right w:val="single" w:sz="4" w:space="0" w:color="auto"/>
            </w:tcBorders>
            <w:noWrap/>
            <w:vAlign w:val="center"/>
            <w:hideMark/>
          </w:tcPr>
          <w:p w14:paraId="6B7C138E"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0.912</w:t>
            </w:r>
          </w:p>
        </w:tc>
      </w:tr>
      <w:tr w:rsidR="000A6BE7" w:rsidRPr="000A6BE7" w14:paraId="2A85B0AE"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33E3837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SVR (RBF Kernel)</w:t>
            </w:r>
          </w:p>
        </w:tc>
        <w:tc>
          <w:tcPr>
            <w:tcW w:w="965" w:type="dxa"/>
            <w:tcBorders>
              <w:top w:val="nil"/>
              <w:left w:val="nil"/>
              <w:bottom w:val="single" w:sz="4" w:space="0" w:color="auto"/>
              <w:right w:val="single" w:sz="4" w:space="0" w:color="auto"/>
            </w:tcBorders>
            <w:noWrap/>
            <w:vAlign w:val="center"/>
            <w:hideMark/>
          </w:tcPr>
          <w:p w14:paraId="3A36914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6.03</w:t>
            </w:r>
          </w:p>
        </w:tc>
        <w:tc>
          <w:tcPr>
            <w:tcW w:w="965" w:type="dxa"/>
            <w:tcBorders>
              <w:top w:val="nil"/>
              <w:left w:val="nil"/>
              <w:bottom w:val="single" w:sz="4" w:space="0" w:color="auto"/>
              <w:right w:val="single" w:sz="4" w:space="0" w:color="auto"/>
            </w:tcBorders>
            <w:noWrap/>
            <w:vAlign w:val="center"/>
            <w:hideMark/>
          </w:tcPr>
          <w:p w14:paraId="5A6FCA4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7.02</w:t>
            </w:r>
          </w:p>
        </w:tc>
        <w:tc>
          <w:tcPr>
            <w:tcW w:w="965" w:type="dxa"/>
            <w:tcBorders>
              <w:top w:val="nil"/>
              <w:left w:val="nil"/>
              <w:bottom w:val="single" w:sz="4" w:space="0" w:color="auto"/>
              <w:right w:val="single" w:sz="4" w:space="0" w:color="auto"/>
            </w:tcBorders>
            <w:noWrap/>
            <w:vAlign w:val="center"/>
            <w:hideMark/>
          </w:tcPr>
          <w:p w14:paraId="0DAFC0D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0.841</w:t>
            </w:r>
          </w:p>
        </w:tc>
      </w:tr>
      <w:tr w:rsidR="000A6BE7" w:rsidRPr="000A6BE7" w14:paraId="148CFF96"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65D7BC0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Gradient Boosting</w:t>
            </w:r>
          </w:p>
        </w:tc>
        <w:tc>
          <w:tcPr>
            <w:tcW w:w="965" w:type="dxa"/>
            <w:tcBorders>
              <w:top w:val="nil"/>
              <w:left w:val="nil"/>
              <w:bottom w:val="single" w:sz="4" w:space="0" w:color="auto"/>
              <w:right w:val="single" w:sz="4" w:space="0" w:color="auto"/>
            </w:tcBorders>
            <w:noWrap/>
            <w:vAlign w:val="center"/>
            <w:hideMark/>
          </w:tcPr>
          <w:p w14:paraId="2054666E"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4.69</w:t>
            </w:r>
          </w:p>
        </w:tc>
        <w:tc>
          <w:tcPr>
            <w:tcW w:w="965" w:type="dxa"/>
            <w:tcBorders>
              <w:top w:val="nil"/>
              <w:left w:val="nil"/>
              <w:bottom w:val="single" w:sz="4" w:space="0" w:color="auto"/>
              <w:right w:val="single" w:sz="4" w:space="0" w:color="auto"/>
            </w:tcBorders>
            <w:noWrap/>
            <w:vAlign w:val="center"/>
            <w:hideMark/>
          </w:tcPr>
          <w:p w14:paraId="60EA4B4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6.12</w:t>
            </w:r>
          </w:p>
        </w:tc>
        <w:tc>
          <w:tcPr>
            <w:tcW w:w="965" w:type="dxa"/>
            <w:tcBorders>
              <w:top w:val="nil"/>
              <w:left w:val="nil"/>
              <w:bottom w:val="single" w:sz="4" w:space="0" w:color="auto"/>
              <w:right w:val="single" w:sz="4" w:space="0" w:color="auto"/>
            </w:tcBorders>
            <w:noWrap/>
            <w:vAlign w:val="center"/>
            <w:hideMark/>
          </w:tcPr>
          <w:p w14:paraId="17578B7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0.901</w:t>
            </w:r>
          </w:p>
        </w:tc>
      </w:tr>
      <w:tr w:rsidR="000A6BE7" w:rsidRPr="000A6BE7" w14:paraId="7E98A589"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0035E44E"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Lasso Regression</w:t>
            </w:r>
          </w:p>
        </w:tc>
        <w:tc>
          <w:tcPr>
            <w:tcW w:w="965" w:type="dxa"/>
            <w:tcBorders>
              <w:top w:val="nil"/>
              <w:left w:val="nil"/>
              <w:bottom w:val="single" w:sz="4" w:space="0" w:color="auto"/>
              <w:right w:val="single" w:sz="4" w:space="0" w:color="auto"/>
            </w:tcBorders>
            <w:noWrap/>
            <w:vAlign w:val="center"/>
            <w:hideMark/>
          </w:tcPr>
          <w:p w14:paraId="2E842A6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6.77</w:t>
            </w:r>
          </w:p>
        </w:tc>
        <w:tc>
          <w:tcPr>
            <w:tcW w:w="965" w:type="dxa"/>
            <w:tcBorders>
              <w:top w:val="nil"/>
              <w:left w:val="nil"/>
              <w:bottom w:val="single" w:sz="4" w:space="0" w:color="auto"/>
              <w:right w:val="single" w:sz="4" w:space="0" w:color="auto"/>
            </w:tcBorders>
            <w:noWrap/>
            <w:vAlign w:val="center"/>
            <w:hideMark/>
          </w:tcPr>
          <w:p w14:paraId="1F5B6F6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8.55</w:t>
            </w:r>
          </w:p>
        </w:tc>
        <w:tc>
          <w:tcPr>
            <w:tcW w:w="965" w:type="dxa"/>
            <w:tcBorders>
              <w:top w:val="nil"/>
              <w:left w:val="nil"/>
              <w:bottom w:val="single" w:sz="4" w:space="0" w:color="auto"/>
              <w:right w:val="single" w:sz="4" w:space="0" w:color="auto"/>
            </w:tcBorders>
            <w:noWrap/>
            <w:vAlign w:val="center"/>
            <w:hideMark/>
          </w:tcPr>
          <w:p w14:paraId="11CCF32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0.794</w:t>
            </w:r>
          </w:p>
        </w:tc>
      </w:tr>
      <w:tr w:rsidR="000A6BE7" w:rsidRPr="000A6BE7" w14:paraId="1C34CE15"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4113637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Ridge Regression</w:t>
            </w:r>
          </w:p>
        </w:tc>
        <w:tc>
          <w:tcPr>
            <w:tcW w:w="965" w:type="dxa"/>
            <w:tcBorders>
              <w:top w:val="nil"/>
              <w:left w:val="nil"/>
              <w:bottom w:val="single" w:sz="4" w:space="0" w:color="auto"/>
              <w:right w:val="single" w:sz="4" w:space="0" w:color="auto"/>
            </w:tcBorders>
            <w:noWrap/>
            <w:vAlign w:val="center"/>
            <w:hideMark/>
          </w:tcPr>
          <w:p w14:paraId="1FDBBF3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6.35</w:t>
            </w:r>
          </w:p>
        </w:tc>
        <w:tc>
          <w:tcPr>
            <w:tcW w:w="965" w:type="dxa"/>
            <w:tcBorders>
              <w:top w:val="nil"/>
              <w:left w:val="nil"/>
              <w:bottom w:val="single" w:sz="4" w:space="0" w:color="auto"/>
              <w:right w:val="single" w:sz="4" w:space="0" w:color="auto"/>
            </w:tcBorders>
            <w:noWrap/>
            <w:vAlign w:val="center"/>
            <w:hideMark/>
          </w:tcPr>
          <w:p w14:paraId="4C44A6C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8.02</w:t>
            </w:r>
          </w:p>
        </w:tc>
        <w:tc>
          <w:tcPr>
            <w:tcW w:w="965" w:type="dxa"/>
            <w:tcBorders>
              <w:top w:val="nil"/>
              <w:left w:val="nil"/>
              <w:bottom w:val="single" w:sz="4" w:space="0" w:color="auto"/>
              <w:right w:val="single" w:sz="4" w:space="0" w:color="auto"/>
            </w:tcBorders>
            <w:noWrap/>
            <w:vAlign w:val="center"/>
            <w:hideMark/>
          </w:tcPr>
          <w:p w14:paraId="00BE364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0.806</w:t>
            </w:r>
          </w:p>
        </w:tc>
      </w:tr>
      <w:tr w:rsidR="000A6BE7" w:rsidRPr="000A6BE7" w14:paraId="69BF18FA"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30D2CD6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Extra Trees Regressor</w:t>
            </w:r>
          </w:p>
        </w:tc>
        <w:tc>
          <w:tcPr>
            <w:tcW w:w="965" w:type="dxa"/>
            <w:tcBorders>
              <w:top w:val="nil"/>
              <w:left w:val="nil"/>
              <w:bottom w:val="single" w:sz="4" w:space="0" w:color="auto"/>
              <w:right w:val="single" w:sz="4" w:space="0" w:color="auto"/>
            </w:tcBorders>
            <w:noWrap/>
            <w:vAlign w:val="center"/>
            <w:hideMark/>
          </w:tcPr>
          <w:p w14:paraId="221DC7B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4.41</w:t>
            </w:r>
          </w:p>
        </w:tc>
        <w:tc>
          <w:tcPr>
            <w:tcW w:w="965" w:type="dxa"/>
            <w:tcBorders>
              <w:top w:val="nil"/>
              <w:left w:val="nil"/>
              <w:bottom w:val="single" w:sz="4" w:space="0" w:color="auto"/>
              <w:right w:val="single" w:sz="4" w:space="0" w:color="auto"/>
            </w:tcBorders>
            <w:noWrap/>
            <w:vAlign w:val="center"/>
            <w:hideMark/>
          </w:tcPr>
          <w:p w14:paraId="6B84500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w:t>
            </w:r>
          </w:p>
        </w:tc>
        <w:tc>
          <w:tcPr>
            <w:tcW w:w="965" w:type="dxa"/>
            <w:tcBorders>
              <w:top w:val="nil"/>
              <w:left w:val="nil"/>
              <w:bottom w:val="single" w:sz="4" w:space="0" w:color="auto"/>
              <w:right w:val="single" w:sz="4" w:space="0" w:color="auto"/>
            </w:tcBorders>
            <w:noWrap/>
            <w:vAlign w:val="center"/>
            <w:hideMark/>
          </w:tcPr>
          <w:p w14:paraId="4DFFCF4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0.909</w:t>
            </w:r>
          </w:p>
        </w:tc>
      </w:tr>
      <w:tr w:rsidR="000A6BE7" w:rsidRPr="000A6BE7" w14:paraId="51247858" w14:textId="77777777" w:rsidTr="00DA7E4A">
        <w:trPr>
          <w:trHeight w:val="170"/>
          <w:jc w:val="center"/>
        </w:trPr>
        <w:tc>
          <w:tcPr>
            <w:tcW w:w="1766" w:type="dxa"/>
            <w:tcBorders>
              <w:top w:val="nil"/>
              <w:left w:val="single" w:sz="4" w:space="0" w:color="auto"/>
              <w:bottom w:val="single" w:sz="4" w:space="0" w:color="auto"/>
              <w:right w:val="single" w:sz="4" w:space="0" w:color="auto"/>
            </w:tcBorders>
            <w:noWrap/>
            <w:vAlign w:val="center"/>
            <w:hideMark/>
          </w:tcPr>
          <w:p w14:paraId="632E0E4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Proposed Ensemble Model</w:t>
            </w:r>
          </w:p>
        </w:tc>
        <w:tc>
          <w:tcPr>
            <w:tcW w:w="965" w:type="dxa"/>
            <w:tcBorders>
              <w:top w:val="nil"/>
              <w:left w:val="nil"/>
              <w:bottom w:val="single" w:sz="4" w:space="0" w:color="auto"/>
              <w:right w:val="single" w:sz="4" w:space="0" w:color="auto"/>
            </w:tcBorders>
            <w:noWrap/>
            <w:vAlign w:val="center"/>
            <w:hideMark/>
          </w:tcPr>
          <w:p w14:paraId="78E6A35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4.12</w:t>
            </w:r>
          </w:p>
        </w:tc>
        <w:tc>
          <w:tcPr>
            <w:tcW w:w="965" w:type="dxa"/>
            <w:tcBorders>
              <w:top w:val="nil"/>
              <w:left w:val="nil"/>
              <w:bottom w:val="single" w:sz="4" w:space="0" w:color="auto"/>
              <w:right w:val="single" w:sz="4" w:space="0" w:color="auto"/>
            </w:tcBorders>
            <w:noWrap/>
            <w:vAlign w:val="center"/>
            <w:hideMark/>
          </w:tcPr>
          <w:p w14:paraId="4316245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5.65</w:t>
            </w:r>
          </w:p>
        </w:tc>
        <w:tc>
          <w:tcPr>
            <w:tcW w:w="965" w:type="dxa"/>
            <w:tcBorders>
              <w:top w:val="nil"/>
              <w:left w:val="nil"/>
              <w:bottom w:val="single" w:sz="4" w:space="0" w:color="auto"/>
              <w:right w:val="single" w:sz="4" w:space="0" w:color="auto"/>
            </w:tcBorders>
            <w:noWrap/>
            <w:vAlign w:val="center"/>
            <w:hideMark/>
          </w:tcPr>
          <w:p w14:paraId="437DEE1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0.926</w:t>
            </w:r>
          </w:p>
        </w:tc>
      </w:tr>
    </w:tbl>
    <w:p w14:paraId="2275D103" w14:textId="77777777" w:rsidR="000A6BE7" w:rsidRDefault="000A6BE7" w:rsidP="00982743">
      <w:pPr>
        <w:ind w:firstLine="284"/>
        <w:jc w:val="both"/>
      </w:pPr>
      <w:bookmarkStart w:id="0" w:name="_Hlk174119101"/>
    </w:p>
    <w:p w14:paraId="336E7989" w14:textId="23314E55" w:rsidR="000F7EB1" w:rsidRDefault="00446824" w:rsidP="00982743">
      <w:pPr>
        <w:ind w:firstLine="284"/>
        <w:jc w:val="both"/>
      </w:pPr>
      <w:r w:rsidRPr="00446824">
        <w:t>Table 1</w:t>
      </w:r>
      <w:r w:rsidR="000F7EB1">
        <w:t xml:space="preserve"> and Figure 8</w:t>
      </w:r>
      <w:r w:rsidRPr="00446824">
        <w:t xml:space="preserve"> compares and contrasts machine learning regression models as applied in predicting college cutoff scores based on historical TNEA data. </w:t>
      </w:r>
    </w:p>
    <w:p w14:paraId="22F02E05" w14:textId="77777777" w:rsidR="000F7EB1" w:rsidRDefault="000F7EB1" w:rsidP="000F7EB1"/>
    <w:p w14:paraId="00E7704D" w14:textId="48DDDF94" w:rsidR="000F7EB1" w:rsidRDefault="000F7EB1" w:rsidP="000F7EB1">
      <w:r>
        <w:rPr>
          <w:noProof/>
        </w:rPr>
        <w:drawing>
          <wp:inline distT="0" distB="0" distL="0" distR="0" wp14:anchorId="2FE45EB3" wp14:editId="309A66CA">
            <wp:extent cx="2743200" cy="1832182"/>
            <wp:effectExtent l="0" t="0" r="0" b="0"/>
            <wp:docPr id="63797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8020" cy="1835401"/>
                    </a:xfrm>
                    <a:prstGeom prst="rect">
                      <a:avLst/>
                    </a:prstGeom>
                    <a:noFill/>
                    <a:ln>
                      <a:noFill/>
                    </a:ln>
                  </pic:spPr>
                </pic:pic>
              </a:graphicData>
            </a:graphic>
          </wp:inline>
        </w:drawing>
      </w:r>
    </w:p>
    <w:p w14:paraId="3679334D" w14:textId="30B6AB15" w:rsidR="000F7EB1" w:rsidRDefault="000F7EB1" w:rsidP="000F7EB1">
      <w:pPr>
        <w:rPr>
          <w:sz w:val="16"/>
          <w:szCs w:val="16"/>
        </w:rPr>
      </w:pPr>
      <w:r>
        <w:rPr>
          <w:sz w:val="16"/>
          <w:szCs w:val="16"/>
        </w:rPr>
        <w:t xml:space="preserve">Fig 8. </w:t>
      </w:r>
      <w:r w:rsidRPr="000F7EB1">
        <w:rPr>
          <w:sz w:val="16"/>
          <w:szCs w:val="16"/>
        </w:rPr>
        <w:t>Model Performance Comparison (MAE &amp; RMSE)</w:t>
      </w:r>
    </w:p>
    <w:p w14:paraId="7D2C5906" w14:textId="77777777" w:rsidR="000F7EB1" w:rsidRPr="000F7EB1" w:rsidRDefault="000F7EB1" w:rsidP="000F7EB1">
      <w:pPr>
        <w:rPr>
          <w:sz w:val="16"/>
          <w:szCs w:val="16"/>
        </w:rPr>
      </w:pPr>
    </w:p>
    <w:p w14:paraId="5CB6DAE0" w14:textId="7857DF49" w:rsidR="00946156" w:rsidRDefault="00DA7E4A" w:rsidP="00982743">
      <w:pPr>
        <w:ind w:firstLine="284"/>
        <w:jc w:val="both"/>
      </w:pPr>
      <w:r w:rsidRPr="00446824">
        <w:t>Proposed Ensemble Model has a high predictive strength with the mean absolute error (MAE) of 4.12, RMSE of 5.65 and a high R</w:t>
      </w:r>
      <w:r w:rsidRPr="00DA7E4A">
        <w:rPr>
          <w:vertAlign w:val="superscript"/>
        </w:rPr>
        <w:t>2</w:t>
      </w:r>
      <w:r w:rsidRPr="00446824">
        <w:t xml:space="preserve"> score of 0.926 which represents low variance and high predictive strength.</w:t>
      </w:r>
      <w:r>
        <w:t xml:space="preserve"> </w:t>
      </w:r>
      <w:r w:rsidR="00446824" w:rsidRPr="00446824">
        <w:t xml:space="preserve">The error rate indicated in traditional models such as Linear and Ridge Regression was relatively high when compared to the ensemble models such as the Random Forest and the </w:t>
      </w:r>
      <w:proofErr w:type="spellStart"/>
      <w:r w:rsidR="00446824" w:rsidRPr="00446824">
        <w:t>XGBoost</w:t>
      </w:r>
      <w:proofErr w:type="spellEnd"/>
      <w:r w:rsidR="00446824" w:rsidRPr="00446824">
        <w:t xml:space="preserve"> as they are able to capture non-linear patterns. These findings demonstrate the </w:t>
      </w:r>
      <w:r w:rsidR="00446824" w:rsidRPr="00446824">
        <w:t>superiority of the ensemble model in dealing with real-world complex admission data.</w:t>
      </w:r>
      <w:bookmarkEnd w:id="0"/>
    </w:p>
    <w:p w14:paraId="6DF7B245" w14:textId="73C767BE" w:rsidR="00982743" w:rsidRPr="000A6BE7" w:rsidRDefault="00A205B3" w:rsidP="00982743">
      <w:pPr>
        <w:pStyle w:val="tablehead"/>
        <w:rPr>
          <w:rStyle w:val="Strong"/>
          <w:b w:val="0"/>
          <w:bCs w:val="0"/>
        </w:rPr>
      </w:pPr>
      <w:r w:rsidRPr="00A205B3">
        <w:rPr>
          <w:rStyle w:val="Strong"/>
          <w:b w:val="0"/>
        </w:rPr>
        <w:t>Fairness Metric Comparison Across Community Categories</w:t>
      </w:r>
    </w:p>
    <w:tbl>
      <w:tblPr>
        <w:tblW w:w="4874" w:type="dxa"/>
        <w:jc w:val="center"/>
        <w:tblLook w:val="04A0" w:firstRow="1" w:lastRow="0" w:firstColumn="1" w:lastColumn="0" w:noHBand="0" w:noVBand="1"/>
      </w:tblPr>
      <w:tblGrid>
        <w:gridCol w:w="1034"/>
        <w:gridCol w:w="856"/>
        <w:gridCol w:w="808"/>
        <w:gridCol w:w="1216"/>
        <w:gridCol w:w="960"/>
      </w:tblGrid>
      <w:tr w:rsidR="000A6BE7" w:rsidRPr="000A6BE7" w14:paraId="7852464F" w14:textId="77777777" w:rsidTr="000F7EB1">
        <w:trPr>
          <w:trHeight w:val="225"/>
          <w:jc w:val="center"/>
        </w:trPr>
        <w:tc>
          <w:tcPr>
            <w:tcW w:w="1034" w:type="dxa"/>
            <w:tcBorders>
              <w:top w:val="single" w:sz="4" w:space="0" w:color="auto"/>
              <w:left w:val="single" w:sz="4" w:space="0" w:color="auto"/>
              <w:bottom w:val="single" w:sz="4" w:space="0" w:color="auto"/>
              <w:right w:val="single" w:sz="4" w:space="0" w:color="auto"/>
            </w:tcBorders>
            <w:noWrap/>
            <w:vAlign w:val="center"/>
            <w:hideMark/>
          </w:tcPr>
          <w:p w14:paraId="575FEE44"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Community</w:t>
            </w:r>
          </w:p>
        </w:tc>
        <w:tc>
          <w:tcPr>
            <w:tcW w:w="856" w:type="dxa"/>
            <w:tcBorders>
              <w:top w:val="single" w:sz="4" w:space="0" w:color="auto"/>
              <w:left w:val="nil"/>
              <w:bottom w:val="single" w:sz="4" w:space="0" w:color="auto"/>
              <w:right w:val="single" w:sz="4" w:space="0" w:color="auto"/>
            </w:tcBorders>
            <w:noWrap/>
            <w:vAlign w:val="center"/>
            <w:hideMark/>
          </w:tcPr>
          <w:p w14:paraId="16449CCB"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DPD (↓)</w:t>
            </w:r>
          </w:p>
        </w:tc>
        <w:tc>
          <w:tcPr>
            <w:tcW w:w="808" w:type="dxa"/>
            <w:tcBorders>
              <w:top w:val="single" w:sz="4" w:space="0" w:color="auto"/>
              <w:left w:val="nil"/>
              <w:bottom w:val="single" w:sz="4" w:space="0" w:color="auto"/>
              <w:right w:val="single" w:sz="4" w:space="0" w:color="auto"/>
            </w:tcBorders>
            <w:noWrap/>
            <w:vAlign w:val="center"/>
            <w:hideMark/>
          </w:tcPr>
          <w:p w14:paraId="613FE0E0"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EOD (↓)</w:t>
            </w:r>
          </w:p>
        </w:tc>
        <w:tc>
          <w:tcPr>
            <w:tcW w:w="1216" w:type="dxa"/>
            <w:tcBorders>
              <w:top w:val="single" w:sz="4" w:space="0" w:color="auto"/>
              <w:left w:val="nil"/>
              <w:bottom w:val="single" w:sz="4" w:space="0" w:color="auto"/>
              <w:right w:val="single" w:sz="4" w:space="0" w:color="auto"/>
            </w:tcBorders>
            <w:noWrap/>
            <w:vAlign w:val="center"/>
            <w:hideMark/>
          </w:tcPr>
          <w:p w14:paraId="6AA2D600"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Accuracy (%)</w:t>
            </w:r>
          </w:p>
        </w:tc>
        <w:tc>
          <w:tcPr>
            <w:tcW w:w="960" w:type="dxa"/>
            <w:tcBorders>
              <w:top w:val="single" w:sz="4" w:space="0" w:color="auto"/>
              <w:left w:val="nil"/>
              <w:bottom w:val="single" w:sz="4" w:space="0" w:color="auto"/>
              <w:right w:val="single" w:sz="4" w:space="0" w:color="auto"/>
            </w:tcBorders>
            <w:noWrap/>
            <w:vAlign w:val="center"/>
            <w:hideMark/>
          </w:tcPr>
          <w:p w14:paraId="03F8BC09"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Recall (%)</w:t>
            </w:r>
          </w:p>
        </w:tc>
      </w:tr>
      <w:tr w:rsidR="000A6BE7" w:rsidRPr="000A6BE7" w14:paraId="5D461CD8"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076048E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OC</w:t>
            </w:r>
          </w:p>
        </w:tc>
        <w:tc>
          <w:tcPr>
            <w:tcW w:w="856" w:type="dxa"/>
            <w:tcBorders>
              <w:top w:val="nil"/>
              <w:left w:val="nil"/>
              <w:bottom w:val="single" w:sz="4" w:space="0" w:color="auto"/>
              <w:right w:val="single" w:sz="4" w:space="0" w:color="auto"/>
            </w:tcBorders>
            <w:noWrap/>
            <w:vAlign w:val="center"/>
            <w:hideMark/>
          </w:tcPr>
          <w:p w14:paraId="13D87CB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0.021</w:t>
            </w:r>
          </w:p>
        </w:tc>
        <w:tc>
          <w:tcPr>
            <w:tcW w:w="808" w:type="dxa"/>
            <w:tcBorders>
              <w:top w:val="nil"/>
              <w:left w:val="nil"/>
              <w:bottom w:val="single" w:sz="4" w:space="0" w:color="auto"/>
              <w:right w:val="single" w:sz="4" w:space="0" w:color="auto"/>
            </w:tcBorders>
            <w:noWrap/>
            <w:vAlign w:val="center"/>
            <w:hideMark/>
          </w:tcPr>
          <w:p w14:paraId="73361D7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0.017</w:t>
            </w:r>
          </w:p>
        </w:tc>
        <w:tc>
          <w:tcPr>
            <w:tcW w:w="1216" w:type="dxa"/>
            <w:tcBorders>
              <w:top w:val="nil"/>
              <w:left w:val="nil"/>
              <w:bottom w:val="single" w:sz="4" w:space="0" w:color="auto"/>
              <w:right w:val="single" w:sz="4" w:space="0" w:color="auto"/>
            </w:tcBorders>
            <w:noWrap/>
            <w:vAlign w:val="center"/>
            <w:hideMark/>
          </w:tcPr>
          <w:p w14:paraId="7E14A6D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91.4</w:t>
            </w:r>
          </w:p>
        </w:tc>
        <w:tc>
          <w:tcPr>
            <w:tcW w:w="960" w:type="dxa"/>
            <w:tcBorders>
              <w:top w:val="nil"/>
              <w:left w:val="nil"/>
              <w:bottom w:val="single" w:sz="4" w:space="0" w:color="auto"/>
              <w:right w:val="single" w:sz="4" w:space="0" w:color="auto"/>
            </w:tcBorders>
            <w:noWrap/>
            <w:vAlign w:val="center"/>
            <w:hideMark/>
          </w:tcPr>
          <w:p w14:paraId="795216E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89.1</w:t>
            </w:r>
          </w:p>
        </w:tc>
      </w:tr>
      <w:tr w:rsidR="000A6BE7" w:rsidRPr="000A6BE7" w14:paraId="6C3B4389"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65CD84D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BC</w:t>
            </w:r>
          </w:p>
        </w:tc>
        <w:tc>
          <w:tcPr>
            <w:tcW w:w="856" w:type="dxa"/>
            <w:tcBorders>
              <w:top w:val="nil"/>
              <w:left w:val="nil"/>
              <w:bottom w:val="single" w:sz="4" w:space="0" w:color="auto"/>
              <w:right w:val="single" w:sz="4" w:space="0" w:color="auto"/>
            </w:tcBorders>
            <w:noWrap/>
            <w:vAlign w:val="center"/>
            <w:hideMark/>
          </w:tcPr>
          <w:p w14:paraId="186D843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0.024</w:t>
            </w:r>
          </w:p>
        </w:tc>
        <w:tc>
          <w:tcPr>
            <w:tcW w:w="808" w:type="dxa"/>
            <w:tcBorders>
              <w:top w:val="nil"/>
              <w:left w:val="nil"/>
              <w:bottom w:val="single" w:sz="4" w:space="0" w:color="auto"/>
              <w:right w:val="single" w:sz="4" w:space="0" w:color="auto"/>
            </w:tcBorders>
            <w:noWrap/>
            <w:vAlign w:val="center"/>
            <w:hideMark/>
          </w:tcPr>
          <w:p w14:paraId="3C77267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0.019</w:t>
            </w:r>
          </w:p>
        </w:tc>
        <w:tc>
          <w:tcPr>
            <w:tcW w:w="1216" w:type="dxa"/>
            <w:tcBorders>
              <w:top w:val="nil"/>
              <w:left w:val="nil"/>
              <w:bottom w:val="single" w:sz="4" w:space="0" w:color="auto"/>
              <w:right w:val="single" w:sz="4" w:space="0" w:color="auto"/>
            </w:tcBorders>
            <w:noWrap/>
            <w:vAlign w:val="center"/>
            <w:hideMark/>
          </w:tcPr>
          <w:p w14:paraId="420AE12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90.8</w:t>
            </w:r>
          </w:p>
        </w:tc>
        <w:tc>
          <w:tcPr>
            <w:tcW w:w="960" w:type="dxa"/>
            <w:tcBorders>
              <w:top w:val="nil"/>
              <w:left w:val="nil"/>
              <w:bottom w:val="single" w:sz="4" w:space="0" w:color="auto"/>
              <w:right w:val="single" w:sz="4" w:space="0" w:color="auto"/>
            </w:tcBorders>
            <w:noWrap/>
            <w:vAlign w:val="center"/>
            <w:hideMark/>
          </w:tcPr>
          <w:p w14:paraId="366C1A5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88.4</w:t>
            </w:r>
          </w:p>
        </w:tc>
      </w:tr>
      <w:tr w:rsidR="000A6BE7" w:rsidRPr="000A6BE7" w14:paraId="4D8952B4"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389AC6F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MBC</w:t>
            </w:r>
          </w:p>
        </w:tc>
        <w:tc>
          <w:tcPr>
            <w:tcW w:w="856" w:type="dxa"/>
            <w:tcBorders>
              <w:top w:val="nil"/>
              <w:left w:val="nil"/>
              <w:bottom w:val="single" w:sz="4" w:space="0" w:color="auto"/>
              <w:right w:val="single" w:sz="4" w:space="0" w:color="auto"/>
            </w:tcBorders>
            <w:noWrap/>
            <w:vAlign w:val="center"/>
            <w:hideMark/>
          </w:tcPr>
          <w:p w14:paraId="24D0F19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0.026</w:t>
            </w:r>
          </w:p>
        </w:tc>
        <w:tc>
          <w:tcPr>
            <w:tcW w:w="808" w:type="dxa"/>
            <w:tcBorders>
              <w:top w:val="nil"/>
              <w:left w:val="nil"/>
              <w:bottom w:val="single" w:sz="4" w:space="0" w:color="auto"/>
              <w:right w:val="single" w:sz="4" w:space="0" w:color="auto"/>
            </w:tcBorders>
            <w:noWrap/>
            <w:vAlign w:val="center"/>
            <w:hideMark/>
          </w:tcPr>
          <w:p w14:paraId="7ED0F63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0.022</w:t>
            </w:r>
          </w:p>
        </w:tc>
        <w:tc>
          <w:tcPr>
            <w:tcW w:w="1216" w:type="dxa"/>
            <w:tcBorders>
              <w:top w:val="nil"/>
              <w:left w:val="nil"/>
              <w:bottom w:val="single" w:sz="4" w:space="0" w:color="auto"/>
              <w:right w:val="single" w:sz="4" w:space="0" w:color="auto"/>
            </w:tcBorders>
            <w:noWrap/>
            <w:vAlign w:val="center"/>
            <w:hideMark/>
          </w:tcPr>
          <w:p w14:paraId="3183477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90.2</w:t>
            </w:r>
          </w:p>
        </w:tc>
        <w:tc>
          <w:tcPr>
            <w:tcW w:w="960" w:type="dxa"/>
            <w:tcBorders>
              <w:top w:val="nil"/>
              <w:left w:val="nil"/>
              <w:bottom w:val="single" w:sz="4" w:space="0" w:color="auto"/>
              <w:right w:val="single" w:sz="4" w:space="0" w:color="auto"/>
            </w:tcBorders>
            <w:noWrap/>
            <w:vAlign w:val="center"/>
            <w:hideMark/>
          </w:tcPr>
          <w:p w14:paraId="1459A12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87.5</w:t>
            </w:r>
          </w:p>
        </w:tc>
      </w:tr>
      <w:tr w:rsidR="000A6BE7" w:rsidRPr="000A6BE7" w14:paraId="1AE958BF"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283699E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SC</w:t>
            </w:r>
          </w:p>
        </w:tc>
        <w:tc>
          <w:tcPr>
            <w:tcW w:w="856" w:type="dxa"/>
            <w:tcBorders>
              <w:top w:val="nil"/>
              <w:left w:val="nil"/>
              <w:bottom w:val="single" w:sz="4" w:space="0" w:color="auto"/>
              <w:right w:val="single" w:sz="4" w:space="0" w:color="auto"/>
            </w:tcBorders>
            <w:noWrap/>
            <w:vAlign w:val="center"/>
            <w:hideMark/>
          </w:tcPr>
          <w:p w14:paraId="51BC37C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0.029</w:t>
            </w:r>
          </w:p>
        </w:tc>
        <w:tc>
          <w:tcPr>
            <w:tcW w:w="808" w:type="dxa"/>
            <w:tcBorders>
              <w:top w:val="nil"/>
              <w:left w:val="nil"/>
              <w:bottom w:val="single" w:sz="4" w:space="0" w:color="auto"/>
              <w:right w:val="single" w:sz="4" w:space="0" w:color="auto"/>
            </w:tcBorders>
            <w:noWrap/>
            <w:vAlign w:val="center"/>
            <w:hideMark/>
          </w:tcPr>
          <w:p w14:paraId="3CB55C0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0.024</w:t>
            </w:r>
          </w:p>
        </w:tc>
        <w:tc>
          <w:tcPr>
            <w:tcW w:w="1216" w:type="dxa"/>
            <w:tcBorders>
              <w:top w:val="nil"/>
              <w:left w:val="nil"/>
              <w:bottom w:val="single" w:sz="4" w:space="0" w:color="auto"/>
              <w:right w:val="single" w:sz="4" w:space="0" w:color="auto"/>
            </w:tcBorders>
            <w:noWrap/>
            <w:vAlign w:val="center"/>
            <w:hideMark/>
          </w:tcPr>
          <w:p w14:paraId="14979CD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89.6</w:t>
            </w:r>
          </w:p>
        </w:tc>
        <w:tc>
          <w:tcPr>
            <w:tcW w:w="960" w:type="dxa"/>
            <w:tcBorders>
              <w:top w:val="nil"/>
              <w:left w:val="nil"/>
              <w:bottom w:val="single" w:sz="4" w:space="0" w:color="auto"/>
              <w:right w:val="single" w:sz="4" w:space="0" w:color="auto"/>
            </w:tcBorders>
            <w:noWrap/>
            <w:vAlign w:val="center"/>
            <w:hideMark/>
          </w:tcPr>
          <w:p w14:paraId="176864A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86.1</w:t>
            </w:r>
          </w:p>
        </w:tc>
      </w:tr>
      <w:tr w:rsidR="000A6BE7" w:rsidRPr="000A6BE7" w14:paraId="522E03A9"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04FE4C3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ST</w:t>
            </w:r>
          </w:p>
        </w:tc>
        <w:tc>
          <w:tcPr>
            <w:tcW w:w="856" w:type="dxa"/>
            <w:tcBorders>
              <w:top w:val="nil"/>
              <w:left w:val="nil"/>
              <w:bottom w:val="single" w:sz="4" w:space="0" w:color="auto"/>
              <w:right w:val="single" w:sz="4" w:space="0" w:color="auto"/>
            </w:tcBorders>
            <w:noWrap/>
            <w:vAlign w:val="center"/>
            <w:hideMark/>
          </w:tcPr>
          <w:p w14:paraId="2ABE8FA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0.031</w:t>
            </w:r>
          </w:p>
        </w:tc>
        <w:tc>
          <w:tcPr>
            <w:tcW w:w="808" w:type="dxa"/>
            <w:tcBorders>
              <w:top w:val="nil"/>
              <w:left w:val="nil"/>
              <w:bottom w:val="single" w:sz="4" w:space="0" w:color="auto"/>
              <w:right w:val="single" w:sz="4" w:space="0" w:color="auto"/>
            </w:tcBorders>
            <w:noWrap/>
            <w:vAlign w:val="center"/>
            <w:hideMark/>
          </w:tcPr>
          <w:p w14:paraId="6B98EF6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0.026</w:t>
            </w:r>
          </w:p>
        </w:tc>
        <w:tc>
          <w:tcPr>
            <w:tcW w:w="1216" w:type="dxa"/>
            <w:tcBorders>
              <w:top w:val="nil"/>
              <w:left w:val="nil"/>
              <w:bottom w:val="single" w:sz="4" w:space="0" w:color="auto"/>
              <w:right w:val="single" w:sz="4" w:space="0" w:color="auto"/>
            </w:tcBorders>
            <w:noWrap/>
            <w:vAlign w:val="center"/>
            <w:hideMark/>
          </w:tcPr>
          <w:p w14:paraId="6525FD9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88.9</w:t>
            </w:r>
          </w:p>
        </w:tc>
        <w:tc>
          <w:tcPr>
            <w:tcW w:w="960" w:type="dxa"/>
            <w:tcBorders>
              <w:top w:val="nil"/>
              <w:left w:val="nil"/>
              <w:bottom w:val="single" w:sz="4" w:space="0" w:color="auto"/>
              <w:right w:val="single" w:sz="4" w:space="0" w:color="auto"/>
            </w:tcBorders>
            <w:noWrap/>
            <w:vAlign w:val="center"/>
            <w:hideMark/>
          </w:tcPr>
          <w:p w14:paraId="7D7D7CE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85.7</w:t>
            </w:r>
          </w:p>
        </w:tc>
      </w:tr>
      <w:tr w:rsidR="000A6BE7" w:rsidRPr="000A6BE7" w14:paraId="7D4653A9"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4A4F3E8A"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OC Female</w:t>
            </w:r>
          </w:p>
        </w:tc>
        <w:tc>
          <w:tcPr>
            <w:tcW w:w="856" w:type="dxa"/>
            <w:tcBorders>
              <w:top w:val="nil"/>
              <w:left w:val="nil"/>
              <w:bottom w:val="single" w:sz="4" w:space="0" w:color="auto"/>
              <w:right w:val="single" w:sz="4" w:space="0" w:color="auto"/>
            </w:tcBorders>
            <w:noWrap/>
            <w:vAlign w:val="center"/>
            <w:hideMark/>
          </w:tcPr>
          <w:p w14:paraId="5D1F0D4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0.019</w:t>
            </w:r>
          </w:p>
        </w:tc>
        <w:tc>
          <w:tcPr>
            <w:tcW w:w="808" w:type="dxa"/>
            <w:tcBorders>
              <w:top w:val="nil"/>
              <w:left w:val="nil"/>
              <w:bottom w:val="single" w:sz="4" w:space="0" w:color="auto"/>
              <w:right w:val="single" w:sz="4" w:space="0" w:color="auto"/>
            </w:tcBorders>
            <w:noWrap/>
            <w:vAlign w:val="center"/>
            <w:hideMark/>
          </w:tcPr>
          <w:p w14:paraId="0B4DFC4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0.016</w:t>
            </w:r>
          </w:p>
        </w:tc>
        <w:tc>
          <w:tcPr>
            <w:tcW w:w="1216" w:type="dxa"/>
            <w:tcBorders>
              <w:top w:val="nil"/>
              <w:left w:val="nil"/>
              <w:bottom w:val="single" w:sz="4" w:space="0" w:color="auto"/>
              <w:right w:val="single" w:sz="4" w:space="0" w:color="auto"/>
            </w:tcBorders>
            <w:noWrap/>
            <w:vAlign w:val="center"/>
            <w:hideMark/>
          </w:tcPr>
          <w:p w14:paraId="49D4A15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91.8</w:t>
            </w:r>
          </w:p>
        </w:tc>
        <w:tc>
          <w:tcPr>
            <w:tcW w:w="960" w:type="dxa"/>
            <w:tcBorders>
              <w:top w:val="nil"/>
              <w:left w:val="nil"/>
              <w:bottom w:val="single" w:sz="4" w:space="0" w:color="auto"/>
              <w:right w:val="single" w:sz="4" w:space="0" w:color="auto"/>
            </w:tcBorders>
            <w:noWrap/>
            <w:vAlign w:val="center"/>
            <w:hideMark/>
          </w:tcPr>
          <w:p w14:paraId="7D3F37A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90.3</w:t>
            </w:r>
          </w:p>
        </w:tc>
      </w:tr>
      <w:tr w:rsidR="000A6BE7" w:rsidRPr="000A6BE7" w14:paraId="0A1A9D18"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0E04668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BC Female</w:t>
            </w:r>
          </w:p>
        </w:tc>
        <w:tc>
          <w:tcPr>
            <w:tcW w:w="856" w:type="dxa"/>
            <w:tcBorders>
              <w:top w:val="nil"/>
              <w:left w:val="nil"/>
              <w:bottom w:val="single" w:sz="4" w:space="0" w:color="auto"/>
              <w:right w:val="single" w:sz="4" w:space="0" w:color="auto"/>
            </w:tcBorders>
            <w:noWrap/>
            <w:vAlign w:val="center"/>
            <w:hideMark/>
          </w:tcPr>
          <w:p w14:paraId="59DDB3F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0.022</w:t>
            </w:r>
          </w:p>
        </w:tc>
        <w:tc>
          <w:tcPr>
            <w:tcW w:w="808" w:type="dxa"/>
            <w:tcBorders>
              <w:top w:val="nil"/>
              <w:left w:val="nil"/>
              <w:bottom w:val="single" w:sz="4" w:space="0" w:color="auto"/>
              <w:right w:val="single" w:sz="4" w:space="0" w:color="auto"/>
            </w:tcBorders>
            <w:noWrap/>
            <w:vAlign w:val="center"/>
            <w:hideMark/>
          </w:tcPr>
          <w:p w14:paraId="294EC92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0.017</w:t>
            </w:r>
          </w:p>
        </w:tc>
        <w:tc>
          <w:tcPr>
            <w:tcW w:w="1216" w:type="dxa"/>
            <w:tcBorders>
              <w:top w:val="nil"/>
              <w:left w:val="nil"/>
              <w:bottom w:val="single" w:sz="4" w:space="0" w:color="auto"/>
              <w:right w:val="single" w:sz="4" w:space="0" w:color="auto"/>
            </w:tcBorders>
            <w:noWrap/>
            <w:vAlign w:val="center"/>
            <w:hideMark/>
          </w:tcPr>
          <w:p w14:paraId="4E889C2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91.1</w:t>
            </w:r>
          </w:p>
        </w:tc>
        <w:tc>
          <w:tcPr>
            <w:tcW w:w="960" w:type="dxa"/>
            <w:tcBorders>
              <w:top w:val="nil"/>
              <w:left w:val="nil"/>
              <w:bottom w:val="single" w:sz="4" w:space="0" w:color="auto"/>
              <w:right w:val="single" w:sz="4" w:space="0" w:color="auto"/>
            </w:tcBorders>
            <w:noWrap/>
            <w:vAlign w:val="center"/>
            <w:hideMark/>
          </w:tcPr>
          <w:p w14:paraId="69DACDE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89.5</w:t>
            </w:r>
          </w:p>
        </w:tc>
      </w:tr>
      <w:tr w:rsidR="000A6BE7" w:rsidRPr="000A6BE7" w14:paraId="37346E50"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3A096AB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MBC Female</w:t>
            </w:r>
          </w:p>
        </w:tc>
        <w:tc>
          <w:tcPr>
            <w:tcW w:w="856" w:type="dxa"/>
            <w:tcBorders>
              <w:top w:val="nil"/>
              <w:left w:val="nil"/>
              <w:bottom w:val="single" w:sz="4" w:space="0" w:color="auto"/>
              <w:right w:val="single" w:sz="4" w:space="0" w:color="auto"/>
            </w:tcBorders>
            <w:noWrap/>
            <w:vAlign w:val="center"/>
            <w:hideMark/>
          </w:tcPr>
          <w:p w14:paraId="164F2BB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0.025</w:t>
            </w:r>
          </w:p>
        </w:tc>
        <w:tc>
          <w:tcPr>
            <w:tcW w:w="808" w:type="dxa"/>
            <w:tcBorders>
              <w:top w:val="nil"/>
              <w:left w:val="nil"/>
              <w:bottom w:val="single" w:sz="4" w:space="0" w:color="auto"/>
              <w:right w:val="single" w:sz="4" w:space="0" w:color="auto"/>
            </w:tcBorders>
            <w:noWrap/>
            <w:vAlign w:val="center"/>
            <w:hideMark/>
          </w:tcPr>
          <w:p w14:paraId="764D11C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w:t>
            </w:r>
          </w:p>
        </w:tc>
        <w:tc>
          <w:tcPr>
            <w:tcW w:w="1216" w:type="dxa"/>
            <w:tcBorders>
              <w:top w:val="nil"/>
              <w:left w:val="nil"/>
              <w:bottom w:val="single" w:sz="4" w:space="0" w:color="auto"/>
              <w:right w:val="single" w:sz="4" w:space="0" w:color="auto"/>
            </w:tcBorders>
            <w:noWrap/>
            <w:vAlign w:val="center"/>
            <w:hideMark/>
          </w:tcPr>
          <w:p w14:paraId="05AEDFC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90.4</w:t>
            </w:r>
          </w:p>
        </w:tc>
        <w:tc>
          <w:tcPr>
            <w:tcW w:w="960" w:type="dxa"/>
            <w:tcBorders>
              <w:top w:val="nil"/>
              <w:left w:val="nil"/>
              <w:bottom w:val="single" w:sz="4" w:space="0" w:color="auto"/>
              <w:right w:val="single" w:sz="4" w:space="0" w:color="auto"/>
            </w:tcBorders>
            <w:noWrap/>
            <w:vAlign w:val="center"/>
            <w:hideMark/>
          </w:tcPr>
          <w:p w14:paraId="20CB6D7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88.7</w:t>
            </w:r>
          </w:p>
        </w:tc>
      </w:tr>
      <w:tr w:rsidR="000A6BE7" w:rsidRPr="000A6BE7" w14:paraId="0F0D508F"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7178D05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SC Female</w:t>
            </w:r>
          </w:p>
        </w:tc>
        <w:tc>
          <w:tcPr>
            <w:tcW w:w="856" w:type="dxa"/>
            <w:tcBorders>
              <w:top w:val="nil"/>
              <w:left w:val="nil"/>
              <w:bottom w:val="single" w:sz="4" w:space="0" w:color="auto"/>
              <w:right w:val="single" w:sz="4" w:space="0" w:color="auto"/>
            </w:tcBorders>
            <w:noWrap/>
            <w:vAlign w:val="center"/>
            <w:hideMark/>
          </w:tcPr>
          <w:p w14:paraId="42DDC5A4"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0.028</w:t>
            </w:r>
          </w:p>
        </w:tc>
        <w:tc>
          <w:tcPr>
            <w:tcW w:w="808" w:type="dxa"/>
            <w:tcBorders>
              <w:top w:val="nil"/>
              <w:left w:val="nil"/>
              <w:bottom w:val="single" w:sz="4" w:space="0" w:color="auto"/>
              <w:right w:val="single" w:sz="4" w:space="0" w:color="auto"/>
            </w:tcBorders>
            <w:noWrap/>
            <w:vAlign w:val="center"/>
            <w:hideMark/>
          </w:tcPr>
          <w:p w14:paraId="50F4003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0.022</w:t>
            </w:r>
          </w:p>
        </w:tc>
        <w:tc>
          <w:tcPr>
            <w:tcW w:w="1216" w:type="dxa"/>
            <w:tcBorders>
              <w:top w:val="nil"/>
              <w:left w:val="nil"/>
              <w:bottom w:val="single" w:sz="4" w:space="0" w:color="auto"/>
              <w:right w:val="single" w:sz="4" w:space="0" w:color="auto"/>
            </w:tcBorders>
            <w:noWrap/>
            <w:vAlign w:val="center"/>
            <w:hideMark/>
          </w:tcPr>
          <w:p w14:paraId="3BB91D7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89.9</w:t>
            </w:r>
          </w:p>
        </w:tc>
        <w:tc>
          <w:tcPr>
            <w:tcW w:w="960" w:type="dxa"/>
            <w:tcBorders>
              <w:top w:val="nil"/>
              <w:left w:val="nil"/>
              <w:bottom w:val="single" w:sz="4" w:space="0" w:color="auto"/>
              <w:right w:val="single" w:sz="4" w:space="0" w:color="auto"/>
            </w:tcBorders>
            <w:noWrap/>
            <w:vAlign w:val="center"/>
            <w:hideMark/>
          </w:tcPr>
          <w:p w14:paraId="47AB3B4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87.6</w:t>
            </w:r>
          </w:p>
        </w:tc>
      </w:tr>
      <w:tr w:rsidR="000A6BE7" w:rsidRPr="000A6BE7" w14:paraId="02C54256" w14:textId="77777777" w:rsidTr="000F7EB1">
        <w:trPr>
          <w:trHeight w:val="225"/>
          <w:jc w:val="center"/>
        </w:trPr>
        <w:tc>
          <w:tcPr>
            <w:tcW w:w="1034" w:type="dxa"/>
            <w:tcBorders>
              <w:top w:val="nil"/>
              <w:left w:val="single" w:sz="4" w:space="0" w:color="auto"/>
              <w:bottom w:val="single" w:sz="4" w:space="0" w:color="auto"/>
              <w:right w:val="single" w:sz="4" w:space="0" w:color="auto"/>
            </w:tcBorders>
            <w:noWrap/>
            <w:vAlign w:val="center"/>
            <w:hideMark/>
          </w:tcPr>
          <w:p w14:paraId="0CD841EA"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ST Female</w:t>
            </w:r>
          </w:p>
        </w:tc>
        <w:tc>
          <w:tcPr>
            <w:tcW w:w="856" w:type="dxa"/>
            <w:tcBorders>
              <w:top w:val="nil"/>
              <w:left w:val="nil"/>
              <w:bottom w:val="single" w:sz="4" w:space="0" w:color="auto"/>
              <w:right w:val="single" w:sz="4" w:space="0" w:color="auto"/>
            </w:tcBorders>
            <w:noWrap/>
            <w:vAlign w:val="center"/>
            <w:hideMark/>
          </w:tcPr>
          <w:p w14:paraId="5F6557D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0.03</w:t>
            </w:r>
          </w:p>
        </w:tc>
        <w:tc>
          <w:tcPr>
            <w:tcW w:w="808" w:type="dxa"/>
            <w:tcBorders>
              <w:top w:val="nil"/>
              <w:left w:val="nil"/>
              <w:bottom w:val="single" w:sz="4" w:space="0" w:color="auto"/>
              <w:right w:val="single" w:sz="4" w:space="0" w:color="auto"/>
            </w:tcBorders>
            <w:noWrap/>
            <w:vAlign w:val="center"/>
            <w:hideMark/>
          </w:tcPr>
          <w:p w14:paraId="4DE6D46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0.025</w:t>
            </w:r>
          </w:p>
        </w:tc>
        <w:tc>
          <w:tcPr>
            <w:tcW w:w="1216" w:type="dxa"/>
            <w:tcBorders>
              <w:top w:val="nil"/>
              <w:left w:val="nil"/>
              <w:bottom w:val="single" w:sz="4" w:space="0" w:color="auto"/>
              <w:right w:val="single" w:sz="4" w:space="0" w:color="auto"/>
            </w:tcBorders>
            <w:noWrap/>
            <w:vAlign w:val="center"/>
            <w:hideMark/>
          </w:tcPr>
          <w:p w14:paraId="2B6F475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89.2</w:t>
            </w:r>
          </w:p>
        </w:tc>
        <w:tc>
          <w:tcPr>
            <w:tcW w:w="960" w:type="dxa"/>
            <w:tcBorders>
              <w:top w:val="nil"/>
              <w:left w:val="nil"/>
              <w:bottom w:val="single" w:sz="4" w:space="0" w:color="auto"/>
              <w:right w:val="single" w:sz="4" w:space="0" w:color="auto"/>
            </w:tcBorders>
            <w:noWrap/>
            <w:vAlign w:val="center"/>
            <w:hideMark/>
          </w:tcPr>
          <w:p w14:paraId="671098D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86.3</w:t>
            </w:r>
          </w:p>
        </w:tc>
      </w:tr>
    </w:tbl>
    <w:p w14:paraId="0E4F3027" w14:textId="77777777" w:rsidR="000A6BE7" w:rsidRDefault="000A6BE7" w:rsidP="00982743">
      <w:pPr>
        <w:ind w:firstLine="284"/>
        <w:jc w:val="both"/>
      </w:pPr>
    </w:p>
    <w:p w14:paraId="71845FF0" w14:textId="77777777" w:rsidR="000F7EB1" w:rsidRDefault="00446824" w:rsidP="00982743">
      <w:pPr>
        <w:ind w:firstLine="284"/>
        <w:jc w:val="both"/>
      </w:pPr>
      <w:r w:rsidRPr="00446824">
        <w:t>Table 2</w:t>
      </w:r>
      <w:r w:rsidR="000F7EB1">
        <w:t xml:space="preserve"> and Figure 9</w:t>
      </w:r>
      <w:r w:rsidRPr="00446824">
        <w:t xml:space="preserve"> </w:t>
      </w:r>
      <w:proofErr w:type="gramStart"/>
      <w:r w:rsidRPr="00446824">
        <w:t>shows</w:t>
      </w:r>
      <w:proofErr w:type="gramEnd"/>
      <w:r w:rsidRPr="00446824">
        <w:t xml:space="preserve"> the fairness assessment of the recommendation system of the various community categories including gender subgroups. Equity is measured using metrics such as Demographic Parity Difference (DPD) and Equal Opportunity Difference (EOD). The value of DPD and EOD in the model are below 0.031, which means that there is a small bias in all caste and gender groups. </w:t>
      </w:r>
    </w:p>
    <w:p w14:paraId="7AE953EF" w14:textId="77777777" w:rsidR="000F7EB1" w:rsidRDefault="000F7EB1" w:rsidP="000F7EB1"/>
    <w:p w14:paraId="6A128441" w14:textId="6FD06F95" w:rsidR="000F7EB1" w:rsidRDefault="000F7EB1" w:rsidP="000F7EB1">
      <w:r>
        <w:rPr>
          <w:noProof/>
        </w:rPr>
        <w:drawing>
          <wp:inline distT="0" distB="0" distL="0" distR="0" wp14:anchorId="1EA52354" wp14:editId="1A23CC49">
            <wp:extent cx="2895600" cy="1923854"/>
            <wp:effectExtent l="0" t="0" r="0" b="0"/>
            <wp:docPr id="1075156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7905" cy="1925385"/>
                    </a:xfrm>
                    <a:prstGeom prst="rect">
                      <a:avLst/>
                    </a:prstGeom>
                    <a:noFill/>
                    <a:ln>
                      <a:noFill/>
                    </a:ln>
                  </pic:spPr>
                </pic:pic>
              </a:graphicData>
            </a:graphic>
          </wp:inline>
        </w:drawing>
      </w:r>
    </w:p>
    <w:p w14:paraId="4B84765A" w14:textId="4219403E" w:rsidR="000F7EB1" w:rsidRPr="000F7EB1" w:rsidRDefault="000F7EB1" w:rsidP="000F7EB1">
      <w:pPr>
        <w:rPr>
          <w:sz w:val="16"/>
          <w:szCs w:val="16"/>
        </w:rPr>
      </w:pPr>
      <w:r>
        <w:rPr>
          <w:sz w:val="16"/>
          <w:szCs w:val="16"/>
        </w:rPr>
        <w:t xml:space="preserve">Fig 9. </w:t>
      </w:r>
      <w:r w:rsidRPr="000F7EB1">
        <w:rPr>
          <w:sz w:val="16"/>
          <w:szCs w:val="16"/>
        </w:rPr>
        <w:t>Accuracy and Recall Across Communities</w:t>
      </w:r>
    </w:p>
    <w:p w14:paraId="07C47C1D" w14:textId="77777777" w:rsidR="000F7EB1" w:rsidRDefault="000F7EB1" w:rsidP="00982743">
      <w:pPr>
        <w:ind w:firstLine="284"/>
        <w:jc w:val="both"/>
      </w:pPr>
    </w:p>
    <w:p w14:paraId="527EE2B2" w14:textId="5DC2730C" w:rsidR="00982743" w:rsidRDefault="00446824" w:rsidP="00982743">
      <w:pPr>
        <w:ind w:firstLine="284"/>
        <w:jc w:val="both"/>
      </w:pPr>
      <w:r w:rsidRPr="00446824">
        <w:t xml:space="preserve">It has high accuracy and </w:t>
      </w:r>
      <w:proofErr w:type="gramStart"/>
      <w:r w:rsidRPr="00446824">
        <w:t>recall</w:t>
      </w:r>
      <w:proofErr w:type="gramEnd"/>
      <w:r w:rsidRPr="00446824">
        <w:t xml:space="preserve"> rates reported to be more than 85 with the best results being in OC Female (Accuracy: 91.8%, Recall: 90.3%). These results confirm the consideration of fairness and the fact that none of the groups is disproportionately preferred or punished when making recommendations or predictions.</w:t>
      </w:r>
    </w:p>
    <w:p w14:paraId="68CBBA93" w14:textId="4E87BCF7" w:rsidR="00982743" w:rsidRPr="000A6BE7" w:rsidRDefault="00A205B3" w:rsidP="00982743">
      <w:pPr>
        <w:pStyle w:val="tablehead"/>
        <w:rPr>
          <w:rStyle w:val="Strong"/>
          <w:b w:val="0"/>
          <w:bCs w:val="0"/>
        </w:rPr>
      </w:pPr>
      <w:r w:rsidRPr="00A205B3">
        <w:rPr>
          <w:rStyle w:val="Strong"/>
          <w:b w:val="0"/>
        </w:rPr>
        <w:t>Recommendation Quality for Sample Student Profiles</w:t>
      </w:r>
    </w:p>
    <w:tbl>
      <w:tblPr>
        <w:tblW w:w="4969" w:type="dxa"/>
        <w:jc w:val="center"/>
        <w:tblLook w:val="04A0" w:firstRow="1" w:lastRow="0" w:firstColumn="1" w:lastColumn="0" w:noHBand="0" w:noVBand="1"/>
      </w:tblPr>
      <w:tblGrid>
        <w:gridCol w:w="750"/>
        <w:gridCol w:w="874"/>
        <w:gridCol w:w="1416"/>
        <w:gridCol w:w="1123"/>
        <w:gridCol w:w="1089"/>
      </w:tblGrid>
      <w:tr w:rsidR="00446824" w:rsidRPr="000A6BE7" w14:paraId="668071D7" w14:textId="77777777" w:rsidTr="00DA7E4A">
        <w:trPr>
          <w:trHeight w:val="170"/>
          <w:jc w:val="center"/>
        </w:trPr>
        <w:tc>
          <w:tcPr>
            <w:tcW w:w="722" w:type="dxa"/>
            <w:tcBorders>
              <w:top w:val="single" w:sz="4" w:space="0" w:color="auto"/>
              <w:left w:val="single" w:sz="4" w:space="0" w:color="auto"/>
              <w:bottom w:val="single" w:sz="4" w:space="0" w:color="auto"/>
              <w:right w:val="single" w:sz="4" w:space="0" w:color="auto"/>
            </w:tcBorders>
            <w:noWrap/>
            <w:vAlign w:val="center"/>
            <w:hideMark/>
          </w:tcPr>
          <w:p w14:paraId="464F5AFE"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Student ID</w:t>
            </w:r>
          </w:p>
        </w:tc>
        <w:tc>
          <w:tcPr>
            <w:tcW w:w="838" w:type="dxa"/>
            <w:tcBorders>
              <w:top w:val="single" w:sz="4" w:space="0" w:color="auto"/>
              <w:left w:val="nil"/>
              <w:bottom w:val="single" w:sz="4" w:space="0" w:color="auto"/>
              <w:right w:val="single" w:sz="4" w:space="0" w:color="auto"/>
            </w:tcBorders>
            <w:noWrap/>
            <w:vAlign w:val="center"/>
            <w:hideMark/>
          </w:tcPr>
          <w:p w14:paraId="6D6297FD"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Predicted Cutoff</w:t>
            </w:r>
          </w:p>
        </w:tc>
        <w:tc>
          <w:tcPr>
            <w:tcW w:w="1351" w:type="dxa"/>
            <w:tcBorders>
              <w:top w:val="single" w:sz="4" w:space="0" w:color="auto"/>
              <w:left w:val="nil"/>
              <w:bottom w:val="single" w:sz="4" w:space="0" w:color="auto"/>
              <w:right w:val="single" w:sz="4" w:space="0" w:color="auto"/>
            </w:tcBorders>
            <w:noWrap/>
            <w:vAlign w:val="center"/>
            <w:hideMark/>
          </w:tcPr>
          <w:p w14:paraId="7A6DBD51"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Top Recommendation</w:t>
            </w:r>
          </w:p>
        </w:tc>
        <w:tc>
          <w:tcPr>
            <w:tcW w:w="969" w:type="dxa"/>
            <w:tcBorders>
              <w:top w:val="single" w:sz="4" w:space="0" w:color="auto"/>
              <w:left w:val="nil"/>
              <w:bottom w:val="single" w:sz="4" w:space="0" w:color="auto"/>
              <w:right w:val="single" w:sz="4" w:space="0" w:color="auto"/>
            </w:tcBorders>
            <w:noWrap/>
            <w:vAlign w:val="center"/>
            <w:hideMark/>
          </w:tcPr>
          <w:p w14:paraId="5F04C8BB"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Rank 2</w:t>
            </w:r>
          </w:p>
        </w:tc>
        <w:tc>
          <w:tcPr>
            <w:tcW w:w="1089" w:type="dxa"/>
            <w:tcBorders>
              <w:top w:val="single" w:sz="4" w:space="0" w:color="auto"/>
              <w:left w:val="nil"/>
              <w:bottom w:val="single" w:sz="4" w:space="0" w:color="auto"/>
              <w:right w:val="single" w:sz="4" w:space="0" w:color="auto"/>
            </w:tcBorders>
            <w:noWrap/>
            <w:vAlign w:val="center"/>
            <w:hideMark/>
          </w:tcPr>
          <w:p w14:paraId="559594F6"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Rank 3</w:t>
            </w:r>
          </w:p>
        </w:tc>
      </w:tr>
      <w:tr w:rsidR="00446824" w:rsidRPr="000A6BE7" w14:paraId="37E14D1D"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689C221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S101</w:t>
            </w:r>
          </w:p>
        </w:tc>
        <w:tc>
          <w:tcPr>
            <w:tcW w:w="838" w:type="dxa"/>
            <w:tcBorders>
              <w:top w:val="nil"/>
              <w:left w:val="nil"/>
              <w:bottom w:val="single" w:sz="4" w:space="0" w:color="auto"/>
              <w:right w:val="single" w:sz="4" w:space="0" w:color="auto"/>
            </w:tcBorders>
            <w:noWrap/>
            <w:vAlign w:val="center"/>
            <w:hideMark/>
          </w:tcPr>
          <w:p w14:paraId="48D4B62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187.25</w:t>
            </w:r>
          </w:p>
        </w:tc>
        <w:tc>
          <w:tcPr>
            <w:tcW w:w="1351" w:type="dxa"/>
            <w:tcBorders>
              <w:top w:val="nil"/>
              <w:left w:val="nil"/>
              <w:bottom w:val="single" w:sz="4" w:space="0" w:color="auto"/>
              <w:right w:val="single" w:sz="4" w:space="0" w:color="auto"/>
            </w:tcBorders>
            <w:noWrap/>
            <w:vAlign w:val="center"/>
            <w:hideMark/>
          </w:tcPr>
          <w:p w14:paraId="235CE24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PSG Tech (CSE)</w:t>
            </w:r>
          </w:p>
        </w:tc>
        <w:tc>
          <w:tcPr>
            <w:tcW w:w="969" w:type="dxa"/>
            <w:tcBorders>
              <w:top w:val="nil"/>
              <w:left w:val="nil"/>
              <w:bottom w:val="single" w:sz="4" w:space="0" w:color="auto"/>
              <w:right w:val="single" w:sz="4" w:space="0" w:color="auto"/>
            </w:tcBorders>
            <w:noWrap/>
            <w:vAlign w:val="center"/>
            <w:hideMark/>
          </w:tcPr>
          <w:p w14:paraId="3D620ED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CIT (ECE)</w:t>
            </w:r>
          </w:p>
        </w:tc>
        <w:tc>
          <w:tcPr>
            <w:tcW w:w="1089" w:type="dxa"/>
            <w:tcBorders>
              <w:top w:val="nil"/>
              <w:left w:val="nil"/>
              <w:bottom w:val="single" w:sz="4" w:space="0" w:color="auto"/>
              <w:right w:val="single" w:sz="4" w:space="0" w:color="auto"/>
            </w:tcBorders>
            <w:noWrap/>
            <w:vAlign w:val="center"/>
            <w:hideMark/>
          </w:tcPr>
          <w:p w14:paraId="75E045C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GCT (EEE)</w:t>
            </w:r>
          </w:p>
        </w:tc>
      </w:tr>
      <w:tr w:rsidR="00446824" w:rsidRPr="000A6BE7" w14:paraId="1F0610A8"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5958345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S102</w:t>
            </w:r>
          </w:p>
        </w:tc>
        <w:tc>
          <w:tcPr>
            <w:tcW w:w="838" w:type="dxa"/>
            <w:tcBorders>
              <w:top w:val="nil"/>
              <w:left w:val="nil"/>
              <w:bottom w:val="single" w:sz="4" w:space="0" w:color="auto"/>
              <w:right w:val="single" w:sz="4" w:space="0" w:color="auto"/>
            </w:tcBorders>
            <w:noWrap/>
            <w:vAlign w:val="center"/>
            <w:hideMark/>
          </w:tcPr>
          <w:p w14:paraId="27DDC40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172.5</w:t>
            </w:r>
          </w:p>
        </w:tc>
        <w:tc>
          <w:tcPr>
            <w:tcW w:w="1351" w:type="dxa"/>
            <w:tcBorders>
              <w:top w:val="nil"/>
              <w:left w:val="nil"/>
              <w:bottom w:val="single" w:sz="4" w:space="0" w:color="auto"/>
              <w:right w:val="single" w:sz="4" w:space="0" w:color="auto"/>
            </w:tcBorders>
            <w:noWrap/>
            <w:vAlign w:val="center"/>
            <w:hideMark/>
          </w:tcPr>
          <w:p w14:paraId="01B61E2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SSN (ECE)</w:t>
            </w:r>
          </w:p>
        </w:tc>
        <w:tc>
          <w:tcPr>
            <w:tcW w:w="969" w:type="dxa"/>
            <w:tcBorders>
              <w:top w:val="nil"/>
              <w:left w:val="nil"/>
              <w:bottom w:val="single" w:sz="4" w:space="0" w:color="auto"/>
              <w:right w:val="single" w:sz="4" w:space="0" w:color="auto"/>
            </w:tcBorders>
            <w:noWrap/>
            <w:vAlign w:val="center"/>
            <w:hideMark/>
          </w:tcPr>
          <w:p w14:paraId="42AEACCF" w14:textId="77777777" w:rsidR="000A6BE7" w:rsidRPr="000A6BE7" w:rsidRDefault="000A6BE7" w:rsidP="000A6BE7">
            <w:pPr>
              <w:rPr>
                <w:rFonts w:eastAsia="Times New Roman"/>
                <w:color w:val="000000"/>
                <w:sz w:val="16"/>
                <w:szCs w:val="16"/>
                <w:lang w:val="en-IN" w:eastAsia="en-IN"/>
              </w:rPr>
            </w:pPr>
            <w:proofErr w:type="spellStart"/>
            <w:r w:rsidRPr="000A6BE7">
              <w:rPr>
                <w:rFonts w:eastAsia="Times New Roman"/>
                <w:color w:val="000000"/>
                <w:sz w:val="16"/>
                <w:szCs w:val="16"/>
                <w:lang w:val="en-IN" w:eastAsia="en-IN"/>
              </w:rPr>
              <w:t>Velammal</w:t>
            </w:r>
            <w:proofErr w:type="spellEnd"/>
            <w:r w:rsidRPr="000A6BE7">
              <w:rPr>
                <w:rFonts w:eastAsia="Times New Roman"/>
                <w:color w:val="000000"/>
                <w:sz w:val="16"/>
                <w:szCs w:val="16"/>
                <w:lang w:val="en-IN" w:eastAsia="en-IN"/>
              </w:rPr>
              <w:t xml:space="preserve"> (IT)</w:t>
            </w:r>
          </w:p>
        </w:tc>
        <w:tc>
          <w:tcPr>
            <w:tcW w:w="1089" w:type="dxa"/>
            <w:tcBorders>
              <w:top w:val="nil"/>
              <w:left w:val="nil"/>
              <w:bottom w:val="single" w:sz="4" w:space="0" w:color="auto"/>
              <w:right w:val="single" w:sz="4" w:space="0" w:color="auto"/>
            </w:tcBorders>
            <w:noWrap/>
            <w:vAlign w:val="center"/>
            <w:hideMark/>
          </w:tcPr>
          <w:p w14:paraId="42284C5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RMK (CSE)</w:t>
            </w:r>
          </w:p>
        </w:tc>
      </w:tr>
      <w:tr w:rsidR="00446824" w:rsidRPr="000A6BE7" w14:paraId="7C39C5B6"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46B9CF74"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S103</w:t>
            </w:r>
          </w:p>
        </w:tc>
        <w:tc>
          <w:tcPr>
            <w:tcW w:w="838" w:type="dxa"/>
            <w:tcBorders>
              <w:top w:val="nil"/>
              <w:left w:val="nil"/>
              <w:bottom w:val="single" w:sz="4" w:space="0" w:color="auto"/>
              <w:right w:val="single" w:sz="4" w:space="0" w:color="auto"/>
            </w:tcBorders>
            <w:noWrap/>
            <w:vAlign w:val="center"/>
            <w:hideMark/>
          </w:tcPr>
          <w:p w14:paraId="6158677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164.1</w:t>
            </w:r>
          </w:p>
        </w:tc>
        <w:tc>
          <w:tcPr>
            <w:tcW w:w="1351" w:type="dxa"/>
            <w:tcBorders>
              <w:top w:val="nil"/>
              <w:left w:val="nil"/>
              <w:bottom w:val="single" w:sz="4" w:space="0" w:color="auto"/>
              <w:right w:val="single" w:sz="4" w:space="0" w:color="auto"/>
            </w:tcBorders>
            <w:noWrap/>
            <w:vAlign w:val="center"/>
            <w:hideMark/>
          </w:tcPr>
          <w:p w14:paraId="1786F1CA"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St. Joseph’s (EEE)</w:t>
            </w:r>
          </w:p>
        </w:tc>
        <w:tc>
          <w:tcPr>
            <w:tcW w:w="969" w:type="dxa"/>
            <w:tcBorders>
              <w:top w:val="nil"/>
              <w:left w:val="nil"/>
              <w:bottom w:val="single" w:sz="4" w:space="0" w:color="auto"/>
              <w:right w:val="single" w:sz="4" w:space="0" w:color="auto"/>
            </w:tcBorders>
            <w:noWrap/>
            <w:vAlign w:val="center"/>
            <w:hideMark/>
          </w:tcPr>
          <w:p w14:paraId="2EF6A1E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Sairam (Mech)</w:t>
            </w:r>
          </w:p>
        </w:tc>
        <w:tc>
          <w:tcPr>
            <w:tcW w:w="1089" w:type="dxa"/>
            <w:tcBorders>
              <w:top w:val="nil"/>
              <w:left w:val="nil"/>
              <w:bottom w:val="single" w:sz="4" w:space="0" w:color="auto"/>
              <w:right w:val="single" w:sz="4" w:space="0" w:color="auto"/>
            </w:tcBorders>
            <w:noWrap/>
            <w:vAlign w:val="center"/>
            <w:hideMark/>
          </w:tcPr>
          <w:p w14:paraId="46AD2A3A"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SVCE (ECE)</w:t>
            </w:r>
          </w:p>
        </w:tc>
      </w:tr>
      <w:tr w:rsidR="00446824" w:rsidRPr="000A6BE7" w14:paraId="4A7EDAC8"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4F62E4B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S104</w:t>
            </w:r>
          </w:p>
        </w:tc>
        <w:tc>
          <w:tcPr>
            <w:tcW w:w="838" w:type="dxa"/>
            <w:tcBorders>
              <w:top w:val="nil"/>
              <w:left w:val="nil"/>
              <w:bottom w:val="single" w:sz="4" w:space="0" w:color="auto"/>
              <w:right w:val="single" w:sz="4" w:space="0" w:color="auto"/>
            </w:tcBorders>
            <w:noWrap/>
            <w:vAlign w:val="center"/>
            <w:hideMark/>
          </w:tcPr>
          <w:p w14:paraId="1FEDBF7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178.4</w:t>
            </w:r>
          </w:p>
        </w:tc>
        <w:tc>
          <w:tcPr>
            <w:tcW w:w="1351" w:type="dxa"/>
            <w:tcBorders>
              <w:top w:val="nil"/>
              <w:left w:val="nil"/>
              <w:bottom w:val="single" w:sz="4" w:space="0" w:color="auto"/>
              <w:right w:val="single" w:sz="4" w:space="0" w:color="auto"/>
            </w:tcBorders>
            <w:noWrap/>
            <w:vAlign w:val="center"/>
            <w:hideMark/>
          </w:tcPr>
          <w:p w14:paraId="7ED6F06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MIT (ECE)</w:t>
            </w:r>
          </w:p>
        </w:tc>
        <w:tc>
          <w:tcPr>
            <w:tcW w:w="969" w:type="dxa"/>
            <w:tcBorders>
              <w:top w:val="nil"/>
              <w:left w:val="nil"/>
              <w:bottom w:val="single" w:sz="4" w:space="0" w:color="auto"/>
              <w:right w:val="single" w:sz="4" w:space="0" w:color="auto"/>
            </w:tcBorders>
            <w:noWrap/>
            <w:vAlign w:val="center"/>
            <w:hideMark/>
          </w:tcPr>
          <w:p w14:paraId="16D2684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MIT (IT)</w:t>
            </w:r>
          </w:p>
        </w:tc>
        <w:tc>
          <w:tcPr>
            <w:tcW w:w="1089" w:type="dxa"/>
            <w:tcBorders>
              <w:top w:val="nil"/>
              <w:left w:val="nil"/>
              <w:bottom w:val="single" w:sz="4" w:space="0" w:color="auto"/>
              <w:right w:val="single" w:sz="4" w:space="0" w:color="auto"/>
            </w:tcBorders>
            <w:noWrap/>
            <w:vAlign w:val="center"/>
            <w:hideMark/>
          </w:tcPr>
          <w:p w14:paraId="20F74E2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ACT (CSE)</w:t>
            </w:r>
          </w:p>
        </w:tc>
      </w:tr>
      <w:tr w:rsidR="00446824" w:rsidRPr="000A6BE7" w14:paraId="13498356"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7F9BFA9A"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S105</w:t>
            </w:r>
          </w:p>
        </w:tc>
        <w:tc>
          <w:tcPr>
            <w:tcW w:w="838" w:type="dxa"/>
            <w:tcBorders>
              <w:top w:val="nil"/>
              <w:left w:val="nil"/>
              <w:bottom w:val="single" w:sz="4" w:space="0" w:color="auto"/>
              <w:right w:val="single" w:sz="4" w:space="0" w:color="auto"/>
            </w:tcBorders>
            <w:noWrap/>
            <w:vAlign w:val="center"/>
            <w:hideMark/>
          </w:tcPr>
          <w:p w14:paraId="1DE9DEE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192.3</w:t>
            </w:r>
          </w:p>
        </w:tc>
        <w:tc>
          <w:tcPr>
            <w:tcW w:w="1351" w:type="dxa"/>
            <w:tcBorders>
              <w:top w:val="nil"/>
              <w:left w:val="nil"/>
              <w:bottom w:val="single" w:sz="4" w:space="0" w:color="auto"/>
              <w:right w:val="single" w:sz="4" w:space="0" w:color="auto"/>
            </w:tcBorders>
            <w:noWrap/>
            <w:vAlign w:val="center"/>
            <w:hideMark/>
          </w:tcPr>
          <w:p w14:paraId="30183E2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CEG (CSE)</w:t>
            </w:r>
          </w:p>
        </w:tc>
        <w:tc>
          <w:tcPr>
            <w:tcW w:w="969" w:type="dxa"/>
            <w:tcBorders>
              <w:top w:val="nil"/>
              <w:left w:val="nil"/>
              <w:bottom w:val="single" w:sz="4" w:space="0" w:color="auto"/>
              <w:right w:val="single" w:sz="4" w:space="0" w:color="auto"/>
            </w:tcBorders>
            <w:noWrap/>
            <w:vAlign w:val="center"/>
            <w:hideMark/>
          </w:tcPr>
          <w:p w14:paraId="2D15EF0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CEG (ECE)</w:t>
            </w:r>
          </w:p>
        </w:tc>
        <w:tc>
          <w:tcPr>
            <w:tcW w:w="1089" w:type="dxa"/>
            <w:tcBorders>
              <w:top w:val="nil"/>
              <w:left w:val="nil"/>
              <w:bottom w:val="single" w:sz="4" w:space="0" w:color="auto"/>
              <w:right w:val="single" w:sz="4" w:space="0" w:color="auto"/>
            </w:tcBorders>
            <w:noWrap/>
            <w:vAlign w:val="center"/>
            <w:hideMark/>
          </w:tcPr>
          <w:p w14:paraId="3D80DA7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PSG Tech (EEE)</w:t>
            </w:r>
          </w:p>
        </w:tc>
      </w:tr>
      <w:tr w:rsidR="00446824" w:rsidRPr="000A6BE7" w14:paraId="64DBA1C7"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0640430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S106</w:t>
            </w:r>
          </w:p>
        </w:tc>
        <w:tc>
          <w:tcPr>
            <w:tcW w:w="838" w:type="dxa"/>
            <w:tcBorders>
              <w:top w:val="nil"/>
              <w:left w:val="nil"/>
              <w:bottom w:val="single" w:sz="4" w:space="0" w:color="auto"/>
              <w:right w:val="single" w:sz="4" w:space="0" w:color="auto"/>
            </w:tcBorders>
            <w:noWrap/>
            <w:vAlign w:val="center"/>
            <w:hideMark/>
          </w:tcPr>
          <w:p w14:paraId="6A5718C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154.75</w:t>
            </w:r>
          </w:p>
        </w:tc>
        <w:tc>
          <w:tcPr>
            <w:tcW w:w="1351" w:type="dxa"/>
            <w:tcBorders>
              <w:top w:val="nil"/>
              <w:left w:val="nil"/>
              <w:bottom w:val="single" w:sz="4" w:space="0" w:color="auto"/>
              <w:right w:val="single" w:sz="4" w:space="0" w:color="auto"/>
            </w:tcBorders>
            <w:noWrap/>
            <w:vAlign w:val="center"/>
            <w:hideMark/>
          </w:tcPr>
          <w:p w14:paraId="2A5EC34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KCG (ECE)</w:t>
            </w:r>
          </w:p>
        </w:tc>
        <w:tc>
          <w:tcPr>
            <w:tcW w:w="969" w:type="dxa"/>
            <w:tcBorders>
              <w:top w:val="nil"/>
              <w:left w:val="nil"/>
              <w:bottom w:val="single" w:sz="4" w:space="0" w:color="auto"/>
              <w:right w:val="single" w:sz="4" w:space="0" w:color="auto"/>
            </w:tcBorders>
            <w:noWrap/>
            <w:vAlign w:val="center"/>
            <w:hideMark/>
          </w:tcPr>
          <w:p w14:paraId="1076D9C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Sree Sastha (IT)</w:t>
            </w:r>
          </w:p>
        </w:tc>
        <w:tc>
          <w:tcPr>
            <w:tcW w:w="1089" w:type="dxa"/>
            <w:tcBorders>
              <w:top w:val="nil"/>
              <w:left w:val="nil"/>
              <w:bottom w:val="single" w:sz="4" w:space="0" w:color="auto"/>
              <w:right w:val="single" w:sz="4" w:space="0" w:color="auto"/>
            </w:tcBorders>
            <w:noWrap/>
            <w:vAlign w:val="center"/>
            <w:hideMark/>
          </w:tcPr>
          <w:p w14:paraId="3A8D96B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SRM Easwari (CSE)</w:t>
            </w:r>
          </w:p>
        </w:tc>
      </w:tr>
      <w:tr w:rsidR="00446824" w:rsidRPr="000A6BE7" w14:paraId="4707CD0C"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58DA2B14"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S107</w:t>
            </w:r>
          </w:p>
        </w:tc>
        <w:tc>
          <w:tcPr>
            <w:tcW w:w="838" w:type="dxa"/>
            <w:tcBorders>
              <w:top w:val="nil"/>
              <w:left w:val="nil"/>
              <w:bottom w:val="single" w:sz="4" w:space="0" w:color="auto"/>
              <w:right w:val="single" w:sz="4" w:space="0" w:color="auto"/>
            </w:tcBorders>
            <w:noWrap/>
            <w:vAlign w:val="center"/>
            <w:hideMark/>
          </w:tcPr>
          <w:p w14:paraId="44B38BA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185.9</w:t>
            </w:r>
          </w:p>
        </w:tc>
        <w:tc>
          <w:tcPr>
            <w:tcW w:w="1351" w:type="dxa"/>
            <w:tcBorders>
              <w:top w:val="nil"/>
              <w:left w:val="nil"/>
              <w:bottom w:val="single" w:sz="4" w:space="0" w:color="auto"/>
              <w:right w:val="single" w:sz="4" w:space="0" w:color="auto"/>
            </w:tcBorders>
            <w:noWrap/>
            <w:vAlign w:val="center"/>
            <w:hideMark/>
          </w:tcPr>
          <w:p w14:paraId="3701B3BA" w14:textId="77777777" w:rsidR="000A6BE7" w:rsidRPr="000A6BE7" w:rsidRDefault="000A6BE7" w:rsidP="000A6BE7">
            <w:pPr>
              <w:rPr>
                <w:rFonts w:eastAsia="Times New Roman"/>
                <w:color w:val="000000"/>
                <w:sz w:val="16"/>
                <w:szCs w:val="16"/>
                <w:lang w:val="en-IN" w:eastAsia="en-IN"/>
              </w:rPr>
            </w:pPr>
            <w:proofErr w:type="spellStart"/>
            <w:r w:rsidRPr="000A6BE7">
              <w:rPr>
                <w:rFonts w:eastAsia="Times New Roman"/>
                <w:color w:val="000000"/>
                <w:sz w:val="16"/>
                <w:szCs w:val="16"/>
                <w:lang w:val="en-IN" w:eastAsia="en-IN"/>
              </w:rPr>
              <w:t>Thiagarajar</w:t>
            </w:r>
            <w:proofErr w:type="spellEnd"/>
            <w:r w:rsidRPr="000A6BE7">
              <w:rPr>
                <w:rFonts w:eastAsia="Times New Roman"/>
                <w:color w:val="000000"/>
                <w:sz w:val="16"/>
                <w:szCs w:val="16"/>
                <w:lang w:val="en-IN" w:eastAsia="en-IN"/>
              </w:rPr>
              <w:t xml:space="preserve"> (CSE)</w:t>
            </w:r>
          </w:p>
        </w:tc>
        <w:tc>
          <w:tcPr>
            <w:tcW w:w="969" w:type="dxa"/>
            <w:tcBorders>
              <w:top w:val="nil"/>
              <w:left w:val="nil"/>
              <w:bottom w:val="single" w:sz="4" w:space="0" w:color="auto"/>
              <w:right w:val="single" w:sz="4" w:space="0" w:color="auto"/>
            </w:tcBorders>
            <w:noWrap/>
            <w:vAlign w:val="center"/>
            <w:hideMark/>
          </w:tcPr>
          <w:p w14:paraId="5758BE8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CIT (IT)</w:t>
            </w:r>
          </w:p>
        </w:tc>
        <w:tc>
          <w:tcPr>
            <w:tcW w:w="1089" w:type="dxa"/>
            <w:tcBorders>
              <w:top w:val="nil"/>
              <w:left w:val="nil"/>
              <w:bottom w:val="single" w:sz="4" w:space="0" w:color="auto"/>
              <w:right w:val="single" w:sz="4" w:space="0" w:color="auto"/>
            </w:tcBorders>
            <w:noWrap/>
            <w:vAlign w:val="center"/>
            <w:hideMark/>
          </w:tcPr>
          <w:p w14:paraId="0292710E"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GCT (ECE)</w:t>
            </w:r>
          </w:p>
        </w:tc>
      </w:tr>
      <w:tr w:rsidR="00446824" w:rsidRPr="000A6BE7" w14:paraId="6C8533CB"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1152309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lastRenderedPageBreak/>
              <w:t>S108</w:t>
            </w:r>
          </w:p>
        </w:tc>
        <w:tc>
          <w:tcPr>
            <w:tcW w:w="838" w:type="dxa"/>
            <w:tcBorders>
              <w:top w:val="nil"/>
              <w:left w:val="nil"/>
              <w:bottom w:val="single" w:sz="4" w:space="0" w:color="auto"/>
              <w:right w:val="single" w:sz="4" w:space="0" w:color="auto"/>
            </w:tcBorders>
            <w:noWrap/>
            <w:vAlign w:val="center"/>
            <w:hideMark/>
          </w:tcPr>
          <w:p w14:paraId="191EB234"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173.55</w:t>
            </w:r>
          </w:p>
        </w:tc>
        <w:tc>
          <w:tcPr>
            <w:tcW w:w="1351" w:type="dxa"/>
            <w:tcBorders>
              <w:top w:val="nil"/>
              <w:left w:val="nil"/>
              <w:bottom w:val="single" w:sz="4" w:space="0" w:color="auto"/>
              <w:right w:val="single" w:sz="4" w:space="0" w:color="auto"/>
            </w:tcBorders>
            <w:noWrap/>
            <w:vAlign w:val="center"/>
            <w:hideMark/>
          </w:tcPr>
          <w:p w14:paraId="49A721D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Panimalar (ECE)</w:t>
            </w:r>
          </w:p>
        </w:tc>
        <w:tc>
          <w:tcPr>
            <w:tcW w:w="969" w:type="dxa"/>
            <w:tcBorders>
              <w:top w:val="nil"/>
              <w:left w:val="nil"/>
              <w:bottom w:val="single" w:sz="4" w:space="0" w:color="auto"/>
              <w:right w:val="single" w:sz="4" w:space="0" w:color="auto"/>
            </w:tcBorders>
            <w:noWrap/>
            <w:vAlign w:val="center"/>
            <w:hideMark/>
          </w:tcPr>
          <w:p w14:paraId="2BCA5B1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Saveetha (CSE)</w:t>
            </w:r>
          </w:p>
        </w:tc>
        <w:tc>
          <w:tcPr>
            <w:tcW w:w="1089" w:type="dxa"/>
            <w:tcBorders>
              <w:top w:val="nil"/>
              <w:left w:val="nil"/>
              <w:bottom w:val="single" w:sz="4" w:space="0" w:color="auto"/>
              <w:right w:val="single" w:sz="4" w:space="0" w:color="auto"/>
            </w:tcBorders>
            <w:noWrap/>
            <w:vAlign w:val="center"/>
            <w:hideMark/>
          </w:tcPr>
          <w:p w14:paraId="0D14A832" w14:textId="77777777" w:rsidR="000A6BE7" w:rsidRPr="000A6BE7" w:rsidRDefault="000A6BE7" w:rsidP="000A6BE7">
            <w:pPr>
              <w:rPr>
                <w:rFonts w:eastAsia="Times New Roman"/>
                <w:color w:val="000000"/>
                <w:sz w:val="16"/>
                <w:szCs w:val="16"/>
                <w:lang w:val="en-IN" w:eastAsia="en-IN"/>
              </w:rPr>
            </w:pPr>
            <w:proofErr w:type="spellStart"/>
            <w:r w:rsidRPr="000A6BE7">
              <w:rPr>
                <w:rFonts w:eastAsia="Times New Roman"/>
                <w:color w:val="000000"/>
                <w:sz w:val="16"/>
                <w:szCs w:val="16"/>
                <w:lang w:val="en-IN" w:eastAsia="en-IN"/>
              </w:rPr>
              <w:t>Jeppiar</w:t>
            </w:r>
            <w:proofErr w:type="spellEnd"/>
            <w:r w:rsidRPr="000A6BE7">
              <w:rPr>
                <w:rFonts w:eastAsia="Times New Roman"/>
                <w:color w:val="000000"/>
                <w:sz w:val="16"/>
                <w:szCs w:val="16"/>
                <w:lang w:val="en-IN" w:eastAsia="en-IN"/>
              </w:rPr>
              <w:t xml:space="preserve"> (IT)</w:t>
            </w:r>
          </w:p>
        </w:tc>
      </w:tr>
      <w:tr w:rsidR="00446824" w:rsidRPr="000A6BE7" w14:paraId="28FED583"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4D20E45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S109</w:t>
            </w:r>
          </w:p>
        </w:tc>
        <w:tc>
          <w:tcPr>
            <w:tcW w:w="838" w:type="dxa"/>
            <w:tcBorders>
              <w:top w:val="nil"/>
              <w:left w:val="nil"/>
              <w:bottom w:val="single" w:sz="4" w:space="0" w:color="auto"/>
              <w:right w:val="single" w:sz="4" w:space="0" w:color="auto"/>
            </w:tcBorders>
            <w:noWrap/>
            <w:vAlign w:val="center"/>
            <w:hideMark/>
          </w:tcPr>
          <w:p w14:paraId="01E49F2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169.8</w:t>
            </w:r>
          </w:p>
        </w:tc>
        <w:tc>
          <w:tcPr>
            <w:tcW w:w="1351" w:type="dxa"/>
            <w:tcBorders>
              <w:top w:val="nil"/>
              <w:left w:val="nil"/>
              <w:bottom w:val="single" w:sz="4" w:space="0" w:color="auto"/>
              <w:right w:val="single" w:sz="4" w:space="0" w:color="auto"/>
            </w:tcBorders>
            <w:noWrap/>
            <w:vAlign w:val="center"/>
            <w:hideMark/>
          </w:tcPr>
          <w:p w14:paraId="3ABB0BF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Meenakshi (CSE)</w:t>
            </w:r>
          </w:p>
        </w:tc>
        <w:tc>
          <w:tcPr>
            <w:tcW w:w="969" w:type="dxa"/>
            <w:tcBorders>
              <w:top w:val="nil"/>
              <w:left w:val="nil"/>
              <w:bottom w:val="single" w:sz="4" w:space="0" w:color="auto"/>
              <w:right w:val="single" w:sz="4" w:space="0" w:color="auto"/>
            </w:tcBorders>
            <w:noWrap/>
            <w:vAlign w:val="center"/>
            <w:hideMark/>
          </w:tcPr>
          <w:p w14:paraId="34C7BAC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Vel Tech (IT)</w:t>
            </w:r>
          </w:p>
        </w:tc>
        <w:tc>
          <w:tcPr>
            <w:tcW w:w="1089" w:type="dxa"/>
            <w:tcBorders>
              <w:top w:val="nil"/>
              <w:left w:val="nil"/>
              <w:bottom w:val="single" w:sz="4" w:space="0" w:color="auto"/>
              <w:right w:val="single" w:sz="4" w:space="0" w:color="auto"/>
            </w:tcBorders>
            <w:noWrap/>
            <w:vAlign w:val="center"/>
            <w:hideMark/>
          </w:tcPr>
          <w:p w14:paraId="6D56762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DMI College (ECE)</w:t>
            </w:r>
          </w:p>
        </w:tc>
      </w:tr>
      <w:tr w:rsidR="00446824" w:rsidRPr="000A6BE7" w14:paraId="1EDFFDD0" w14:textId="77777777" w:rsidTr="00DA7E4A">
        <w:trPr>
          <w:trHeight w:val="170"/>
          <w:jc w:val="center"/>
        </w:trPr>
        <w:tc>
          <w:tcPr>
            <w:tcW w:w="722" w:type="dxa"/>
            <w:tcBorders>
              <w:top w:val="nil"/>
              <w:left w:val="single" w:sz="4" w:space="0" w:color="auto"/>
              <w:bottom w:val="single" w:sz="4" w:space="0" w:color="auto"/>
              <w:right w:val="single" w:sz="4" w:space="0" w:color="auto"/>
            </w:tcBorders>
            <w:noWrap/>
            <w:vAlign w:val="center"/>
            <w:hideMark/>
          </w:tcPr>
          <w:p w14:paraId="5351D07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S110</w:t>
            </w:r>
          </w:p>
        </w:tc>
        <w:tc>
          <w:tcPr>
            <w:tcW w:w="838" w:type="dxa"/>
            <w:tcBorders>
              <w:top w:val="nil"/>
              <w:left w:val="nil"/>
              <w:bottom w:val="single" w:sz="4" w:space="0" w:color="auto"/>
              <w:right w:val="single" w:sz="4" w:space="0" w:color="auto"/>
            </w:tcBorders>
            <w:noWrap/>
            <w:vAlign w:val="center"/>
            <w:hideMark/>
          </w:tcPr>
          <w:p w14:paraId="04B64E54"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177.2</w:t>
            </w:r>
          </w:p>
        </w:tc>
        <w:tc>
          <w:tcPr>
            <w:tcW w:w="1351" w:type="dxa"/>
            <w:tcBorders>
              <w:top w:val="nil"/>
              <w:left w:val="nil"/>
              <w:bottom w:val="single" w:sz="4" w:space="0" w:color="auto"/>
              <w:right w:val="single" w:sz="4" w:space="0" w:color="auto"/>
            </w:tcBorders>
            <w:noWrap/>
            <w:vAlign w:val="center"/>
            <w:hideMark/>
          </w:tcPr>
          <w:p w14:paraId="60E7A6B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SSN (CSE)</w:t>
            </w:r>
          </w:p>
        </w:tc>
        <w:tc>
          <w:tcPr>
            <w:tcW w:w="969" w:type="dxa"/>
            <w:tcBorders>
              <w:top w:val="nil"/>
              <w:left w:val="nil"/>
              <w:bottom w:val="single" w:sz="4" w:space="0" w:color="auto"/>
              <w:right w:val="single" w:sz="4" w:space="0" w:color="auto"/>
            </w:tcBorders>
            <w:noWrap/>
            <w:vAlign w:val="center"/>
            <w:hideMark/>
          </w:tcPr>
          <w:p w14:paraId="31F4594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Sri Venkateswara (ECE)</w:t>
            </w:r>
          </w:p>
        </w:tc>
        <w:tc>
          <w:tcPr>
            <w:tcW w:w="1089" w:type="dxa"/>
            <w:tcBorders>
              <w:top w:val="nil"/>
              <w:left w:val="nil"/>
              <w:bottom w:val="single" w:sz="4" w:space="0" w:color="auto"/>
              <w:right w:val="single" w:sz="4" w:space="0" w:color="auto"/>
            </w:tcBorders>
            <w:noWrap/>
            <w:vAlign w:val="center"/>
            <w:hideMark/>
          </w:tcPr>
          <w:p w14:paraId="0612EB7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RMK (EEE)</w:t>
            </w:r>
          </w:p>
        </w:tc>
      </w:tr>
    </w:tbl>
    <w:p w14:paraId="4FDDCB2E" w14:textId="77777777" w:rsidR="000A6BE7" w:rsidRDefault="000A6BE7" w:rsidP="00982743">
      <w:pPr>
        <w:ind w:firstLine="284"/>
        <w:jc w:val="both"/>
      </w:pPr>
    </w:p>
    <w:p w14:paraId="2F5E47AF" w14:textId="3A7FFDBB" w:rsidR="004E5AC1" w:rsidRDefault="00446824" w:rsidP="00982743">
      <w:pPr>
        <w:ind w:firstLine="284"/>
        <w:jc w:val="both"/>
      </w:pPr>
      <w:r w:rsidRPr="00446824">
        <w:t>Table 3</w:t>
      </w:r>
      <w:r w:rsidR="004E5AC1">
        <w:t xml:space="preserve"> and Figure 10</w:t>
      </w:r>
      <w:r w:rsidRPr="00446824">
        <w:t xml:space="preserve"> is an assessment of the customized college suggestions that were offered by the system to a group of 10 students. The students are allotted projected cutoff score and three best college recommendations that are based on profile fit. The findings show that the recommendations are contextual and aspirational. </w:t>
      </w:r>
      <w:r w:rsidR="00DA7E4A">
        <w:t>A</w:t>
      </w:r>
      <w:r w:rsidR="00DA7E4A" w:rsidRPr="00446824">
        <w:t xml:space="preserve"> student S105 with a high cut off of 192.3 will be matched to the best colleges such as CEG and PSG Tech and the student S106 with 154.75 cutoff will get practical choices such as KCG and SRM Easwari.</w:t>
      </w:r>
    </w:p>
    <w:p w14:paraId="0999F9CC" w14:textId="77777777" w:rsidR="004E5AC1" w:rsidRDefault="004E5AC1" w:rsidP="004E5AC1"/>
    <w:p w14:paraId="61E75447" w14:textId="33E78C8B" w:rsidR="004E5AC1" w:rsidRDefault="000B2E06" w:rsidP="004E5AC1">
      <w:r>
        <w:rPr>
          <w:noProof/>
        </w:rPr>
        <w:drawing>
          <wp:inline distT="0" distB="0" distL="0" distR="0" wp14:anchorId="7F5A35D9" wp14:editId="51FFCDF0">
            <wp:extent cx="2800350" cy="2090768"/>
            <wp:effectExtent l="0" t="0" r="0" b="0"/>
            <wp:docPr id="308098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617" cy="2096194"/>
                    </a:xfrm>
                    <a:prstGeom prst="rect">
                      <a:avLst/>
                    </a:prstGeom>
                    <a:noFill/>
                    <a:ln>
                      <a:noFill/>
                    </a:ln>
                  </pic:spPr>
                </pic:pic>
              </a:graphicData>
            </a:graphic>
          </wp:inline>
        </w:drawing>
      </w:r>
    </w:p>
    <w:p w14:paraId="6A50C65B" w14:textId="7FC22C80" w:rsidR="000B2E06" w:rsidRDefault="000B2E06" w:rsidP="004E5AC1">
      <w:pPr>
        <w:rPr>
          <w:sz w:val="16"/>
          <w:szCs w:val="16"/>
        </w:rPr>
      </w:pPr>
      <w:r>
        <w:rPr>
          <w:sz w:val="16"/>
          <w:szCs w:val="16"/>
        </w:rPr>
        <w:t xml:space="preserve">Fig 10. </w:t>
      </w:r>
      <w:r w:rsidRPr="000B2E06">
        <w:rPr>
          <w:sz w:val="16"/>
          <w:szCs w:val="16"/>
        </w:rPr>
        <w:t>Predicted Cutoff Scores</w:t>
      </w:r>
    </w:p>
    <w:p w14:paraId="3C8B76E5" w14:textId="77777777" w:rsidR="000B2E06" w:rsidRPr="000B2E06" w:rsidRDefault="000B2E06" w:rsidP="004E5AC1">
      <w:pPr>
        <w:rPr>
          <w:sz w:val="16"/>
          <w:szCs w:val="16"/>
        </w:rPr>
      </w:pPr>
    </w:p>
    <w:p w14:paraId="6AC19987" w14:textId="0E3FA3EA" w:rsidR="00982743" w:rsidRDefault="00446824" w:rsidP="00982743">
      <w:pPr>
        <w:ind w:firstLine="284"/>
        <w:jc w:val="both"/>
      </w:pPr>
      <w:r w:rsidRPr="00446824">
        <w:t xml:space="preserve">This table explains how the system </w:t>
      </w:r>
      <w:proofErr w:type="gramStart"/>
      <w:r w:rsidRPr="00446824">
        <w:t>tailors</w:t>
      </w:r>
      <w:proofErr w:type="gramEnd"/>
      <w:r w:rsidRPr="00446824">
        <w:t xml:space="preserve"> recommendations on the individual student based on their eligibility and preferences.</w:t>
      </w:r>
    </w:p>
    <w:p w14:paraId="202BC11D" w14:textId="3D185668" w:rsidR="00982743" w:rsidRPr="000A6BE7" w:rsidRDefault="00A205B3" w:rsidP="00982743">
      <w:pPr>
        <w:pStyle w:val="tablehead"/>
        <w:rPr>
          <w:rStyle w:val="Strong"/>
          <w:b w:val="0"/>
          <w:bCs w:val="0"/>
        </w:rPr>
      </w:pPr>
      <w:r w:rsidRPr="00A205B3">
        <w:rPr>
          <w:rStyle w:val="Strong"/>
          <w:b w:val="0"/>
        </w:rPr>
        <w:t>Content-Based vs Collaborative vs Hybrid Recommendation Accuracy</w:t>
      </w:r>
    </w:p>
    <w:tbl>
      <w:tblPr>
        <w:tblW w:w="4738" w:type="dxa"/>
        <w:jc w:val="center"/>
        <w:tblLook w:val="04A0" w:firstRow="1" w:lastRow="0" w:firstColumn="1" w:lastColumn="0" w:noHBand="0" w:noVBand="1"/>
      </w:tblPr>
      <w:tblGrid>
        <w:gridCol w:w="1466"/>
        <w:gridCol w:w="860"/>
        <w:gridCol w:w="860"/>
        <w:gridCol w:w="860"/>
        <w:gridCol w:w="810"/>
      </w:tblGrid>
      <w:tr w:rsidR="000A6BE7" w:rsidRPr="000A6BE7" w14:paraId="2D3A74E8" w14:textId="77777777" w:rsidTr="00DA7E4A">
        <w:trPr>
          <w:trHeight w:val="170"/>
          <w:jc w:val="center"/>
        </w:trPr>
        <w:tc>
          <w:tcPr>
            <w:tcW w:w="1478" w:type="dxa"/>
            <w:tcBorders>
              <w:top w:val="single" w:sz="4" w:space="0" w:color="auto"/>
              <w:left w:val="single" w:sz="4" w:space="0" w:color="auto"/>
              <w:bottom w:val="single" w:sz="4" w:space="0" w:color="auto"/>
              <w:right w:val="single" w:sz="4" w:space="0" w:color="auto"/>
            </w:tcBorders>
            <w:noWrap/>
            <w:vAlign w:val="center"/>
            <w:hideMark/>
          </w:tcPr>
          <w:p w14:paraId="32B64CDD"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Method</w:t>
            </w:r>
          </w:p>
        </w:tc>
        <w:tc>
          <w:tcPr>
            <w:tcW w:w="815" w:type="dxa"/>
            <w:tcBorders>
              <w:top w:val="single" w:sz="4" w:space="0" w:color="auto"/>
              <w:left w:val="nil"/>
              <w:bottom w:val="single" w:sz="4" w:space="0" w:color="auto"/>
              <w:right w:val="single" w:sz="4" w:space="0" w:color="auto"/>
            </w:tcBorders>
            <w:noWrap/>
            <w:vAlign w:val="center"/>
            <w:hideMark/>
          </w:tcPr>
          <w:p w14:paraId="16AF7987"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Top-1 Accuracy (%)</w:t>
            </w:r>
          </w:p>
        </w:tc>
        <w:tc>
          <w:tcPr>
            <w:tcW w:w="815" w:type="dxa"/>
            <w:tcBorders>
              <w:top w:val="single" w:sz="4" w:space="0" w:color="auto"/>
              <w:left w:val="nil"/>
              <w:bottom w:val="single" w:sz="4" w:space="0" w:color="auto"/>
              <w:right w:val="single" w:sz="4" w:space="0" w:color="auto"/>
            </w:tcBorders>
            <w:noWrap/>
            <w:vAlign w:val="center"/>
            <w:hideMark/>
          </w:tcPr>
          <w:p w14:paraId="64D5EF35"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Top-3 Accuracy (%)</w:t>
            </w:r>
          </w:p>
        </w:tc>
        <w:tc>
          <w:tcPr>
            <w:tcW w:w="815" w:type="dxa"/>
            <w:tcBorders>
              <w:top w:val="single" w:sz="4" w:space="0" w:color="auto"/>
              <w:left w:val="nil"/>
              <w:bottom w:val="single" w:sz="4" w:space="0" w:color="auto"/>
              <w:right w:val="single" w:sz="4" w:space="0" w:color="auto"/>
            </w:tcBorders>
            <w:noWrap/>
            <w:vAlign w:val="center"/>
            <w:hideMark/>
          </w:tcPr>
          <w:p w14:paraId="7E46A2CF"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Top-5 Accuracy (%)</w:t>
            </w:r>
          </w:p>
        </w:tc>
        <w:tc>
          <w:tcPr>
            <w:tcW w:w="815" w:type="dxa"/>
            <w:tcBorders>
              <w:top w:val="single" w:sz="4" w:space="0" w:color="auto"/>
              <w:left w:val="nil"/>
              <w:bottom w:val="single" w:sz="4" w:space="0" w:color="auto"/>
              <w:right w:val="single" w:sz="4" w:space="0" w:color="auto"/>
            </w:tcBorders>
            <w:noWrap/>
            <w:vAlign w:val="center"/>
            <w:hideMark/>
          </w:tcPr>
          <w:p w14:paraId="76E0E83D"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MRR (↑)</w:t>
            </w:r>
          </w:p>
        </w:tc>
      </w:tr>
      <w:tr w:rsidR="000A6BE7" w:rsidRPr="000A6BE7" w14:paraId="0E8DC1A9"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36A3AECA"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Content-Based Filtering</w:t>
            </w:r>
          </w:p>
        </w:tc>
        <w:tc>
          <w:tcPr>
            <w:tcW w:w="815" w:type="dxa"/>
            <w:tcBorders>
              <w:top w:val="nil"/>
              <w:left w:val="nil"/>
              <w:bottom w:val="single" w:sz="4" w:space="0" w:color="auto"/>
              <w:right w:val="single" w:sz="4" w:space="0" w:color="auto"/>
            </w:tcBorders>
            <w:noWrap/>
            <w:vAlign w:val="center"/>
            <w:hideMark/>
          </w:tcPr>
          <w:p w14:paraId="4075524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72.5</w:t>
            </w:r>
          </w:p>
        </w:tc>
        <w:tc>
          <w:tcPr>
            <w:tcW w:w="815" w:type="dxa"/>
            <w:tcBorders>
              <w:top w:val="nil"/>
              <w:left w:val="nil"/>
              <w:bottom w:val="single" w:sz="4" w:space="0" w:color="auto"/>
              <w:right w:val="single" w:sz="4" w:space="0" w:color="auto"/>
            </w:tcBorders>
            <w:noWrap/>
            <w:vAlign w:val="center"/>
            <w:hideMark/>
          </w:tcPr>
          <w:p w14:paraId="6FE3226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84.3</w:t>
            </w:r>
          </w:p>
        </w:tc>
        <w:tc>
          <w:tcPr>
            <w:tcW w:w="815" w:type="dxa"/>
            <w:tcBorders>
              <w:top w:val="nil"/>
              <w:left w:val="nil"/>
              <w:bottom w:val="single" w:sz="4" w:space="0" w:color="auto"/>
              <w:right w:val="single" w:sz="4" w:space="0" w:color="auto"/>
            </w:tcBorders>
            <w:noWrap/>
            <w:vAlign w:val="center"/>
            <w:hideMark/>
          </w:tcPr>
          <w:p w14:paraId="77AC69E4"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89.1</w:t>
            </w:r>
          </w:p>
        </w:tc>
        <w:tc>
          <w:tcPr>
            <w:tcW w:w="815" w:type="dxa"/>
            <w:tcBorders>
              <w:top w:val="nil"/>
              <w:left w:val="nil"/>
              <w:bottom w:val="single" w:sz="4" w:space="0" w:color="auto"/>
              <w:right w:val="single" w:sz="4" w:space="0" w:color="auto"/>
            </w:tcBorders>
            <w:noWrap/>
            <w:vAlign w:val="center"/>
            <w:hideMark/>
          </w:tcPr>
          <w:p w14:paraId="2C6735F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0.791</w:t>
            </w:r>
          </w:p>
        </w:tc>
      </w:tr>
      <w:tr w:rsidR="000A6BE7" w:rsidRPr="000A6BE7" w14:paraId="212E352E"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6F4B391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Collaborative Filtering</w:t>
            </w:r>
          </w:p>
        </w:tc>
        <w:tc>
          <w:tcPr>
            <w:tcW w:w="815" w:type="dxa"/>
            <w:tcBorders>
              <w:top w:val="nil"/>
              <w:left w:val="nil"/>
              <w:bottom w:val="single" w:sz="4" w:space="0" w:color="auto"/>
              <w:right w:val="single" w:sz="4" w:space="0" w:color="auto"/>
            </w:tcBorders>
            <w:noWrap/>
            <w:vAlign w:val="center"/>
            <w:hideMark/>
          </w:tcPr>
          <w:p w14:paraId="33D96F1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70.6</w:t>
            </w:r>
          </w:p>
        </w:tc>
        <w:tc>
          <w:tcPr>
            <w:tcW w:w="815" w:type="dxa"/>
            <w:tcBorders>
              <w:top w:val="nil"/>
              <w:left w:val="nil"/>
              <w:bottom w:val="single" w:sz="4" w:space="0" w:color="auto"/>
              <w:right w:val="single" w:sz="4" w:space="0" w:color="auto"/>
            </w:tcBorders>
            <w:noWrap/>
            <w:vAlign w:val="center"/>
            <w:hideMark/>
          </w:tcPr>
          <w:p w14:paraId="3787691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82.2</w:t>
            </w:r>
          </w:p>
        </w:tc>
        <w:tc>
          <w:tcPr>
            <w:tcW w:w="815" w:type="dxa"/>
            <w:tcBorders>
              <w:top w:val="nil"/>
              <w:left w:val="nil"/>
              <w:bottom w:val="single" w:sz="4" w:space="0" w:color="auto"/>
              <w:right w:val="single" w:sz="4" w:space="0" w:color="auto"/>
            </w:tcBorders>
            <w:noWrap/>
            <w:vAlign w:val="center"/>
            <w:hideMark/>
          </w:tcPr>
          <w:p w14:paraId="60D7B03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87.5</w:t>
            </w:r>
          </w:p>
        </w:tc>
        <w:tc>
          <w:tcPr>
            <w:tcW w:w="815" w:type="dxa"/>
            <w:tcBorders>
              <w:top w:val="nil"/>
              <w:left w:val="nil"/>
              <w:bottom w:val="single" w:sz="4" w:space="0" w:color="auto"/>
              <w:right w:val="single" w:sz="4" w:space="0" w:color="auto"/>
            </w:tcBorders>
            <w:noWrap/>
            <w:vAlign w:val="center"/>
            <w:hideMark/>
          </w:tcPr>
          <w:p w14:paraId="4D8FD01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0.769</w:t>
            </w:r>
          </w:p>
        </w:tc>
      </w:tr>
      <w:tr w:rsidR="000A6BE7" w:rsidRPr="000A6BE7" w14:paraId="0E9C10D9"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04BAFC1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Hybrid Model (Proposed)</w:t>
            </w:r>
          </w:p>
        </w:tc>
        <w:tc>
          <w:tcPr>
            <w:tcW w:w="815" w:type="dxa"/>
            <w:tcBorders>
              <w:top w:val="nil"/>
              <w:left w:val="nil"/>
              <w:bottom w:val="single" w:sz="4" w:space="0" w:color="auto"/>
              <w:right w:val="single" w:sz="4" w:space="0" w:color="auto"/>
            </w:tcBorders>
            <w:noWrap/>
            <w:vAlign w:val="center"/>
            <w:hideMark/>
          </w:tcPr>
          <w:p w14:paraId="14665BD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78.3</w:t>
            </w:r>
          </w:p>
        </w:tc>
        <w:tc>
          <w:tcPr>
            <w:tcW w:w="815" w:type="dxa"/>
            <w:tcBorders>
              <w:top w:val="nil"/>
              <w:left w:val="nil"/>
              <w:bottom w:val="single" w:sz="4" w:space="0" w:color="auto"/>
              <w:right w:val="single" w:sz="4" w:space="0" w:color="auto"/>
            </w:tcBorders>
            <w:noWrap/>
            <w:vAlign w:val="center"/>
            <w:hideMark/>
          </w:tcPr>
          <w:p w14:paraId="35DE449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89.7</w:t>
            </w:r>
          </w:p>
        </w:tc>
        <w:tc>
          <w:tcPr>
            <w:tcW w:w="815" w:type="dxa"/>
            <w:tcBorders>
              <w:top w:val="nil"/>
              <w:left w:val="nil"/>
              <w:bottom w:val="single" w:sz="4" w:space="0" w:color="auto"/>
              <w:right w:val="single" w:sz="4" w:space="0" w:color="auto"/>
            </w:tcBorders>
            <w:noWrap/>
            <w:vAlign w:val="center"/>
            <w:hideMark/>
          </w:tcPr>
          <w:p w14:paraId="2AFAF80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94.6</w:t>
            </w:r>
          </w:p>
        </w:tc>
        <w:tc>
          <w:tcPr>
            <w:tcW w:w="815" w:type="dxa"/>
            <w:tcBorders>
              <w:top w:val="nil"/>
              <w:left w:val="nil"/>
              <w:bottom w:val="single" w:sz="4" w:space="0" w:color="auto"/>
              <w:right w:val="single" w:sz="4" w:space="0" w:color="auto"/>
            </w:tcBorders>
            <w:noWrap/>
            <w:vAlign w:val="center"/>
            <w:hideMark/>
          </w:tcPr>
          <w:p w14:paraId="7909F8D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0.837</w:t>
            </w:r>
          </w:p>
        </w:tc>
      </w:tr>
      <w:tr w:rsidR="000A6BE7" w:rsidRPr="000A6BE7" w14:paraId="0DBA4D23"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143F05EA"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Random Recommendation</w:t>
            </w:r>
          </w:p>
        </w:tc>
        <w:tc>
          <w:tcPr>
            <w:tcW w:w="815" w:type="dxa"/>
            <w:tcBorders>
              <w:top w:val="nil"/>
              <w:left w:val="nil"/>
              <w:bottom w:val="single" w:sz="4" w:space="0" w:color="auto"/>
              <w:right w:val="single" w:sz="4" w:space="0" w:color="auto"/>
            </w:tcBorders>
            <w:noWrap/>
            <w:vAlign w:val="center"/>
            <w:hideMark/>
          </w:tcPr>
          <w:p w14:paraId="50D2948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32.1</w:t>
            </w:r>
          </w:p>
        </w:tc>
        <w:tc>
          <w:tcPr>
            <w:tcW w:w="815" w:type="dxa"/>
            <w:tcBorders>
              <w:top w:val="nil"/>
              <w:left w:val="nil"/>
              <w:bottom w:val="single" w:sz="4" w:space="0" w:color="auto"/>
              <w:right w:val="single" w:sz="4" w:space="0" w:color="auto"/>
            </w:tcBorders>
            <w:noWrap/>
            <w:vAlign w:val="center"/>
            <w:hideMark/>
          </w:tcPr>
          <w:p w14:paraId="3998296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49.3</w:t>
            </w:r>
          </w:p>
        </w:tc>
        <w:tc>
          <w:tcPr>
            <w:tcW w:w="815" w:type="dxa"/>
            <w:tcBorders>
              <w:top w:val="nil"/>
              <w:left w:val="nil"/>
              <w:bottom w:val="single" w:sz="4" w:space="0" w:color="auto"/>
              <w:right w:val="single" w:sz="4" w:space="0" w:color="auto"/>
            </w:tcBorders>
            <w:noWrap/>
            <w:vAlign w:val="center"/>
            <w:hideMark/>
          </w:tcPr>
          <w:p w14:paraId="1D7916A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58.7</w:t>
            </w:r>
          </w:p>
        </w:tc>
        <w:tc>
          <w:tcPr>
            <w:tcW w:w="815" w:type="dxa"/>
            <w:tcBorders>
              <w:top w:val="nil"/>
              <w:left w:val="nil"/>
              <w:bottom w:val="single" w:sz="4" w:space="0" w:color="auto"/>
              <w:right w:val="single" w:sz="4" w:space="0" w:color="auto"/>
            </w:tcBorders>
            <w:noWrap/>
            <w:vAlign w:val="center"/>
            <w:hideMark/>
          </w:tcPr>
          <w:p w14:paraId="4966F46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0.421</w:t>
            </w:r>
          </w:p>
        </w:tc>
      </w:tr>
      <w:tr w:rsidR="000A6BE7" w:rsidRPr="000A6BE7" w14:paraId="4EEBC99E"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3F2E030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Distance-Only Matching</w:t>
            </w:r>
          </w:p>
        </w:tc>
        <w:tc>
          <w:tcPr>
            <w:tcW w:w="815" w:type="dxa"/>
            <w:tcBorders>
              <w:top w:val="nil"/>
              <w:left w:val="nil"/>
              <w:bottom w:val="single" w:sz="4" w:space="0" w:color="auto"/>
              <w:right w:val="single" w:sz="4" w:space="0" w:color="auto"/>
            </w:tcBorders>
            <w:noWrap/>
            <w:vAlign w:val="center"/>
            <w:hideMark/>
          </w:tcPr>
          <w:p w14:paraId="63369F5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64.2</w:t>
            </w:r>
          </w:p>
        </w:tc>
        <w:tc>
          <w:tcPr>
            <w:tcW w:w="815" w:type="dxa"/>
            <w:tcBorders>
              <w:top w:val="nil"/>
              <w:left w:val="nil"/>
              <w:bottom w:val="single" w:sz="4" w:space="0" w:color="auto"/>
              <w:right w:val="single" w:sz="4" w:space="0" w:color="auto"/>
            </w:tcBorders>
            <w:noWrap/>
            <w:vAlign w:val="center"/>
            <w:hideMark/>
          </w:tcPr>
          <w:p w14:paraId="418BEC94"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76.4</w:t>
            </w:r>
          </w:p>
        </w:tc>
        <w:tc>
          <w:tcPr>
            <w:tcW w:w="815" w:type="dxa"/>
            <w:tcBorders>
              <w:top w:val="nil"/>
              <w:left w:val="nil"/>
              <w:bottom w:val="single" w:sz="4" w:space="0" w:color="auto"/>
              <w:right w:val="single" w:sz="4" w:space="0" w:color="auto"/>
            </w:tcBorders>
            <w:noWrap/>
            <w:vAlign w:val="center"/>
            <w:hideMark/>
          </w:tcPr>
          <w:p w14:paraId="2FFFBC0A"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81.3</w:t>
            </w:r>
          </w:p>
        </w:tc>
        <w:tc>
          <w:tcPr>
            <w:tcW w:w="815" w:type="dxa"/>
            <w:tcBorders>
              <w:top w:val="nil"/>
              <w:left w:val="nil"/>
              <w:bottom w:val="single" w:sz="4" w:space="0" w:color="auto"/>
              <w:right w:val="single" w:sz="4" w:space="0" w:color="auto"/>
            </w:tcBorders>
            <w:noWrap/>
            <w:vAlign w:val="center"/>
            <w:hideMark/>
          </w:tcPr>
          <w:p w14:paraId="00DD900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0.693</w:t>
            </w:r>
          </w:p>
        </w:tc>
      </w:tr>
      <w:tr w:rsidR="000A6BE7" w:rsidRPr="000A6BE7" w14:paraId="0A4C9EC9"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46A2812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GPA-Based Sort</w:t>
            </w:r>
          </w:p>
        </w:tc>
        <w:tc>
          <w:tcPr>
            <w:tcW w:w="815" w:type="dxa"/>
            <w:tcBorders>
              <w:top w:val="nil"/>
              <w:left w:val="nil"/>
              <w:bottom w:val="single" w:sz="4" w:space="0" w:color="auto"/>
              <w:right w:val="single" w:sz="4" w:space="0" w:color="auto"/>
            </w:tcBorders>
            <w:noWrap/>
            <w:vAlign w:val="center"/>
            <w:hideMark/>
          </w:tcPr>
          <w:p w14:paraId="6341706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69.1</w:t>
            </w:r>
          </w:p>
        </w:tc>
        <w:tc>
          <w:tcPr>
            <w:tcW w:w="815" w:type="dxa"/>
            <w:tcBorders>
              <w:top w:val="nil"/>
              <w:left w:val="nil"/>
              <w:bottom w:val="single" w:sz="4" w:space="0" w:color="auto"/>
              <w:right w:val="single" w:sz="4" w:space="0" w:color="auto"/>
            </w:tcBorders>
            <w:noWrap/>
            <w:vAlign w:val="center"/>
            <w:hideMark/>
          </w:tcPr>
          <w:p w14:paraId="6083462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81.1</w:t>
            </w:r>
          </w:p>
        </w:tc>
        <w:tc>
          <w:tcPr>
            <w:tcW w:w="815" w:type="dxa"/>
            <w:tcBorders>
              <w:top w:val="nil"/>
              <w:left w:val="nil"/>
              <w:bottom w:val="single" w:sz="4" w:space="0" w:color="auto"/>
              <w:right w:val="single" w:sz="4" w:space="0" w:color="auto"/>
            </w:tcBorders>
            <w:noWrap/>
            <w:vAlign w:val="center"/>
            <w:hideMark/>
          </w:tcPr>
          <w:p w14:paraId="27278C0E"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85.6</w:t>
            </w:r>
          </w:p>
        </w:tc>
        <w:tc>
          <w:tcPr>
            <w:tcW w:w="815" w:type="dxa"/>
            <w:tcBorders>
              <w:top w:val="nil"/>
              <w:left w:val="nil"/>
              <w:bottom w:val="single" w:sz="4" w:space="0" w:color="auto"/>
              <w:right w:val="single" w:sz="4" w:space="0" w:color="auto"/>
            </w:tcBorders>
            <w:noWrap/>
            <w:vAlign w:val="center"/>
            <w:hideMark/>
          </w:tcPr>
          <w:p w14:paraId="3334C3E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0.745</w:t>
            </w:r>
          </w:p>
        </w:tc>
      </w:tr>
      <w:tr w:rsidR="000A6BE7" w:rsidRPr="000A6BE7" w14:paraId="2AA2DE06"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3874300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K-Means Recommender</w:t>
            </w:r>
          </w:p>
        </w:tc>
        <w:tc>
          <w:tcPr>
            <w:tcW w:w="815" w:type="dxa"/>
            <w:tcBorders>
              <w:top w:val="nil"/>
              <w:left w:val="nil"/>
              <w:bottom w:val="single" w:sz="4" w:space="0" w:color="auto"/>
              <w:right w:val="single" w:sz="4" w:space="0" w:color="auto"/>
            </w:tcBorders>
            <w:noWrap/>
            <w:vAlign w:val="center"/>
            <w:hideMark/>
          </w:tcPr>
          <w:p w14:paraId="5C63606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66.8</w:t>
            </w:r>
          </w:p>
        </w:tc>
        <w:tc>
          <w:tcPr>
            <w:tcW w:w="815" w:type="dxa"/>
            <w:tcBorders>
              <w:top w:val="nil"/>
              <w:left w:val="nil"/>
              <w:bottom w:val="single" w:sz="4" w:space="0" w:color="auto"/>
              <w:right w:val="single" w:sz="4" w:space="0" w:color="auto"/>
            </w:tcBorders>
            <w:noWrap/>
            <w:vAlign w:val="center"/>
            <w:hideMark/>
          </w:tcPr>
          <w:p w14:paraId="6B76EDF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79.5</w:t>
            </w:r>
          </w:p>
        </w:tc>
        <w:tc>
          <w:tcPr>
            <w:tcW w:w="815" w:type="dxa"/>
            <w:tcBorders>
              <w:top w:val="nil"/>
              <w:left w:val="nil"/>
              <w:bottom w:val="single" w:sz="4" w:space="0" w:color="auto"/>
              <w:right w:val="single" w:sz="4" w:space="0" w:color="auto"/>
            </w:tcBorders>
            <w:noWrap/>
            <w:vAlign w:val="center"/>
            <w:hideMark/>
          </w:tcPr>
          <w:p w14:paraId="4C93272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84.1</w:t>
            </w:r>
          </w:p>
        </w:tc>
        <w:tc>
          <w:tcPr>
            <w:tcW w:w="815" w:type="dxa"/>
            <w:tcBorders>
              <w:top w:val="nil"/>
              <w:left w:val="nil"/>
              <w:bottom w:val="single" w:sz="4" w:space="0" w:color="auto"/>
              <w:right w:val="single" w:sz="4" w:space="0" w:color="auto"/>
            </w:tcBorders>
            <w:noWrap/>
            <w:vAlign w:val="center"/>
            <w:hideMark/>
          </w:tcPr>
          <w:p w14:paraId="445276C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0.712</w:t>
            </w:r>
          </w:p>
        </w:tc>
      </w:tr>
      <w:tr w:rsidR="000A6BE7" w:rsidRPr="000A6BE7" w14:paraId="348102C7"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452C551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Popularity-Based</w:t>
            </w:r>
          </w:p>
        </w:tc>
        <w:tc>
          <w:tcPr>
            <w:tcW w:w="815" w:type="dxa"/>
            <w:tcBorders>
              <w:top w:val="nil"/>
              <w:left w:val="nil"/>
              <w:bottom w:val="single" w:sz="4" w:space="0" w:color="auto"/>
              <w:right w:val="single" w:sz="4" w:space="0" w:color="auto"/>
            </w:tcBorders>
            <w:noWrap/>
            <w:vAlign w:val="center"/>
            <w:hideMark/>
          </w:tcPr>
          <w:p w14:paraId="50C8FCB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68.3</w:t>
            </w:r>
          </w:p>
        </w:tc>
        <w:tc>
          <w:tcPr>
            <w:tcW w:w="815" w:type="dxa"/>
            <w:tcBorders>
              <w:top w:val="nil"/>
              <w:left w:val="nil"/>
              <w:bottom w:val="single" w:sz="4" w:space="0" w:color="auto"/>
              <w:right w:val="single" w:sz="4" w:space="0" w:color="auto"/>
            </w:tcBorders>
            <w:noWrap/>
            <w:vAlign w:val="center"/>
            <w:hideMark/>
          </w:tcPr>
          <w:p w14:paraId="4993DC8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80.3</w:t>
            </w:r>
          </w:p>
        </w:tc>
        <w:tc>
          <w:tcPr>
            <w:tcW w:w="815" w:type="dxa"/>
            <w:tcBorders>
              <w:top w:val="nil"/>
              <w:left w:val="nil"/>
              <w:bottom w:val="single" w:sz="4" w:space="0" w:color="auto"/>
              <w:right w:val="single" w:sz="4" w:space="0" w:color="auto"/>
            </w:tcBorders>
            <w:noWrap/>
            <w:vAlign w:val="center"/>
            <w:hideMark/>
          </w:tcPr>
          <w:p w14:paraId="487F53D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85</w:t>
            </w:r>
          </w:p>
        </w:tc>
        <w:tc>
          <w:tcPr>
            <w:tcW w:w="815" w:type="dxa"/>
            <w:tcBorders>
              <w:top w:val="nil"/>
              <w:left w:val="nil"/>
              <w:bottom w:val="single" w:sz="4" w:space="0" w:color="auto"/>
              <w:right w:val="single" w:sz="4" w:space="0" w:color="auto"/>
            </w:tcBorders>
            <w:noWrap/>
            <w:vAlign w:val="center"/>
            <w:hideMark/>
          </w:tcPr>
          <w:p w14:paraId="57C17A6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0.729</w:t>
            </w:r>
          </w:p>
        </w:tc>
      </w:tr>
      <w:tr w:rsidR="000A6BE7" w:rsidRPr="000A6BE7" w14:paraId="75F7575E"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54546BD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Matrix Factorization</w:t>
            </w:r>
          </w:p>
        </w:tc>
        <w:tc>
          <w:tcPr>
            <w:tcW w:w="815" w:type="dxa"/>
            <w:tcBorders>
              <w:top w:val="nil"/>
              <w:left w:val="nil"/>
              <w:bottom w:val="single" w:sz="4" w:space="0" w:color="auto"/>
              <w:right w:val="single" w:sz="4" w:space="0" w:color="auto"/>
            </w:tcBorders>
            <w:noWrap/>
            <w:vAlign w:val="center"/>
            <w:hideMark/>
          </w:tcPr>
          <w:p w14:paraId="45B96E3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73.5</w:t>
            </w:r>
          </w:p>
        </w:tc>
        <w:tc>
          <w:tcPr>
            <w:tcW w:w="815" w:type="dxa"/>
            <w:tcBorders>
              <w:top w:val="nil"/>
              <w:left w:val="nil"/>
              <w:bottom w:val="single" w:sz="4" w:space="0" w:color="auto"/>
              <w:right w:val="single" w:sz="4" w:space="0" w:color="auto"/>
            </w:tcBorders>
            <w:noWrap/>
            <w:vAlign w:val="center"/>
            <w:hideMark/>
          </w:tcPr>
          <w:p w14:paraId="75C5474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85.9</w:t>
            </w:r>
          </w:p>
        </w:tc>
        <w:tc>
          <w:tcPr>
            <w:tcW w:w="815" w:type="dxa"/>
            <w:tcBorders>
              <w:top w:val="nil"/>
              <w:left w:val="nil"/>
              <w:bottom w:val="single" w:sz="4" w:space="0" w:color="auto"/>
              <w:right w:val="single" w:sz="4" w:space="0" w:color="auto"/>
            </w:tcBorders>
            <w:noWrap/>
            <w:vAlign w:val="center"/>
            <w:hideMark/>
          </w:tcPr>
          <w:p w14:paraId="2C4B99A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91.2</w:t>
            </w:r>
          </w:p>
        </w:tc>
        <w:tc>
          <w:tcPr>
            <w:tcW w:w="815" w:type="dxa"/>
            <w:tcBorders>
              <w:top w:val="nil"/>
              <w:left w:val="nil"/>
              <w:bottom w:val="single" w:sz="4" w:space="0" w:color="auto"/>
              <w:right w:val="single" w:sz="4" w:space="0" w:color="auto"/>
            </w:tcBorders>
            <w:noWrap/>
            <w:vAlign w:val="center"/>
            <w:hideMark/>
          </w:tcPr>
          <w:p w14:paraId="6B534E7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0.803</w:t>
            </w:r>
          </w:p>
        </w:tc>
      </w:tr>
      <w:tr w:rsidR="000A6BE7" w:rsidRPr="000A6BE7" w14:paraId="65B87D8F" w14:textId="77777777" w:rsidTr="00DA7E4A">
        <w:trPr>
          <w:trHeight w:val="170"/>
          <w:jc w:val="center"/>
        </w:trPr>
        <w:tc>
          <w:tcPr>
            <w:tcW w:w="1478" w:type="dxa"/>
            <w:tcBorders>
              <w:top w:val="nil"/>
              <w:left w:val="single" w:sz="4" w:space="0" w:color="auto"/>
              <w:bottom w:val="single" w:sz="4" w:space="0" w:color="auto"/>
              <w:right w:val="single" w:sz="4" w:space="0" w:color="auto"/>
            </w:tcBorders>
            <w:noWrap/>
            <w:vAlign w:val="center"/>
            <w:hideMark/>
          </w:tcPr>
          <w:p w14:paraId="2CDFAD7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SVD++ Recommender</w:t>
            </w:r>
          </w:p>
        </w:tc>
        <w:tc>
          <w:tcPr>
            <w:tcW w:w="815" w:type="dxa"/>
            <w:tcBorders>
              <w:top w:val="nil"/>
              <w:left w:val="nil"/>
              <w:bottom w:val="single" w:sz="4" w:space="0" w:color="auto"/>
              <w:right w:val="single" w:sz="4" w:space="0" w:color="auto"/>
            </w:tcBorders>
            <w:noWrap/>
            <w:vAlign w:val="center"/>
            <w:hideMark/>
          </w:tcPr>
          <w:p w14:paraId="1C0E222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75.4</w:t>
            </w:r>
          </w:p>
        </w:tc>
        <w:tc>
          <w:tcPr>
            <w:tcW w:w="815" w:type="dxa"/>
            <w:tcBorders>
              <w:top w:val="nil"/>
              <w:left w:val="nil"/>
              <w:bottom w:val="single" w:sz="4" w:space="0" w:color="auto"/>
              <w:right w:val="single" w:sz="4" w:space="0" w:color="auto"/>
            </w:tcBorders>
            <w:noWrap/>
            <w:vAlign w:val="center"/>
            <w:hideMark/>
          </w:tcPr>
          <w:p w14:paraId="65419C1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87.3</w:t>
            </w:r>
          </w:p>
        </w:tc>
        <w:tc>
          <w:tcPr>
            <w:tcW w:w="815" w:type="dxa"/>
            <w:tcBorders>
              <w:top w:val="nil"/>
              <w:left w:val="nil"/>
              <w:bottom w:val="single" w:sz="4" w:space="0" w:color="auto"/>
              <w:right w:val="single" w:sz="4" w:space="0" w:color="auto"/>
            </w:tcBorders>
            <w:noWrap/>
            <w:vAlign w:val="center"/>
            <w:hideMark/>
          </w:tcPr>
          <w:p w14:paraId="210E21B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92.6</w:t>
            </w:r>
          </w:p>
        </w:tc>
        <w:tc>
          <w:tcPr>
            <w:tcW w:w="815" w:type="dxa"/>
            <w:tcBorders>
              <w:top w:val="nil"/>
              <w:left w:val="nil"/>
              <w:bottom w:val="single" w:sz="4" w:space="0" w:color="auto"/>
              <w:right w:val="single" w:sz="4" w:space="0" w:color="auto"/>
            </w:tcBorders>
            <w:noWrap/>
            <w:vAlign w:val="center"/>
            <w:hideMark/>
          </w:tcPr>
          <w:p w14:paraId="362FE03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0.814</w:t>
            </w:r>
          </w:p>
        </w:tc>
      </w:tr>
    </w:tbl>
    <w:p w14:paraId="4EAE72B1" w14:textId="77777777" w:rsidR="000A6BE7" w:rsidRDefault="000A6BE7" w:rsidP="00982743">
      <w:pPr>
        <w:ind w:firstLine="284"/>
        <w:jc w:val="both"/>
      </w:pPr>
    </w:p>
    <w:p w14:paraId="108ABA07" w14:textId="77777777" w:rsidR="00E33E38" w:rsidRDefault="00446824" w:rsidP="00982743">
      <w:pPr>
        <w:ind w:firstLine="284"/>
        <w:jc w:val="both"/>
      </w:pPr>
      <w:r w:rsidRPr="00446824">
        <w:t>Table 4</w:t>
      </w:r>
      <w:r w:rsidR="00E33E38">
        <w:t xml:space="preserve"> and Figure 11</w:t>
      </w:r>
      <w:r w:rsidRPr="00446824">
        <w:t xml:space="preserve"> is a comparison of different recommendation strategies in terms of accuracy and Mean Reciprocal Rank (MRR). The Hybrid Model demonstrates the highest performance with an accuracy of Top-5: 94.6 and MRR of 0.837 which is much better than Content-Based </w:t>
      </w:r>
      <w:r w:rsidRPr="00446824">
        <w:t xml:space="preserve">(Top-5: 89.1%) and Collaborative Filtering (Top-5: 87.5) methods. </w:t>
      </w:r>
    </w:p>
    <w:p w14:paraId="289F11EB" w14:textId="77777777" w:rsidR="00E33E38" w:rsidRDefault="00E33E38" w:rsidP="00E33E38"/>
    <w:p w14:paraId="21BBECB4" w14:textId="3357A528" w:rsidR="00E33E38" w:rsidRDefault="00E33E38" w:rsidP="00E33E38">
      <w:r>
        <w:rPr>
          <w:noProof/>
        </w:rPr>
        <w:drawing>
          <wp:inline distT="0" distB="0" distL="0" distR="0" wp14:anchorId="3BC2C899" wp14:editId="165880A3">
            <wp:extent cx="2636322" cy="1751588"/>
            <wp:effectExtent l="0" t="0" r="0" b="0"/>
            <wp:docPr id="723112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260" cy="1753540"/>
                    </a:xfrm>
                    <a:prstGeom prst="rect">
                      <a:avLst/>
                    </a:prstGeom>
                    <a:noFill/>
                    <a:ln>
                      <a:noFill/>
                    </a:ln>
                  </pic:spPr>
                </pic:pic>
              </a:graphicData>
            </a:graphic>
          </wp:inline>
        </w:drawing>
      </w:r>
    </w:p>
    <w:p w14:paraId="181D947E" w14:textId="6333DAC9" w:rsidR="00E33E38" w:rsidRDefault="00E33E38" w:rsidP="00E33E38">
      <w:pPr>
        <w:rPr>
          <w:sz w:val="16"/>
          <w:szCs w:val="16"/>
        </w:rPr>
      </w:pPr>
      <w:r>
        <w:rPr>
          <w:sz w:val="16"/>
          <w:szCs w:val="16"/>
        </w:rPr>
        <w:t xml:space="preserve">Fig 11. </w:t>
      </w:r>
      <w:r w:rsidRPr="00E33E38">
        <w:rPr>
          <w:sz w:val="16"/>
          <w:szCs w:val="16"/>
        </w:rPr>
        <w:t>Mean Reciprocal Rank (MRR) Comparison Across Methods</w:t>
      </w:r>
    </w:p>
    <w:p w14:paraId="2E5013EE" w14:textId="77777777" w:rsidR="00E33E38" w:rsidRPr="00E33E38" w:rsidRDefault="00E33E38" w:rsidP="00E33E38">
      <w:pPr>
        <w:rPr>
          <w:sz w:val="16"/>
          <w:szCs w:val="16"/>
        </w:rPr>
      </w:pPr>
    </w:p>
    <w:p w14:paraId="499C2CAF" w14:textId="054A5AD1" w:rsidR="00982743" w:rsidRDefault="00446824" w:rsidP="00982743">
      <w:pPr>
        <w:ind w:firstLine="284"/>
        <w:jc w:val="both"/>
      </w:pPr>
      <w:r w:rsidRPr="00446824">
        <w:t>Separate models such as GPA based sorting and popularity-based filtering also do a good job but do not have the same level of personalization as the hybrid model. Random recommendation is the poorest, and this proves the significance of smart filtering. These results validate the fact that user-profile matching coupled with peer behavior modeling yield more precise and pertinent college recommendations.</w:t>
      </w:r>
    </w:p>
    <w:p w14:paraId="076B036E" w14:textId="55943DC8" w:rsidR="00982743" w:rsidRPr="000A6BE7" w:rsidRDefault="00A205B3" w:rsidP="00982743">
      <w:pPr>
        <w:pStyle w:val="tablehead"/>
        <w:rPr>
          <w:rStyle w:val="Strong"/>
          <w:b w:val="0"/>
          <w:bCs w:val="0"/>
        </w:rPr>
      </w:pPr>
      <w:r w:rsidRPr="00A205B3">
        <w:rPr>
          <w:rStyle w:val="Strong"/>
          <w:b w:val="0"/>
        </w:rPr>
        <w:t>User Satisfaction and Feedback Analysis</w:t>
      </w:r>
    </w:p>
    <w:tbl>
      <w:tblPr>
        <w:tblW w:w="4553" w:type="dxa"/>
        <w:jc w:val="center"/>
        <w:tblLook w:val="04A0" w:firstRow="1" w:lastRow="0" w:firstColumn="1" w:lastColumn="0" w:noHBand="0" w:noVBand="1"/>
      </w:tblPr>
      <w:tblGrid>
        <w:gridCol w:w="829"/>
        <w:gridCol w:w="895"/>
        <w:gridCol w:w="830"/>
        <w:gridCol w:w="912"/>
        <w:gridCol w:w="1390"/>
      </w:tblGrid>
      <w:tr w:rsidR="000A6BE7" w:rsidRPr="000A6BE7" w14:paraId="30854F6A" w14:textId="77777777" w:rsidTr="00DA7E4A">
        <w:trPr>
          <w:trHeight w:val="170"/>
          <w:jc w:val="center"/>
        </w:trPr>
        <w:tc>
          <w:tcPr>
            <w:tcW w:w="843" w:type="dxa"/>
            <w:tcBorders>
              <w:top w:val="single" w:sz="4" w:space="0" w:color="auto"/>
              <w:left w:val="single" w:sz="4" w:space="0" w:color="auto"/>
              <w:bottom w:val="single" w:sz="4" w:space="0" w:color="auto"/>
              <w:right w:val="single" w:sz="4" w:space="0" w:color="auto"/>
            </w:tcBorders>
            <w:noWrap/>
            <w:vAlign w:val="center"/>
            <w:hideMark/>
          </w:tcPr>
          <w:p w14:paraId="0DFD155D"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Student ID</w:t>
            </w:r>
          </w:p>
        </w:tc>
        <w:tc>
          <w:tcPr>
            <w:tcW w:w="843" w:type="dxa"/>
            <w:tcBorders>
              <w:top w:val="single" w:sz="4" w:space="0" w:color="auto"/>
              <w:left w:val="nil"/>
              <w:bottom w:val="single" w:sz="4" w:space="0" w:color="auto"/>
              <w:right w:val="single" w:sz="4" w:space="0" w:color="auto"/>
            </w:tcBorders>
            <w:noWrap/>
            <w:vAlign w:val="center"/>
            <w:hideMark/>
          </w:tcPr>
          <w:p w14:paraId="41293F64"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Relevance Rating (1–5)</w:t>
            </w:r>
          </w:p>
        </w:tc>
        <w:tc>
          <w:tcPr>
            <w:tcW w:w="843" w:type="dxa"/>
            <w:tcBorders>
              <w:top w:val="single" w:sz="4" w:space="0" w:color="auto"/>
              <w:left w:val="nil"/>
              <w:bottom w:val="single" w:sz="4" w:space="0" w:color="auto"/>
              <w:right w:val="single" w:sz="4" w:space="0" w:color="auto"/>
            </w:tcBorders>
            <w:noWrap/>
            <w:vAlign w:val="center"/>
            <w:hideMark/>
          </w:tcPr>
          <w:p w14:paraId="6671B86A"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Interface Usability (1–5)</w:t>
            </w:r>
          </w:p>
        </w:tc>
        <w:tc>
          <w:tcPr>
            <w:tcW w:w="843" w:type="dxa"/>
            <w:tcBorders>
              <w:top w:val="single" w:sz="4" w:space="0" w:color="auto"/>
              <w:left w:val="nil"/>
              <w:bottom w:val="single" w:sz="4" w:space="0" w:color="auto"/>
              <w:right w:val="single" w:sz="4" w:space="0" w:color="auto"/>
            </w:tcBorders>
            <w:noWrap/>
            <w:vAlign w:val="center"/>
            <w:hideMark/>
          </w:tcPr>
          <w:p w14:paraId="33BCB996"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Trust in Prediction (%)</w:t>
            </w:r>
          </w:p>
        </w:tc>
        <w:tc>
          <w:tcPr>
            <w:tcW w:w="1181" w:type="dxa"/>
            <w:tcBorders>
              <w:top w:val="single" w:sz="4" w:space="0" w:color="auto"/>
              <w:left w:val="nil"/>
              <w:bottom w:val="single" w:sz="4" w:space="0" w:color="auto"/>
              <w:right w:val="single" w:sz="4" w:space="0" w:color="auto"/>
            </w:tcBorders>
            <w:noWrap/>
            <w:vAlign w:val="center"/>
            <w:hideMark/>
          </w:tcPr>
          <w:p w14:paraId="6A288BBA" w14:textId="77777777" w:rsidR="000A6BE7" w:rsidRPr="000A6BE7" w:rsidRDefault="000A6BE7" w:rsidP="000A6BE7">
            <w:pPr>
              <w:rPr>
                <w:rFonts w:eastAsia="Times New Roman"/>
                <w:b/>
                <w:bCs/>
                <w:color w:val="000000"/>
                <w:sz w:val="16"/>
                <w:szCs w:val="16"/>
                <w:lang w:val="en-IN" w:eastAsia="en-IN"/>
              </w:rPr>
            </w:pPr>
            <w:r w:rsidRPr="000A6BE7">
              <w:rPr>
                <w:rFonts w:eastAsia="Times New Roman"/>
                <w:b/>
                <w:bCs/>
                <w:color w:val="000000"/>
                <w:sz w:val="16"/>
                <w:szCs w:val="16"/>
                <w:lang w:val="en-IN" w:eastAsia="en-IN"/>
              </w:rPr>
              <w:t>Chosen from Recommendation (Yes/No)</w:t>
            </w:r>
          </w:p>
        </w:tc>
      </w:tr>
      <w:tr w:rsidR="000A6BE7" w:rsidRPr="000A6BE7" w14:paraId="3B1A49EB"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05445E1E"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S101</w:t>
            </w:r>
          </w:p>
        </w:tc>
        <w:tc>
          <w:tcPr>
            <w:tcW w:w="843" w:type="dxa"/>
            <w:tcBorders>
              <w:top w:val="nil"/>
              <w:left w:val="nil"/>
              <w:bottom w:val="single" w:sz="4" w:space="0" w:color="auto"/>
              <w:right w:val="single" w:sz="4" w:space="0" w:color="auto"/>
            </w:tcBorders>
            <w:noWrap/>
            <w:vAlign w:val="center"/>
            <w:hideMark/>
          </w:tcPr>
          <w:p w14:paraId="2ADB58C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3BE88BE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634BE1B3"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95</w:t>
            </w:r>
          </w:p>
        </w:tc>
        <w:tc>
          <w:tcPr>
            <w:tcW w:w="1181" w:type="dxa"/>
            <w:tcBorders>
              <w:top w:val="nil"/>
              <w:left w:val="nil"/>
              <w:bottom w:val="single" w:sz="4" w:space="0" w:color="auto"/>
              <w:right w:val="single" w:sz="4" w:space="0" w:color="auto"/>
            </w:tcBorders>
            <w:noWrap/>
            <w:vAlign w:val="center"/>
            <w:hideMark/>
          </w:tcPr>
          <w:p w14:paraId="711E867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Yes</w:t>
            </w:r>
          </w:p>
        </w:tc>
      </w:tr>
      <w:tr w:rsidR="000A6BE7" w:rsidRPr="000A6BE7" w14:paraId="091707A7"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7A92946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S102</w:t>
            </w:r>
          </w:p>
        </w:tc>
        <w:tc>
          <w:tcPr>
            <w:tcW w:w="843" w:type="dxa"/>
            <w:tcBorders>
              <w:top w:val="nil"/>
              <w:left w:val="nil"/>
              <w:bottom w:val="single" w:sz="4" w:space="0" w:color="auto"/>
              <w:right w:val="single" w:sz="4" w:space="0" w:color="auto"/>
            </w:tcBorders>
            <w:noWrap/>
            <w:vAlign w:val="center"/>
            <w:hideMark/>
          </w:tcPr>
          <w:p w14:paraId="64546A64"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w:t>
            </w:r>
          </w:p>
        </w:tc>
        <w:tc>
          <w:tcPr>
            <w:tcW w:w="843" w:type="dxa"/>
            <w:tcBorders>
              <w:top w:val="nil"/>
              <w:left w:val="nil"/>
              <w:bottom w:val="single" w:sz="4" w:space="0" w:color="auto"/>
              <w:right w:val="single" w:sz="4" w:space="0" w:color="auto"/>
            </w:tcBorders>
            <w:noWrap/>
            <w:vAlign w:val="center"/>
            <w:hideMark/>
          </w:tcPr>
          <w:p w14:paraId="15826E0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w:t>
            </w:r>
          </w:p>
        </w:tc>
        <w:tc>
          <w:tcPr>
            <w:tcW w:w="843" w:type="dxa"/>
            <w:tcBorders>
              <w:top w:val="nil"/>
              <w:left w:val="nil"/>
              <w:bottom w:val="single" w:sz="4" w:space="0" w:color="auto"/>
              <w:right w:val="single" w:sz="4" w:space="0" w:color="auto"/>
            </w:tcBorders>
            <w:noWrap/>
            <w:vAlign w:val="center"/>
            <w:hideMark/>
          </w:tcPr>
          <w:p w14:paraId="47C4958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92</w:t>
            </w:r>
          </w:p>
        </w:tc>
        <w:tc>
          <w:tcPr>
            <w:tcW w:w="1181" w:type="dxa"/>
            <w:tcBorders>
              <w:top w:val="nil"/>
              <w:left w:val="nil"/>
              <w:bottom w:val="single" w:sz="4" w:space="0" w:color="auto"/>
              <w:right w:val="single" w:sz="4" w:space="0" w:color="auto"/>
            </w:tcBorders>
            <w:noWrap/>
            <w:vAlign w:val="center"/>
            <w:hideMark/>
          </w:tcPr>
          <w:p w14:paraId="5BA94DB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Yes</w:t>
            </w:r>
          </w:p>
        </w:tc>
      </w:tr>
      <w:tr w:rsidR="000A6BE7" w:rsidRPr="000A6BE7" w14:paraId="65318E61"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538D3E8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S103</w:t>
            </w:r>
          </w:p>
        </w:tc>
        <w:tc>
          <w:tcPr>
            <w:tcW w:w="843" w:type="dxa"/>
            <w:tcBorders>
              <w:top w:val="nil"/>
              <w:left w:val="nil"/>
              <w:bottom w:val="single" w:sz="4" w:space="0" w:color="auto"/>
              <w:right w:val="single" w:sz="4" w:space="0" w:color="auto"/>
            </w:tcBorders>
            <w:noWrap/>
            <w:vAlign w:val="center"/>
            <w:hideMark/>
          </w:tcPr>
          <w:p w14:paraId="6CA5797E"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2332C18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w:t>
            </w:r>
          </w:p>
        </w:tc>
        <w:tc>
          <w:tcPr>
            <w:tcW w:w="843" w:type="dxa"/>
            <w:tcBorders>
              <w:top w:val="nil"/>
              <w:left w:val="nil"/>
              <w:bottom w:val="single" w:sz="4" w:space="0" w:color="auto"/>
              <w:right w:val="single" w:sz="4" w:space="0" w:color="auto"/>
            </w:tcBorders>
            <w:noWrap/>
            <w:vAlign w:val="center"/>
            <w:hideMark/>
          </w:tcPr>
          <w:p w14:paraId="6D37EB8D"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90</w:t>
            </w:r>
          </w:p>
        </w:tc>
        <w:tc>
          <w:tcPr>
            <w:tcW w:w="1181" w:type="dxa"/>
            <w:tcBorders>
              <w:top w:val="nil"/>
              <w:left w:val="nil"/>
              <w:bottom w:val="single" w:sz="4" w:space="0" w:color="auto"/>
              <w:right w:val="single" w:sz="4" w:space="0" w:color="auto"/>
            </w:tcBorders>
            <w:noWrap/>
            <w:vAlign w:val="center"/>
            <w:hideMark/>
          </w:tcPr>
          <w:p w14:paraId="15547C4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Yes</w:t>
            </w:r>
          </w:p>
        </w:tc>
      </w:tr>
      <w:tr w:rsidR="000A6BE7" w:rsidRPr="000A6BE7" w14:paraId="38A23294"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39301B7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S104</w:t>
            </w:r>
          </w:p>
        </w:tc>
        <w:tc>
          <w:tcPr>
            <w:tcW w:w="843" w:type="dxa"/>
            <w:tcBorders>
              <w:top w:val="nil"/>
              <w:left w:val="nil"/>
              <w:bottom w:val="single" w:sz="4" w:space="0" w:color="auto"/>
              <w:right w:val="single" w:sz="4" w:space="0" w:color="auto"/>
            </w:tcBorders>
            <w:noWrap/>
            <w:vAlign w:val="center"/>
            <w:hideMark/>
          </w:tcPr>
          <w:p w14:paraId="059AAA9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w:t>
            </w:r>
          </w:p>
        </w:tc>
        <w:tc>
          <w:tcPr>
            <w:tcW w:w="843" w:type="dxa"/>
            <w:tcBorders>
              <w:top w:val="nil"/>
              <w:left w:val="nil"/>
              <w:bottom w:val="single" w:sz="4" w:space="0" w:color="auto"/>
              <w:right w:val="single" w:sz="4" w:space="0" w:color="auto"/>
            </w:tcBorders>
            <w:noWrap/>
            <w:vAlign w:val="center"/>
            <w:hideMark/>
          </w:tcPr>
          <w:p w14:paraId="198EBD6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1404861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88</w:t>
            </w:r>
          </w:p>
        </w:tc>
        <w:tc>
          <w:tcPr>
            <w:tcW w:w="1181" w:type="dxa"/>
            <w:tcBorders>
              <w:top w:val="nil"/>
              <w:left w:val="nil"/>
              <w:bottom w:val="single" w:sz="4" w:space="0" w:color="auto"/>
              <w:right w:val="single" w:sz="4" w:space="0" w:color="auto"/>
            </w:tcBorders>
            <w:noWrap/>
            <w:vAlign w:val="center"/>
            <w:hideMark/>
          </w:tcPr>
          <w:p w14:paraId="0C97DA6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Yes</w:t>
            </w:r>
          </w:p>
        </w:tc>
      </w:tr>
      <w:tr w:rsidR="000A6BE7" w:rsidRPr="000A6BE7" w14:paraId="7C809BDD"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417B221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S105</w:t>
            </w:r>
          </w:p>
        </w:tc>
        <w:tc>
          <w:tcPr>
            <w:tcW w:w="843" w:type="dxa"/>
            <w:tcBorders>
              <w:top w:val="nil"/>
              <w:left w:val="nil"/>
              <w:bottom w:val="single" w:sz="4" w:space="0" w:color="auto"/>
              <w:right w:val="single" w:sz="4" w:space="0" w:color="auto"/>
            </w:tcBorders>
            <w:noWrap/>
            <w:vAlign w:val="center"/>
            <w:hideMark/>
          </w:tcPr>
          <w:p w14:paraId="2BD7D3C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11E34F35"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586271A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97</w:t>
            </w:r>
          </w:p>
        </w:tc>
        <w:tc>
          <w:tcPr>
            <w:tcW w:w="1181" w:type="dxa"/>
            <w:tcBorders>
              <w:top w:val="nil"/>
              <w:left w:val="nil"/>
              <w:bottom w:val="single" w:sz="4" w:space="0" w:color="auto"/>
              <w:right w:val="single" w:sz="4" w:space="0" w:color="auto"/>
            </w:tcBorders>
            <w:noWrap/>
            <w:vAlign w:val="center"/>
            <w:hideMark/>
          </w:tcPr>
          <w:p w14:paraId="53AF05D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Yes</w:t>
            </w:r>
          </w:p>
        </w:tc>
      </w:tr>
      <w:tr w:rsidR="000A6BE7" w:rsidRPr="000A6BE7" w14:paraId="21094E05"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6CE8706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S106</w:t>
            </w:r>
          </w:p>
        </w:tc>
        <w:tc>
          <w:tcPr>
            <w:tcW w:w="843" w:type="dxa"/>
            <w:tcBorders>
              <w:top w:val="nil"/>
              <w:left w:val="nil"/>
              <w:bottom w:val="single" w:sz="4" w:space="0" w:color="auto"/>
              <w:right w:val="single" w:sz="4" w:space="0" w:color="auto"/>
            </w:tcBorders>
            <w:noWrap/>
            <w:vAlign w:val="center"/>
            <w:hideMark/>
          </w:tcPr>
          <w:p w14:paraId="2C2D413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3</w:t>
            </w:r>
          </w:p>
        </w:tc>
        <w:tc>
          <w:tcPr>
            <w:tcW w:w="843" w:type="dxa"/>
            <w:tcBorders>
              <w:top w:val="nil"/>
              <w:left w:val="nil"/>
              <w:bottom w:val="single" w:sz="4" w:space="0" w:color="auto"/>
              <w:right w:val="single" w:sz="4" w:space="0" w:color="auto"/>
            </w:tcBorders>
            <w:noWrap/>
            <w:vAlign w:val="center"/>
            <w:hideMark/>
          </w:tcPr>
          <w:p w14:paraId="5F2AAE9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w:t>
            </w:r>
          </w:p>
        </w:tc>
        <w:tc>
          <w:tcPr>
            <w:tcW w:w="843" w:type="dxa"/>
            <w:tcBorders>
              <w:top w:val="nil"/>
              <w:left w:val="nil"/>
              <w:bottom w:val="single" w:sz="4" w:space="0" w:color="auto"/>
              <w:right w:val="single" w:sz="4" w:space="0" w:color="auto"/>
            </w:tcBorders>
            <w:noWrap/>
            <w:vAlign w:val="center"/>
            <w:hideMark/>
          </w:tcPr>
          <w:p w14:paraId="0377F29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81</w:t>
            </w:r>
          </w:p>
        </w:tc>
        <w:tc>
          <w:tcPr>
            <w:tcW w:w="1181" w:type="dxa"/>
            <w:tcBorders>
              <w:top w:val="nil"/>
              <w:left w:val="nil"/>
              <w:bottom w:val="single" w:sz="4" w:space="0" w:color="auto"/>
              <w:right w:val="single" w:sz="4" w:space="0" w:color="auto"/>
            </w:tcBorders>
            <w:noWrap/>
            <w:vAlign w:val="center"/>
            <w:hideMark/>
          </w:tcPr>
          <w:p w14:paraId="2BA2D67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No</w:t>
            </w:r>
          </w:p>
        </w:tc>
      </w:tr>
      <w:tr w:rsidR="000A6BE7" w:rsidRPr="000A6BE7" w14:paraId="7227C9B9"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7D02ECA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S107</w:t>
            </w:r>
          </w:p>
        </w:tc>
        <w:tc>
          <w:tcPr>
            <w:tcW w:w="843" w:type="dxa"/>
            <w:tcBorders>
              <w:top w:val="nil"/>
              <w:left w:val="nil"/>
              <w:bottom w:val="single" w:sz="4" w:space="0" w:color="auto"/>
              <w:right w:val="single" w:sz="4" w:space="0" w:color="auto"/>
            </w:tcBorders>
            <w:noWrap/>
            <w:vAlign w:val="center"/>
            <w:hideMark/>
          </w:tcPr>
          <w:p w14:paraId="743DD6E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0369344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7608619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93</w:t>
            </w:r>
          </w:p>
        </w:tc>
        <w:tc>
          <w:tcPr>
            <w:tcW w:w="1181" w:type="dxa"/>
            <w:tcBorders>
              <w:top w:val="nil"/>
              <w:left w:val="nil"/>
              <w:bottom w:val="single" w:sz="4" w:space="0" w:color="auto"/>
              <w:right w:val="single" w:sz="4" w:space="0" w:color="auto"/>
            </w:tcBorders>
            <w:noWrap/>
            <w:vAlign w:val="center"/>
            <w:hideMark/>
          </w:tcPr>
          <w:p w14:paraId="3A949BB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Yes</w:t>
            </w:r>
          </w:p>
        </w:tc>
      </w:tr>
      <w:tr w:rsidR="000A6BE7" w:rsidRPr="000A6BE7" w14:paraId="7EFA21D4"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7B72A827"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S108</w:t>
            </w:r>
          </w:p>
        </w:tc>
        <w:tc>
          <w:tcPr>
            <w:tcW w:w="843" w:type="dxa"/>
            <w:tcBorders>
              <w:top w:val="nil"/>
              <w:left w:val="nil"/>
              <w:bottom w:val="single" w:sz="4" w:space="0" w:color="auto"/>
              <w:right w:val="single" w:sz="4" w:space="0" w:color="auto"/>
            </w:tcBorders>
            <w:noWrap/>
            <w:vAlign w:val="center"/>
            <w:hideMark/>
          </w:tcPr>
          <w:p w14:paraId="78A9DA5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w:t>
            </w:r>
          </w:p>
        </w:tc>
        <w:tc>
          <w:tcPr>
            <w:tcW w:w="843" w:type="dxa"/>
            <w:tcBorders>
              <w:top w:val="nil"/>
              <w:left w:val="nil"/>
              <w:bottom w:val="single" w:sz="4" w:space="0" w:color="auto"/>
              <w:right w:val="single" w:sz="4" w:space="0" w:color="auto"/>
            </w:tcBorders>
            <w:noWrap/>
            <w:vAlign w:val="center"/>
            <w:hideMark/>
          </w:tcPr>
          <w:p w14:paraId="272B789B"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4</w:t>
            </w:r>
          </w:p>
        </w:tc>
        <w:tc>
          <w:tcPr>
            <w:tcW w:w="843" w:type="dxa"/>
            <w:tcBorders>
              <w:top w:val="nil"/>
              <w:left w:val="nil"/>
              <w:bottom w:val="single" w:sz="4" w:space="0" w:color="auto"/>
              <w:right w:val="single" w:sz="4" w:space="0" w:color="auto"/>
            </w:tcBorders>
            <w:noWrap/>
            <w:vAlign w:val="center"/>
            <w:hideMark/>
          </w:tcPr>
          <w:p w14:paraId="49BEA328"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89</w:t>
            </w:r>
          </w:p>
        </w:tc>
        <w:tc>
          <w:tcPr>
            <w:tcW w:w="1181" w:type="dxa"/>
            <w:tcBorders>
              <w:top w:val="nil"/>
              <w:left w:val="nil"/>
              <w:bottom w:val="single" w:sz="4" w:space="0" w:color="auto"/>
              <w:right w:val="single" w:sz="4" w:space="0" w:color="auto"/>
            </w:tcBorders>
            <w:noWrap/>
            <w:vAlign w:val="center"/>
            <w:hideMark/>
          </w:tcPr>
          <w:p w14:paraId="31860EF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Yes</w:t>
            </w:r>
          </w:p>
        </w:tc>
      </w:tr>
      <w:tr w:rsidR="000A6BE7" w:rsidRPr="000A6BE7" w14:paraId="37DF6096"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5CF0B00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S109</w:t>
            </w:r>
          </w:p>
        </w:tc>
        <w:tc>
          <w:tcPr>
            <w:tcW w:w="843" w:type="dxa"/>
            <w:tcBorders>
              <w:top w:val="nil"/>
              <w:left w:val="nil"/>
              <w:bottom w:val="single" w:sz="4" w:space="0" w:color="auto"/>
              <w:right w:val="single" w:sz="4" w:space="0" w:color="auto"/>
            </w:tcBorders>
            <w:noWrap/>
            <w:vAlign w:val="center"/>
            <w:hideMark/>
          </w:tcPr>
          <w:p w14:paraId="189D2F72"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3</w:t>
            </w:r>
          </w:p>
        </w:tc>
        <w:tc>
          <w:tcPr>
            <w:tcW w:w="843" w:type="dxa"/>
            <w:tcBorders>
              <w:top w:val="nil"/>
              <w:left w:val="nil"/>
              <w:bottom w:val="single" w:sz="4" w:space="0" w:color="auto"/>
              <w:right w:val="single" w:sz="4" w:space="0" w:color="auto"/>
            </w:tcBorders>
            <w:noWrap/>
            <w:vAlign w:val="center"/>
            <w:hideMark/>
          </w:tcPr>
          <w:p w14:paraId="6131DF69"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3</w:t>
            </w:r>
          </w:p>
        </w:tc>
        <w:tc>
          <w:tcPr>
            <w:tcW w:w="843" w:type="dxa"/>
            <w:tcBorders>
              <w:top w:val="nil"/>
              <w:left w:val="nil"/>
              <w:bottom w:val="single" w:sz="4" w:space="0" w:color="auto"/>
              <w:right w:val="single" w:sz="4" w:space="0" w:color="auto"/>
            </w:tcBorders>
            <w:noWrap/>
            <w:vAlign w:val="center"/>
            <w:hideMark/>
          </w:tcPr>
          <w:p w14:paraId="5154A56C"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78</w:t>
            </w:r>
          </w:p>
        </w:tc>
        <w:tc>
          <w:tcPr>
            <w:tcW w:w="1181" w:type="dxa"/>
            <w:tcBorders>
              <w:top w:val="nil"/>
              <w:left w:val="nil"/>
              <w:bottom w:val="single" w:sz="4" w:space="0" w:color="auto"/>
              <w:right w:val="single" w:sz="4" w:space="0" w:color="auto"/>
            </w:tcBorders>
            <w:noWrap/>
            <w:vAlign w:val="center"/>
            <w:hideMark/>
          </w:tcPr>
          <w:p w14:paraId="375AF7C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No</w:t>
            </w:r>
          </w:p>
        </w:tc>
      </w:tr>
      <w:tr w:rsidR="000A6BE7" w:rsidRPr="000A6BE7" w14:paraId="752C9D7F" w14:textId="77777777" w:rsidTr="00DA7E4A">
        <w:trPr>
          <w:trHeight w:val="170"/>
          <w:jc w:val="center"/>
        </w:trPr>
        <w:tc>
          <w:tcPr>
            <w:tcW w:w="843" w:type="dxa"/>
            <w:tcBorders>
              <w:top w:val="nil"/>
              <w:left w:val="single" w:sz="4" w:space="0" w:color="auto"/>
              <w:bottom w:val="single" w:sz="4" w:space="0" w:color="auto"/>
              <w:right w:val="single" w:sz="4" w:space="0" w:color="auto"/>
            </w:tcBorders>
            <w:noWrap/>
            <w:vAlign w:val="center"/>
            <w:hideMark/>
          </w:tcPr>
          <w:p w14:paraId="0F891A2F"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S110</w:t>
            </w:r>
          </w:p>
        </w:tc>
        <w:tc>
          <w:tcPr>
            <w:tcW w:w="843" w:type="dxa"/>
            <w:tcBorders>
              <w:top w:val="nil"/>
              <w:left w:val="nil"/>
              <w:bottom w:val="single" w:sz="4" w:space="0" w:color="auto"/>
              <w:right w:val="single" w:sz="4" w:space="0" w:color="auto"/>
            </w:tcBorders>
            <w:noWrap/>
            <w:vAlign w:val="center"/>
            <w:hideMark/>
          </w:tcPr>
          <w:p w14:paraId="19BE3FB0"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329E08C6"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5</w:t>
            </w:r>
          </w:p>
        </w:tc>
        <w:tc>
          <w:tcPr>
            <w:tcW w:w="843" w:type="dxa"/>
            <w:tcBorders>
              <w:top w:val="nil"/>
              <w:left w:val="nil"/>
              <w:bottom w:val="single" w:sz="4" w:space="0" w:color="auto"/>
              <w:right w:val="single" w:sz="4" w:space="0" w:color="auto"/>
            </w:tcBorders>
            <w:noWrap/>
            <w:vAlign w:val="center"/>
            <w:hideMark/>
          </w:tcPr>
          <w:p w14:paraId="73C3527E"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96</w:t>
            </w:r>
          </w:p>
        </w:tc>
        <w:tc>
          <w:tcPr>
            <w:tcW w:w="1181" w:type="dxa"/>
            <w:tcBorders>
              <w:top w:val="nil"/>
              <w:left w:val="nil"/>
              <w:bottom w:val="single" w:sz="4" w:space="0" w:color="auto"/>
              <w:right w:val="single" w:sz="4" w:space="0" w:color="auto"/>
            </w:tcBorders>
            <w:noWrap/>
            <w:vAlign w:val="center"/>
            <w:hideMark/>
          </w:tcPr>
          <w:p w14:paraId="27409F51" w14:textId="77777777" w:rsidR="000A6BE7" w:rsidRPr="000A6BE7" w:rsidRDefault="000A6BE7" w:rsidP="000A6BE7">
            <w:pPr>
              <w:rPr>
                <w:rFonts w:eastAsia="Times New Roman"/>
                <w:color w:val="000000"/>
                <w:sz w:val="16"/>
                <w:szCs w:val="16"/>
                <w:lang w:val="en-IN" w:eastAsia="en-IN"/>
              </w:rPr>
            </w:pPr>
            <w:r w:rsidRPr="000A6BE7">
              <w:rPr>
                <w:rFonts w:eastAsia="Times New Roman"/>
                <w:color w:val="000000"/>
                <w:sz w:val="16"/>
                <w:szCs w:val="16"/>
                <w:lang w:val="en-IN" w:eastAsia="en-IN"/>
              </w:rPr>
              <w:t>Yes</w:t>
            </w:r>
          </w:p>
        </w:tc>
      </w:tr>
    </w:tbl>
    <w:p w14:paraId="70252427" w14:textId="77777777" w:rsidR="000A6BE7" w:rsidRDefault="000A6BE7" w:rsidP="00982743">
      <w:pPr>
        <w:ind w:firstLine="284"/>
        <w:jc w:val="both"/>
      </w:pPr>
    </w:p>
    <w:p w14:paraId="76386714" w14:textId="77777777" w:rsidR="00E33E38" w:rsidRDefault="00446824" w:rsidP="00982743">
      <w:pPr>
        <w:ind w:firstLine="284"/>
        <w:jc w:val="both"/>
      </w:pPr>
      <w:r w:rsidRPr="00446824">
        <w:t>Table 5</w:t>
      </w:r>
      <w:r w:rsidR="00E33E38">
        <w:t xml:space="preserve"> and Figure 12</w:t>
      </w:r>
      <w:r w:rsidRPr="00446824">
        <w:t xml:space="preserve"> </w:t>
      </w:r>
      <w:proofErr w:type="gramStart"/>
      <w:r w:rsidRPr="00446824">
        <w:t>shows</w:t>
      </w:r>
      <w:proofErr w:type="gramEnd"/>
      <w:r w:rsidRPr="00446824">
        <w:t xml:space="preserve"> the feedback of 10 students who were exposed to use the system after usage. Relevance Rating, Interface Usability and Trust in Prediction are some of the parameters which were recorded and whether the recommended college was selected. </w:t>
      </w:r>
    </w:p>
    <w:p w14:paraId="1F55CCC2" w14:textId="77777777" w:rsidR="00E33E38" w:rsidRDefault="00E33E38" w:rsidP="00E33E38"/>
    <w:p w14:paraId="52B79DC2" w14:textId="43CBF66F" w:rsidR="00E33E38" w:rsidRDefault="00E33E38" w:rsidP="00E33E38">
      <w:r>
        <w:rPr>
          <w:noProof/>
        </w:rPr>
        <w:drawing>
          <wp:inline distT="0" distB="0" distL="0" distR="0" wp14:anchorId="24AB1E86" wp14:editId="61854DA0">
            <wp:extent cx="2968831" cy="1770561"/>
            <wp:effectExtent l="0" t="0" r="0" b="0"/>
            <wp:docPr id="733662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0380" cy="1771485"/>
                    </a:xfrm>
                    <a:prstGeom prst="rect">
                      <a:avLst/>
                    </a:prstGeom>
                    <a:noFill/>
                    <a:ln>
                      <a:noFill/>
                    </a:ln>
                  </pic:spPr>
                </pic:pic>
              </a:graphicData>
            </a:graphic>
          </wp:inline>
        </w:drawing>
      </w:r>
    </w:p>
    <w:p w14:paraId="79B5D066" w14:textId="007C7581" w:rsidR="00E33E38" w:rsidRDefault="00E33E38" w:rsidP="00E33E38">
      <w:pPr>
        <w:rPr>
          <w:sz w:val="16"/>
          <w:szCs w:val="16"/>
        </w:rPr>
      </w:pPr>
      <w:r>
        <w:rPr>
          <w:sz w:val="16"/>
          <w:szCs w:val="16"/>
        </w:rPr>
        <w:t xml:space="preserve">Fig 12. </w:t>
      </w:r>
      <w:r w:rsidRPr="00E33E38">
        <w:rPr>
          <w:sz w:val="16"/>
          <w:szCs w:val="16"/>
        </w:rPr>
        <w:t>Trust in Prediction (%)</w:t>
      </w:r>
    </w:p>
    <w:p w14:paraId="45AC844A" w14:textId="77777777" w:rsidR="00E33E38" w:rsidRPr="00E33E38" w:rsidRDefault="00E33E38" w:rsidP="00E33E38">
      <w:pPr>
        <w:rPr>
          <w:sz w:val="16"/>
          <w:szCs w:val="16"/>
        </w:rPr>
      </w:pPr>
    </w:p>
    <w:p w14:paraId="2F6F3BE0" w14:textId="070CAFC5" w:rsidR="00982743" w:rsidRDefault="00446824" w:rsidP="00982743">
      <w:pPr>
        <w:ind w:firstLine="284"/>
        <w:jc w:val="both"/>
      </w:pPr>
      <w:r w:rsidRPr="00446824">
        <w:t>Most us</w:t>
      </w:r>
      <w:r w:rsidRPr="00446824">
        <w:rPr>
          <w:rFonts w:hint="eastAsia"/>
        </w:rPr>
        <w:t>ers (80</w:t>
      </w:r>
      <w:r w:rsidR="003B1B8C">
        <w:t>%</w:t>
      </w:r>
      <w:r w:rsidRPr="00446824">
        <w:rPr>
          <w:rFonts w:hint="eastAsia"/>
        </w:rPr>
        <w:t xml:space="preserve">) chose one of the suggestions provided by the system and most of them rated the system highly on </w:t>
      </w:r>
      <w:r w:rsidRPr="00446824">
        <w:rPr>
          <w:rFonts w:hint="eastAsia"/>
        </w:rPr>
        <w:lastRenderedPageBreak/>
        <w:t>usability (</w:t>
      </w:r>
      <w:r w:rsidRPr="00446824">
        <w:rPr>
          <w:rFonts w:hint="eastAsia"/>
        </w:rPr>
        <w:t>≥</w:t>
      </w:r>
      <w:r w:rsidRPr="00446824">
        <w:rPr>
          <w:rFonts w:hint="eastAsia"/>
        </w:rPr>
        <w:t>4). Average levels of trust were more than 90 and highest levels were recorded by student, S105 who reported 97. But two users (S10</w:t>
      </w:r>
      <w:r w:rsidRPr="00446824">
        <w:t>6, S109) failed to select on the recommended list perhaps because of some extraneous factors. The findings denote good user confidence and interface acceptance to be used in real-life implementation.</w:t>
      </w:r>
    </w:p>
    <w:p w14:paraId="5958BA98" w14:textId="77777777" w:rsidR="004D6A79" w:rsidRDefault="004D6A79" w:rsidP="00D278F5">
      <w:pPr>
        <w:jc w:val="both"/>
        <w:rPr>
          <w:rFonts w:eastAsia="Times New Roman"/>
          <w:lang w:val="en-IN" w:eastAsia="en-IN"/>
        </w:rPr>
      </w:pPr>
    </w:p>
    <w:p w14:paraId="3BFB383A" w14:textId="77777777" w:rsidR="000331E8" w:rsidRDefault="000331E8" w:rsidP="000331E8">
      <w:pPr>
        <w:pStyle w:val="Heading1"/>
      </w:pPr>
      <w:r w:rsidRPr="009E0E0D">
        <w:t>Conclusion</w:t>
      </w:r>
      <w:r w:rsidR="00E96977">
        <w:t xml:space="preserve"> And Future Scope</w:t>
      </w:r>
    </w:p>
    <w:p w14:paraId="2FA8EF33" w14:textId="79A94A9F" w:rsidR="006206FE" w:rsidRPr="0034130C" w:rsidRDefault="00C23A4F" w:rsidP="00982743">
      <w:pPr>
        <w:ind w:firstLine="284"/>
        <w:jc w:val="both"/>
        <w:rPr>
          <w:rFonts w:eastAsia="Times New Roman"/>
          <w:lang w:val="en-IN" w:eastAsia="en-IN"/>
        </w:rPr>
      </w:pPr>
      <w:r w:rsidRPr="00C23A4F">
        <w:t>The given machine-learning-based framework can be viewed as the new method of solving an old problem: making engineering college admissions fair and accurate. Integrating predictive regression models with fairness-conscious recommendation algorithms, the system would go a long way in enhancing the transparency and inclusiveness of the TNEA counseling process. The cutoff prediction model based on the ensemble method had 92.6% R</w:t>
      </w:r>
      <w:r w:rsidRPr="00C23A4F">
        <w:rPr>
          <w:vertAlign w:val="superscript"/>
        </w:rPr>
        <w:t>2</w:t>
      </w:r>
      <w:r w:rsidRPr="00C23A4F">
        <w:t xml:space="preserve"> predictive accuracy with low error values (MAE of 4.12), and it was found to be fair following DPD and EOD (under 0.03) by caste and gender. The recommendation engine achieved a top-5 selection accuracy of 94.6</w:t>
      </w:r>
      <w:r w:rsidR="003B1B8C">
        <w:t>%</w:t>
      </w:r>
      <w:r w:rsidRPr="00C23A4F">
        <w:t>, and this proves its usefulness in pairing student profiles with the best institutions. One of them is that the system can decrease the information asymmetry and bias, which is a long-term problem in admission counseling. The system enables the underrepresented students to make decisions with confidence and fairness by incorporating fairness metrics into the training process and offer explainable and ranked suggestions that the students can follow. The analysis of user feedback showed that 80</w:t>
      </w:r>
      <w:r w:rsidR="003B1B8C">
        <w:t>%</w:t>
      </w:r>
      <w:r w:rsidRPr="00C23A4F">
        <w:t xml:space="preserve"> of students chose the colleges suggested by the system which supported the fact that the system is effective in the real world. The architecture can be expanded to include reinforcement learning in the future in order to customize recommendations as time elapses based on changing choices and policy decisions. Moreover, by combining blockchain-based student records and sentiment analysis in real-time, it can further increase the transparency and validity of the latter. </w:t>
      </w:r>
      <w:r w:rsidR="000F7EB1">
        <w:t>T</w:t>
      </w:r>
      <w:r w:rsidRPr="00C23A4F">
        <w:t>he framework can be generalized to alternative competitive admission systems, including NEET or CUET, so that algorithmic fairness would be a central part of all high-volume academic counseling applications.</w:t>
      </w:r>
    </w:p>
    <w:p w14:paraId="7EED411A" w14:textId="77777777" w:rsidR="00082A0E" w:rsidRPr="009E0E0D" w:rsidRDefault="00082A0E" w:rsidP="00082A0E">
      <w:pPr>
        <w:jc w:val="both"/>
        <w:rPr>
          <w:rFonts w:eastAsia="Times New Roman"/>
          <w:lang w:val="en-IN" w:eastAsia="en-IN"/>
        </w:rPr>
      </w:pPr>
      <w:r w:rsidRPr="009E0E0D">
        <w:rPr>
          <w:rFonts w:eastAsia="Times New Roman"/>
          <w:lang w:val="en-IN" w:eastAsia="en-IN"/>
        </w:rPr>
        <w:t xml:space="preserve"> </w:t>
      </w:r>
    </w:p>
    <w:p w14:paraId="6EE790E2" w14:textId="77777777" w:rsidR="009303D9" w:rsidRPr="009E0E0D" w:rsidRDefault="009303D9" w:rsidP="00A059B3">
      <w:pPr>
        <w:pStyle w:val="Heading5"/>
      </w:pPr>
      <w:r w:rsidRPr="009E0E0D">
        <w:t>References</w:t>
      </w:r>
    </w:p>
    <w:p w14:paraId="44AE137B" w14:textId="77777777" w:rsidR="009303D9" w:rsidRPr="009E0E0D" w:rsidRDefault="009303D9"/>
    <w:p w14:paraId="674D0110" w14:textId="34866948" w:rsidR="00F05E5B" w:rsidRPr="00F05E5B" w:rsidRDefault="00F05E5B" w:rsidP="00F05E5B">
      <w:pPr>
        <w:pStyle w:val="references"/>
        <w:rPr>
          <w:rFonts w:eastAsia="Times New Roman"/>
          <w:color w:val="000000"/>
        </w:rPr>
      </w:pPr>
      <w:r w:rsidRPr="00F05E5B">
        <w:rPr>
          <w:rFonts w:eastAsia="Times New Roman"/>
          <w:color w:val="000000"/>
        </w:rPr>
        <w:t>M. Gupta and Alpana, “Exploratory Data Analysis in Engineering Admission Prediction for Indian Universities,” in Proc. 2024 11th Int. Conf. on Computing for Sustainable Global Development (INDIACom), New Delhi, India, 2024, pp. 252–257, doi: 10.23919/INDIACom61295.2024.10498994.</w:t>
      </w:r>
    </w:p>
    <w:p w14:paraId="69EE654D" w14:textId="30287C0C" w:rsidR="00F05E5B" w:rsidRPr="00F05E5B" w:rsidRDefault="00F05E5B" w:rsidP="00F05E5B">
      <w:pPr>
        <w:pStyle w:val="references"/>
        <w:rPr>
          <w:rFonts w:eastAsia="Times New Roman"/>
          <w:color w:val="000000"/>
        </w:rPr>
      </w:pPr>
      <w:r w:rsidRPr="00F05E5B">
        <w:rPr>
          <w:rFonts w:eastAsia="Times New Roman"/>
          <w:color w:val="000000"/>
        </w:rPr>
        <w:t>M. Zagirnyak, V. Lugovyi, Z. Talanova and D. Zagirniak, “Resiliency &amp; Risks of the Electrical and Energy Engineering Higher Education in Ukraine: Impact of the War and Objectives for Post-War Recovery,” in Proc. 2023 IEEE 5th Int. Conf. on Modern Electrical and Energy System (MEES), Kremenchuk, Ukraine, 2023, pp. 1–4, doi: 10.1109/MEES61502.2023.10402540.</w:t>
      </w:r>
    </w:p>
    <w:p w14:paraId="1AA8F387" w14:textId="0C6A0B51" w:rsidR="00F05E5B" w:rsidRPr="00F05E5B" w:rsidRDefault="00F05E5B" w:rsidP="00F05E5B">
      <w:pPr>
        <w:pStyle w:val="references"/>
        <w:rPr>
          <w:rFonts w:eastAsia="Times New Roman"/>
          <w:color w:val="000000"/>
        </w:rPr>
      </w:pPr>
      <w:r w:rsidRPr="00F05E5B">
        <w:rPr>
          <w:rFonts w:eastAsia="Times New Roman"/>
          <w:color w:val="000000"/>
        </w:rPr>
        <w:t xml:space="preserve">S. R. Ul Hoda and R. Asif, “Comparison of Undergraduate Students Performance Admitted Through Two Different Admission Criterion,” </w:t>
      </w:r>
      <w:r w:rsidRPr="00F05E5B">
        <w:rPr>
          <w:rFonts w:eastAsia="Times New Roman"/>
          <w:color w:val="000000"/>
        </w:rPr>
        <w:t>in Proc. 2022 3rd Int. Conf. on Innovations in Computer Science &amp; Software Engineering (ICONICS), Karachi, Pakistan, 2022, pp. 1–10, doi: 10.1109/ICONICS56716.2022.10100381.</w:t>
      </w:r>
    </w:p>
    <w:p w14:paraId="53EE5928" w14:textId="655BFFF8" w:rsidR="00F05E5B" w:rsidRPr="00F05E5B" w:rsidRDefault="00F05E5B" w:rsidP="00F05E5B">
      <w:pPr>
        <w:pStyle w:val="references"/>
        <w:rPr>
          <w:rFonts w:eastAsia="Times New Roman"/>
          <w:color w:val="000000"/>
        </w:rPr>
      </w:pPr>
      <w:r w:rsidRPr="00F05E5B">
        <w:rPr>
          <w:rFonts w:eastAsia="Times New Roman"/>
          <w:color w:val="000000"/>
        </w:rPr>
        <w:t>A. Majeed Inamdar, T. Mhatre, P. Nadar and S. Joshi, “Personalized College Recommender and Cutoff Predictor for Direct Second Year Engineering,” in Proc. 2022 IEEE 7th Int. Conf. for Convergence in Technology (I2CT), Mumbai, India, 2022, pp. 1–4, doi: 10.1109/I2CT54291.2022.9825378.</w:t>
      </w:r>
    </w:p>
    <w:p w14:paraId="014CADA7" w14:textId="45EB0FA9" w:rsidR="00F05E5B" w:rsidRPr="00F05E5B" w:rsidRDefault="00F05E5B" w:rsidP="00F05E5B">
      <w:pPr>
        <w:pStyle w:val="references"/>
        <w:rPr>
          <w:rFonts w:eastAsia="Times New Roman"/>
          <w:color w:val="000000"/>
        </w:rPr>
      </w:pPr>
      <w:r w:rsidRPr="00F05E5B">
        <w:rPr>
          <w:rFonts w:eastAsia="Times New Roman"/>
          <w:color w:val="000000"/>
        </w:rPr>
        <w:t>A. Sowinski, P. Dumond, D. Knox, D. Bruce, J. Foster and H. Anis, “A Customizable Multidisciplinary Design Program in a Traditional Engineering Faculty,” in Proc. 2023 World Engineering Education Forum – Global Engineering Deans Council (WEEF–GEDC), Monterrey, Mexico, 2023, pp. 1–7, doi: 10.1109/WEEF-GEDC59520.2023.10343733.</w:t>
      </w:r>
    </w:p>
    <w:p w14:paraId="4760AC51" w14:textId="2E2B3B1D" w:rsidR="00F05E5B" w:rsidRPr="00F05E5B" w:rsidRDefault="00F05E5B" w:rsidP="00F05E5B">
      <w:pPr>
        <w:pStyle w:val="references"/>
        <w:rPr>
          <w:rFonts w:eastAsia="Times New Roman"/>
          <w:color w:val="000000"/>
        </w:rPr>
      </w:pPr>
      <w:r w:rsidRPr="00F05E5B">
        <w:rPr>
          <w:rFonts w:eastAsia="Times New Roman"/>
          <w:color w:val="000000"/>
        </w:rPr>
        <w:t>P. M. Bustos, J. F. Avendaño and M. I. Valdivieso A, “Implementation of Curricular Innovations in Undergraduate Engineering Programs: Scope and Challenges,” in Proc. 2023 World Engineering Education Forum – Global Engineering Deans Council (WEEF–GEDC), Monterrey, Mexico, 2023, pp. 1–6, doi: 10.1109/WEEF-GEDC59520.2023.10343787.</w:t>
      </w:r>
    </w:p>
    <w:p w14:paraId="699E54B7" w14:textId="6E59B517" w:rsidR="00F05E5B" w:rsidRPr="00F05E5B" w:rsidRDefault="00F05E5B" w:rsidP="00F05E5B">
      <w:pPr>
        <w:pStyle w:val="references"/>
        <w:rPr>
          <w:rFonts w:eastAsia="Times New Roman"/>
          <w:color w:val="000000"/>
        </w:rPr>
      </w:pPr>
      <w:r w:rsidRPr="00F05E5B">
        <w:rPr>
          <w:rFonts w:eastAsia="Times New Roman"/>
          <w:color w:val="000000"/>
        </w:rPr>
        <w:t>Amruta and R. Raman, “AI as a Catalyst for Change in International Student Admissions,” in Proc. 2024 Int. Conf. on Knowledge Engineering and Communication Systems (ICKECS), Chikkaballapur, India, 2024, pp. 1–6, doi: 10.1109/ICKECS61492.2024.10616738.</w:t>
      </w:r>
    </w:p>
    <w:p w14:paraId="7197B044" w14:textId="0B18F641" w:rsidR="00F05E5B" w:rsidRPr="00F05E5B" w:rsidRDefault="00F05E5B" w:rsidP="00F05E5B">
      <w:pPr>
        <w:pStyle w:val="references"/>
        <w:rPr>
          <w:rFonts w:eastAsia="Times New Roman"/>
          <w:color w:val="000000"/>
        </w:rPr>
      </w:pPr>
      <w:r w:rsidRPr="00F05E5B">
        <w:rPr>
          <w:rFonts w:eastAsia="Times New Roman"/>
          <w:color w:val="000000"/>
        </w:rPr>
        <w:t>T. Franklin, A. Godwin and E. Berger, “Bridging Conventional Admissions Metrics and Undergraduate Engineering Student Non-Cognitive and Affective Factors,” in Proc. 2023 IEEE Frontiers in Education Conf. (FIE), College Station, TX, USA, 2023, pp. 1–8, doi: 10.1109/FIE58773.2023.10343325.</w:t>
      </w:r>
    </w:p>
    <w:p w14:paraId="60F333F5" w14:textId="30CCDBFB" w:rsidR="00F05E5B" w:rsidRPr="00F05E5B" w:rsidRDefault="00F05E5B" w:rsidP="00F05E5B">
      <w:pPr>
        <w:pStyle w:val="references"/>
        <w:rPr>
          <w:rFonts w:eastAsia="Times New Roman"/>
          <w:color w:val="000000"/>
        </w:rPr>
      </w:pPr>
      <w:r w:rsidRPr="00F05E5B">
        <w:rPr>
          <w:rFonts w:eastAsia="Times New Roman"/>
          <w:color w:val="000000"/>
        </w:rPr>
        <w:t>S. Nalam, M. Aleemuddin, Y. T. Kadari and N. K. M, “Advanced Graduate Admission Prediction,” in Proc. 2023 IEEE 8th Int. Conf. for Convergence in Technology (I2CT), Lonavla, India, 2023, pp. 1–6, doi: 10.1109/I2CT57861.2023.10126307.</w:t>
      </w:r>
    </w:p>
    <w:p w14:paraId="12C08D45" w14:textId="69779992" w:rsidR="00F05E5B" w:rsidRPr="00F05E5B" w:rsidRDefault="00772B54" w:rsidP="00772B54">
      <w:pPr>
        <w:pStyle w:val="references"/>
        <w:rPr>
          <w:rFonts w:eastAsia="Times New Roman"/>
          <w:color w:val="000000"/>
        </w:rPr>
      </w:pPr>
      <w:r w:rsidRPr="00772B54">
        <w:rPr>
          <w:rFonts w:eastAsia="Times New Roman"/>
          <w:color w:val="000000"/>
        </w:rPr>
        <w:t>S. Ghashout, Y. Gdura and N. Drawil, "Early Prediction of Students’ Academic Performance Using Artificial Neural Network: A Case Study In Computer Engineering Department," 2023 IEEE 3rd International Maghreb Meeting of the Conference on Sciences and Techniques of Automatic Control and Computer Engineering (MI-STA), Benghazi, Libya, 2023, pp. 40-45, doi: 10.1109/MI-STA57575.2023.10169421.</w:t>
      </w:r>
    </w:p>
    <w:p w14:paraId="7346B187" w14:textId="15F0389C" w:rsidR="00F05E5B" w:rsidRPr="00F05E5B" w:rsidRDefault="00F05E5B" w:rsidP="00F05E5B">
      <w:pPr>
        <w:pStyle w:val="references"/>
        <w:rPr>
          <w:rFonts w:eastAsia="Times New Roman"/>
          <w:color w:val="000000"/>
        </w:rPr>
      </w:pPr>
      <w:r w:rsidRPr="00F05E5B">
        <w:rPr>
          <w:rFonts w:eastAsia="Times New Roman"/>
          <w:color w:val="000000"/>
        </w:rPr>
        <w:t>C. Lu, G. Li and J. Wu, “Exploring Organizational Strategies in Environmental Engineering Graduate Education: A Comparative Analysis of the Georgia Institute of Technology and the University of Georgia,” in Proc. 2024 IEEE Frontiers in Education Conf. (FIE), Washington, DC, USA, 2024, pp. 1–6, doi: 10.1109/FIE61694.2024.10893021.</w:t>
      </w:r>
    </w:p>
    <w:p w14:paraId="233057A4" w14:textId="3F37E7B6" w:rsidR="00F05E5B" w:rsidRPr="00F05E5B" w:rsidRDefault="00F05E5B" w:rsidP="00F05E5B">
      <w:pPr>
        <w:pStyle w:val="references"/>
        <w:rPr>
          <w:rFonts w:eastAsia="Times New Roman"/>
          <w:color w:val="000000"/>
        </w:rPr>
      </w:pPr>
      <w:r w:rsidRPr="00F05E5B">
        <w:rPr>
          <w:rFonts w:eastAsia="Times New Roman"/>
          <w:color w:val="000000"/>
        </w:rPr>
        <w:t>M. Novikov, M. Zaripov and G. Tsaregorodtsev, “The Impact of Admission Factors on Academic Performance in Engineering Education,” in Proc. 2025 IEEE Ural-Siberian Conf. on Biomedical Engineering, Radioelectronics and Information Technology (USBEREIT), Yekaterinburg, Russian Federation, 2025, pp. 292–295, doi: 10.1109/USBEREIT65494.2025.11054090.</w:t>
      </w:r>
    </w:p>
    <w:p w14:paraId="3D836008" w14:textId="66338632" w:rsidR="00F05E5B" w:rsidRPr="00F05E5B" w:rsidRDefault="00F05E5B" w:rsidP="00F05E5B">
      <w:pPr>
        <w:pStyle w:val="references"/>
        <w:rPr>
          <w:rFonts w:eastAsia="Times New Roman"/>
          <w:color w:val="000000"/>
        </w:rPr>
      </w:pPr>
      <w:r w:rsidRPr="00F05E5B">
        <w:rPr>
          <w:rFonts w:eastAsia="Times New Roman"/>
          <w:color w:val="000000"/>
        </w:rPr>
        <w:t>Amruta and R. Raman, “Transforming International Student Admissions with Artificial Intelligence: Strategies and Outcomes,” in Proc. 2024 Int. Conf. on Knowledge Engineering and Communication Systems (ICKECS), Chikkaballapur, India, 2024, pp. 1–5, doi: 10.1109/ICKECS61492.2024.10617335.</w:t>
      </w:r>
    </w:p>
    <w:p w14:paraId="652E2661" w14:textId="201A17A5" w:rsidR="000331E8" w:rsidRDefault="00F05E5B" w:rsidP="00F05E5B">
      <w:pPr>
        <w:pStyle w:val="references"/>
        <w:rPr>
          <w:rFonts w:eastAsia="Times New Roman"/>
          <w:color w:val="000000"/>
        </w:rPr>
      </w:pPr>
      <w:r w:rsidRPr="00F05E5B">
        <w:rPr>
          <w:rFonts w:eastAsia="Times New Roman"/>
          <w:color w:val="000000"/>
        </w:rPr>
        <w:t>J. Katti, J. Agarwal, S. Bharata, S. Shinde, S. Mane and V. Biradar, “University Admission Prediction Using Google Vertex AI,” in Proc. 2022 First Int. Conf. on Artificial Intelligence Trends and Pattern Recognition (ICAITPR), Hyderabad, India, 2022, pp. 1–5, doi: 10.1109/ICAITPR51569.2022.9844176.</w:t>
      </w:r>
    </w:p>
    <w:p w14:paraId="1268C1C7" w14:textId="57DE9A60" w:rsidR="00772B54" w:rsidRPr="00982743" w:rsidRDefault="00772B54" w:rsidP="00F05E5B">
      <w:pPr>
        <w:pStyle w:val="references"/>
        <w:rPr>
          <w:rFonts w:eastAsia="Times New Roman"/>
          <w:color w:val="000000"/>
        </w:rPr>
      </w:pPr>
      <w:r w:rsidRPr="00F05E5B">
        <w:rPr>
          <w:rFonts w:eastAsia="Times New Roman"/>
          <w:color w:val="000000"/>
        </w:rPr>
        <w:t>M. Balpande, S. Patil, V. Ranalkar, G. Rana and A. Shaikh, “Engineering College Admission Predictor Using Bagging Ensemble Modelling,” in Proc. 2024 2nd Int. Conf. on Computer, Communication and Control (IC4), Indore, India, 2024, pp. 1–6, doi: 10.1109/IC457434.2024.10486717.</w:t>
      </w:r>
    </w:p>
    <w:p w14:paraId="36834921" w14:textId="77777777" w:rsidR="00836367" w:rsidRPr="00F96569" w:rsidRDefault="00836367" w:rsidP="000331E8">
      <w:pPr>
        <w:pStyle w:val="references"/>
        <w:numPr>
          <w:ilvl w:val="0"/>
          <w:numId w:val="0"/>
        </w:numPr>
        <w:rPr>
          <w:rFonts w:eastAsia="SimSun"/>
          <w:b/>
          <w:noProof w:val="0"/>
          <w:color w:val="FF0000"/>
          <w:spacing w:val="-1"/>
          <w:sz w:val="20"/>
          <w:szCs w:val="20"/>
        </w:rPr>
        <w:sectPr w:rsidR="00836367" w:rsidRPr="00F96569" w:rsidSect="003B4E04">
          <w:type w:val="continuous"/>
          <w:pgSz w:w="11906" w:h="16838" w:code="9"/>
          <w:pgMar w:top="1080" w:right="907" w:bottom="1440" w:left="907" w:header="720" w:footer="720" w:gutter="0"/>
          <w:cols w:num="2" w:space="360"/>
          <w:docGrid w:linePitch="360"/>
        </w:sectPr>
      </w:pPr>
    </w:p>
    <w:p w14:paraId="6599546C" w14:textId="77777777" w:rsidR="00D96665" w:rsidRDefault="00D96665" w:rsidP="000331E8">
      <w:pPr>
        <w:jc w:val="both"/>
      </w:pPr>
    </w:p>
    <w:sectPr w:rsidR="00D96665"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1AA35" w14:textId="77777777" w:rsidR="00F619E4" w:rsidRDefault="00F619E4" w:rsidP="001A3B3D">
      <w:r>
        <w:separator/>
      </w:r>
    </w:p>
  </w:endnote>
  <w:endnote w:type="continuationSeparator" w:id="0">
    <w:p w14:paraId="6B1FBF70" w14:textId="77777777" w:rsidR="00F619E4" w:rsidRDefault="00F619E4"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90D21" w14:textId="77777777" w:rsidR="00F619E4" w:rsidRDefault="00F619E4" w:rsidP="001A3B3D">
      <w:r>
        <w:separator/>
      </w:r>
    </w:p>
  </w:footnote>
  <w:footnote w:type="continuationSeparator" w:id="0">
    <w:p w14:paraId="47D17E29" w14:textId="77777777" w:rsidR="00F619E4" w:rsidRDefault="00F619E4"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496B50"/>
    <w:multiLevelType w:val="hybridMultilevel"/>
    <w:tmpl w:val="055615A0"/>
    <w:lvl w:ilvl="0" w:tplc="0F7EA0F6">
      <w:start w:val="1"/>
      <w:numFmt w:val="upperRoman"/>
      <w:lvlText w:val="%1."/>
      <w:lvlJc w:val="righ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9914A7"/>
    <w:multiLevelType w:val="hybridMultilevel"/>
    <w:tmpl w:val="AA02B4A6"/>
    <w:lvl w:ilvl="0" w:tplc="7CF41F56">
      <w:start w:val="1"/>
      <w:numFmt w:val="decimal"/>
      <w:lvlText w:val="%1."/>
      <w:lvlJc w:val="left"/>
      <w:pPr>
        <w:ind w:left="720" w:hanging="360"/>
      </w:pPr>
      <w:rPr>
        <w:rFonts w:hint="default"/>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15:restartNumberingAfterBreak="0">
    <w:nsid w:val="7DF459EE"/>
    <w:multiLevelType w:val="hybridMultilevel"/>
    <w:tmpl w:val="2088596E"/>
    <w:lvl w:ilvl="0" w:tplc="41ACAE80">
      <w:start w:val="1"/>
      <w:numFmt w:val="decimal"/>
      <w:lvlText w:val="[%1]"/>
      <w:lvlJc w:val="left"/>
      <w:pPr>
        <w:ind w:left="720" w:hanging="360"/>
      </w:pPr>
      <w:rPr>
        <w:rFonts w:ascii="Times New Roman" w:hAnsi="Times New Roman" w:cs="Times New Roman" w:hint="default"/>
        <w:b w:val="0"/>
        <w:i w:val="0"/>
        <w:strike w:val="0"/>
        <w:dstrike w:val="0"/>
        <w:color w:val="000000"/>
        <w:sz w:val="16"/>
        <w:szCs w:val="1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9405619">
    <w:abstractNumId w:val="15"/>
  </w:num>
  <w:num w:numId="2" w16cid:durableId="263849401">
    <w:abstractNumId w:val="21"/>
  </w:num>
  <w:num w:numId="3" w16cid:durableId="1436051571">
    <w:abstractNumId w:val="14"/>
  </w:num>
  <w:num w:numId="4" w16cid:durableId="2116751737">
    <w:abstractNumId w:val="17"/>
  </w:num>
  <w:num w:numId="5" w16cid:durableId="1954439708">
    <w:abstractNumId w:val="17"/>
  </w:num>
  <w:num w:numId="6" w16cid:durableId="833229560">
    <w:abstractNumId w:val="17"/>
  </w:num>
  <w:num w:numId="7" w16cid:durableId="1067607293">
    <w:abstractNumId w:val="17"/>
  </w:num>
  <w:num w:numId="8" w16cid:durableId="1580167486">
    <w:abstractNumId w:val="20"/>
  </w:num>
  <w:num w:numId="9" w16cid:durableId="1107654386">
    <w:abstractNumId w:val="22"/>
  </w:num>
  <w:num w:numId="10" w16cid:durableId="1655328658">
    <w:abstractNumId w:val="16"/>
  </w:num>
  <w:num w:numId="11" w16cid:durableId="134564623">
    <w:abstractNumId w:val="13"/>
  </w:num>
  <w:num w:numId="12" w16cid:durableId="527568675">
    <w:abstractNumId w:val="12"/>
  </w:num>
  <w:num w:numId="13" w16cid:durableId="820542879">
    <w:abstractNumId w:val="0"/>
  </w:num>
  <w:num w:numId="14" w16cid:durableId="73742971">
    <w:abstractNumId w:val="10"/>
  </w:num>
  <w:num w:numId="15" w16cid:durableId="476191759">
    <w:abstractNumId w:val="8"/>
  </w:num>
  <w:num w:numId="16" w16cid:durableId="688339832">
    <w:abstractNumId w:val="7"/>
  </w:num>
  <w:num w:numId="17" w16cid:durableId="1072119373">
    <w:abstractNumId w:val="6"/>
  </w:num>
  <w:num w:numId="18" w16cid:durableId="178548161">
    <w:abstractNumId w:val="5"/>
  </w:num>
  <w:num w:numId="19" w16cid:durableId="388965529">
    <w:abstractNumId w:val="9"/>
  </w:num>
  <w:num w:numId="20" w16cid:durableId="58020574">
    <w:abstractNumId w:val="4"/>
  </w:num>
  <w:num w:numId="21" w16cid:durableId="802504268">
    <w:abstractNumId w:val="3"/>
  </w:num>
  <w:num w:numId="22" w16cid:durableId="622813718">
    <w:abstractNumId w:val="2"/>
  </w:num>
  <w:num w:numId="23" w16cid:durableId="444081234">
    <w:abstractNumId w:val="1"/>
  </w:num>
  <w:num w:numId="24" w16cid:durableId="1539468578">
    <w:abstractNumId w:val="18"/>
  </w:num>
  <w:num w:numId="25" w16cid:durableId="886261198">
    <w:abstractNumId w:val="11"/>
  </w:num>
  <w:num w:numId="26" w16cid:durableId="1840998901">
    <w:abstractNumId w:val="23"/>
  </w:num>
  <w:num w:numId="27" w16cid:durableId="11241551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13892"/>
    <w:rsid w:val="00021CBB"/>
    <w:rsid w:val="00026FE4"/>
    <w:rsid w:val="000319D3"/>
    <w:rsid w:val="000331E8"/>
    <w:rsid w:val="0004781E"/>
    <w:rsid w:val="0005350B"/>
    <w:rsid w:val="00056D53"/>
    <w:rsid w:val="00064A32"/>
    <w:rsid w:val="000713E7"/>
    <w:rsid w:val="00073219"/>
    <w:rsid w:val="00080A27"/>
    <w:rsid w:val="00082A0E"/>
    <w:rsid w:val="000870E3"/>
    <w:rsid w:val="0008758A"/>
    <w:rsid w:val="000A24E6"/>
    <w:rsid w:val="000A3C4C"/>
    <w:rsid w:val="000A69BD"/>
    <w:rsid w:val="000A6BE7"/>
    <w:rsid w:val="000B2E06"/>
    <w:rsid w:val="000C1E68"/>
    <w:rsid w:val="000C3A21"/>
    <w:rsid w:val="000D573F"/>
    <w:rsid w:val="000E6A58"/>
    <w:rsid w:val="000F7EB1"/>
    <w:rsid w:val="0010646B"/>
    <w:rsid w:val="0011239F"/>
    <w:rsid w:val="00121A15"/>
    <w:rsid w:val="00122312"/>
    <w:rsid w:val="00130A47"/>
    <w:rsid w:val="001600DC"/>
    <w:rsid w:val="00167677"/>
    <w:rsid w:val="0018212B"/>
    <w:rsid w:val="00182143"/>
    <w:rsid w:val="001A2EFD"/>
    <w:rsid w:val="001A3B3D"/>
    <w:rsid w:val="001A5859"/>
    <w:rsid w:val="001B5410"/>
    <w:rsid w:val="001B67DC"/>
    <w:rsid w:val="001C59AF"/>
    <w:rsid w:val="001D1506"/>
    <w:rsid w:val="001D314C"/>
    <w:rsid w:val="001D3ABD"/>
    <w:rsid w:val="001E6E61"/>
    <w:rsid w:val="00214CF1"/>
    <w:rsid w:val="00221873"/>
    <w:rsid w:val="002254A9"/>
    <w:rsid w:val="002270C2"/>
    <w:rsid w:val="00227B53"/>
    <w:rsid w:val="002307CF"/>
    <w:rsid w:val="00230AB8"/>
    <w:rsid w:val="00233D97"/>
    <w:rsid w:val="002347A2"/>
    <w:rsid w:val="002477F6"/>
    <w:rsid w:val="00261AB9"/>
    <w:rsid w:val="0026504D"/>
    <w:rsid w:val="002850E3"/>
    <w:rsid w:val="002A34F1"/>
    <w:rsid w:val="002B3EFF"/>
    <w:rsid w:val="002B6AF3"/>
    <w:rsid w:val="002E7C32"/>
    <w:rsid w:val="002F0B60"/>
    <w:rsid w:val="00302932"/>
    <w:rsid w:val="00306063"/>
    <w:rsid w:val="00322BCE"/>
    <w:rsid w:val="003231E0"/>
    <w:rsid w:val="0032408C"/>
    <w:rsid w:val="003260C3"/>
    <w:rsid w:val="003300D4"/>
    <w:rsid w:val="00336BAE"/>
    <w:rsid w:val="0034130C"/>
    <w:rsid w:val="00352559"/>
    <w:rsid w:val="00354FCF"/>
    <w:rsid w:val="003561FD"/>
    <w:rsid w:val="003764C2"/>
    <w:rsid w:val="0037745B"/>
    <w:rsid w:val="003846B1"/>
    <w:rsid w:val="003A10BC"/>
    <w:rsid w:val="003A19E2"/>
    <w:rsid w:val="003A441D"/>
    <w:rsid w:val="003B1B8C"/>
    <w:rsid w:val="003B44AE"/>
    <w:rsid w:val="003B4E04"/>
    <w:rsid w:val="003C50DF"/>
    <w:rsid w:val="003E56D8"/>
    <w:rsid w:val="003E623F"/>
    <w:rsid w:val="003F5A08"/>
    <w:rsid w:val="00410628"/>
    <w:rsid w:val="00412152"/>
    <w:rsid w:val="00413B03"/>
    <w:rsid w:val="004203FD"/>
    <w:rsid w:val="00420716"/>
    <w:rsid w:val="0042698C"/>
    <w:rsid w:val="004325FB"/>
    <w:rsid w:val="004432BA"/>
    <w:rsid w:val="0044407E"/>
    <w:rsid w:val="0044679A"/>
    <w:rsid w:val="00446824"/>
    <w:rsid w:val="00447BB9"/>
    <w:rsid w:val="004517CA"/>
    <w:rsid w:val="0046031D"/>
    <w:rsid w:val="00486CC6"/>
    <w:rsid w:val="004A76B6"/>
    <w:rsid w:val="004D0A55"/>
    <w:rsid w:val="004D11B5"/>
    <w:rsid w:val="004D4320"/>
    <w:rsid w:val="004D6A79"/>
    <w:rsid w:val="004D72B5"/>
    <w:rsid w:val="004E433E"/>
    <w:rsid w:val="004E5AC1"/>
    <w:rsid w:val="00503B1E"/>
    <w:rsid w:val="0051162E"/>
    <w:rsid w:val="005160CA"/>
    <w:rsid w:val="00530C0B"/>
    <w:rsid w:val="00536BB1"/>
    <w:rsid w:val="00540898"/>
    <w:rsid w:val="00551B7F"/>
    <w:rsid w:val="0055372F"/>
    <w:rsid w:val="005555BF"/>
    <w:rsid w:val="00560A05"/>
    <w:rsid w:val="00563280"/>
    <w:rsid w:val="0056610F"/>
    <w:rsid w:val="00575BCA"/>
    <w:rsid w:val="005A4161"/>
    <w:rsid w:val="005A43B5"/>
    <w:rsid w:val="005B0344"/>
    <w:rsid w:val="005B137A"/>
    <w:rsid w:val="005B520E"/>
    <w:rsid w:val="005D3365"/>
    <w:rsid w:val="005D4BB9"/>
    <w:rsid w:val="005D51D6"/>
    <w:rsid w:val="005E0D7C"/>
    <w:rsid w:val="005E2486"/>
    <w:rsid w:val="005E2800"/>
    <w:rsid w:val="005F40CE"/>
    <w:rsid w:val="005F6E83"/>
    <w:rsid w:val="005F76ED"/>
    <w:rsid w:val="006001FC"/>
    <w:rsid w:val="00605825"/>
    <w:rsid w:val="006173DA"/>
    <w:rsid w:val="00617DEF"/>
    <w:rsid w:val="006206FE"/>
    <w:rsid w:val="00621E07"/>
    <w:rsid w:val="00632D23"/>
    <w:rsid w:val="00645D22"/>
    <w:rsid w:val="00651A08"/>
    <w:rsid w:val="00654204"/>
    <w:rsid w:val="00663AEC"/>
    <w:rsid w:val="00670434"/>
    <w:rsid w:val="006740C4"/>
    <w:rsid w:val="006838D6"/>
    <w:rsid w:val="006B076D"/>
    <w:rsid w:val="006B07DD"/>
    <w:rsid w:val="006B2713"/>
    <w:rsid w:val="006B30AB"/>
    <w:rsid w:val="006B6B66"/>
    <w:rsid w:val="006D171A"/>
    <w:rsid w:val="006D2CDC"/>
    <w:rsid w:val="006E2BE5"/>
    <w:rsid w:val="006E4381"/>
    <w:rsid w:val="006E58A6"/>
    <w:rsid w:val="006F6D3D"/>
    <w:rsid w:val="00706D01"/>
    <w:rsid w:val="00712E45"/>
    <w:rsid w:val="00715BEA"/>
    <w:rsid w:val="007228CC"/>
    <w:rsid w:val="00740EEA"/>
    <w:rsid w:val="00743D9B"/>
    <w:rsid w:val="00762C5D"/>
    <w:rsid w:val="007704DC"/>
    <w:rsid w:val="00772B54"/>
    <w:rsid w:val="007750D8"/>
    <w:rsid w:val="00775781"/>
    <w:rsid w:val="007858B2"/>
    <w:rsid w:val="00794804"/>
    <w:rsid w:val="007A00A9"/>
    <w:rsid w:val="007A4DB9"/>
    <w:rsid w:val="007A56D1"/>
    <w:rsid w:val="007B0DC8"/>
    <w:rsid w:val="007B33F1"/>
    <w:rsid w:val="007B601E"/>
    <w:rsid w:val="007B6DDA"/>
    <w:rsid w:val="007C0308"/>
    <w:rsid w:val="007C2FF2"/>
    <w:rsid w:val="007D6232"/>
    <w:rsid w:val="007E3222"/>
    <w:rsid w:val="007F1F99"/>
    <w:rsid w:val="007F768F"/>
    <w:rsid w:val="007F7A28"/>
    <w:rsid w:val="0080791D"/>
    <w:rsid w:val="008079C1"/>
    <w:rsid w:val="0081704D"/>
    <w:rsid w:val="0082594D"/>
    <w:rsid w:val="00836367"/>
    <w:rsid w:val="0084051B"/>
    <w:rsid w:val="0085114E"/>
    <w:rsid w:val="00853C46"/>
    <w:rsid w:val="00855EBA"/>
    <w:rsid w:val="00862887"/>
    <w:rsid w:val="008631C2"/>
    <w:rsid w:val="0086770F"/>
    <w:rsid w:val="00873603"/>
    <w:rsid w:val="00874233"/>
    <w:rsid w:val="00874639"/>
    <w:rsid w:val="008802E6"/>
    <w:rsid w:val="00881A1A"/>
    <w:rsid w:val="008867C3"/>
    <w:rsid w:val="00887BD0"/>
    <w:rsid w:val="00894641"/>
    <w:rsid w:val="008A2C7D"/>
    <w:rsid w:val="008B37DF"/>
    <w:rsid w:val="008C4B23"/>
    <w:rsid w:val="008D354D"/>
    <w:rsid w:val="008D3733"/>
    <w:rsid w:val="008F6E2C"/>
    <w:rsid w:val="00905C86"/>
    <w:rsid w:val="00907C05"/>
    <w:rsid w:val="00910092"/>
    <w:rsid w:val="009303D9"/>
    <w:rsid w:val="00933C64"/>
    <w:rsid w:val="009379D3"/>
    <w:rsid w:val="00946156"/>
    <w:rsid w:val="00965541"/>
    <w:rsid w:val="00971138"/>
    <w:rsid w:val="00971714"/>
    <w:rsid w:val="00972203"/>
    <w:rsid w:val="009769B7"/>
    <w:rsid w:val="00980F51"/>
    <w:rsid w:val="00981066"/>
    <w:rsid w:val="00982743"/>
    <w:rsid w:val="00984192"/>
    <w:rsid w:val="00995B6E"/>
    <w:rsid w:val="009A12E9"/>
    <w:rsid w:val="009A1926"/>
    <w:rsid w:val="009A7FF6"/>
    <w:rsid w:val="009C67E9"/>
    <w:rsid w:val="009D1138"/>
    <w:rsid w:val="009D3BA0"/>
    <w:rsid w:val="009D796B"/>
    <w:rsid w:val="009E0E0D"/>
    <w:rsid w:val="009F1D79"/>
    <w:rsid w:val="009F52C6"/>
    <w:rsid w:val="00A059B3"/>
    <w:rsid w:val="00A06078"/>
    <w:rsid w:val="00A064F7"/>
    <w:rsid w:val="00A205B3"/>
    <w:rsid w:val="00A25D84"/>
    <w:rsid w:val="00A33992"/>
    <w:rsid w:val="00A415BB"/>
    <w:rsid w:val="00A71668"/>
    <w:rsid w:val="00A82DB0"/>
    <w:rsid w:val="00A86871"/>
    <w:rsid w:val="00A9753E"/>
    <w:rsid w:val="00AA5C4B"/>
    <w:rsid w:val="00AB1B94"/>
    <w:rsid w:val="00AC35E5"/>
    <w:rsid w:val="00AC437A"/>
    <w:rsid w:val="00AC6C66"/>
    <w:rsid w:val="00AE3409"/>
    <w:rsid w:val="00AE75C2"/>
    <w:rsid w:val="00AF7F5C"/>
    <w:rsid w:val="00B02745"/>
    <w:rsid w:val="00B05728"/>
    <w:rsid w:val="00B11A60"/>
    <w:rsid w:val="00B22613"/>
    <w:rsid w:val="00B26B84"/>
    <w:rsid w:val="00B36DFE"/>
    <w:rsid w:val="00B6657B"/>
    <w:rsid w:val="00B72805"/>
    <w:rsid w:val="00B768D1"/>
    <w:rsid w:val="00B93713"/>
    <w:rsid w:val="00BA0025"/>
    <w:rsid w:val="00BA1025"/>
    <w:rsid w:val="00BB2C1C"/>
    <w:rsid w:val="00BB40F6"/>
    <w:rsid w:val="00BC10EF"/>
    <w:rsid w:val="00BC1763"/>
    <w:rsid w:val="00BC3420"/>
    <w:rsid w:val="00BD02FE"/>
    <w:rsid w:val="00BD670B"/>
    <w:rsid w:val="00BE4CB8"/>
    <w:rsid w:val="00BE7D3C"/>
    <w:rsid w:val="00BF12C1"/>
    <w:rsid w:val="00BF5FF6"/>
    <w:rsid w:val="00C0207F"/>
    <w:rsid w:val="00C0798B"/>
    <w:rsid w:val="00C120BD"/>
    <w:rsid w:val="00C16117"/>
    <w:rsid w:val="00C2333D"/>
    <w:rsid w:val="00C2342F"/>
    <w:rsid w:val="00C23A4F"/>
    <w:rsid w:val="00C2726A"/>
    <w:rsid w:val="00C3075A"/>
    <w:rsid w:val="00C307A0"/>
    <w:rsid w:val="00C3123C"/>
    <w:rsid w:val="00C33578"/>
    <w:rsid w:val="00C37995"/>
    <w:rsid w:val="00C47828"/>
    <w:rsid w:val="00C57DDB"/>
    <w:rsid w:val="00C830B6"/>
    <w:rsid w:val="00C9114C"/>
    <w:rsid w:val="00C919A4"/>
    <w:rsid w:val="00CA4392"/>
    <w:rsid w:val="00CB0089"/>
    <w:rsid w:val="00CB0208"/>
    <w:rsid w:val="00CB1689"/>
    <w:rsid w:val="00CB3230"/>
    <w:rsid w:val="00CB522D"/>
    <w:rsid w:val="00CC0969"/>
    <w:rsid w:val="00CC393F"/>
    <w:rsid w:val="00CC62F6"/>
    <w:rsid w:val="00CC653D"/>
    <w:rsid w:val="00CF135A"/>
    <w:rsid w:val="00CF19C4"/>
    <w:rsid w:val="00CF621A"/>
    <w:rsid w:val="00D12F38"/>
    <w:rsid w:val="00D213CC"/>
    <w:rsid w:val="00D2176E"/>
    <w:rsid w:val="00D278F5"/>
    <w:rsid w:val="00D30DF5"/>
    <w:rsid w:val="00D35CAB"/>
    <w:rsid w:val="00D42805"/>
    <w:rsid w:val="00D632BE"/>
    <w:rsid w:val="00D71C8E"/>
    <w:rsid w:val="00D72D06"/>
    <w:rsid w:val="00D7522C"/>
    <w:rsid w:val="00D7536F"/>
    <w:rsid w:val="00D76668"/>
    <w:rsid w:val="00D77C98"/>
    <w:rsid w:val="00D84CFD"/>
    <w:rsid w:val="00D86037"/>
    <w:rsid w:val="00D939DE"/>
    <w:rsid w:val="00D96665"/>
    <w:rsid w:val="00DA7E4A"/>
    <w:rsid w:val="00DB410A"/>
    <w:rsid w:val="00DB66D7"/>
    <w:rsid w:val="00DB6C39"/>
    <w:rsid w:val="00DC4177"/>
    <w:rsid w:val="00DC5AE1"/>
    <w:rsid w:val="00DD59BC"/>
    <w:rsid w:val="00DD6D25"/>
    <w:rsid w:val="00DE53DE"/>
    <w:rsid w:val="00E07383"/>
    <w:rsid w:val="00E165BC"/>
    <w:rsid w:val="00E33E38"/>
    <w:rsid w:val="00E362DC"/>
    <w:rsid w:val="00E50F79"/>
    <w:rsid w:val="00E536E8"/>
    <w:rsid w:val="00E54BFF"/>
    <w:rsid w:val="00E55EF9"/>
    <w:rsid w:val="00E56F17"/>
    <w:rsid w:val="00E61E12"/>
    <w:rsid w:val="00E61F92"/>
    <w:rsid w:val="00E73D65"/>
    <w:rsid w:val="00E7596C"/>
    <w:rsid w:val="00E878F2"/>
    <w:rsid w:val="00E9132E"/>
    <w:rsid w:val="00E91E59"/>
    <w:rsid w:val="00E924E0"/>
    <w:rsid w:val="00E96977"/>
    <w:rsid w:val="00EA7541"/>
    <w:rsid w:val="00ED0149"/>
    <w:rsid w:val="00ED210E"/>
    <w:rsid w:val="00ED371C"/>
    <w:rsid w:val="00ED47B2"/>
    <w:rsid w:val="00EE08BD"/>
    <w:rsid w:val="00EE3EB4"/>
    <w:rsid w:val="00EF7DE3"/>
    <w:rsid w:val="00F03103"/>
    <w:rsid w:val="00F0554A"/>
    <w:rsid w:val="00F05E5B"/>
    <w:rsid w:val="00F12ED4"/>
    <w:rsid w:val="00F21B14"/>
    <w:rsid w:val="00F21EEF"/>
    <w:rsid w:val="00F23680"/>
    <w:rsid w:val="00F271DE"/>
    <w:rsid w:val="00F43DC9"/>
    <w:rsid w:val="00F53FBF"/>
    <w:rsid w:val="00F619E4"/>
    <w:rsid w:val="00F627DA"/>
    <w:rsid w:val="00F7288F"/>
    <w:rsid w:val="00F74868"/>
    <w:rsid w:val="00F7799D"/>
    <w:rsid w:val="00F847A6"/>
    <w:rsid w:val="00F87FD9"/>
    <w:rsid w:val="00F9441B"/>
    <w:rsid w:val="00FA4C32"/>
    <w:rsid w:val="00FA53A5"/>
    <w:rsid w:val="00FA5B5C"/>
    <w:rsid w:val="00FC742E"/>
    <w:rsid w:val="00FD4982"/>
    <w:rsid w:val="00FE6F33"/>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4AC58D"/>
  <w15:docId w15:val="{164EC7BE-A7B1-4434-BC71-24A603705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Title">
    <w:name w:val="Title"/>
    <w:basedOn w:val="Normal"/>
    <w:link w:val="TitleChar"/>
    <w:uiPriority w:val="1"/>
    <w:qFormat/>
    <w:rsid w:val="00221873"/>
    <w:pPr>
      <w:widowControl w:val="0"/>
      <w:autoSpaceDE w:val="0"/>
      <w:autoSpaceDN w:val="0"/>
      <w:ind w:left="766" w:right="804"/>
    </w:pPr>
    <w:rPr>
      <w:rFonts w:eastAsia="Times New Roman"/>
      <w:sz w:val="28"/>
      <w:szCs w:val="28"/>
    </w:rPr>
  </w:style>
  <w:style w:type="character" w:customStyle="1" w:styleId="TitleChar">
    <w:name w:val="Title Char"/>
    <w:link w:val="Title"/>
    <w:uiPriority w:val="1"/>
    <w:rsid w:val="00221873"/>
    <w:rPr>
      <w:rFonts w:eastAsia="Times New Roman"/>
      <w:sz w:val="28"/>
      <w:szCs w:val="28"/>
      <w:lang w:val="en-US" w:eastAsia="en-US"/>
    </w:rPr>
  </w:style>
  <w:style w:type="character" w:styleId="Hyperlink">
    <w:name w:val="Hyperlink"/>
    <w:rsid w:val="00221873"/>
    <w:rPr>
      <w:color w:val="0563C1"/>
      <w:u w:val="single"/>
    </w:rPr>
  </w:style>
  <w:style w:type="character" w:customStyle="1" w:styleId="UnresolvedMention1">
    <w:name w:val="Unresolved Mention1"/>
    <w:uiPriority w:val="99"/>
    <w:semiHidden/>
    <w:unhideWhenUsed/>
    <w:rsid w:val="00221873"/>
    <w:rPr>
      <w:color w:val="605E5C"/>
      <w:shd w:val="clear" w:color="auto" w:fill="E1DFDD"/>
    </w:rPr>
  </w:style>
  <w:style w:type="table" w:styleId="TableGrid">
    <w:name w:val="Table Grid"/>
    <w:basedOn w:val="TableNormal"/>
    <w:uiPriority w:val="59"/>
    <w:rsid w:val="00874639"/>
    <w:rPr>
      <w:rFonts w:ascii="Calibri" w:eastAsia="Times New Roman"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331E8"/>
    <w:pPr>
      <w:ind w:left="720"/>
      <w:contextualSpacing/>
    </w:pPr>
  </w:style>
  <w:style w:type="character" w:styleId="Emphasis">
    <w:name w:val="Emphasis"/>
    <w:uiPriority w:val="20"/>
    <w:qFormat/>
    <w:rsid w:val="000331E8"/>
    <w:rPr>
      <w:i/>
      <w:iCs/>
    </w:rPr>
  </w:style>
  <w:style w:type="character" w:customStyle="1" w:styleId="italic">
    <w:name w:val="italic"/>
    <w:rsid w:val="00306063"/>
  </w:style>
  <w:style w:type="paragraph" w:styleId="NormalWeb">
    <w:name w:val="Normal (Web)"/>
    <w:basedOn w:val="Normal"/>
    <w:uiPriority w:val="99"/>
    <w:unhideWhenUsed/>
    <w:rsid w:val="00CB1689"/>
    <w:pPr>
      <w:spacing w:before="100" w:beforeAutospacing="1" w:after="100" w:afterAutospacing="1"/>
      <w:jc w:val="left"/>
    </w:pPr>
    <w:rPr>
      <w:rFonts w:eastAsia="Times New Roman"/>
      <w:sz w:val="24"/>
      <w:szCs w:val="24"/>
      <w:lang w:val="en-IN" w:eastAsia="en-IN"/>
    </w:rPr>
  </w:style>
  <w:style w:type="character" w:customStyle="1" w:styleId="given-name">
    <w:name w:val="given-name"/>
    <w:rsid w:val="002307CF"/>
  </w:style>
  <w:style w:type="character" w:customStyle="1" w:styleId="text">
    <w:name w:val="text"/>
    <w:rsid w:val="002307CF"/>
  </w:style>
  <w:style w:type="character" w:customStyle="1" w:styleId="mord">
    <w:name w:val="mord"/>
    <w:rsid w:val="007B0DC8"/>
  </w:style>
  <w:style w:type="character" w:customStyle="1" w:styleId="mopen">
    <w:name w:val="mopen"/>
    <w:rsid w:val="007B0DC8"/>
  </w:style>
  <w:style w:type="character" w:customStyle="1" w:styleId="mpunct">
    <w:name w:val="mpunct"/>
    <w:rsid w:val="007B0DC8"/>
  </w:style>
  <w:style w:type="character" w:customStyle="1" w:styleId="mclose">
    <w:name w:val="mclose"/>
    <w:rsid w:val="007B0DC8"/>
  </w:style>
  <w:style w:type="character" w:customStyle="1" w:styleId="mrel">
    <w:name w:val="mrel"/>
    <w:rsid w:val="007B0DC8"/>
  </w:style>
  <w:style w:type="character" w:customStyle="1" w:styleId="vlist-s">
    <w:name w:val="vlist-s"/>
    <w:rsid w:val="007B0DC8"/>
  </w:style>
  <w:style w:type="character" w:customStyle="1" w:styleId="katex-mathml">
    <w:name w:val="katex-mathml"/>
    <w:rsid w:val="007B0DC8"/>
  </w:style>
  <w:style w:type="character" w:customStyle="1" w:styleId="minner">
    <w:name w:val="minner"/>
    <w:rsid w:val="007B0DC8"/>
  </w:style>
  <w:style w:type="character" w:customStyle="1" w:styleId="mop">
    <w:name w:val="mop"/>
    <w:rsid w:val="007B0DC8"/>
  </w:style>
  <w:style w:type="character" w:customStyle="1" w:styleId="mbin">
    <w:name w:val="mbin"/>
    <w:rsid w:val="007B0DC8"/>
  </w:style>
  <w:style w:type="character" w:styleId="Strong">
    <w:name w:val="Strong"/>
    <w:uiPriority w:val="22"/>
    <w:qFormat/>
    <w:rsid w:val="00C9114C"/>
    <w:rPr>
      <w:b/>
      <w:bCs/>
    </w:rPr>
  </w:style>
  <w:style w:type="character" w:customStyle="1" w:styleId="react-xocs-alternative-link">
    <w:name w:val="react-xocs-alternative-link"/>
    <w:rsid w:val="000A24E6"/>
  </w:style>
  <w:style w:type="character" w:styleId="PlaceholderText">
    <w:name w:val="Placeholder Text"/>
    <w:basedOn w:val="DefaultParagraphFont"/>
    <w:uiPriority w:val="99"/>
    <w:semiHidden/>
    <w:rsid w:val="00712E4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4814">
      <w:marLeft w:val="0"/>
      <w:marRight w:val="0"/>
      <w:marTop w:val="0"/>
      <w:marBottom w:val="0"/>
      <w:divBdr>
        <w:top w:val="none" w:sz="0" w:space="0" w:color="auto"/>
        <w:left w:val="none" w:sz="0" w:space="0" w:color="auto"/>
        <w:bottom w:val="none" w:sz="0" w:space="0" w:color="auto"/>
        <w:right w:val="none" w:sz="0" w:space="0" w:color="auto"/>
      </w:divBdr>
    </w:div>
    <w:div w:id="121383666">
      <w:marLeft w:val="0"/>
      <w:marRight w:val="0"/>
      <w:marTop w:val="0"/>
      <w:marBottom w:val="0"/>
      <w:divBdr>
        <w:top w:val="none" w:sz="0" w:space="0" w:color="auto"/>
        <w:left w:val="none" w:sz="0" w:space="0" w:color="auto"/>
        <w:bottom w:val="none" w:sz="0" w:space="0" w:color="auto"/>
        <w:right w:val="none" w:sz="0" w:space="0" w:color="auto"/>
      </w:divBdr>
    </w:div>
    <w:div w:id="197158192">
      <w:bodyDiv w:val="1"/>
      <w:marLeft w:val="0"/>
      <w:marRight w:val="0"/>
      <w:marTop w:val="0"/>
      <w:marBottom w:val="0"/>
      <w:divBdr>
        <w:top w:val="none" w:sz="0" w:space="0" w:color="auto"/>
        <w:left w:val="none" w:sz="0" w:space="0" w:color="auto"/>
        <w:bottom w:val="none" w:sz="0" w:space="0" w:color="auto"/>
        <w:right w:val="none" w:sz="0" w:space="0" w:color="auto"/>
      </w:divBdr>
    </w:div>
    <w:div w:id="413355804">
      <w:marLeft w:val="0"/>
      <w:marRight w:val="0"/>
      <w:marTop w:val="0"/>
      <w:marBottom w:val="0"/>
      <w:divBdr>
        <w:top w:val="none" w:sz="0" w:space="0" w:color="auto"/>
        <w:left w:val="none" w:sz="0" w:space="0" w:color="auto"/>
        <w:bottom w:val="none" w:sz="0" w:space="0" w:color="auto"/>
        <w:right w:val="none" w:sz="0" w:space="0" w:color="auto"/>
      </w:divBdr>
    </w:div>
    <w:div w:id="442656033">
      <w:bodyDiv w:val="1"/>
      <w:marLeft w:val="0"/>
      <w:marRight w:val="0"/>
      <w:marTop w:val="0"/>
      <w:marBottom w:val="0"/>
      <w:divBdr>
        <w:top w:val="none" w:sz="0" w:space="0" w:color="auto"/>
        <w:left w:val="none" w:sz="0" w:space="0" w:color="auto"/>
        <w:bottom w:val="none" w:sz="0" w:space="0" w:color="auto"/>
        <w:right w:val="none" w:sz="0" w:space="0" w:color="auto"/>
      </w:divBdr>
    </w:div>
    <w:div w:id="458765315">
      <w:bodyDiv w:val="1"/>
      <w:marLeft w:val="0"/>
      <w:marRight w:val="0"/>
      <w:marTop w:val="0"/>
      <w:marBottom w:val="0"/>
      <w:divBdr>
        <w:top w:val="none" w:sz="0" w:space="0" w:color="auto"/>
        <w:left w:val="none" w:sz="0" w:space="0" w:color="auto"/>
        <w:bottom w:val="none" w:sz="0" w:space="0" w:color="auto"/>
        <w:right w:val="none" w:sz="0" w:space="0" w:color="auto"/>
      </w:divBdr>
    </w:div>
    <w:div w:id="547761341">
      <w:bodyDiv w:val="1"/>
      <w:marLeft w:val="0"/>
      <w:marRight w:val="0"/>
      <w:marTop w:val="0"/>
      <w:marBottom w:val="0"/>
      <w:divBdr>
        <w:top w:val="none" w:sz="0" w:space="0" w:color="auto"/>
        <w:left w:val="none" w:sz="0" w:space="0" w:color="auto"/>
        <w:bottom w:val="none" w:sz="0" w:space="0" w:color="auto"/>
        <w:right w:val="none" w:sz="0" w:space="0" w:color="auto"/>
      </w:divBdr>
    </w:div>
    <w:div w:id="551158809">
      <w:bodyDiv w:val="1"/>
      <w:marLeft w:val="0"/>
      <w:marRight w:val="0"/>
      <w:marTop w:val="0"/>
      <w:marBottom w:val="0"/>
      <w:divBdr>
        <w:top w:val="none" w:sz="0" w:space="0" w:color="auto"/>
        <w:left w:val="none" w:sz="0" w:space="0" w:color="auto"/>
        <w:bottom w:val="none" w:sz="0" w:space="0" w:color="auto"/>
        <w:right w:val="none" w:sz="0" w:space="0" w:color="auto"/>
      </w:divBdr>
    </w:div>
    <w:div w:id="559172632">
      <w:bodyDiv w:val="1"/>
      <w:marLeft w:val="0"/>
      <w:marRight w:val="0"/>
      <w:marTop w:val="0"/>
      <w:marBottom w:val="0"/>
      <w:divBdr>
        <w:top w:val="none" w:sz="0" w:space="0" w:color="auto"/>
        <w:left w:val="none" w:sz="0" w:space="0" w:color="auto"/>
        <w:bottom w:val="none" w:sz="0" w:space="0" w:color="auto"/>
        <w:right w:val="none" w:sz="0" w:space="0" w:color="auto"/>
      </w:divBdr>
    </w:div>
    <w:div w:id="938637851">
      <w:bodyDiv w:val="1"/>
      <w:marLeft w:val="0"/>
      <w:marRight w:val="0"/>
      <w:marTop w:val="0"/>
      <w:marBottom w:val="0"/>
      <w:divBdr>
        <w:top w:val="none" w:sz="0" w:space="0" w:color="auto"/>
        <w:left w:val="none" w:sz="0" w:space="0" w:color="auto"/>
        <w:bottom w:val="none" w:sz="0" w:space="0" w:color="auto"/>
        <w:right w:val="none" w:sz="0" w:space="0" w:color="auto"/>
      </w:divBdr>
    </w:div>
    <w:div w:id="1007757528">
      <w:bodyDiv w:val="1"/>
      <w:marLeft w:val="0"/>
      <w:marRight w:val="0"/>
      <w:marTop w:val="0"/>
      <w:marBottom w:val="0"/>
      <w:divBdr>
        <w:top w:val="none" w:sz="0" w:space="0" w:color="auto"/>
        <w:left w:val="none" w:sz="0" w:space="0" w:color="auto"/>
        <w:bottom w:val="none" w:sz="0" w:space="0" w:color="auto"/>
        <w:right w:val="none" w:sz="0" w:space="0" w:color="auto"/>
      </w:divBdr>
    </w:div>
    <w:div w:id="1025793965">
      <w:bodyDiv w:val="1"/>
      <w:marLeft w:val="0"/>
      <w:marRight w:val="0"/>
      <w:marTop w:val="0"/>
      <w:marBottom w:val="0"/>
      <w:divBdr>
        <w:top w:val="none" w:sz="0" w:space="0" w:color="auto"/>
        <w:left w:val="none" w:sz="0" w:space="0" w:color="auto"/>
        <w:bottom w:val="none" w:sz="0" w:space="0" w:color="auto"/>
        <w:right w:val="none" w:sz="0" w:space="0" w:color="auto"/>
      </w:divBdr>
      <w:divsChild>
        <w:div w:id="1377586079">
          <w:marLeft w:val="0"/>
          <w:marRight w:val="0"/>
          <w:marTop w:val="0"/>
          <w:marBottom w:val="0"/>
          <w:divBdr>
            <w:top w:val="none" w:sz="0" w:space="0" w:color="auto"/>
            <w:left w:val="none" w:sz="0" w:space="0" w:color="auto"/>
            <w:bottom w:val="none" w:sz="0" w:space="0" w:color="auto"/>
            <w:right w:val="none" w:sz="0" w:space="0" w:color="auto"/>
          </w:divBdr>
        </w:div>
      </w:divsChild>
    </w:div>
    <w:div w:id="1042096392">
      <w:marLeft w:val="0"/>
      <w:marRight w:val="0"/>
      <w:marTop w:val="0"/>
      <w:marBottom w:val="0"/>
      <w:divBdr>
        <w:top w:val="none" w:sz="0" w:space="0" w:color="auto"/>
        <w:left w:val="none" w:sz="0" w:space="0" w:color="auto"/>
        <w:bottom w:val="none" w:sz="0" w:space="0" w:color="auto"/>
        <w:right w:val="none" w:sz="0" w:space="0" w:color="auto"/>
      </w:divBdr>
    </w:div>
    <w:div w:id="1222864187">
      <w:bodyDiv w:val="1"/>
      <w:marLeft w:val="0"/>
      <w:marRight w:val="0"/>
      <w:marTop w:val="0"/>
      <w:marBottom w:val="0"/>
      <w:divBdr>
        <w:top w:val="none" w:sz="0" w:space="0" w:color="auto"/>
        <w:left w:val="none" w:sz="0" w:space="0" w:color="auto"/>
        <w:bottom w:val="none" w:sz="0" w:space="0" w:color="auto"/>
        <w:right w:val="none" w:sz="0" w:space="0" w:color="auto"/>
      </w:divBdr>
    </w:div>
    <w:div w:id="1318068411">
      <w:bodyDiv w:val="1"/>
      <w:marLeft w:val="0"/>
      <w:marRight w:val="0"/>
      <w:marTop w:val="0"/>
      <w:marBottom w:val="0"/>
      <w:divBdr>
        <w:top w:val="none" w:sz="0" w:space="0" w:color="auto"/>
        <w:left w:val="none" w:sz="0" w:space="0" w:color="auto"/>
        <w:bottom w:val="none" w:sz="0" w:space="0" w:color="auto"/>
        <w:right w:val="none" w:sz="0" w:space="0" w:color="auto"/>
      </w:divBdr>
    </w:div>
    <w:div w:id="1338145639">
      <w:bodyDiv w:val="1"/>
      <w:marLeft w:val="0"/>
      <w:marRight w:val="0"/>
      <w:marTop w:val="0"/>
      <w:marBottom w:val="0"/>
      <w:divBdr>
        <w:top w:val="none" w:sz="0" w:space="0" w:color="auto"/>
        <w:left w:val="none" w:sz="0" w:space="0" w:color="auto"/>
        <w:bottom w:val="none" w:sz="0" w:space="0" w:color="auto"/>
        <w:right w:val="none" w:sz="0" w:space="0" w:color="auto"/>
      </w:divBdr>
    </w:div>
    <w:div w:id="1391801922">
      <w:bodyDiv w:val="1"/>
      <w:marLeft w:val="0"/>
      <w:marRight w:val="0"/>
      <w:marTop w:val="0"/>
      <w:marBottom w:val="0"/>
      <w:divBdr>
        <w:top w:val="none" w:sz="0" w:space="0" w:color="auto"/>
        <w:left w:val="none" w:sz="0" w:space="0" w:color="auto"/>
        <w:bottom w:val="none" w:sz="0" w:space="0" w:color="auto"/>
        <w:right w:val="none" w:sz="0" w:space="0" w:color="auto"/>
      </w:divBdr>
    </w:div>
    <w:div w:id="1445422844">
      <w:bodyDiv w:val="1"/>
      <w:marLeft w:val="0"/>
      <w:marRight w:val="0"/>
      <w:marTop w:val="0"/>
      <w:marBottom w:val="0"/>
      <w:divBdr>
        <w:top w:val="none" w:sz="0" w:space="0" w:color="auto"/>
        <w:left w:val="none" w:sz="0" w:space="0" w:color="auto"/>
        <w:bottom w:val="none" w:sz="0" w:space="0" w:color="auto"/>
        <w:right w:val="none" w:sz="0" w:space="0" w:color="auto"/>
      </w:divBdr>
    </w:div>
    <w:div w:id="1527137109">
      <w:bodyDiv w:val="1"/>
      <w:marLeft w:val="0"/>
      <w:marRight w:val="0"/>
      <w:marTop w:val="0"/>
      <w:marBottom w:val="0"/>
      <w:divBdr>
        <w:top w:val="none" w:sz="0" w:space="0" w:color="auto"/>
        <w:left w:val="none" w:sz="0" w:space="0" w:color="auto"/>
        <w:bottom w:val="none" w:sz="0" w:space="0" w:color="auto"/>
        <w:right w:val="none" w:sz="0" w:space="0" w:color="auto"/>
      </w:divBdr>
    </w:div>
    <w:div w:id="1630093389">
      <w:bodyDiv w:val="1"/>
      <w:marLeft w:val="0"/>
      <w:marRight w:val="0"/>
      <w:marTop w:val="0"/>
      <w:marBottom w:val="0"/>
      <w:divBdr>
        <w:top w:val="none" w:sz="0" w:space="0" w:color="auto"/>
        <w:left w:val="none" w:sz="0" w:space="0" w:color="auto"/>
        <w:bottom w:val="none" w:sz="0" w:space="0" w:color="auto"/>
        <w:right w:val="none" w:sz="0" w:space="0" w:color="auto"/>
      </w:divBdr>
    </w:div>
    <w:div w:id="1724711471">
      <w:bodyDiv w:val="1"/>
      <w:marLeft w:val="0"/>
      <w:marRight w:val="0"/>
      <w:marTop w:val="0"/>
      <w:marBottom w:val="0"/>
      <w:divBdr>
        <w:top w:val="none" w:sz="0" w:space="0" w:color="auto"/>
        <w:left w:val="none" w:sz="0" w:space="0" w:color="auto"/>
        <w:bottom w:val="none" w:sz="0" w:space="0" w:color="auto"/>
        <w:right w:val="none" w:sz="0" w:space="0" w:color="auto"/>
      </w:divBdr>
    </w:div>
    <w:div w:id="1907298428">
      <w:bodyDiv w:val="1"/>
      <w:marLeft w:val="0"/>
      <w:marRight w:val="0"/>
      <w:marTop w:val="0"/>
      <w:marBottom w:val="0"/>
      <w:divBdr>
        <w:top w:val="none" w:sz="0" w:space="0" w:color="auto"/>
        <w:left w:val="none" w:sz="0" w:space="0" w:color="auto"/>
        <w:bottom w:val="none" w:sz="0" w:space="0" w:color="auto"/>
        <w:right w:val="none" w:sz="0" w:space="0" w:color="auto"/>
      </w:divBdr>
    </w:div>
    <w:div w:id="1941252191">
      <w:bodyDiv w:val="1"/>
      <w:marLeft w:val="0"/>
      <w:marRight w:val="0"/>
      <w:marTop w:val="0"/>
      <w:marBottom w:val="0"/>
      <w:divBdr>
        <w:top w:val="none" w:sz="0" w:space="0" w:color="auto"/>
        <w:left w:val="none" w:sz="0" w:space="0" w:color="auto"/>
        <w:bottom w:val="none" w:sz="0" w:space="0" w:color="auto"/>
        <w:right w:val="none" w:sz="0" w:space="0" w:color="auto"/>
      </w:divBdr>
    </w:div>
    <w:div w:id="2045447264">
      <w:bodyDiv w:val="1"/>
      <w:marLeft w:val="0"/>
      <w:marRight w:val="0"/>
      <w:marTop w:val="0"/>
      <w:marBottom w:val="0"/>
      <w:divBdr>
        <w:top w:val="none" w:sz="0" w:space="0" w:color="auto"/>
        <w:left w:val="none" w:sz="0" w:space="0" w:color="auto"/>
        <w:bottom w:val="none" w:sz="0" w:space="0" w:color="auto"/>
        <w:right w:val="none" w:sz="0" w:space="0" w:color="auto"/>
      </w:divBdr>
    </w:div>
    <w:div w:id="210772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55983-0C21-4136-89BE-BFFA4C841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4725</Words>
  <Characters>26938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Nirmal kumar</cp:lastModifiedBy>
  <cp:revision>2</cp:revision>
  <cp:lastPrinted>2025-11-29T04:02:00Z</cp:lastPrinted>
  <dcterms:created xsi:type="dcterms:W3CDTF">2025-11-29T04:01:00Z</dcterms:created>
  <dcterms:modified xsi:type="dcterms:W3CDTF">2025-12-05T15:50:00Z</dcterms:modified>
</cp:coreProperties>
</file>