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937" w:rsidRDefault="005A0763" w:rsidP="006C3AA8">
      <w:pPr>
        <w:spacing w:after="0" w:line="240" w:lineRule="auto"/>
        <w:jc w:val="center"/>
        <w:rPr>
          <w:b/>
          <w:bCs/>
          <w:color w:val="000000" w:themeColor="text1"/>
        </w:rPr>
      </w:pPr>
      <w:bookmarkStart w:id="0" w:name="_Hlk198031211"/>
      <w:r w:rsidRPr="005A0763">
        <w:rPr>
          <w:b/>
          <w:bCs/>
          <w:noProof/>
          <w:color w:val="000000" w:themeColor="text1"/>
        </w:rPr>
        <w:pict>
          <v:rect id="_x0000_s2083" style="position:absolute;left:0;text-align:left;margin-left:405.3pt;margin-top:-34.8pt;width:25.95pt;height:11.7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JUegIAAIUFAAAOAAAAZHJzL2Uyb0RvYy54bWysVFFP2zAQfp+0/2D5fSTpCo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vl1cnaSn3EmSVVMT0+PTyKZ2cHZoQ/fFbQsXkqO9BaJIrG58aE3&#10;3ZvEWB5MU103xiQhvr+6NMg2gl5uuSoG8FdWxn7IkXKMntmh4nQLO6MinrEPSrOmohonKeHUjIdk&#10;hJTKhqJX1aJSfY7FcZ6nfiL40SMRkgAjsqbqRuwB4HWhe+yensE+uqrUy6Nz/q/EeufRI0UGG0bn&#10;trGA7wEYqmqI3NvvSeqpiSwtodrdI0PoJ8k7ed3Q894IH+4F0ujQkNE6CHd0aANdyWG4cVYD/n7v&#10;f7SnjiYtZx2NYsn9r7VAxZn5YanXz4rpNM5uEqbH3yYk4EvN8qXGrttLoJ4paPE4ma7RPpj9VSO0&#10;z7Q1FjEqqYSVFLvkMuBeuAz9iqC9I9VikcxoXp0IN/bRyQgeWY3t+7R9FuiGHg80HLewH1sxe9Pq&#10;vW30tLBYB9BNmoMDrwPfNOupcYa9FJfJSzlZHbbn/A8AAAD//wMAUEsDBBQABgAIAAAAIQAYdugM&#10;4AAAAAsBAAAPAAAAZHJzL2Rvd25yZXYueG1sTI9NS8QwEIbvgv8hjOBtN92isVubLiKKCB50V9Dj&#10;bDtpi01SmrRb/73jSW/z8fDOM8Vusb2YaQyddxo26wQEucrXnWs0vB8eVxmIENHV2HtHGr4pwK48&#10;Pyswr/3JvdG8j43gEBdy1NDGOORShqoli2HtB3K8M360GLkdG1mPeOJw28s0SZS02Dm+0OJA9y1V&#10;X/vJavg0+HR4eA4v0qSz2Xav04e5mbS+vFjubkFEWuIfDL/6rA4lOx395Oogeg3ZJlGMalipLRdM&#10;ZCq9BnHkyZVKQZaF/P9D+QMAAP//AwBQSwECLQAUAAYACAAAACEAtoM4kv4AAADhAQAAEwAAAAAA&#10;AAAAAAAAAAAAAAAAW0NvbnRlbnRfVHlwZXNdLnhtbFBLAQItABQABgAIAAAAIQA4/SH/1gAAAJQB&#10;AAALAAAAAAAAAAAAAAAAAC8BAABfcmVscy8ucmVsc1BLAQItABQABgAIAAAAIQAszgJUegIAAIUF&#10;AAAOAAAAAAAAAAAAAAAAAC4CAABkcnMvZTJvRG9jLnhtbFBLAQItABQABgAIAAAAIQAYdugM4AAA&#10;AAsBAAAPAAAAAAAAAAAAAAAAANQEAABkcnMvZG93bnJldi54bWxQSwUGAAAAAAQABADzAAAA4QUA&#10;AAAA&#10;" fillcolor="white [3212]" strokecolor="white [3212]" strokeweight="1pt"/>
        </w:pict>
      </w:r>
      <w:r w:rsidR="006C3AA8">
        <w:rPr>
          <w:b/>
          <w:bCs/>
          <w:lang w:val="en-US"/>
        </w:rPr>
        <w:t>Chapter I</w:t>
      </w:r>
      <w:r w:rsidR="009A04FF">
        <w:rPr>
          <w:b/>
          <w:bCs/>
          <w:lang w:val="en-US"/>
        </w:rPr>
        <w:t xml:space="preserve"> </w:t>
      </w:r>
      <w:bookmarkEnd w:id="0"/>
    </w:p>
    <w:p w:rsidR="00002937" w:rsidRDefault="00002937" w:rsidP="006C3AA8">
      <w:pPr>
        <w:spacing w:after="0" w:line="240" w:lineRule="auto"/>
        <w:ind w:left="0" w:firstLine="0"/>
        <w:rPr>
          <w:b/>
          <w:bCs/>
          <w:color w:val="000000" w:themeColor="text1"/>
        </w:rPr>
      </w:pPr>
    </w:p>
    <w:p w:rsidR="00002937" w:rsidRDefault="00002937" w:rsidP="006C3AA8">
      <w:pPr>
        <w:spacing w:after="0" w:line="240" w:lineRule="auto"/>
        <w:jc w:val="center"/>
        <w:rPr>
          <w:b/>
          <w:bCs/>
          <w:color w:val="000000" w:themeColor="text1"/>
        </w:rPr>
      </w:pPr>
      <w:r>
        <w:rPr>
          <w:b/>
          <w:bCs/>
          <w:color w:val="000000" w:themeColor="text1"/>
        </w:rPr>
        <w:t>INTRODUCTION</w:t>
      </w:r>
    </w:p>
    <w:p w:rsidR="00002937" w:rsidRDefault="00002937" w:rsidP="006C3AA8">
      <w:pPr>
        <w:spacing w:after="0" w:line="240" w:lineRule="auto"/>
        <w:ind w:left="0" w:firstLine="0"/>
        <w:rPr>
          <w:b/>
          <w:bCs/>
          <w:color w:val="000000" w:themeColor="text1"/>
        </w:rPr>
      </w:pPr>
    </w:p>
    <w:p w:rsidR="00002937" w:rsidRDefault="00002937" w:rsidP="006C3AA8">
      <w:pPr>
        <w:spacing w:line="240" w:lineRule="auto"/>
        <w:rPr>
          <w:b/>
          <w:bCs/>
          <w:color w:val="000000" w:themeColor="text1"/>
        </w:rPr>
      </w:pPr>
      <w:r>
        <w:rPr>
          <w:b/>
          <w:bCs/>
          <w:color w:val="000000" w:themeColor="text1"/>
        </w:rPr>
        <w:t>Background of the Study</w:t>
      </w:r>
    </w:p>
    <w:p w:rsidR="006116F4" w:rsidRPr="006116F4" w:rsidRDefault="006116F4" w:rsidP="006C3AA8">
      <w:pPr>
        <w:spacing w:after="0" w:line="240" w:lineRule="auto"/>
        <w:ind w:firstLine="720"/>
        <w:rPr>
          <w:color w:val="000000" w:themeColor="text1"/>
        </w:rPr>
      </w:pPr>
      <w:r w:rsidRPr="006116F4">
        <w:rPr>
          <w:color w:val="000000" w:themeColor="text1"/>
        </w:rPr>
        <w:t>Cursive handwriting is a style of writing in which letters are connected in a continuous and flowing manner to improve writing speed, efficiency, and fluency. This skill plays an important role in early education by helping develop fine motor skills, cognitive abilities, and memory retention (Marano</w:t>
      </w:r>
      <w:r w:rsidR="006350AC">
        <w:rPr>
          <w:color w:val="000000" w:themeColor="text1"/>
        </w:rPr>
        <w:t xml:space="preserve"> </w:t>
      </w:r>
      <w:r w:rsidR="002F29A6">
        <w:rPr>
          <w:i/>
          <w:iCs/>
          <w:color w:val="000000" w:themeColor="text1"/>
        </w:rPr>
        <w:t>et al.</w:t>
      </w:r>
      <w:r w:rsidRPr="006116F4">
        <w:rPr>
          <w:color w:val="000000" w:themeColor="text1"/>
        </w:rPr>
        <w:t xml:space="preserve">, 2025). When learners practice the continuous strokes of cursive writing, they improve hand–eye coordination, spatial awareness, and neural connections in the brain (Askvik </w:t>
      </w:r>
      <w:r w:rsidR="002F29A6">
        <w:rPr>
          <w:i/>
          <w:iCs/>
          <w:color w:val="000000" w:themeColor="text1"/>
        </w:rPr>
        <w:t>et al.</w:t>
      </w:r>
      <w:r w:rsidRPr="006116F4">
        <w:rPr>
          <w:color w:val="000000" w:themeColor="text1"/>
        </w:rPr>
        <w:t xml:space="preserve">, 2020). Regular practice of cursive writing also enhances spelling accuracy and reading fluency (Downing &amp; </w:t>
      </w:r>
      <w:proofErr w:type="spellStart"/>
      <w:r w:rsidRPr="006116F4">
        <w:rPr>
          <w:color w:val="000000" w:themeColor="text1"/>
        </w:rPr>
        <w:t>Caravolas</w:t>
      </w:r>
      <w:proofErr w:type="spellEnd"/>
      <w:r w:rsidRPr="006116F4">
        <w:rPr>
          <w:color w:val="000000" w:themeColor="text1"/>
        </w:rPr>
        <w:t>, 2023). Brain studies further reveal that handwriting activates areas of the brain responsible for thinking, language, and working memory more effectively than typing (Van der Weel &amp; van der Meer, 2023). Because of these benefits, cursive handwriting remains an important foundational skill that supports literacy development, discipline, and creativity among learners (Graham &amp; Harris, 2024).</w:t>
      </w:r>
    </w:p>
    <w:p w:rsidR="006116F4" w:rsidRPr="006116F4" w:rsidRDefault="00B51079" w:rsidP="006C3AA8">
      <w:pPr>
        <w:spacing w:after="0" w:line="240" w:lineRule="auto"/>
        <w:ind w:firstLine="720"/>
        <w:rPr>
          <w:color w:val="000000" w:themeColor="text1"/>
        </w:rPr>
      </w:pPr>
      <w:r w:rsidRPr="00B51079">
        <w:rPr>
          <w:color w:val="000000" w:themeColor="text1"/>
        </w:rPr>
        <w:t>The importance of cursive handwriting is further reflected in global educational priorities, particularly</w:t>
      </w:r>
      <w:r>
        <w:rPr>
          <w:color w:val="000000" w:themeColor="text1"/>
        </w:rPr>
        <w:t xml:space="preserve"> </w:t>
      </w:r>
      <w:r w:rsidR="006116F4" w:rsidRPr="006116F4">
        <w:rPr>
          <w:color w:val="000000" w:themeColor="text1"/>
        </w:rPr>
        <w:t>Sustainable Development Goal (SDG) 4: Quality Education</w:t>
      </w:r>
      <w:r>
        <w:rPr>
          <w:color w:val="000000" w:themeColor="text1"/>
        </w:rPr>
        <w:t xml:space="preserve">, </w:t>
      </w:r>
      <w:r w:rsidR="006116F4" w:rsidRPr="006116F4">
        <w:rPr>
          <w:color w:val="000000" w:themeColor="text1"/>
        </w:rPr>
        <w:t xml:space="preserve">which emphasizes ensuring that all children complete free, equitable, and quality primary and secondary education with relevant and effective learning outcomes (United Nations, 2015). As a foundational literacy skill, cursive handwriting contributes to these learning outcomes by strengthening neural pathways, improving reading fluency, and supporting written expression—capabilities essential for quality education. According to UNESCO (2020), foundational literacy skills such as handwriting remain crucial for inclusive and equitable education. Moreover, in communities where access to digital technology is limited, handwriting continues to serve as a practical and inclusive form of communication (World Bank, 2022). </w:t>
      </w:r>
      <w:r w:rsidR="00C70049" w:rsidRPr="00C70049">
        <w:rPr>
          <w:color w:val="000000" w:themeColor="text1"/>
        </w:rPr>
        <w:t xml:space="preserve">Wiley </w:t>
      </w:r>
      <w:r w:rsidR="00C70049">
        <w:rPr>
          <w:color w:val="000000" w:themeColor="text1"/>
        </w:rPr>
        <w:t>and</w:t>
      </w:r>
      <w:r w:rsidR="00C70049" w:rsidRPr="00C70049">
        <w:rPr>
          <w:color w:val="000000" w:themeColor="text1"/>
        </w:rPr>
        <w:t xml:space="preserve"> Rapp </w:t>
      </w:r>
      <w:r w:rsidR="00C70049">
        <w:rPr>
          <w:color w:val="000000" w:themeColor="text1"/>
        </w:rPr>
        <w:t>(</w:t>
      </w:r>
      <w:r w:rsidR="00C70049" w:rsidRPr="00C70049">
        <w:rPr>
          <w:color w:val="000000" w:themeColor="text1"/>
        </w:rPr>
        <w:t>2021</w:t>
      </w:r>
      <w:r w:rsidR="00C70049">
        <w:rPr>
          <w:color w:val="000000" w:themeColor="text1"/>
        </w:rPr>
        <w:t>)</w:t>
      </w:r>
      <w:r w:rsidR="00C70049" w:rsidRPr="00C70049">
        <w:rPr>
          <w:color w:val="000000" w:themeColor="text1"/>
        </w:rPr>
        <w:t xml:space="preserve"> </w:t>
      </w:r>
      <w:r w:rsidR="006116F4" w:rsidRPr="006116F4">
        <w:rPr>
          <w:color w:val="000000" w:themeColor="text1"/>
        </w:rPr>
        <w:t>also noted that handwriting often represents a child's first meaningful interaction with literacy, beginning with writing their name and gradually developing into a tool for academic learning and personal expression.</w:t>
      </w:r>
    </w:p>
    <w:p w:rsidR="006116F4" w:rsidRPr="006116F4" w:rsidRDefault="006116F4" w:rsidP="006C3AA8">
      <w:pPr>
        <w:spacing w:after="0" w:line="240" w:lineRule="auto"/>
        <w:ind w:firstLine="720"/>
        <w:rPr>
          <w:color w:val="000000" w:themeColor="text1"/>
        </w:rPr>
      </w:pPr>
      <w:r w:rsidRPr="006116F4">
        <w:rPr>
          <w:color w:val="000000" w:themeColor="text1"/>
        </w:rPr>
        <w:t xml:space="preserve">Several studies highlight the benefits of handwriting instruction in improving learners’ writing skills. For instance, kinesthetic handwriting interventions have demonstrated improvements in legibility, writing speed, and personal satisfaction among students in Grades 4 to 6 (Graham &amp; Harris, 2024). Similarly, Case-Smith and Holland (2023) emphasized the importance of early intervention using various tools and techniques such as colored paper, chalk, crayons, stencils, and finger painting to make handwriting instruction more engaging and motivating </w:t>
      </w:r>
      <w:r w:rsidRPr="006116F4">
        <w:rPr>
          <w:color w:val="000000" w:themeColor="text1"/>
        </w:rPr>
        <w:lastRenderedPageBreak/>
        <w:t>for young learners. Recent research from Indonesia also found that regular practice of cursive writing leads to improved fluency and coherence in written composition (</w:t>
      </w:r>
      <w:proofErr w:type="spellStart"/>
      <w:r w:rsidRPr="006116F4">
        <w:rPr>
          <w:color w:val="000000" w:themeColor="text1"/>
        </w:rPr>
        <w:t>Rochmiati</w:t>
      </w:r>
      <w:proofErr w:type="spellEnd"/>
      <w:r w:rsidRPr="006116F4">
        <w:rPr>
          <w:color w:val="000000" w:themeColor="text1"/>
        </w:rPr>
        <w:t xml:space="preserve"> &amp; </w:t>
      </w:r>
      <w:proofErr w:type="spellStart"/>
      <w:r w:rsidRPr="006116F4">
        <w:rPr>
          <w:color w:val="000000" w:themeColor="text1"/>
        </w:rPr>
        <w:t>Ardiyatno</w:t>
      </w:r>
      <w:proofErr w:type="spellEnd"/>
      <w:r w:rsidRPr="006116F4">
        <w:rPr>
          <w:color w:val="000000" w:themeColor="text1"/>
        </w:rPr>
        <w:t xml:space="preserve">, 2023). These </w:t>
      </w:r>
      <w:r w:rsidR="002F29A6">
        <w:rPr>
          <w:color w:val="000000" w:themeColor="text1"/>
        </w:rPr>
        <w:t>results</w:t>
      </w:r>
      <w:r w:rsidRPr="006116F4">
        <w:rPr>
          <w:color w:val="000000" w:themeColor="text1"/>
        </w:rPr>
        <w:t xml:space="preserve"> suggest that consistent handwriting instruction can positively influence learners’ literacy development.</w:t>
      </w:r>
    </w:p>
    <w:p w:rsidR="006116F4" w:rsidRPr="006116F4" w:rsidRDefault="006116F4" w:rsidP="006C3AA8">
      <w:pPr>
        <w:spacing w:after="0" w:line="240" w:lineRule="auto"/>
        <w:ind w:firstLine="720"/>
        <w:rPr>
          <w:color w:val="000000" w:themeColor="text1"/>
        </w:rPr>
      </w:pPr>
      <w:r w:rsidRPr="006116F4">
        <w:rPr>
          <w:color w:val="000000" w:themeColor="text1"/>
        </w:rPr>
        <w:t xml:space="preserve">Despite these benefits, the teaching of cursive handwriting has declined in many educational systems due to curriculum changes and the growing integration of digital technology in classrooms. In 2010, the Common Core State Standards in the United States made cursive instruction optional, which sparked ongoing debates among educators and researchers (Education Week, 2024). However, recent neuroscientific </w:t>
      </w:r>
      <w:r w:rsidR="002F29A6">
        <w:rPr>
          <w:color w:val="000000" w:themeColor="text1"/>
        </w:rPr>
        <w:t>results</w:t>
      </w:r>
      <w:r w:rsidRPr="006116F4">
        <w:rPr>
          <w:color w:val="000000" w:themeColor="text1"/>
        </w:rPr>
        <w:t xml:space="preserve"> have prompted a policy reconsideration. More than half of the states in the United States now require cursive instruction, a significant increase from only 14 states a decade ago (USA Today, 2026). Between 2023 and 2024, states such as California, New Hampshire, Kentucky, and Iowa enacted policies mandating cursive instruction, with Pennsylvania and New Jersey following in early 2026 (MyCursive.com, 2025; USA Today, 2026). This renewed emphasis reflects growing recognition that handwriting supports memory, cognitive processing, and learning development. Nevertheless, cursive instruction remains marginalized in many schools, with teachers reporting challenges such as limited instructional time, insufficient training, and a lack of appropriate teaching materials (Graham </w:t>
      </w:r>
      <w:r w:rsidR="002F29A6">
        <w:rPr>
          <w:i/>
          <w:iCs/>
          <w:color w:val="000000" w:themeColor="text1"/>
        </w:rPr>
        <w:t>et al.</w:t>
      </w:r>
      <w:r w:rsidRPr="006116F4">
        <w:rPr>
          <w:color w:val="000000" w:themeColor="text1"/>
        </w:rPr>
        <w:t>, 202</w:t>
      </w:r>
      <w:r w:rsidR="00C70049">
        <w:rPr>
          <w:color w:val="000000" w:themeColor="text1"/>
        </w:rPr>
        <w:t>2</w:t>
      </w:r>
      <w:r w:rsidRPr="006116F4">
        <w:rPr>
          <w:color w:val="000000" w:themeColor="text1"/>
        </w:rPr>
        <w:t>). In addition, the increasing focus on digital literacy has contributed to the reduced emphasis on traditional handwriting instruction (Saavedra &amp; Barredo, 2020).</w:t>
      </w:r>
    </w:p>
    <w:p w:rsidR="006116F4" w:rsidRPr="006116F4" w:rsidRDefault="006116F4" w:rsidP="006C3AA8">
      <w:pPr>
        <w:spacing w:after="0" w:line="240" w:lineRule="auto"/>
        <w:ind w:firstLine="720"/>
        <w:rPr>
          <w:color w:val="000000" w:themeColor="text1"/>
        </w:rPr>
      </w:pPr>
      <w:r w:rsidRPr="006116F4">
        <w:rPr>
          <w:color w:val="000000" w:themeColor="text1"/>
        </w:rPr>
        <w:t xml:space="preserve">In the Philippine context, several initiatives have been implemented to strengthen handwriting skills among learners. One example is the </w:t>
      </w:r>
      <w:proofErr w:type="spellStart"/>
      <w:r w:rsidRPr="006116F4">
        <w:rPr>
          <w:color w:val="000000" w:themeColor="text1"/>
        </w:rPr>
        <w:t>SeWriMa</w:t>
      </w:r>
      <w:proofErr w:type="spellEnd"/>
      <w:r w:rsidRPr="006116F4">
        <w:rPr>
          <w:color w:val="000000" w:themeColor="text1"/>
        </w:rPr>
        <w:t xml:space="preserve"> (Self-Made Writing Materials) program, which encourages students to create their own writing materials while practicing cursive writing. The program has shown positive results in improving handwriting proficiency, increasing learner confidence, and promoting an engaging learning environment (Revelo, 2022). These initiatives demonstrate the continued recognition of handwriting as an important component of literacy development within the Philippine educational system.</w:t>
      </w:r>
    </w:p>
    <w:p w:rsidR="006116F4" w:rsidRPr="006116F4" w:rsidRDefault="006116F4" w:rsidP="006C3AA8">
      <w:pPr>
        <w:spacing w:after="0" w:line="240" w:lineRule="auto"/>
        <w:ind w:firstLine="720"/>
        <w:rPr>
          <w:color w:val="000000" w:themeColor="text1"/>
        </w:rPr>
      </w:pPr>
      <w:r w:rsidRPr="006116F4">
        <w:rPr>
          <w:color w:val="000000" w:themeColor="text1"/>
        </w:rPr>
        <w:t xml:space="preserve">Traditionally, cursive handwriting has been integrated into English and Filipino subjects, particularly through written composition and penmanship activities. Under the K to 12 Basic Education Curriculum, cursive writing was explicitly introduced in Grades 2 and 3 to develop both writing composition and handwriting skills (Department of Education, 2016). In addition, DepEd Order No. 39, s. 2012 provides policy guidelines on addressing learning gaps and implementing reading and writing programs in secondary schools, emphasizing the importance of strengthening foundational literacy skills. Furthermore, Republic Act No. 10533 supports the development of literacy and communication </w:t>
      </w:r>
      <w:r w:rsidRPr="006116F4">
        <w:rPr>
          <w:color w:val="000000" w:themeColor="text1"/>
        </w:rPr>
        <w:lastRenderedPageBreak/>
        <w:t>competencies among learners, which implicitly include handwriting skills as part of written language development.</w:t>
      </w:r>
    </w:p>
    <w:p w:rsidR="006116F4" w:rsidRPr="006116F4" w:rsidRDefault="006116F4" w:rsidP="006C3AA8">
      <w:pPr>
        <w:spacing w:after="0" w:line="240" w:lineRule="auto"/>
        <w:ind w:firstLine="720"/>
        <w:rPr>
          <w:color w:val="000000" w:themeColor="text1"/>
        </w:rPr>
      </w:pPr>
      <w:r w:rsidRPr="006116F4">
        <w:rPr>
          <w:color w:val="000000" w:themeColor="text1"/>
        </w:rPr>
        <w:t>However, with the implementation of the MATATAG Curriculum, educational priorities have shifted toward strengthening foundational skills such as reading, numeracy, and character development. As a result, cursive handwriting has received less explicit emphasis in current English curriculum guides, leaving some educators uncertain about its continued role in classroom instruction (Department of Education, 2023). This shift creates a gap between the previous curriculum, which explicitly emphasized cursive handwriting, and the present curriculum where its role is less clearly defined.</w:t>
      </w:r>
    </w:p>
    <w:p w:rsidR="006116F4" w:rsidRPr="006116F4" w:rsidRDefault="006116F4" w:rsidP="006C3AA8">
      <w:pPr>
        <w:spacing w:after="0" w:line="240" w:lineRule="auto"/>
        <w:ind w:firstLine="720"/>
        <w:rPr>
          <w:color w:val="000000" w:themeColor="text1"/>
        </w:rPr>
      </w:pPr>
      <w:r w:rsidRPr="006116F4">
        <w:rPr>
          <w:color w:val="000000" w:themeColor="text1"/>
        </w:rPr>
        <w:t xml:space="preserve">In the Cervantes District of </w:t>
      </w:r>
      <w:proofErr w:type="spellStart"/>
      <w:r w:rsidRPr="006116F4">
        <w:rPr>
          <w:color w:val="000000" w:themeColor="text1"/>
        </w:rPr>
        <w:t>Ilocos</w:t>
      </w:r>
      <w:proofErr w:type="spellEnd"/>
      <w:r w:rsidRPr="006116F4">
        <w:rPr>
          <w:color w:val="000000" w:themeColor="text1"/>
        </w:rPr>
        <w:t xml:space="preserve"> Sur, where traditional handwriting has long been part of classroom instruction, this national curriculum shift has created several local challenges. The absence of clear instructional guidelines and consistent assessment standards has led to variations in how cursive handwriting is taught across schools. Teachers in the district have reported a lack of clarity regarding expectations for cursive instruction, as well as limited access to instructional materials specifically designed for handwriting development. As a result, the level of proficiency in cursive handwriting among learners varies significantly. This local situation highlights the need to examine how curriculum changes influence handwriting instruction and learner outcomes in actual classroom settings.</w:t>
      </w:r>
    </w:p>
    <w:p w:rsidR="006116F4" w:rsidRPr="006116F4" w:rsidRDefault="006116F4" w:rsidP="006C3AA8">
      <w:pPr>
        <w:spacing w:after="0" w:line="240" w:lineRule="auto"/>
        <w:ind w:firstLine="720"/>
        <w:rPr>
          <w:color w:val="000000" w:themeColor="text1"/>
        </w:rPr>
      </w:pPr>
      <w:r w:rsidRPr="006116F4">
        <w:rPr>
          <w:color w:val="000000" w:themeColor="text1"/>
        </w:rPr>
        <w:t xml:space="preserve">Despite these international and national discussions on handwriting instruction, empirical evidence describing how cursive handwriting is currently practiced in Philippine elementary classrooms remains limited. Although numerous studies have established the cognitive and literacy benefits of cursive handwriting (Askvik </w:t>
      </w:r>
      <w:r w:rsidR="002F29A6">
        <w:rPr>
          <w:i/>
          <w:iCs/>
          <w:color w:val="000000" w:themeColor="text1"/>
        </w:rPr>
        <w:t>et al.</w:t>
      </w:r>
      <w:r w:rsidRPr="006116F4">
        <w:rPr>
          <w:color w:val="000000" w:themeColor="text1"/>
        </w:rPr>
        <w:t xml:space="preserve">, 2020; Van der Weel &amp; van der Meer, 2023; Marano </w:t>
      </w:r>
      <w:r w:rsidR="002F29A6">
        <w:rPr>
          <w:i/>
          <w:iCs/>
          <w:color w:val="000000" w:themeColor="text1"/>
        </w:rPr>
        <w:t>et al.</w:t>
      </w:r>
      <w:r w:rsidRPr="006116F4">
        <w:rPr>
          <w:color w:val="000000" w:themeColor="text1"/>
        </w:rPr>
        <w:t xml:space="preserve">, 2025), and policy documents have outlined literacy goals (Department of Education, 2016; Department of Education, 2023), important gaps remain in the literature. Existing studies largely focus on the theoretical and cognitive benefits of handwriting and on curriculum policy discussions, but limited empirical evidence exists regarding how cursive handwriting instruction is currently implemented in Philippine elementary classrooms, particularly in rural districts. Moreover, there </w:t>
      </w:r>
      <w:r w:rsidR="000B73FD">
        <w:rPr>
          <w:color w:val="000000" w:themeColor="text1"/>
        </w:rPr>
        <w:t>remains insufficient knowledge about the relationship between teachers’ instructional practices and learners' actual level of cursive handwriting proficiency</w:t>
      </w:r>
      <w:r w:rsidRPr="006116F4">
        <w:rPr>
          <w:color w:val="000000" w:themeColor="text1"/>
        </w:rPr>
        <w:t>, especially in the context of recent curriculum reforms such as the MATATAG Curriculum. Consequently, it remains unclear whether the documented benefits of cursive handwriting are reflected in real classroom practices and learner outcomes.</w:t>
      </w:r>
    </w:p>
    <w:p w:rsidR="006116F4" w:rsidRPr="006116F4" w:rsidRDefault="006116F4" w:rsidP="006C3AA8">
      <w:pPr>
        <w:spacing w:after="0" w:line="240" w:lineRule="auto"/>
        <w:ind w:firstLine="720"/>
        <w:rPr>
          <w:color w:val="000000" w:themeColor="text1"/>
        </w:rPr>
      </w:pPr>
      <w:r w:rsidRPr="006116F4">
        <w:rPr>
          <w:color w:val="000000" w:themeColor="text1"/>
        </w:rPr>
        <w:t>To address these gaps, the present study investigate</w:t>
      </w:r>
      <w:r w:rsidR="00787F76">
        <w:rPr>
          <w:color w:val="000000" w:themeColor="text1"/>
        </w:rPr>
        <w:t>d</w:t>
      </w:r>
      <w:r w:rsidRPr="006116F4">
        <w:rPr>
          <w:color w:val="000000" w:themeColor="text1"/>
        </w:rPr>
        <w:t xml:space="preserve"> the current state of cursive handwriting instruction among Grade VI learners in the Cervantes District of </w:t>
      </w:r>
      <w:proofErr w:type="spellStart"/>
      <w:r w:rsidRPr="006116F4">
        <w:rPr>
          <w:color w:val="000000" w:themeColor="text1"/>
        </w:rPr>
        <w:t>Ilocos</w:t>
      </w:r>
      <w:proofErr w:type="spellEnd"/>
      <w:r w:rsidRPr="006116F4">
        <w:rPr>
          <w:color w:val="000000" w:themeColor="text1"/>
        </w:rPr>
        <w:t xml:space="preserve"> Sur. Specifically, it examine</w:t>
      </w:r>
      <w:r w:rsidR="00787F76">
        <w:rPr>
          <w:color w:val="000000" w:themeColor="text1"/>
        </w:rPr>
        <w:t>d</w:t>
      </w:r>
      <w:r w:rsidRPr="006116F4">
        <w:rPr>
          <w:color w:val="000000" w:themeColor="text1"/>
        </w:rPr>
        <w:t xml:space="preserve"> the level of learners’ cursive handwriting skills, the importance teachers assign to </w:t>
      </w:r>
      <w:r w:rsidRPr="006116F4">
        <w:rPr>
          <w:color w:val="000000" w:themeColor="text1"/>
        </w:rPr>
        <w:lastRenderedPageBreak/>
        <w:t>cursive writing, and the extent to which teachers require cursive handwriting in classroom activities. In addition, the study explore</w:t>
      </w:r>
      <w:r w:rsidR="00787F76">
        <w:rPr>
          <w:color w:val="000000" w:themeColor="text1"/>
        </w:rPr>
        <w:t>d</w:t>
      </w:r>
      <w:r w:rsidRPr="006116F4">
        <w:rPr>
          <w:color w:val="000000" w:themeColor="text1"/>
        </w:rPr>
        <w:t xml:space="preserve"> the capabilities and constraints experienced by teacher advisers in implementing cursive handwriting instruction. The </w:t>
      </w:r>
      <w:r w:rsidR="002F29A6">
        <w:rPr>
          <w:color w:val="000000" w:themeColor="text1"/>
        </w:rPr>
        <w:t>results</w:t>
      </w:r>
      <w:r w:rsidRPr="006116F4">
        <w:rPr>
          <w:color w:val="000000" w:themeColor="text1"/>
        </w:rPr>
        <w:t xml:space="preserve"> of this research are expected to provide empirical evidence that can guide teachers, school leaders, and education policymakers in improving handwriting instruction and supporting learners’ literacy development.</w:t>
      </w:r>
    </w:p>
    <w:p w:rsidR="00AC2EF4" w:rsidRDefault="00787F76" w:rsidP="006C3AA8">
      <w:pPr>
        <w:spacing w:after="0" w:line="240" w:lineRule="auto"/>
        <w:ind w:firstLine="720"/>
        <w:rPr>
          <w:color w:val="000000" w:themeColor="text1"/>
        </w:rPr>
      </w:pPr>
      <w:r>
        <w:rPr>
          <w:color w:val="000000" w:themeColor="text1"/>
        </w:rPr>
        <w:t>Moreover</w:t>
      </w:r>
      <w:r w:rsidR="006116F4" w:rsidRPr="006116F4">
        <w:rPr>
          <w:color w:val="000000" w:themeColor="text1"/>
        </w:rPr>
        <w:t>, this study serve</w:t>
      </w:r>
      <w:r>
        <w:rPr>
          <w:color w:val="000000" w:themeColor="text1"/>
        </w:rPr>
        <w:t>d</w:t>
      </w:r>
      <w:r w:rsidR="006116F4" w:rsidRPr="006116F4">
        <w:rPr>
          <w:color w:val="000000" w:themeColor="text1"/>
        </w:rPr>
        <w:t xml:space="preserve"> as a basis for recommendations </w:t>
      </w:r>
      <w:r w:rsidR="005C0389">
        <w:rPr>
          <w:color w:val="000000" w:themeColor="text1"/>
        </w:rPr>
        <w:t>to enhance cursive handwriting instruction and raise awareness among educational stakeholders of the continuing importance of handwriting as a foundational literacy skill, even amid</w:t>
      </w:r>
      <w:r w:rsidR="006116F4" w:rsidRPr="006116F4">
        <w:rPr>
          <w:color w:val="000000" w:themeColor="text1"/>
        </w:rPr>
        <w:t xml:space="preserve"> evolving curricula and increasing digitalization in education.</w:t>
      </w:r>
    </w:p>
    <w:p w:rsidR="00AC2EF4" w:rsidRDefault="00AC2EF4" w:rsidP="006C3AA8">
      <w:pPr>
        <w:spacing w:after="0" w:line="240" w:lineRule="auto"/>
        <w:ind w:left="0" w:firstLine="0"/>
        <w:rPr>
          <w:color w:val="000000" w:themeColor="text1"/>
        </w:rPr>
      </w:pPr>
    </w:p>
    <w:p w:rsidR="00002937" w:rsidRDefault="00002937" w:rsidP="006C3AA8">
      <w:pPr>
        <w:spacing w:after="0" w:line="240" w:lineRule="auto"/>
        <w:rPr>
          <w:color w:val="000000" w:themeColor="text1"/>
        </w:rPr>
      </w:pPr>
      <w:r>
        <w:rPr>
          <w:b/>
          <w:bCs/>
          <w:color w:val="000000" w:themeColor="text1"/>
        </w:rPr>
        <w:t>Theoretical Framework</w:t>
      </w:r>
    </w:p>
    <w:p w:rsidR="00587F63" w:rsidRPr="00587F63" w:rsidRDefault="007B59CB" w:rsidP="006C3AA8">
      <w:pPr>
        <w:spacing w:line="240" w:lineRule="auto"/>
        <w:rPr>
          <w:color w:val="000000" w:themeColor="text1"/>
          <w:lang w:val="en-US"/>
        </w:rPr>
      </w:pPr>
      <w:r>
        <w:rPr>
          <w:color w:val="000000" w:themeColor="text1"/>
        </w:rPr>
        <w:tab/>
      </w:r>
      <w:r>
        <w:rPr>
          <w:color w:val="000000" w:themeColor="text1"/>
        </w:rPr>
        <w:tab/>
      </w:r>
      <w:r w:rsidR="00587F63" w:rsidRPr="00587F63">
        <w:rPr>
          <w:color w:val="000000" w:themeColor="text1"/>
          <w:lang w:val="en-US"/>
        </w:rPr>
        <w:t>This study is anchored on several educational and cognitive learning theories that provide a foundation for examining cursive handwriting instruction and its impact on learners’ academic development. These theories explain how learners acquire writing skills, how instructional practices affect learning outcomes, and how teachers’ professional characteristics shape handwriting instruction. Together, they guide the examination of learners’ cursive handwriting skills, teachers’ perceptions of the importance of cursive writing, and the factors influencing handwriting instruction in the Cervantes District.</w:t>
      </w:r>
    </w:p>
    <w:p w:rsidR="00587F63" w:rsidRPr="00587F63" w:rsidRDefault="00587F63" w:rsidP="006C3AA8">
      <w:pPr>
        <w:spacing w:line="240" w:lineRule="auto"/>
        <w:ind w:firstLine="710"/>
        <w:rPr>
          <w:color w:val="000000" w:themeColor="text1"/>
        </w:rPr>
      </w:pPr>
      <w:r w:rsidRPr="00587F63">
        <w:rPr>
          <w:color w:val="000000" w:themeColor="text1"/>
        </w:rPr>
        <w:t>Progressivism serves as a primary philosophical base, viewing education as dynamic and responsive to societal changes, research, and policy reforms. Teachers act as facilitators who guide students toward discovery through meaningful experiences and varied strategies (Dewey &amp; Brown, 2021). Applied to cursive handwriting, Progressivism supports flexible, learner-centered approaches that match developmental needs and encourage practical engagement with writing skills (</w:t>
      </w:r>
      <w:proofErr w:type="spellStart"/>
      <w:r w:rsidRPr="00587F63">
        <w:rPr>
          <w:color w:val="000000" w:themeColor="text1"/>
        </w:rPr>
        <w:t>Ar</w:t>
      </w:r>
      <w:r w:rsidR="002A3372">
        <w:rPr>
          <w:color w:val="000000" w:themeColor="text1"/>
        </w:rPr>
        <w:t>a</w:t>
      </w:r>
      <w:r w:rsidRPr="00587F63">
        <w:rPr>
          <w:color w:val="000000" w:themeColor="text1"/>
        </w:rPr>
        <w:t>syid</w:t>
      </w:r>
      <w:proofErr w:type="spellEnd"/>
      <w:r w:rsidRPr="00587F63">
        <w:rPr>
          <w:color w:val="000000" w:themeColor="text1"/>
        </w:rPr>
        <w:t xml:space="preserve"> </w:t>
      </w:r>
      <w:r w:rsidR="002F29A6">
        <w:rPr>
          <w:i/>
          <w:iCs/>
          <w:color w:val="000000" w:themeColor="text1"/>
        </w:rPr>
        <w:t>et al.</w:t>
      </w:r>
      <w:r w:rsidRPr="00587F63">
        <w:rPr>
          <w:color w:val="000000" w:themeColor="text1"/>
        </w:rPr>
        <w:t>, 2022; Tan, 2023). It provides a framework to understand how teaching practices and expectations shape the development of learners’ cursive handwriting skills and the extent to which teachers require cursive writing in classroom tasks.</w:t>
      </w:r>
    </w:p>
    <w:p w:rsidR="00587F63" w:rsidRPr="00587F63" w:rsidRDefault="00587F63" w:rsidP="006C3AA8">
      <w:pPr>
        <w:spacing w:line="240" w:lineRule="auto"/>
        <w:ind w:firstLine="710"/>
        <w:rPr>
          <w:color w:val="000000" w:themeColor="text1"/>
        </w:rPr>
      </w:pPr>
      <w:r w:rsidRPr="00587F63">
        <w:rPr>
          <w:color w:val="000000" w:themeColor="text1"/>
        </w:rPr>
        <w:t xml:space="preserve">Bruner’s Theory of Learning emphasizes three key stages: acquisition, transformation, and evaluation. Acquisition represents learners’ initial understanding of cursive mechanics; transformation occurs as learners apply these skills to academic tasks like note-taking and composition; and evaluation assesses whether learners have mastered handwriting and whether instructional practices are effective (McLeod, 2023; Smith &amp; Ragan, 2022; Hattie &amp; Donoghue, 2024). Bruner’s framework positions cursive handwriting as both a motor and cognitive skill, aligning with </w:t>
      </w:r>
      <w:r w:rsidR="00E36F75">
        <w:rPr>
          <w:color w:val="000000" w:themeColor="text1"/>
        </w:rPr>
        <w:t xml:space="preserve">the </w:t>
      </w:r>
      <w:r w:rsidRPr="00587F63">
        <w:rPr>
          <w:color w:val="000000" w:themeColor="text1"/>
        </w:rPr>
        <w:t>learners’ skill levels and application.</w:t>
      </w:r>
    </w:p>
    <w:p w:rsidR="00587F63" w:rsidRPr="00587F63" w:rsidRDefault="00587F63" w:rsidP="006C3AA8">
      <w:pPr>
        <w:spacing w:line="240" w:lineRule="auto"/>
        <w:ind w:firstLine="710"/>
        <w:rPr>
          <w:color w:val="000000" w:themeColor="text1"/>
        </w:rPr>
      </w:pPr>
      <w:r w:rsidRPr="00587F63">
        <w:rPr>
          <w:color w:val="000000" w:themeColor="text1"/>
        </w:rPr>
        <w:t xml:space="preserve">Constructivism, particularly Piaget’s perspective, posits that learners actively construct knowledge through experience, reflection, and </w:t>
      </w:r>
      <w:r w:rsidRPr="00587F63">
        <w:rPr>
          <w:color w:val="000000" w:themeColor="text1"/>
        </w:rPr>
        <w:lastRenderedPageBreak/>
        <w:t>interaction (</w:t>
      </w:r>
      <w:proofErr w:type="spellStart"/>
      <w:r w:rsidRPr="00587F63">
        <w:rPr>
          <w:color w:val="000000" w:themeColor="text1"/>
        </w:rPr>
        <w:t>Raras</w:t>
      </w:r>
      <w:proofErr w:type="spellEnd"/>
      <w:r w:rsidRPr="00587F63">
        <w:rPr>
          <w:color w:val="000000" w:themeColor="text1"/>
        </w:rPr>
        <w:t>, 2020). Handwriting instruction aligns with this view, as developing cursive skills requires engagement, repeated practice, feedback, and meaningful application in real contexts. Constructivism supports examining learners’ handwriting levels and emphasizes the role of instructional experiences in shaping proficiency.</w:t>
      </w:r>
    </w:p>
    <w:p w:rsidR="00587F63" w:rsidRPr="00587F63" w:rsidRDefault="00587F63" w:rsidP="006C3AA8">
      <w:pPr>
        <w:spacing w:line="240" w:lineRule="auto"/>
        <w:ind w:firstLine="710"/>
        <w:rPr>
          <w:color w:val="000000" w:themeColor="text1"/>
        </w:rPr>
      </w:pPr>
      <w:r w:rsidRPr="00587F63">
        <w:rPr>
          <w:color w:val="000000" w:themeColor="text1"/>
        </w:rPr>
        <w:t>Cognitive Load Theory (CLT) explains how the limits of working memory influence learning, advocating strategies that minimize unnecessary mental effort (</w:t>
      </w:r>
      <w:proofErr w:type="spellStart"/>
      <w:r w:rsidRPr="00587F63">
        <w:rPr>
          <w:color w:val="000000" w:themeColor="text1"/>
        </w:rPr>
        <w:t>Sweller</w:t>
      </w:r>
      <w:proofErr w:type="spellEnd"/>
      <w:r w:rsidRPr="00587F63">
        <w:rPr>
          <w:color w:val="000000" w:themeColor="text1"/>
        </w:rPr>
        <w:t>, 1988). Fluency in cursive reduces cognitive load during letter formation, freeing mental resources for higher-level writing processes such as idea generation and organization (Spicer, 2023; Demir &amp; Deniz, 2024). CLT aligns with investigating learners’ effectiveness and proficiency in handwriting.</w:t>
      </w:r>
    </w:p>
    <w:p w:rsidR="00587F63" w:rsidRPr="00587F63" w:rsidRDefault="00587F63" w:rsidP="006C3AA8">
      <w:pPr>
        <w:spacing w:line="240" w:lineRule="auto"/>
        <w:ind w:firstLine="710"/>
        <w:rPr>
          <w:color w:val="000000" w:themeColor="text1"/>
        </w:rPr>
      </w:pPr>
      <w:r w:rsidRPr="00587F63">
        <w:rPr>
          <w:color w:val="000000" w:themeColor="text1"/>
        </w:rPr>
        <w:t>Dual Coding Theory (DCT) proposes that learning improves when information is processed through verbal and visual channels simultaneously (</w:t>
      </w:r>
      <w:proofErr w:type="spellStart"/>
      <w:r w:rsidRPr="00587F63">
        <w:rPr>
          <w:color w:val="000000" w:themeColor="text1"/>
        </w:rPr>
        <w:t>Paivio</w:t>
      </w:r>
      <w:proofErr w:type="spellEnd"/>
      <w:r w:rsidRPr="00587F63">
        <w:rPr>
          <w:color w:val="000000" w:themeColor="text1"/>
        </w:rPr>
        <w:t xml:space="preserve">, 1986). Handwriting integrates language processing with visual-motor coordination, reinforcing memory and literacy skills. Research shows that systematic cursive instruction strengthens reading and writing abilities through this dual-channel processing (Kadar </w:t>
      </w:r>
      <w:r w:rsidR="002F29A6">
        <w:rPr>
          <w:i/>
          <w:iCs/>
          <w:color w:val="000000" w:themeColor="text1"/>
        </w:rPr>
        <w:t>et al.</w:t>
      </w:r>
      <w:r w:rsidRPr="00587F63">
        <w:rPr>
          <w:color w:val="000000" w:themeColor="text1"/>
        </w:rPr>
        <w:t xml:space="preserve">, 2020; Mayer </w:t>
      </w:r>
      <w:r w:rsidR="002F29A6">
        <w:rPr>
          <w:i/>
          <w:iCs/>
          <w:color w:val="000000" w:themeColor="text1"/>
        </w:rPr>
        <w:t>et al.</w:t>
      </w:r>
      <w:r w:rsidRPr="00587F63">
        <w:rPr>
          <w:color w:val="000000" w:themeColor="text1"/>
        </w:rPr>
        <w:t>, 2023). DCT supports learners’ skill levels and cognitive benefits from handwriting practice.</w:t>
      </w:r>
    </w:p>
    <w:p w:rsidR="00587F63" w:rsidRPr="00587F63" w:rsidRDefault="00587F63" w:rsidP="006C3AA8">
      <w:pPr>
        <w:spacing w:line="240" w:lineRule="auto"/>
        <w:ind w:firstLine="710"/>
        <w:rPr>
          <w:color w:val="000000" w:themeColor="text1"/>
        </w:rPr>
      </w:pPr>
      <w:r w:rsidRPr="00587F63">
        <w:rPr>
          <w:color w:val="000000" w:themeColor="text1"/>
        </w:rPr>
        <w:t>Socio-Cultural Theory highlights the influence of social interactions and contextual factors on learning (Vygotsky, 1966). Teachers guide learning through scaffolding and culturally relevant tools, with professional characteristics such as education, experience, and development exposure shaping instructional practices. This theory informs teacher profiles, practices, and challenges in implementing cursive instruction.</w:t>
      </w:r>
    </w:p>
    <w:p w:rsidR="00587F63" w:rsidRPr="00587F63" w:rsidRDefault="00587F63" w:rsidP="006C3AA8">
      <w:pPr>
        <w:spacing w:line="240" w:lineRule="auto"/>
        <w:ind w:firstLine="710"/>
        <w:rPr>
          <w:color w:val="000000" w:themeColor="text1"/>
        </w:rPr>
      </w:pPr>
      <w:r w:rsidRPr="00587F63">
        <w:rPr>
          <w:color w:val="000000" w:themeColor="text1"/>
        </w:rPr>
        <w:t>Situated Learning Theory emphasizes learning within authentic contexts through participation in meaningful activities (Lave &amp; Wenger, 1991). Teachers’ professional training and classroom experience affect instructional approaches, which in turn influence learners’ handwriting development. Situated Learning Theory aligns with examining teachers’ capabilities and constraints in cursive instruction.</w:t>
      </w:r>
    </w:p>
    <w:p w:rsidR="00587F63" w:rsidRPr="00587F63" w:rsidRDefault="00587F63" w:rsidP="006C3AA8">
      <w:pPr>
        <w:spacing w:line="240" w:lineRule="auto"/>
        <w:ind w:firstLine="710"/>
        <w:rPr>
          <w:color w:val="000000" w:themeColor="text1"/>
        </w:rPr>
      </w:pPr>
      <w:r w:rsidRPr="00587F63">
        <w:rPr>
          <w:color w:val="000000" w:themeColor="text1"/>
        </w:rPr>
        <w:t>Taken together, these theories provide a comprehensive framework for examining cursive handwriting instruction. Progressivism and Constructivism emphasize learner-centered and experiential approaches; Bruner explains cognitive progression in skill acquisition; CLT and DCT illuminate cognitive and motor processes supporting fluency and literacy; and Socio-Cultural and Situated Learning Theories highlight how teachers’ professional characteristics and classroom contexts influence instruction.</w:t>
      </w:r>
    </w:p>
    <w:p w:rsidR="004E17A6" w:rsidRPr="00587F63" w:rsidRDefault="00587F63" w:rsidP="00250BEB">
      <w:pPr>
        <w:spacing w:line="240" w:lineRule="auto"/>
        <w:ind w:firstLine="710"/>
        <w:rPr>
          <w:color w:val="000000" w:themeColor="text1"/>
        </w:rPr>
      </w:pPr>
      <w:r w:rsidRPr="00587F63">
        <w:rPr>
          <w:color w:val="000000" w:themeColor="text1"/>
        </w:rPr>
        <w:t>Overall, this theoretical framework supports the objectives</w:t>
      </w:r>
      <w:r w:rsidR="00787F76">
        <w:rPr>
          <w:color w:val="000000" w:themeColor="text1"/>
        </w:rPr>
        <w:t xml:space="preserve"> of the study</w:t>
      </w:r>
      <w:r w:rsidRPr="00587F63">
        <w:rPr>
          <w:color w:val="000000" w:themeColor="text1"/>
        </w:rPr>
        <w:t xml:space="preserve"> by providing a conceptual basis for analyzing learners’ cursive handwriting skills, teachers’ perceptions of cursive writing, and the extent to which it is required in instruction. It also guide</w:t>
      </w:r>
      <w:r w:rsidR="00787F76">
        <w:rPr>
          <w:color w:val="000000" w:themeColor="text1"/>
        </w:rPr>
        <w:t>d</w:t>
      </w:r>
      <w:r w:rsidRPr="00587F63">
        <w:rPr>
          <w:color w:val="000000" w:themeColor="text1"/>
        </w:rPr>
        <w:t xml:space="preserve"> the </w:t>
      </w:r>
      <w:r w:rsidRPr="00587F63">
        <w:rPr>
          <w:color w:val="000000" w:themeColor="text1"/>
        </w:rPr>
        <w:lastRenderedPageBreak/>
        <w:t>examination of the relationship between teacher practices and learner proficiency and identifies factors that may influence effective cursive handwriting instruction in the Cervantes District.</w:t>
      </w:r>
    </w:p>
    <w:p w:rsidR="00B355FA" w:rsidRPr="00B355FA" w:rsidRDefault="00B355FA" w:rsidP="006C3AA8">
      <w:pPr>
        <w:spacing w:after="0" w:line="240" w:lineRule="auto"/>
        <w:ind w:left="0" w:firstLine="0"/>
        <w:rPr>
          <w:b/>
          <w:bCs/>
          <w:color w:val="000000" w:themeColor="text1"/>
        </w:rPr>
      </w:pPr>
      <w:r>
        <w:rPr>
          <w:b/>
          <w:bCs/>
          <w:color w:val="000000" w:themeColor="text1"/>
        </w:rPr>
        <w:t>Research Paradigm</w:t>
      </w:r>
    </w:p>
    <w:p w:rsidR="00235B21" w:rsidRDefault="005A0763" w:rsidP="006C3AA8">
      <w:pPr>
        <w:spacing w:after="0" w:line="240" w:lineRule="auto"/>
        <w:ind w:left="0" w:firstLine="0"/>
        <w:rPr>
          <w:color w:val="000000" w:themeColor="text1"/>
        </w:rPr>
      </w:pPr>
      <w:r w:rsidRPr="005A0763">
        <w:rPr>
          <w:noProof/>
          <w:color w:val="000000" w:themeColor="text1"/>
        </w:rPr>
        <w:pict>
          <v:roundrect id="Rectangle: Rounded Corners 16" o:spid="_x0000_s2082" style="position:absolute;left:0;text-align:left;margin-left:324pt;margin-top:17.65pt;width:122.3pt;height:41.75pt;z-index:251646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0ldgIAAEYFAAAOAAAAZHJzL2Uyb0RvYy54bWysVEtP3DAQvlfqf7B8L3nAtnRFFq1AVJUQ&#10;IKDi7HVsEsnxuGPvZre/vmMnm6WAeqh6Scbz+Gbm84zPzredYRuFvgVb8eIo50xZCXVrnyv+4/Hq&#10;0ylnPghbCwNWVXynPD9ffPxw1ru5KqEBUytkBGL9vHcVb0Jw8yzzslGd8EfglCWjBuxEoCM+ZzWK&#10;ntA7k5V5/jnrAWuHIJX3pL0cjHyR8LVWMtxq7VVgpuJUW0hfTN9V/GaLMzF/RuGaVo5liH+oohOt&#10;paQT1KUIgq2xfQPVtRLBgw5HEroMtG6lSj1QN0X+qpuHRjiVeiFyvJto8v8PVt5sHtwdEg2983NP&#10;Yuxiq7GLf6qPbRNZu4kstQ1MkrKYzY7LgjiVZJsd52U5i2xmh2iHPnxT0LEoVBxhbet7upFElNhc&#10;+zD47/1iRgtXrTHpVoz9Q0HAUZMd6kxS2BkV/Yy9V5q1NVVWpgRphNSFQbYRdPlCSmVDMZgaUatB&#10;XczyPE0BwU8RqYsEGJE1FTRhjwBxPN9iD+2M/jFUpQmcgvO/FTYETxEpM9gwBXetBXwPwFBXY+bB&#10;f0/SQE1kKWxXW3KJ4grq3R0yhGEVvJNXLV3PtfDhTiDNPt0o7XO4pY820FccRomzBvDXe/roTyNJ&#10;Vs562qWK+59rgYoz893SsH4tTk7i8qXDyexLSQd8aVm9tNh1dwF0YwW9HE4mMfoHsxc1QvdEa7+M&#10;WckkrKTcFZcB94eLMOw4PRxSLZfJjRbOiXBtH5yM4JHgOHmP2yeBbpzRQNN9A/u9E/NXUzr4xkgL&#10;y3UA3aYRPvA6Uk/LmmZofFjia/DynLwOz9/iNwAAAP//AwBQSwMEFAAGAAgAAAAhAI8er7/fAAAA&#10;CgEAAA8AAABkcnMvZG93bnJldi54bWxMj8FOwzAQRO9I/IO1SNyo0xQiN8SpEBJHkGgREjcn3jpR&#10;43WIt23g6zEnOK72aeZNtZn9IE44xT6QhuUiA4HUBtuT0/C2e7pRICIbsmYIhBq+MMKmvryoTGnD&#10;mV7xtGUnUgjF0mjomMdSyth26E1chBEp/fZh8obTOTlpJ3NO4X6QeZYV0pueUkNnRnzssD1sj16D&#10;+9y7mV8OJv9u/PvH6Hk9yWetr6/mh3sQjDP/wfCrn9ShTk5NOJKNYtBQ3Kq0hTWs7lYgEqDWeQGi&#10;SeRSKZB1Jf9PqH8AAAD//wMAUEsBAi0AFAAGAAgAAAAhALaDOJL+AAAA4QEAABMAAAAAAAAAAAAA&#10;AAAAAAAAAFtDb250ZW50X1R5cGVzXS54bWxQSwECLQAUAAYACAAAACEAOP0h/9YAAACUAQAACwAA&#10;AAAAAAAAAAAAAAAvAQAAX3JlbHMvLnJlbHNQSwECLQAUAAYACAAAACEAjy29JXYCAABGBQAADgAA&#10;AAAAAAAAAAAAAAAuAgAAZHJzL2Uyb0RvYy54bWxQSwECLQAUAAYACAAAACEAjx6vv98AAAAKAQAA&#10;DwAAAAAAAAAAAAAAAADQBAAAZHJzL2Rvd25yZXYueG1sUEsFBgAAAAAEAAQA8wAAANwFAAAAAA==&#10;" filled="f" stroked="f" strokeweight="1pt">
            <v:stroke joinstyle="miter"/>
            <v:textbox>
              <w:txbxContent>
                <w:p w:rsidR="0088296A" w:rsidRPr="00852E35" w:rsidRDefault="0088296A" w:rsidP="0088296A">
                  <w:pPr>
                    <w:ind w:left="0"/>
                    <w:jc w:val="center"/>
                    <w:rPr>
                      <w:b/>
                      <w:bCs/>
                      <w:lang w:val="en-US"/>
                    </w:rPr>
                  </w:pPr>
                  <w:r>
                    <w:rPr>
                      <w:b/>
                      <w:bCs/>
                      <w:lang w:val="en-US"/>
                    </w:rPr>
                    <w:t>OUTPUT</w:t>
                  </w:r>
                </w:p>
                <w:p w:rsidR="0088296A" w:rsidRPr="00A834B8" w:rsidRDefault="0088296A" w:rsidP="0088296A">
                  <w:pPr>
                    <w:ind w:left="0"/>
                    <w:jc w:val="center"/>
                    <w:rPr>
                      <w:sz w:val="22"/>
                      <w:szCs w:val="22"/>
                      <w:lang w:val="en-US"/>
                    </w:rPr>
                  </w:pPr>
                  <w:r w:rsidRPr="00A834B8">
                    <w:rPr>
                      <w:sz w:val="22"/>
                      <w:szCs w:val="22"/>
                      <w:lang w:val="en-US"/>
                    </w:rPr>
                    <w:t>(</w:t>
                  </w:r>
                  <w:r>
                    <w:rPr>
                      <w:sz w:val="22"/>
                      <w:szCs w:val="22"/>
                      <w:lang w:val="en-US"/>
                    </w:rPr>
                    <w:t>Product</w:t>
                  </w:r>
                  <w:r w:rsidRPr="00A834B8">
                    <w:rPr>
                      <w:sz w:val="22"/>
                      <w:szCs w:val="22"/>
                      <w:lang w:val="en-US"/>
                    </w:rPr>
                    <w:t>)</w:t>
                  </w:r>
                </w:p>
              </w:txbxContent>
            </v:textbox>
          </v:roundrect>
        </w:pict>
      </w:r>
      <w:r w:rsidRPr="005A0763">
        <w:rPr>
          <w:noProof/>
          <w:color w:val="000000" w:themeColor="text1"/>
        </w:rPr>
        <w:pict>
          <v:roundrect id="_x0000_s2081" style="position:absolute;left:0;text-align:left;margin-left:174.05pt;margin-top:17.5pt;width:122.3pt;height:41.75pt;z-index:251642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YyegIAAE0FAAAOAAAAZHJzL2Uyb0RvYy54bWysVEtP3DAQvlfqf7B8L3nAtnRFFq1AVJUQ&#10;IKDi7HVsEsnxuGPvZre/vmMnm6WAeqh6Sex5fDPzzYzPzredYRuFvgVb8eIo50xZCXVrnyv+4/Hq&#10;0ylnPghbCwNWVXynPD9ffPxw1ru5KqEBUytkBGL9vHcVb0Jw8yzzslGd8EfglCWlBuxEoCs+ZzWK&#10;ntA7k5V5/jnrAWuHIJX3JL0clHyR8LVWMtxq7VVgpuKUW0hfTN9V/GaLMzF/RuGaVo5piH/IohOt&#10;paAT1KUIgq2xfQPVtRLBgw5HEroMtG6lSjVQNUX+qpqHRjiVaiFyvJto8v8PVt5sHtwdEg2983NP&#10;x1jFVmMX/5Qf2yaydhNZahuYJGExmx2XBXEqSTc7zstyFtnMDt4OffimoGPxUHGEta3vqSOJKLG5&#10;9mGw39vFiBauWmNSV4z9Q0DAUZId8kynsDMq2hl7rzRra8qsTAHSCKkLg2wjqPlCSmVDMagaUatB&#10;XMzyPE0BwU8eqYoEGJE1JTRhjwBxPN9iD+WM9tFVpQmcnPO/JTY4Tx4pMtgwOXetBXwPwFBVY+TB&#10;fk/SQE1kKWxXW+KGmhYto2QF9e4OGcKwEd7Jq5a6dC18uBNIK0CNpbUOt/TRBvqKw3jirAH89Z48&#10;2tNkkpaznlaq4v7nWqDizHy3NLNfi5OTuIPpcjL7UtIFX2pWLzV23V0ANa6gB8TJdIz2weyPGqF7&#10;ou1fxqikElZS7IrLgPvLRRhWnd4PqZbLZEZ750S4tg9ORvDIcxzAx+2TQDeOaqAhv4H9+on5q2Ed&#10;bKOnheU6gG7TJB94HTtAO5tGaXxf4qPw8p6sDq/g4jcAAAD//wMAUEsDBBQABgAIAAAAIQAwNvf5&#10;3wAAAAoBAAAPAAAAZHJzL2Rvd25yZXYueG1sTI/BTsMwDIbvSLxDZCRuLG2hrCtNJ4TEESQGQtrN&#10;bbK0WuOUJtsKT485jZstf/r9/dV6doM4min0nhSkiwSEodbrnqyCj/fnmwJEiEgaB09GwbcJsK4v&#10;LyostT/RmzluohUcQqFEBV2MYyllaDvjMCz8aIhvOz85jLxOVuoJTxzuBpklyb102BN/6HA0T51p&#10;95uDU2C/dnaOr3vMfhr3uR1dXE3yRanrq/nxAUQ0czzD8KfP6lCzU+MPpIMYFNzeFSmjPOTciYF8&#10;lS1BNEymRQ6yruT/CvUvAAAA//8DAFBLAQItABQABgAIAAAAIQC2gziS/gAAAOEBAAATAAAAAAAA&#10;AAAAAAAAAAAAAABbQ29udGVudF9UeXBlc10ueG1sUEsBAi0AFAAGAAgAAAAhADj9If/WAAAAlAEA&#10;AAsAAAAAAAAAAAAAAAAALwEAAF9yZWxzLy5yZWxzUEsBAi0AFAAGAAgAAAAhABpt1jJ6AgAATQUA&#10;AA4AAAAAAAAAAAAAAAAALgIAAGRycy9lMm9Eb2MueG1sUEsBAi0AFAAGAAgAAAAhADA29/nfAAAA&#10;CgEAAA8AAAAAAAAAAAAAAAAA1AQAAGRycy9kb3ducmV2LnhtbFBLBQYAAAAABAAEAPMAAADgBQAA&#10;AAA=&#10;" filled="f" stroked="f" strokeweight="1pt">
            <v:stroke joinstyle="miter"/>
            <v:textbox>
              <w:txbxContent>
                <w:p w:rsidR="00235B21" w:rsidRPr="00852E35" w:rsidRDefault="00852E35" w:rsidP="00235B21">
                  <w:pPr>
                    <w:ind w:left="0"/>
                    <w:jc w:val="center"/>
                    <w:rPr>
                      <w:b/>
                      <w:bCs/>
                      <w:lang w:val="en-US"/>
                    </w:rPr>
                  </w:pPr>
                  <w:r>
                    <w:rPr>
                      <w:b/>
                      <w:bCs/>
                      <w:lang w:val="en-US"/>
                    </w:rPr>
                    <w:t>PROCESS</w:t>
                  </w:r>
                </w:p>
                <w:p w:rsidR="00235B21" w:rsidRPr="00A834B8" w:rsidRDefault="00852E35" w:rsidP="00235B21">
                  <w:pPr>
                    <w:ind w:left="0"/>
                    <w:jc w:val="center"/>
                    <w:rPr>
                      <w:sz w:val="22"/>
                      <w:szCs w:val="22"/>
                      <w:lang w:val="en-US"/>
                    </w:rPr>
                  </w:pPr>
                  <w:r w:rsidRPr="00A834B8">
                    <w:rPr>
                      <w:sz w:val="22"/>
                      <w:szCs w:val="22"/>
                      <w:lang w:val="en-US"/>
                    </w:rPr>
                    <w:t>(Data Analysis)</w:t>
                  </w:r>
                </w:p>
              </w:txbxContent>
            </v:textbox>
          </v:roundrect>
        </w:pict>
      </w:r>
      <w:r w:rsidRPr="005A0763">
        <w:rPr>
          <w:noProof/>
          <w:color w:val="000000" w:themeColor="text1"/>
        </w:rPr>
        <w:pict>
          <v:roundrect id="_x0000_s2080" style="position:absolute;left:0;text-align:left;margin-left:156.75pt;margin-top:22.15pt;width:158.25pt;height:405pt;z-index:25164390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oRhQIAAG4FAAAOAAAAZHJzL2Uyb0RvYy54bWysVFFPGzEMfp+0/xDlfVyPtQMqrqgCMU1C&#10;gICJ55BLuEi5OHPSXrtfPyd3vXYM7WHay10c25/tL7bPLzatZWuFwYCreHk04Uw5CbVxrxX//nT9&#10;6ZSzEIWrhQWnKr5VgV8sPn447/xcHUMDtlbICMSFeecr3sTo50URZKNaEY7AK0dKDdiKSCK+FjWK&#10;jtBbWxxPJl+KDrD2CFKFQLdXvZIvMr7WSsY7rYOKzFaccov5i/n7kr7F4lzMX1H4xsghDfEPWbTC&#10;OAo6Ql2JKNgKzR9QrZEIAXQ8ktAWoLWRKtdA1ZSTN9U8NsKrXAuRE/xIU/h/sPJ2/ejvkWjofJgH&#10;OqYqNhrb9Kf82CaTtR3JUpvIJF0S+2cnJzPOJOlm5fTzbJLpLPbuHkP8qqBl6VBxhJWrH+hJMlNi&#10;fRMixSX7nV0K6eDaWJufxTrWUZzTGUVJqgDW1EmbhdQh6tIiWwt627gp01sS2IEVSdbR5b60fIpb&#10;qxKEdQ9KM1OnYvoAv2MKKZWLZa9qRK36UCUVuqs092nKIofOgAlZU5Ij9gDwPnaf82CfXFVu2tF5&#10;8rfEeufRI0cGF0fn1jjA9wAsVTVE7u13JPXUJJZeoN7eI0PoRyZ4eW3oFW9EiPcCaUZommju4x19&#10;tAV6KBhOnDWAP9+7T/bUuqTlrKOZq3j4sRKoOLPfHDX1WTmdpiHNwnR2ckwCHmpeDjVu1V4CPX1J&#10;G8bLfEz20e6OGqF9pvWwTFFJJZyk2BWXEXfCZex3AS0YqZbLbEaD6UW8cY9eJvDEamrQp82zQD+0&#10;cqQpuIXdfIr5m2bubZOng+Uqgja50/e8DnzTUOfGGRZQ2hqHcrbar8nFLwAAAP//AwBQSwMEFAAG&#10;AAgAAAAhACKFG33hAAAACgEAAA8AAABkcnMvZG93bnJldi54bWxMj9FKw0AQRd8F/2EZwZdiN23a&#10;UtJsiopFpCC09gM22Wk2mJ2N2W0a/97xSR9n5nDn3Hw7ulYM2IfGk4LZNAGBVHnTUK3g9LF7WIMI&#10;UZPRrSdU8I0BtsXtTa4z4690wOEYa8EhFDKtwMbYZVKGyqLTYeo7JL6dfe905LGvpen1lcNdK+dJ&#10;spJON8QfrO7w2WL1ebw4BV+HYTJQ+Tqf1Lvzu0XZP7287ZW6vxsfNyAijvEPhl99VoeCnUp/IRNE&#10;qyCdpUtGFSwWKQgGVmnC5UoF6yVvZJHL/xWKHwAAAP//AwBQSwECLQAUAAYACAAAACEAtoM4kv4A&#10;AADhAQAAEwAAAAAAAAAAAAAAAAAAAAAAW0NvbnRlbnRfVHlwZXNdLnhtbFBLAQItABQABgAIAAAA&#10;IQA4/SH/1gAAAJQBAAALAAAAAAAAAAAAAAAAAC8BAABfcmVscy8ucmVsc1BLAQItABQABgAIAAAA&#10;IQB9CaoRhQIAAG4FAAAOAAAAAAAAAAAAAAAAAC4CAABkcnMvZTJvRG9jLnhtbFBLAQItABQABgAI&#10;AAAAIQAihRt94QAAAAoBAAAPAAAAAAAAAAAAAAAAAN8EAABkcnMvZG93bnJldi54bWxQSwUGAAAA&#10;AAQABADzAAAA7QUAAAAA&#10;" filled="f" strokecolor="black [3213]" strokeweight="2.25pt">
            <v:stroke joinstyle="miter"/>
            <w10:wrap anchorx="margin"/>
          </v:roundrect>
        </w:pict>
      </w:r>
      <w:r w:rsidRPr="005A0763">
        <w:rPr>
          <w:noProof/>
          <w:color w:val="000000" w:themeColor="text1"/>
        </w:rPr>
        <w:pict>
          <v:roundrect id="Rectangle: Rounded Corners 13" o:spid="_x0000_s2079" style="position:absolute;left:0;text-align:left;margin-left:6.75pt;margin-top:21.4pt;width:127.5pt;height:378pt;z-index:2516408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UGhQIAAG4FAAAOAAAAZHJzL2Uyb0RvYy54bWysVEtv2zAMvg/YfxB0X20HSR9BnSJo0WFA&#10;0RZNi55VWaoNyKJGKXGyXz9KdpygK3YYdrElkfxIfnxcXm1bwzYKfQO25MVJzpmyEqrGvpf85fn2&#10;2zlnPghbCQNWlXynPL9afP1y2bm5mkANplLICMT6eedKXofg5lnmZa1a4U/AKUtCDdiKQFd8zyoU&#10;HaG3Jpvk+WnWAVYOQSrv6fWmF/JFwtdayfCgtVeBmZJTbCF9MX3f4jdbXIr5OwpXN3IIQ/xDFK1o&#10;LDkdoW5EEGyNzR9QbSMRPOhwIqHNQOtGqpQDZVPkH7JZ1cKplAuR491Ik/9/sPJ+s3KPSDR0zs89&#10;HWMWW41t/FN8bJvI2o1kqW1gkh6L0+JiMiNOJcmm51SLPNGZHcwd+vBdQcvioeQIa1s9UUkSU2Jz&#10;5wP5Jf29XnRp4bYxJpXFWNaVfHI+O5slCw+mqaI06qUOUdcG2UZQbcO2iLUksCMtuhlLj4fU0ins&#10;jIoQxj4pzZqKkpn0DmLXHTCFlMqGohfVolK9q2KWj5mOUSTXCTAiawpyxB4APsfuYx70o6lKTTsa&#10;538LrDceLZJnsGE0bhsL+BmAoawGz73+nqSemsjSG1S7R2QI/ch4J28bquKd8OFRIM0IVZ7mPjzQ&#10;RxugQsFw4qwG/PXZe9Sn1iUpZx3NXMn9z7VAxZn5YampL4rpNA5pukxnZxO64LHk7Vhi1+01UOkL&#10;2jBOpmPUD2Z/1AjtK62HZfRKImEl+S65DLi/XId+F9CCkWq5TGo0mE6EO7tyMoJHVmODPm9fBbqh&#10;lQNNwT3s51PMPzRzrxstLSzXAXSTOv3A68A3DXVqnGEBxa1xfE9ahzW5+A0AAP//AwBQSwMEFAAG&#10;AAgAAAAhANxLfALfAAAACQEAAA8AAABkcnMvZG93bnJldi54bWxMj8FOwzAQRO9I/IO1SFyq1iFA&#10;G0KcChBVhZCQWvgAJ94mEfE62G4a/p7lBMfZGc2+KdaT7cWIPnSOFFwtEhBItTMdNQo+3jfzDESI&#10;mozuHaGCbwywLs/PCp0bd6IdjvvYCC6hkGsFbYxDLmWoW7Q6LNyAxN7BeasjS99I4/WJy20v0yRZ&#10;Sqs74g+tHvCpxfpzf7QKvnbjbKRqm86azeGtRekfn19elbq8mB7uQUSc4l8YfvEZHUpmqtyRTBA9&#10;6+tbTiq4SXkB++ky40OlYHWXZSDLQv5fUP4AAAD//wMAUEsBAi0AFAAGAAgAAAAhALaDOJL+AAAA&#10;4QEAABMAAAAAAAAAAAAAAAAAAAAAAFtDb250ZW50X1R5cGVzXS54bWxQSwECLQAUAAYACAAAACEA&#10;OP0h/9YAAACUAQAACwAAAAAAAAAAAAAAAAAvAQAAX3JlbHMvLnJlbHNQSwECLQAUAAYACAAAACEA&#10;sCXVBoUCAABuBQAADgAAAAAAAAAAAAAAAAAuAgAAZHJzL2Uyb0RvYy54bWxQSwECLQAUAAYACAAA&#10;ACEA3Et8At8AAAAJAQAADwAAAAAAAAAAAAAAAADfBAAAZHJzL2Rvd25yZXYueG1sUEsFBgAAAAAE&#10;AAQA8wAAAOsFAAAAAA==&#10;" filled="f" strokecolor="black [3213]" strokeweight="2.25pt">
            <v:stroke joinstyle="miter"/>
            <w10:wrap anchorx="margin"/>
          </v:roundrect>
        </w:pict>
      </w:r>
      <w:r w:rsidRPr="005A0763">
        <w:rPr>
          <w:noProof/>
          <w:color w:val="000000" w:themeColor="text1"/>
        </w:rPr>
        <w:pict>
          <v:roundrect id="_x0000_s2078" style="position:absolute;left:0;text-align:left;margin-left:333.75pt;margin-top:21.4pt;width:96.75pt;height:129.75pt;z-index:2516449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UQhwIAAG4FAAAOAAAAZHJzL2Uyb0RvYy54bWysVE1v2zAMvQ/YfxB0X/2BpMmCOEXQosOA&#10;oi3aDj0rslQLkEVNUuJkv36U7DhBV+ww7CKLJvlIPpFcXu1bTXbCeQWmosVFTokwHGpl3ir64+X2&#10;y5wSH5ipmQYjKnoQnl6tPn9adnYhSmhA18IRBDF+0dmKNiHYRZZ53oiW+QuwwqBSgmtZQNG9ZbVj&#10;HaK3Oivz/DLrwNXWARfe49+bXklXCV9KwcODlF4EoiuKuYV0unRu4pmtlmzx5phtFB/SYP+QRcuU&#10;waAj1A0LjGyd+gOqVdyBBxkuOLQZSKm4SDVgNUX+rprnhlmRakFyvB1p8v8Plt/vnu2jQxo66xce&#10;r7GKvXRt/GJ+ZJ/IOoxkiX0gHH8WZTmflVNKOOqKy8lsjgLiZCd363z4JqAl8VJRB1tTP+GTJKbY&#10;7s6H3v5oF0MauFVap2fRhnQVLefT2TR5eNCqjtpolzpEXGtHdgzfNuyLIfiZFaaiDWZ0Ki3dwkGL&#10;CKHNk5BE1VhM2QeIXXfCZJwLE4pe1bBa9KGKaZ6nxkH4MYtUdwKMyBKTHLEHgI+xewIG++gqUtOO&#10;zvnfEuudR48UGUwYnVtlwH0EoLGqIXJvfySppyaytIH68OiIg35kvOW3Cl/xjvnwyBzOCE4Tzn14&#10;wENqwIeC4UZJA+7XR/+jPbYuainpcOYq6n9umROU6O8Gm/prMZnEIU3CZDorUXDnms25xmzba8Cn&#10;L3DDWJ6u0T7o41U6aF9xPaxjVFQxwzF2RXlwR+E69LsAFwwX63Uyw8G0LNyZZ8sjeGQ1NujL/pU5&#10;O7RywCm4h+N8ssW7Zu5to6eB9TaAVKnTT7wOfONQp8YZFlDcGudysjqtydVvAAAA//8DAFBLAwQU&#10;AAYACAAAACEA+wWDPOEAAAAKAQAADwAAAGRycy9kb3ducmV2LnhtbEyP0UrDQBBF3wX/YRnBl2I3&#10;TTUtMZuiYhERhNZ+wCY7TYLZ2bi7TePfOz7p4zCXe88pNpPtxYg+dI4ULOYJCKTamY4aBYeP7c0a&#10;RIiajO4doYJvDLApLy8KnRt3ph2O+9gILqGQawVtjEMuZahbtDrM3YDEv6PzVkc+fSON12cut71M&#10;kySTVnfEC60e8KnF+nN/sgq+duNspOolnTXb43uL0j8+v74pdX01PdyDiDjFvzD84jM6lMxUuROZ&#10;IHoFWba646iC25QVOLDOFixXKVgm6RJkWcj/CuUPAAAA//8DAFBLAQItABQABgAIAAAAIQC2gziS&#10;/gAAAOEBAAATAAAAAAAAAAAAAAAAAAAAAABbQ29udGVudF9UeXBlc10ueG1sUEsBAi0AFAAGAAgA&#10;AAAhADj9If/WAAAAlAEAAAsAAAAAAAAAAAAAAAAALwEAAF9yZWxzLy5yZWxzUEsBAi0AFAAGAAgA&#10;AAAhALlmBRCHAgAAbgUAAA4AAAAAAAAAAAAAAAAALgIAAGRycy9lMm9Eb2MueG1sUEsBAi0AFAAG&#10;AAgAAAAhAPsFgzzhAAAACgEAAA8AAAAAAAAAAAAAAAAA4QQAAGRycy9kb3ducmV2LnhtbFBLBQYA&#10;AAAABAAEAPMAAADvBQAAAAA=&#10;" filled="f" strokecolor="black [3213]" strokeweight="2.25pt">
            <v:stroke joinstyle="miter"/>
            <w10:wrap anchorx="margin"/>
          </v:roundrect>
        </w:pict>
      </w:r>
      <w:r w:rsidRPr="005A0763">
        <w:rPr>
          <w:noProof/>
          <w:color w:val="000000" w:themeColor="text1"/>
        </w:rPr>
        <w:pict>
          <v:roundrect id="_x0000_s2077" style="position:absolute;left:0;text-align:left;margin-left:8.55pt;margin-top:16pt;width:122.3pt;height:41.75pt;z-index:251641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9/eQIAAE0FAAAOAAAAZHJzL2Uyb0RvYy54bWysVEtP3DAQvlfqf7B8L3nAtnRFFq1AVJUQ&#10;IKDi7HVsEsnxuGPvZre/vmMnm6WAeqh6Sex5fDPzzYzPzredYRuFvgVb8eIo50xZCXVrnyv+4/Hq&#10;0ylnPghbCwNWVXynPD9ffPxw1ru5KqEBUytkBGL9vHcVb0Jw8yzzslGd8EfglCWlBuxEoCs+ZzWK&#10;ntA7k5V5/jnrAWuHIJX3JL0clHyR8LVWMtxq7VVgpuKUW0hfTN9V/GaLMzF/RuGaVo5piH/IohOt&#10;paAT1KUIgq2xfQPVtRLBgw5HEroMtG6lSjVQNUX+qpqHRjiVaiFyvJto8v8PVt5sHtwdEg2983NP&#10;x1jFVmMX/5Qf2yaydhNZahuYJGExmx2XBXEqSTc7zstyFtnMDt4OffimoGPxUHGEta3vqSOJKLG5&#10;9mGw39vFiBauWmNSV4z9Q0DAUZId8kynsDMq2hl7rzRra8qsTAHSCKkLg2wjqPlCSmVDMagaUatB&#10;XMzyPE0BwU8eqYoEGJE1JTRhjwBxPN9iD+WM9tFVpQmcnPO/JTY4Tx4pMtgwOXetBXwPwFBVY+TB&#10;fk/SQE1kKWxXW+ImUkOWUbKCeneHDGHYCO/kVUtduhY+3AmkFaDG0lqHW/poA33FYTxx1gD+ek8e&#10;7WkySctZTytVcf9zLVBxZr5bmtmvxclJ3MF0OZl9KemCLzWrlxq77i6AGlfQA+JkOkb7YPZHjdA9&#10;0fYvY1RSCSspdsVlwP3lIgyrTu+HVMtlMqO9cyJc2wcnI3jkOQ7g4/ZJoBtHNdCQ38B+/cT81bAO&#10;ttHTwnIdQLdpkg+8jh2gnU2jNL4v8VF4eU9Wh1dw8RsAAP//AwBQSwMEFAAGAAgAAAAhAH1xVKTc&#10;AAAACQEAAA8AAABkcnMvZG93bnJldi54bWxMj09Lw0AQxe+C32EZwZvdJNJWYzZFBI8KVhG8TbLT&#10;TWh2Nma3bfTTO570+Pg93p9qM/tBHWmKfWAD+SIDRdwG27Mz8Pb6eHUDKiZki0NgMvBFETb1+VmF&#10;pQ0nfqHjNjklIRxLNNClNJZax7Yjj3ERRmJhuzB5TCInp+2EJwn3gy6ybKU99iwNHY700FG73x68&#10;Afe5c3N63mPx3fj3j9Gn20k/GXN5Md/fgUo0pz8z/M6X6VDLpiYc2EY1iF7n4jRwXcgl4cUqX4Nq&#10;BOTLJei60v8f1D8AAAD//wMAUEsBAi0AFAAGAAgAAAAhALaDOJL+AAAA4QEAABMAAAAAAAAAAAAA&#10;AAAAAAAAAFtDb250ZW50X1R5cGVzXS54bWxQSwECLQAUAAYACAAAACEAOP0h/9YAAACUAQAACwAA&#10;AAAAAAAAAAAAAAAvAQAAX3JlbHMvLnJlbHNQSwECLQAUAAYACAAAACEAIcz/f3kCAABNBQAADgAA&#10;AAAAAAAAAAAAAAAuAgAAZHJzL2Uyb0RvYy54bWxQSwECLQAUAAYACAAAACEAfXFUpNwAAAAJAQAA&#10;DwAAAAAAAAAAAAAAAADTBAAAZHJzL2Rvd25yZXYueG1sUEsFBgAAAAAEAAQA8wAAANwFAAAAAA==&#10;" filled="f" stroked="f" strokeweight="1pt">
            <v:stroke joinstyle="miter"/>
            <v:textbox>
              <w:txbxContent>
                <w:p w:rsidR="00235B21" w:rsidRDefault="00852E35" w:rsidP="00235B21">
                  <w:pPr>
                    <w:ind w:left="0"/>
                    <w:jc w:val="center"/>
                    <w:rPr>
                      <w:b/>
                      <w:bCs/>
                      <w:lang w:val="en-US"/>
                    </w:rPr>
                  </w:pPr>
                  <w:r>
                    <w:rPr>
                      <w:b/>
                      <w:bCs/>
                      <w:lang w:val="en-US"/>
                    </w:rPr>
                    <w:t>INPUT</w:t>
                  </w:r>
                </w:p>
                <w:p w:rsidR="00852E35" w:rsidRPr="00A834B8" w:rsidRDefault="00852E35" w:rsidP="00852E35">
                  <w:pPr>
                    <w:spacing w:line="240" w:lineRule="auto"/>
                    <w:ind w:left="0"/>
                    <w:jc w:val="center"/>
                    <w:rPr>
                      <w:sz w:val="22"/>
                      <w:szCs w:val="22"/>
                      <w:lang w:val="en-US"/>
                    </w:rPr>
                  </w:pPr>
                  <w:r w:rsidRPr="00A834B8">
                    <w:rPr>
                      <w:sz w:val="22"/>
                      <w:szCs w:val="22"/>
                      <w:lang w:val="en-US"/>
                    </w:rPr>
                    <w:t>(Variables)</w:t>
                  </w:r>
                </w:p>
              </w:txbxContent>
            </v:textbox>
          </v:roundrect>
        </w:pict>
      </w:r>
      <w:r w:rsidR="00B355FA">
        <w:rPr>
          <w:color w:val="000000" w:themeColor="text1"/>
        </w:rPr>
        <w:t>Paradigm of the study</w:t>
      </w:r>
      <w:r w:rsidR="00235B21">
        <w:rPr>
          <w:color w:val="000000" w:themeColor="text1"/>
        </w:rPr>
        <w:t>.</w:t>
      </w:r>
    </w:p>
    <w:p w:rsidR="00235B21" w:rsidRP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Pr="00AF2574" w:rsidRDefault="005A0763" w:rsidP="006C3AA8">
      <w:pPr>
        <w:spacing w:after="0" w:line="240" w:lineRule="auto"/>
        <w:ind w:left="0" w:firstLine="0"/>
        <w:rPr>
          <w:color w:val="000000" w:themeColor="text1"/>
        </w:rPr>
      </w:pPr>
      <w:r w:rsidRPr="005A0763">
        <w:rPr>
          <w:noProof/>
          <w:color w:val="000000" w:themeColor="text1"/>
        </w:rPr>
        <w:pict>
          <v:roundrect id="Rectangle: Rounded Corners 78" o:spid="_x0000_s2076" style="position:absolute;left:0;text-align:left;margin-left:336.1pt;margin-top:11.1pt;width:92pt;height:93.1pt;z-index:2516608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fujwIAALoFAAAOAAAAZHJzL2Uyb0RvYy54bWysVNtOGzEQfa/Uf7D8XjabhpBGbFAURFWJ&#10;AgIqnh2vTax6Pa7tZDf9+o69l6QUiarqy6499zmeM+cXTaXJTjivwBQ0PxlRIgyHUpnngn57vPow&#10;o8QHZkqmwYiC7oWnF4v3785rOxdj2IAuhSMYxPh5bQu6CcHOs8zzjaiYPwErDColuIoFvLrnrHSs&#10;xuiVzsaj0TSrwZXWARfeo/SyVdJFii+l4OFWSi8C0QXF2kL6uvRdx2+2OGfzZ8fsRvGuDPYPVVRM&#10;GUw6hLpkgZGtU3+EqhR34EGGEw5VBlIqLlIP2E0+etHNw4ZZkXpBcLwdYPL/Lyy/2T3YO4cw1NbP&#10;PR5jF410VfxjfaRJYO0HsEQTCEdhnk9n49MzSjjq8nw2zk+nEc7s4G6dD58FVCQeCupga8p7fJKE&#10;FNtd+9Da93YxpQetyiuldbrEMRAr7ciO4QMyzoUJ0+Sut9VXKFs5DsKoe0oU44O34lkvxpLSQMVI&#10;qcDfkmjzVt7Q5F1nR44YNHpmB9zSKey1iPG0uReSqDIilQoeKjjupY+brKObxM4Hx/Hbjp19dBVp&#10;3Afnv8g6eKTMYMLgXCkD7rXs5fe+ZNna9wi0fUcIQrNusPGCfoygRckayv2dIw5a+nnLrxROxDXz&#10;4Y455BsyE3dIuMWP1FAXFLoTJRtwP1+TR3ukAWopqZG/BfU/tswJSvQXgwT5lE8mkfDpMjk9G+PF&#10;HWvWxxqzrVaAE5bjtrI8HaN90P1ROqiecNUsY1ZUMcMxd0F5cP1lFdq9gsuKi+UymSHJLQvX5sHy&#10;fg7isD82T8zZjhYBGXUDPdfZ/AUxWtv4QgaW2wBSJdYccO1eABdEmu1umcUNdHxPVoeVu/gFAAD/&#10;/wMAUEsDBBQABgAIAAAAIQAQAAe13wAAAAoBAAAPAAAAZHJzL2Rvd25yZXYueG1sTI/NTsMwEITv&#10;SLyDtUjcqENEQwhxqgICiVOgILi68ZIE4rUVu2ng6dme4LR/o5lvy9VsBzHhGHpHCs4XCQikxpme&#10;WgWvL/dnOYgQNRk9OEIF3xhgVR0flbowbk/POG1iK9iEQqEVdDH6QsrQdGh1WDiPxLcPN1odeRxb&#10;aUa9Z3M7yDRJMml1T5zQaY+3HTZfm51V8PYubz7XP3d1/fTwGLy/mqZlWyt1ejKvr0FEnOOfGA74&#10;jA4VM23djkwQg4LsMk1ZqiA9VBbky4ybLS+S/AJkVcr/L1S/AAAA//8DAFBLAQItABQABgAIAAAA&#10;IQC2gziS/gAAAOEBAAATAAAAAAAAAAAAAAAAAAAAAABbQ29udGVudF9UeXBlc10ueG1sUEsBAi0A&#10;FAAGAAgAAAAhADj9If/WAAAAlAEAAAsAAAAAAAAAAAAAAAAALwEAAF9yZWxzLy5yZWxzUEsBAi0A&#10;FAAGAAgAAAAhALuop+6PAgAAugUAAA4AAAAAAAAAAAAAAAAALgIAAGRycy9lMm9Eb2MueG1sUEsB&#10;Ai0AFAAGAAgAAAAhABAAB7XfAAAACgEAAA8AAAAAAAAAAAAAAAAA6QQAAGRycy9kb3ducmV2Lnht&#10;bFBLBQYAAAAABAAEAPMAAAD1BQAAAAA=&#10;" fillcolor="#d9f2d0 [665]" strokecolor="black [3213]" strokeweight=".5pt">
            <v:stroke joinstyle="miter"/>
            <v:textbox>
              <w:txbxContent>
                <w:p w:rsidR="0088296A" w:rsidRPr="000862EA" w:rsidRDefault="0088296A" w:rsidP="0088296A">
                  <w:pPr>
                    <w:jc w:val="center"/>
                    <w:rPr>
                      <w:b/>
                      <w:bCs/>
                      <w:color w:val="auto"/>
                      <w:sz w:val="20"/>
                      <w:szCs w:val="20"/>
                    </w:rPr>
                  </w:pPr>
                  <w:r w:rsidRPr="000862EA">
                    <w:rPr>
                      <w:b/>
                      <w:bCs/>
                      <w:color w:val="auto"/>
                      <w:sz w:val="20"/>
                      <w:szCs w:val="20"/>
                    </w:rPr>
                    <w:t>DEVELOPED OUTPUT</w:t>
                  </w:r>
                </w:p>
                <w:p w:rsidR="0088296A" w:rsidRPr="000862EA" w:rsidRDefault="0088296A" w:rsidP="0088296A">
                  <w:pPr>
                    <w:rPr>
                      <w:color w:val="auto"/>
                      <w:sz w:val="20"/>
                      <w:szCs w:val="20"/>
                      <w:lang w:val="en-US"/>
                    </w:rPr>
                  </w:pPr>
                  <w:r w:rsidRPr="000862EA">
                    <w:rPr>
                      <w:color w:val="auto"/>
                      <w:sz w:val="20"/>
                      <w:szCs w:val="20"/>
                      <w:lang w:val="en-US"/>
                    </w:rPr>
                    <w:t>Sequential Cursive Handwriting Too-6</w:t>
                  </w:r>
                </w:p>
              </w:txbxContent>
            </v:textbox>
            <w10:wrap anchorx="margin"/>
          </v:roundrect>
        </w:pict>
      </w:r>
      <w:r w:rsidRPr="005A0763">
        <w:rPr>
          <w:noProof/>
          <w:color w:val="000000" w:themeColor="text1"/>
        </w:rPr>
        <w:pict>
          <v:roundrect id="_x0000_s2075" style="position:absolute;left:0;text-align:left;margin-left:163.7pt;margin-top:14.6pt;width:149.25pt;height:77pt;z-index:2516454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juegIAAF4FAAAOAAAAZHJzL2Uyb0RvYy54bWysVN1v2jAQf5+0/8Hy+xqCYBREqBBVp0ld&#10;W/VDfTaODdYcn2cbEvbX7+yEgLpKm6a9JHe+77vf3fyqqTTZC+cVmILmFwNKhOFQKrMp6MvzzadL&#10;SnxgpmQajCjoQXh6tfj4YV7bmRjCFnQpHEEnxs9qW9BtCHaWZZ5vRcX8BVhhUCjBVSwg6zZZ6ViN&#10;3iudDQeDz1kNrrQOuPAeX69bIV0k/1IKHu6l9CIQXVDMLaSvS991/GaLOZttHLNbxbs02D9kUTFl&#10;MGjv6poFRnZO/eaqUtyBBxkuOFQZSKm4SDVgNfngTTVPW2ZFqgWb423fJv//3PK7/ZN9cNiG2vqZ&#10;RzJW0UhXxT/mR5rUrEPfLNEEwvExv5yOR5MxJRxl08nkcjiJ3cxO1tb58EVARSJRUAc7Uz7iRFKj&#10;2P7Wh1b/qBcjetCqvFFaJyaiQKy0I3uG81tv8mSqd9U3KNu36XgwSFPEuAk0UT1lceYpO9WWqHDQ&#10;IvrX5lFIospYTfLce2idM86FCXlXVtKOZhLT6w2Hfzbs9KOpSJDsjf8iam+RIoMJvXGlDLj3opff&#10;jynLVh/7cVZ3JEOzbrDwgo5icfFlDeXhwREH7Yp4y28Uju2W+fDAHO4Ebg/uebjHj9RQFxQ6ipIt&#10;uJ/vvUd9hCpKKalxxwrqf+yYE5TorwZBPM1Ho7iUiRmNJ0Nk3LlkfS4xu2oFCIMcL4rliYz6QR9J&#10;6aB6xXOwjFFRxAzH2AXlwR2ZVWh3Hw8KF8tlUsNFtCzcmifLjziIiHxuXpmzHXYDov4OjvvIZm/Q&#10;2+rGCRlY7gJIlaB96ms3AVzihM3u4MQrcc4nrdNZXPwCAAD//wMAUEsDBBQABgAIAAAAIQC+vaoj&#10;2wAAAAoBAAAPAAAAZHJzL2Rvd25yZXYueG1sTI9BTsMwEEX3SNzBmkrsqBMXShLiVKgSa8BwADd2&#10;k6jxOLKdJtyeYQXL0X/6/019WN3IrjbEwaOEfJsBs9h6M2An4evz9b4AFpNGo0ePVsK3jXBobm9q&#10;XRm/4Ie9qtQxKsFYaQl9SlPFeWx763Tc+skiZWcfnE50ho6boBcqdyMXWbbnTg9IC72e7LG37UXN&#10;jnZTWEZVvJ+Vm/LymKu3mGYu5d1mfXkGluya/mD41Sd1aMjp5Gc0kY0SduLpgVAJohTACNiLxxLY&#10;ichiJ4A3Nf//QvMDAAD//wMAUEsBAi0AFAAGAAgAAAAhALaDOJL+AAAA4QEAABMAAAAAAAAAAAAA&#10;AAAAAAAAAFtDb250ZW50X1R5cGVzXS54bWxQSwECLQAUAAYACAAAACEAOP0h/9YAAACUAQAACwAA&#10;AAAAAAAAAAAAAAAvAQAAX3JlbHMvLnJlbHNQSwECLQAUAAYACAAAACEAn6VY7noCAABeBQAADgAA&#10;AAAAAAAAAAAAAAAuAgAAZHJzL2Uyb0RvYy54bWxQSwECLQAUAAYACAAAACEAvr2qI9sAAAAKAQAA&#10;DwAAAAAAAAAAAAAAAADUBAAAZHJzL2Rvd25yZXYueG1sUEsFBgAAAAAEAAQA8wAAANwFAAAAAA==&#10;" fillcolor="#f2f2f2 [3052]" strokecolor="#156082 [3204]" strokeweight=".5pt">
            <v:stroke joinstyle="miter"/>
            <v:textbox>
              <w:txbxContent>
                <w:p w:rsidR="00235B21" w:rsidRPr="0088296A" w:rsidRDefault="00852E35" w:rsidP="00852E35">
                  <w:pPr>
                    <w:jc w:val="center"/>
                    <w:rPr>
                      <w:b/>
                      <w:bCs/>
                      <w:sz w:val="20"/>
                      <w:szCs w:val="20"/>
                    </w:rPr>
                  </w:pPr>
                  <w:r w:rsidRPr="0088296A">
                    <w:rPr>
                      <w:b/>
                      <w:bCs/>
                      <w:sz w:val="20"/>
                      <w:szCs w:val="20"/>
                    </w:rPr>
                    <w:t>DESCRIPTIVE STATISTICS</w:t>
                  </w:r>
                </w:p>
                <w:p w:rsidR="00235B21" w:rsidRPr="0088296A" w:rsidRDefault="00920F9B" w:rsidP="00920F9B">
                  <w:pPr>
                    <w:pStyle w:val="ListParagraph"/>
                    <w:numPr>
                      <w:ilvl w:val="0"/>
                      <w:numId w:val="44"/>
                    </w:numPr>
                    <w:rPr>
                      <w:sz w:val="20"/>
                      <w:szCs w:val="20"/>
                      <w:lang w:val="en-US"/>
                    </w:rPr>
                  </w:pPr>
                  <w:r w:rsidRPr="0088296A">
                    <w:rPr>
                      <w:sz w:val="20"/>
                      <w:szCs w:val="20"/>
                      <w:lang w:val="en-US"/>
                    </w:rPr>
                    <w:t>Frequency, Percentage</w:t>
                  </w:r>
                </w:p>
                <w:p w:rsidR="00920F9B" w:rsidRPr="0088296A" w:rsidRDefault="00920F9B" w:rsidP="00920F9B">
                  <w:pPr>
                    <w:pStyle w:val="ListParagraph"/>
                    <w:numPr>
                      <w:ilvl w:val="0"/>
                      <w:numId w:val="44"/>
                    </w:numPr>
                    <w:rPr>
                      <w:sz w:val="20"/>
                      <w:szCs w:val="20"/>
                      <w:lang w:val="en-US"/>
                    </w:rPr>
                  </w:pPr>
                  <w:r w:rsidRPr="0088296A">
                    <w:rPr>
                      <w:sz w:val="20"/>
                      <w:szCs w:val="20"/>
                      <w:lang w:val="en-US"/>
                    </w:rPr>
                    <w:t>Weighted Mean</w:t>
                  </w:r>
                </w:p>
              </w:txbxContent>
            </v:textbox>
            <w10:wrap anchorx="margin"/>
          </v:roundrect>
        </w:pict>
      </w:r>
      <w:r w:rsidRPr="005A0763">
        <w:rPr>
          <w:noProof/>
          <w:color w:val="000000" w:themeColor="text1"/>
        </w:rPr>
        <w:pict>
          <v:roundrect id="_x0000_s2074" style="position:absolute;left:0;text-align:left;margin-left:11.25pt;margin-top:10.35pt;width:119.25pt;height:117.75pt;z-index:251642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PneQIAAF8FAAAOAAAAZHJzL2Uyb0RvYy54bWysVF9r2zAQfx/sOwi9r45Dsq6hTgktHYOu&#10;DW1HnxVZSsQknSYpsbNPv5PsOKErbIy92He6/3e/u8ur1miyEz4osBUtz0aUCMuhVnZd0W/Ptx8+&#10;URIiszXTYEVF9yLQq/n7d5eNm4kxbEDXwhN0YsOscRXdxOhmRRH4RhgWzsAJi0IJ3rCIrF8XtWcN&#10;eje6GI9GH4sGfO08cBECvt50QjrP/qUUPD5IGUQkuqKYW8xfn7+r9C3ml2y29sxtFO/TYP+QhWHK&#10;YtDB1Q2LjGy9+s2VUdxDABnPOJgCpFRc5BqwmnL0qpqnDXMi14LNCW5oU/h/bvn97sktPbahcWEW&#10;kExVtNKb9Mf8SJubtR+aJdpIOD6W03IyOZ9SwlFWTi6mk/E0tbM4mjsf4mcBhiSioh62tn7EkeRO&#10;sd1diJ3+QS+FDKBVfau0zkyCgbjWnuwYDnC1LrOp3pqvUHdvF9PRKI8R42bUJPWcxYmn4lhcpuJe&#10;i+Rf20chiapTOdnz4KFzzjgXNpZ9WVk7mUlMbzAc/9mw10+mImNyMP6LqINFjgw2DsZGWfBvRa+/&#10;H1KWnT7246TuRMZ21WLhFc0zSy8rqPdLTzx0OxIcv1U4tjsW4pJ5XApcH1z0+IAfqaGpKPQUJRvw&#10;P996T/qIVZRS0uCSVTT82DIvKNFfLKL4AiGUtjIzk+n5GBl/KlmdSuzWXAPCoMST4ngmk37UB1J6&#10;MC94DxYpKoqY5Ri7ojz6A3Mdu+XHi8LFYpHVcBMdi3f2yfEDDhIin9sX5l2P3Yiwv4fDQrLZK/R2&#10;umlCFhbbCFJlaB/72k8Atzhjs7846Uyc8lnreBfnvwAAAP//AwBQSwMEFAAGAAgAAAAhADJN+DvY&#10;AAAACQEAAA8AAABkcnMvZG93bnJldi54bWxMT8tOwzAQvCPxD9ZW4kadWGooIU6FKnEGTD/AjbdJ&#10;VD8i22nC37Oc4LSzmtE8msPqLLthTGPwEsptAQx9F8zoewmnr7fHPbCUtTfaBo8SvjHBob2/a3Rt&#10;wuI/8aZyz8jEp1pLGHKeas5TN6DTaRsm9MRdQnQ60xt7bqJeyNxZLoqi4k6PnhIGPeFxwO6qZke5&#10;OS5W7T8uyk3l87FU7ynPXMqHzfr6Aizjmv/E8FufqkNLnc5h9iYxK0GIHSnpFk/AiBdVSdvOBHaV&#10;AN42/P+C9gcAAP//AwBQSwECLQAUAAYACAAAACEAtoM4kv4AAADhAQAAEwAAAAAAAAAAAAAAAAAA&#10;AAAAW0NvbnRlbnRfVHlwZXNdLnhtbFBLAQItABQABgAIAAAAIQA4/SH/1gAAAJQBAAALAAAAAAAA&#10;AAAAAAAAAC8BAABfcmVscy8ucmVsc1BLAQItABQABgAIAAAAIQCQipPneQIAAF8FAAAOAAAAAAAA&#10;AAAAAAAAAC4CAABkcnMvZTJvRG9jLnhtbFBLAQItABQABgAIAAAAIQAyTfg72AAAAAkBAAAPAAAA&#10;AAAAAAAAAAAAANMEAABkcnMvZG93bnJldi54bWxQSwUGAAAAAAQABADzAAAA2AUAAAAA&#10;" fillcolor="#f2f2f2 [3052]" strokecolor="#156082 [3204]" strokeweight=".5pt">
            <v:stroke joinstyle="miter"/>
            <v:textbox>
              <w:txbxContent>
                <w:p w:rsidR="00235B21" w:rsidRPr="0088296A" w:rsidRDefault="00235B21" w:rsidP="00235B21">
                  <w:pPr>
                    <w:ind w:left="0"/>
                    <w:jc w:val="center"/>
                    <w:rPr>
                      <w:b/>
                      <w:bCs/>
                      <w:sz w:val="20"/>
                      <w:szCs w:val="20"/>
                      <w:lang w:val="en-US"/>
                    </w:rPr>
                  </w:pPr>
                  <w:r w:rsidRPr="0088296A">
                    <w:rPr>
                      <w:b/>
                      <w:bCs/>
                      <w:sz w:val="20"/>
                      <w:szCs w:val="20"/>
                      <w:lang w:val="en-US"/>
                    </w:rPr>
                    <w:t>T</w:t>
                  </w:r>
                  <w:r w:rsidR="00852E35" w:rsidRPr="0088296A">
                    <w:rPr>
                      <w:b/>
                      <w:bCs/>
                      <w:sz w:val="20"/>
                      <w:szCs w:val="20"/>
                      <w:lang w:val="en-US"/>
                    </w:rPr>
                    <w:t>EACHERS’ PROFILE</w:t>
                  </w:r>
                </w:p>
                <w:p w:rsidR="00235B21" w:rsidRPr="0088296A" w:rsidRDefault="00235B21" w:rsidP="00852E35">
                  <w:pPr>
                    <w:pStyle w:val="ListParagraph"/>
                    <w:numPr>
                      <w:ilvl w:val="0"/>
                      <w:numId w:val="42"/>
                    </w:numPr>
                    <w:jc w:val="left"/>
                    <w:rPr>
                      <w:sz w:val="20"/>
                      <w:szCs w:val="20"/>
                      <w:lang w:val="en-US"/>
                    </w:rPr>
                  </w:pPr>
                  <w:r w:rsidRPr="0088296A">
                    <w:rPr>
                      <w:sz w:val="20"/>
                      <w:szCs w:val="20"/>
                      <w:lang w:val="en-US"/>
                    </w:rPr>
                    <w:t>Age</w:t>
                  </w:r>
                </w:p>
                <w:p w:rsidR="00235B21" w:rsidRPr="0088296A" w:rsidRDefault="00235B21" w:rsidP="00852E35">
                  <w:pPr>
                    <w:pStyle w:val="ListParagraph"/>
                    <w:numPr>
                      <w:ilvl w:val="0"/>
                      <w:numId w:val="42"/>
                    </w:numPr>
                    <w:jc w:val="left"/>
                    <w:rPr>
                      <w:sz w:val="20"/>
                      <w:szCs w:val="20"/>
                      <w:lang w:val="en-US"/>
                    </w:rPr>
                  </w:pPr>
                  <w:r w:rsidRPr="0088296A">
                    <w:rPr>
                      <w:sz w:val="20"/>
                      <w:szCs w:val="20"/>
                      <w:lang w:val="en-US"/>
                    </w:rPr>
                    <w:t>Years in the Service</w:t>
                  </w:r>
                </w:p>
                <w:p w:rsidR="00235B21" w:rsidRPr="0088296A" w:rsidRDefault="00235B21" w:rsidP="00852E35">
                  <w:pPr>
                    <w:pStyle w:val="ListParagraph"/>
                    <w:numPr>
                      <w:ilvl w:val="0"/>
                      <w:numId w:val="42"/>
                    </w:numPr>
                    <w:jc w:val="left"/>
                    <w:rPr>
                      <w:sz w:val="20"/>
                      <w:szCs w:val="20"/>
                      <w:lang w:val="en-US"/>
                    </w:rPr>
                  </w:pPr>
                  <w:r w:rsidRPr="0088296A">
                    <w:rPr>
                      <w:sz w:val="20"/>
                      <w:szCs w:val="20"/>
                      <w:lang w:val="en-US"/>
                    </w:rPr>
                    <w:t>Highest Educational Attainment</w:t>
                  </w:r>
                </w:p>
                <w:p w:rsidR="00852E35" w:rsidRDefault="00852E35"/>
              </w:txbxContent>
            </v:textbox>
          </v:roundrect>
        </w:pict>
      </w:r>
    </w:p>
    <w:p w:rsidR="00235B21" w:rsidRDefault="005A0763" w:rsidP="006C3AA8">
      <w:pPr>
        <w:spacing w:after="0" w:line="240" w:lineRule="auto"/>
        <w:ind w:left="0" w:firstLine="0"/>
        <w:rPr>
          <w:color w:val="000000" w:themeColor="text1"/>
        </w:rPr>
      </w:pPr>
      <w:r w:rsidRPr="005A0763">
        <w:rPr>
          <w:noProof/>
          <w:color w:val="000000" w:themeColor="text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2073" type="#_x0000_t13" style="position:absolute;left:0;text-align:left;margin-left:136.5pt;margin-top:6.25pt;width:18.75pt;height:32.2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3fYQIAABgFAAAOAAAAZHJzL2Uyb0RvYy54bWysVFFP2zAQfp+0/2D5fSTp2gEVKapATJMQ&#10;VMDEs3HsJpLj885u0+7X7+ykKQK0h2kvju27++7uy3e+uNy1hm0V+gZsyYuTnDNlJVSNXZf859PN&#10;lzPOfBC2EgasKvleeX65+PzponNzNYEaTKWQEYj1886VvA7BzbPMy1q1wp+AU5aMGrAVgY64zioU&#10;HaG3Jpvk+besA6wcglTe0+11b+SLhK+1kuFea68CMyWn2kJaMa0vcc0WF2K+RuHqRg5liH+oohWN&#10;paQj1LUIgm2weQfVNhLBgw4nEtoMtG6kSj1QN0X+ppvHWjiVeiFyvBtp8v8PVt5tH90KiYbO+bmn&#10;bexip7GNX6qP7RJZ+5EstQtM0uXk61kxmXEmyTTNz2ens0hmdgx26MN3BS2Lm5Jjs67DEhG6RJTY&#10;3vrQBxwcKfpYRNqFvVGxDmMflGZNFdOm6KQPdWWQbQX9WSGlsqHoTbWoVH9dzPI8/WKqaoxINSbA&#10;iKwbY0bsASBq7z12X+vgH0NVktcYnP+tsD54jEiZwYYxuG0s4EcAhroaMvf+B5J6aiJLL1DtV8gQ&#10;enF7J28aYvxW+LASSGom3dOEhntatIGu5DDsOKsBf390H/1JZGTlrKPpKLn/tRGoODM/LMnvvJhO&#10;4zilw3R2OqEDvra8vLbYTXsF9JsKegucTNvoH8xhqxHaZxrkZcxKJmEl5S65DHg4XIV+aukpkGq5&#10;TG40Qk6EW/voZASPrEYtPe2eBbpBdoH0egeHSRLzN7rrfWOkheUmgG6SKI+8DnzT+CXhDE9FnO/X&#10;5+R1fNAWfwAAAP//AwBQSwMEFAAGAAgAAAAhAG7ubB3eAAAACQEAAA8AAABkcnMvZG93bnJldi54&#10;bWxMj8FOwzAQRO9I/IO1SNyo3VQ0VYhTIQTiBKilB45OvMRR4nUUu234e5YTve1oRrNvyu3sB3HC&#10;KXaBNCwXCgRSE2xHrYbD58vdBkRMhqwZAqGGH4ywra6vSlPYcKYdnvapFVxCsTAaXEpjIWVsHHoT&#10;F2FEYu87TN4kllMr7WTOXO4HmSm1lt50xB+cGfHJYdPvj17DxsXc94fX+q3JaPfhVL/+en/W+vZm&#10;fnwAkXBO/2H4w2d0qJipDkeyUQwasnzFWxIb2T0IDqyWio9aQ54rkFUpLxdUvwAAAP//AwBQSwEC&#10;LQAUAAYACAAAACEAtoM4kv4AAADhAQAAEwAAAAAAAAAAAAAAAAAAAAAAW0NvbnRlbnRfVHlwZXNd&#10;LnhtbFBLAQItABQABgAIAAAAIQA4/SH/1gAAAJQBAAALAAAAAAAAAAAAAAAAAC8BAABfcmVscy8u&#10;cmVsc1BLAQItABQABgAIAAAAIQATNi3fYQIAABgFAAAOAAAAAAAAAAAAAAAAAC4CAABkcnMvZTJv&#10;RG9jLnhtbFBLAQItABQABgAIAAAAIQBu7mwd3gAAAAkBAAAPAAAAAAAAAAAAAAAAALsEAABkcnMv&#10;ZG93bnJldi54bWxQSwUGAAAAAAQABADzAAAAxgUAAAAA&#10;" adj="10800" fillcolor="#156082 [3204]" strokecolor="#030e13 [484]" strokeweight="1pt"/>
        </w:pict>
      </w:r>
      <w:r w:rsidRPr="005A0763">
        <w:rPr>
          <w:noProof/>
          <w:color w:val="000000" w:themeColor="text1"/>
        </w:rPr>
        <w:pict>
          <v:shape id="_x0000_s2072" type="#_x0000_t13" style="position:absolute;left:0;text-align:left;margin-left:317.45pt;margin-top:12.1pt;width:15pt;height:32.2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lSYAIAABgFAAAOAAAAZHJzL2Uyb0RvYy54bWysVMFu2zAMvQ/YPwi6r7aDZF2DOkWQosOA&#10;oi3aDj0rshQbkEWNUuJkXz9KdpyiLXYYdpElkXwknx91ebVvDdsp9A3YkhdnOWfKSqgauyn5z+eb&#10;L98480HYShiwquQH5fnV4vOny87N1QRqMJVCRiDWzztX8joEN88yL2vVCn8GTlkyasBWBDriJqtQ&#10;dITemmyS51+zDrByCFJ5T7fXvZEvEr7WSoZ7rb0KzJScagtpxbSu45otLsV8g8LVjRzKEP9QRSsa&#10;S0lHqGsRBNti8w6qbSSCBx3OJLQZaN1IlXqgbor8TTdPtXAq9ULkeDfS5P8frLzbPbkHJBo65+ee&#10;trGLvcY2fqk+tk9kHUay1D4wSZfFRT7LiVJJpml+MTufRTKzU7BDH74raFnclBybTR2WiNAlosTu&#10;1oc+4OhI0aci0i4cjIp1GPuoNGsqSjtJ0UkfamWQ7QT9WSGlsqHoTbWoVH9dUIHpF1NVY0SqMQFG&#10;ZN0YM2IPAFF777H7Wgf/GKqSvMbg/G+F9cFjRMoMNozBbWMBPwIw1NWQufc/ktRTE1laQ3V4QIbQ&#10;i9s7edMQ47fChweBpGb6STSh4Z4WbaArOQw7zmrA3x/dR38SGVk562g6Su5/bQUqzswPS/K7KKbT&#10;OE7pMJ2dT+iAry3r1xa7bVdAv6mgt8DJtI3+wRy3GqF9oUFexqxkElZS7pLLgMfDKvRTS0+BVMtl&#10;cqMRciLc2icnI3hkNWrpef8i0A2yC6TXOzhOkpi/0V3vGyMtLLcBdJNEeeJ14JvGLwlneCrifL8+&#10;J6/Tg7b4AwAA//8DAFBLAwQUAAYACAAAACEAR4MJft4AAAAJAQAADwAAAGRycy9kb3ducmV2Lnht&#10;bEyPwU7DMAyG70i8Q2QkbiylTF3XNZ0QAnECtLEDx7QxTdXGqZpsK2+Pd4Kj7V+fv7/czm4QJ5xC&#10;50nB/SIBgdR401Gr4PD5cpeDCFGT0YMnVPCDAbbV9VWpC+PPtMPTPraCIRQKrcDGOBZShsai02Hh&#10;RyS+ffvJ6cjj1Eoz6TPD3SDTJMmk0x3xB6tHfLLY9PujU5DbsHL94bV+a1Lafdikz77en5W6vZkf&#10;NyAizvEvDBd9VoeKnWp/JBPEoCB7WK45qiBdpiA4kGWXRc30fAWyKuX/BtUvAAAA//8DAFBLAQIt&#10;ABQABgAIAAAAIQC2gziS/gAAAOEBAAATAAAAAAAAAAAAAAAAAAAAAABbQ29udGVudF9UeXBlc10u&#10;eG1sUEsBAi0AFAAGAAgAAAAhADj9If/WAAAAlAEAAAsAAAAAAAAAAAAAAAAALwEAAF9yZWxzLy5y&#10;ZWxzUEsBAi0AFAAGAAgAAAAhALZPuVJgAgAAGAUAAA4AAAAAAAAAAAAAAAAALgIAAGRycy9lMm9E&#10;b2MueG1sUEsBAi0AFAAGAAgAAAAhAEeDCX7eAAAACQEAAA8AAAAAAAAAAAAAAAAAugQAAGRycy9k&#10;b3ducmV2LnhtbFBLBQYAAAAABAAEAPMAAADFBQAAAAA=&#10;" adj="10800" fillcolor="#156082 [3204]" strokecolor="#030e13 [484]" strokeweight="1pt"/>
        </w:pict>
      </w:r>
    </w:p>
    <w:p w:rsidR="006E79F0" w:rsidRDefault="006E79F0" w:rsidP="006C3AA8">
      <w:pPr>
        <w:spacing w:after="0" w:line="240" w:lineRule="auto"/>
        <w:ind w:left="0" w:firstLine="0"/>
        <w:rPr>
          <w:color w:val="000000" w:themeColor="text1"/>
        </w:rPr>
      </w:pPr>
    </w:p>
    <w:p w:rsidR="006E79F0" w:rsidRDefault="005A0763" w:rsidP="006C3AA8">
      <w:pPr>
        <w:spacing w:after="0" w:line="240" w:lineRule="auto"/>
        <w:ind w:left="0" w:firstLine="0"/>
        <w:rPr>
          <w:color w:val="000000" w:themeColor="text1"/>
        </w:rPr>
      </w:pPr>
      <w:r w:rsidRPr="005A0763">
        <w:rPr>
          <w:noProof/>
          <w:color w:val="000000" w:themeColor="text1"/>
        </w:rPr>
        <w:pict>
          <v:line id="Straight Connector 25" o:spid="_x0000_s2071" style="position:absolute;left:0;text-align:left;z-index:251639296;visibility:visible;mso-width-relative:margin;mso-height-relative:margin" from="321.25pt,7.6pt" to="322.7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oppwEAAKkDAAAOAAAAZHJzL2Uyb0RvYy54bWysU8Fu2zAMvRfYPwi6L3aCZm2NOD20WC/D&#10;VqzdBygyFQuQREHSYufvR8mpU6wFhg270JLI9/T4RG9uR2vYAULU6Fq+XNScgZPYabdv+Y/nzx+v&#10;OYtJuE4YdNDyI0R+u/1wsRl8Ayvs0XQQGJG42Ay+5X1KvqmqKHuwIi7Qg6OkwmBFom3YV10QA7Fb&#10;U63q+lM1YOh8QAkx0un9lOTbwq8UyPRNqQiJmZaTtlRiKHGXY7XdiGYfhO+1PMkQ/6DCCu3o0pnq&#10;XiTBfgb9hspqGTCiSguJtkKltITSA3WzrH/r5qkXHkovZE70s03x/9HKr4c79xjIhsHHJvrHkLsY&#10;VbD5S/rYWMw6zmbBmJikw+VNvSZHJWVWl5dXN6t1NrM6g32I6QHQsrxoudEu9yIacfgS01T6UpKP&#10;jWMDUV2vryais56ySkcDU9l3UEx3WUGhK6MCdyawg6BHFlKCS8uTFuOoOsOUNmYG1n8GnuozFMoY&#10;/Q14RpSb0aUZbLXD8N7taXyRrKZ6svJV33m5w+5YXqokaB6K26fZzQP3el/g5z9s+wsAAP//AwBQ&#10;SwMEFAAGAAgAAAAhAJ3o0HXeAAAACgEAAA8AAABkcnMvZG93bnJldi54bWxMj8FOwzAMhu9IvENk&#10;JG4soUo71DWdBhIXdtqGEMe08dqIJilNthWeHnOCo/1/+v25Ws9uYGecog1ewf1CAEPfBmN9p+D1&#10;8Hz3ACwm7Y0egkcFXxhhXV9fVbo04eJ3eN6njlGJj6VW0Kc0lpzHtken4yKM6Ck7hsnpROPUcTPp&#10;C5W7gWdCFNxp6+lCr0d86rH92J+cgsdGfs/u/Q13XdxI+2KX+nO7Ver2Zt6sgCWc0x8Mv/qkDjU5&#10;NeHkTWSDgkJmOaEU5BkwAgqZ06JRIIVYAq8r/v+F+gcAAP//AwBQSwECLQAUAAYACAAAACEAtoM4&#10;kv4AAADhAQAAEwAAAAAAAAAAAAAAAAAAAAAAW0NvbnRlbnRfVHlwZXNdLnhtbFBLAQItABQABgAI&#10;AAAAIQA4/SH/1gAAAJQBAAALAAAAAAAAAAAAAAAAAC8BAABfcmVscy8ucmVsc1BLAQItABQABgAI&#10;AAAAIQDUS7oppwEAAKkDAAAOAAAAAAAAAAAAAAAAAC4CAABkcnMvZTJvRG9jLnhtbFBLAQItABQA&#10;BgAIAAAAIQCd6NB13gAAAAoBAAAPAAAAAAAAAAAAAAAAAAEEAABkcnMvZG93bnJldi54bWxQSwUG&#10;AAAAAAQABADzAAAADAUAAAAA&#10;" strokecolor="#156082 [3204]" strokeweight="2.25pt">
            <v:stroke joinstyle="miter"/>
          </v:line>
        </w:pict>
      </w:r>
    </w:p>
    <w:p w:rsidR="006E79F0" w:rsidRDefault="006E79F0"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5A0763" w:rsidP="006C3AA8">
      <w:pPr>
        <w:spacing w:after="0" w:line="240" w:lineRule="auto"/>
        <w:ind w:left="0" w:firstLine="0"/>
        <w:rPr>
          <w:color w:val="000000" w:themeColor="text1"/>
        </w:rPr>
      </w:pPr>
      <w:r w:rsidRPr="005A0763">
        <w:rPr>
          <w:noProof/>
          <w:color w:val="000000" w:themeColor="text1"/>
        </w:rPr>
        <w:pict>
          <v:roundrect id="_x0000_s2070" style="position:absolute;left:0;text-align:left;margin-left:162pt;margin-top:9.2pt;width:149.25pt;height:286.5pt;z-index:2516495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vufgIAAF8FAAAOAAAAZHJzL2Uyb0RvYy54bWysVN9v2jAQfp+0/8Hy+xpCoaWooUJUTJO6&#10;tmo79dk4NlhzfJ5tSNhfv7NDAuoqbZr2kpx9d9/98Hd3fdNUmuyE8wpMQfOzASXCcCiVWRf028vy&#10;04QSH5gpmQYjCroXnt7MPn64ru1UDGEDuhSOIIjx09oWdBOCnWaZ5xtRMX8GVhhUSnAVC3h066x0&#10;rEb0SmfDweAiq8GV1gEX3uPtbauks4QvpeDhQUovAtEFxdxC+rr0XcVvNrtm07VjdqP4IQ32D1lU&#10;TBkM2kPdssDI1qnfoCrFHXiQ4YxDlYGUiotUA1aTD95U87xhVqRasDne9m3y/w+W3++e7aPDNtTW&#10;Tz2KsYpGuir+MT/SpGbt+2aJJhCOl/nkajy6HFPCUXd+cT4Zj1M7s6O7dT58FlCRKBTUwdaUT/gk&#10;qVNsd+cDxkX7zi6G9KBVuVRap0OkgVhoR3YMH3C1zpOr3lZfoWzvrsaDQRc3sSaaJ9QTpOxYXJLC&#10;XouIr82TkESVsZyE3CO04IxzYUIeWYJpJuvoJjG93nH4Z8eDfXQViZO9819E7T1SZDChd66UAfde&#10;9PJ7l7Js7TH9k7qjGJpVg4UX9CIWF29WUO4fHXHQzoi3fKnw2e6YD4/M4VDg+OCghwf8SA11QeEg&#10;UbIB9/O9+2iPXEUtJTUOWUH9jy1zghL9xSCLr/LRKE5lOozGl0M8uFPN6lRjttUCkAY5rhTLkxjt&#10;g+5E6aB6xX0wj1FRxQzH2AXlwXWHRWiHHzcKF/N5MsNJtCzcmWfLOx5ERr40r8zZA3cD0v4euoFk&#10;0zfsbW3jCxmYbwNIlah97OvhBXCKE5UOGyeuidNzsjruxdkvAAAA//8DAFBLAwQUAAYACAAAACEA&#10;AV2dx9wAAAAKAQAADwAAAGRycy9kb3ducmV2LnhtbEyPwU7DMBBE70j8g7VI3KiTkFZpiFOhSpwB&#10;wwe4sZtE2OvIdpr077uc4Dia0cyb5rA6yy4mxNGjgHyTATPYeT1iL+D76+2pAhaTQq2sRyPgaiIc&#10;2vu7RtXaL/hpLjL1jEow1krAkNJUcx67wTgVN34ySN7ZB6cSydBzHdRC5c7yIst23KkRaWFQkzkO&#10;pvuRs6PdFBYrq4+zdFO+P+byPaaZC/H4sL6+AEtmTX9h+MUndGiJ6eRn1JFZAc9FSV8SGVUJjAK7&#10;otgCOwnY7vMSeNvw/xfaGwAAAP//AwBQSwECLQAUAAYACAAAACEAtoM4kv4AAADhAQAAEwAAAAAA&#10;AAAAAAAAAAAAAAAAW0NvbnRlbnRfVHlwZXNdLnhtbFBLAQItABQABgAIAAAAIQA4/SH/1gAAAJQB&#10;AAALAAAAAAAAAAAAAAAAAC8BAABfcmVscy8ucmVsc1BLAQItABQABgAIAAAAIQDdllvufgIAAF8F&#10;AAAOAAAAAAAAAAAAAAAAAC4CAABkcnMvZTJvRG9jLnhtbFBLAQItABQABgAIAAAAIQABXZ3H3AAA&#10;AAoBAAAPAAAAAAAAAAAAAAAAANgEAABkcnMvZG93bnJldi54bWxQSwUGAAAAAAQABADzAAAA4QUA&#10;AAAA&#10;" fillcolor="#f2f2f2 [3052]" strokecolor="#156082 [3204]" strokeweight=".5pt">
            <v:stroke joinstyle="miter"/>
            <v:textbox>
              <w:txbxContent>
                <w:p w:rsidR="00920F9B" w:rsidRPr="0088296A" w:rsidRDefault="00920F9B" w:rsidP="00920F9B">
                  <w:pPr>
                    <w:jc w:val="center"/>
                    <w:rPr>
                      <w:b/>
                      <w:bCs/>
                      <w:sz w:val="20"/>
                      <w:szCs w:val="20"/>
                    </w:rPr>
                  </w:pPr>
                  <w:r w:rsidRPr="0088296A">
                    <w:rPr>
                      <w:b/>
                      <w:bCs/>
                      <w:sz w:val="20"/>
                      <w:szCs w:val="20"/>
                    </w:rPr>
                    <w:t>INFERENTIAL STATISTICS</w:t>
                  </w:r>
                </w:p>
                <w:p w:rsidR="00920F9B" w:rsidRPr="0088296A" w:rsidRDefault="00920F9B" w:rsidP="00920F9B">
                  <w:pPr>
                    <w:jc w:val="center"/>
                    <w:rPr>
                      <w:b/>
                      <w:bCs/>
                      <w:sz w:val="20"/>
                      <w:szCs w:val="20"/>
                    </w:rPr>
                  </w:pPr>
                </w:p>
                <w:p w:rsidR="00920F9B" w:rsidRPr="0088296A" w:rsidRDefault="00920F9B" w:rsidP="002A0646">
                  <w:pPr>
                    <w:rPr>
                      <w:b/>
                      <w:bCs/>
                      <w:sz w:val="20"/>
                      <w:szCs w:val="20"/>
                    </w:rPr>
                  </w:pPr>
                  <w:r w:rsidRPr="0088296A">
                    <w:rPr>
                      <w:b/>
                      <w:bCs/>
                      <w:sz w:val="20"/>
                      <w:szCs w:val="20"/>
                    </w:rPr>
                    <w:t>Difference Analysis</w:t>
                  </w:r>
                </w:p>
                <w:p w:rsidR="00920F9B" w:rsidRPr="0088296A" w:rsidRDefault="00920F9B" w:rsidP="002A0646">
                  <w:pPr>
                    <w:pStyle w:val="ListParagraph"/>
                    <w:numPr>
                      <w:ilvl w:val="0"/>
                      <w:numId w:val="46"/>
                    </w:numPr>
                    <w:rPr>
                      <w:sz w:val="20"/>
                      <w:szCs w:val="20"/>
                      <w:lang w:val="en-US"/>
                    </w:rPr>
                  </w:pPr>
                  <w:r w:rsidRPr="0088296A">
                    <w:rPr>
                      <w:sz w:val="20"/>
                      <w:szCs w:val="20"/>
                      <w:lang w:val="en-US"/>
                    </w:rPr>
                    <w:t>ANOVA</w:t>
                  </w:r>
                </w:p>
                <w:p w:rsidR="00920F9B" w:rsidRPr="0088296A" w:rsidRDefault="00920F9B" w:rsidP="00920F9B">
                  <w:pPr>
                    <w:rPr>
                      <w:sz w:val="20"/>
                      <w:szCs w:val="20"/>
                      <w:lang w:val="en-US"/>
                    </w:rPr>
                  </w:pPr>
                  <w:r w:rsidRPr="0088296A">
                    <w:rPr>
                      <w:sz w:val="20"/>
                      <w:szCs w:val="20"/>
                      <w:lang w:val="en-US"/>
                    </w:rPr>
                    <w:t>Tests significant differences</w:t>
                  </w:r>
                  <w:r w:rsidR="002A0646" w:rsidRPr="0088296A">
                    <w:rPr>
                      <w:sz w:val="20"/>
                      <w:szCs w:val="20"/>
                      <w:lang w:val="en-US"/>
                    </w:rPr>
                    <w:t xml:space="preserve"> between teachers’ profile and:</w:t>
                  </w:r>
                </w:p>
                <w:p w:rsidR="002A0646" w:rsidRPr="0088296A" w:rsidRDefault="002A0646" w:rsidP="002A0646">
                  <w:pPr>
                    <w:pStyle w:val="ListParagraph"/>
                    <w:numPr>
                      <w:ilvl w:val="0"/>
                      <w:numId w:val="45"/>
                    </w:numPr>
                    <w:rPr>
                      <w:sz w:val="20"/>
                      <w:szCs w:val="20"/>
                      <w:lang w:val="en-US"/>
                    </w:rPr>
                  </w:pPr>
                  <w:r w:rsidRPr="0088296A">
                    <w:rPr>
                      <w:sz w:val="20"/>
                      <w:szCs w:val="20"/>
                      <w:lang w:val="en-US"/>
                    </w:rPr>
                    <w:t>Perceived Effectiveness</w:t>
                  </w:r>
                </w:p>
                <w:p w:rsidR="002A0646" w:rsidRPr="0088296A" w:rsidRDefault="002A0646" w:rsidP="002A0646">
                  <w:pPr>
                    <w:pStyle w:val="ListParagraph"/>
                    <w:numPr>
                      <w:ilvl w:val="0"/>
                      <w:numId w:val="45"/>
                    </w:numPr>
                    <w:rPr>
                      <w:sz w:val="20"/>
                      <w:szCs w:val="20"/>
                      <w:lang w:val="en-US"/>
                    </w:rPr>
                  </w:pPr>
                  <w:r w:rsidRPr="0088296A">
                    <w:rPr>
                      <w:sz w:val="20"/>
                      <w:szCs w:val="20"/>
                      <w:lang w:val="en-US"/>
                    </w:rPr>
                    <w:t>Extent of Requiring Cursive</w:t>
                  </w:r>
                </w:p>
                <w:p w:rsidR="002A0646" w:rsidRPr="0088296A" w:rsidRDefault="002A0646" w:rsidP="002A0646">
                  <w:pPr>
                    <w:ind w:left="0" w:firstLine="0"/>
                    <w:rPr>
                      <w:b/>
                      <w:bCs/>
                      <w:sz w:val="20"/>
                      <w:szCs w:val="20"/>
                    </w:rPr>
                  </w:pPr>
                  <w:r w:rsidRPr="0088296A">
                    <w:rPr>
                      <w:b/>
                      <w:bCs/>
                      <w:sz w:val="20"/>
                      <w:szCs w:val="20"/>
                    </w:rPr>
                    <w:t>Relationship Analysis</w:t>
                  </w:r>
                </w:p>
                <w:p w:rsidR="002A0646" w:rsidRPr="0088296A" w:rsidRDefault="002A0646" w:rsidP="002A0646">
                  <w:pPr>
                    <w:pStyle w:val="ListParagraph"/>
                    <w:numPr>
                      <w:ilvl w:val="0"/>
                      <w:numId w:val="46"/>
                    </w:numPr>
                    <w:rPr>
                      <w:sz w:val="20"/>
                      <w:szCs w:val="20"/>
                      <w:lang w:val="en-US"/>
                    </w:rPr>
                  </w:pPr>
                  <w:r w:rsidRPr="0088296A">
                    <w:rPr>
                      <w:sz w:val="20"/>
                      <w:szCs w:val="20"/>
                      <w:lang w:val="en-US"/>
                    </w:rPr>
                    <w:t>Pearson r</w:t>
                  </w:r>
                </w:p>
                <w:p w:rsidR="002A0646" w:rsidRPr="0088296A" w:rsidRDefault="002A0646" w:rsidP="002A0646">
                  <w:pPr>
                    <w:jc w:val="left"/>
                    <w:rPr>
                      <w:sz w:val="20"/>
                      <w:szCs w:val="20"/>
                      <w:lang w:val="en-US"/>
                    </w:rPr>
                  </w:pPr>
                  <w:r w:rsidRPr="0088296A">
                    <w:rPr>
                      <w:sz w:val="20"/>
                      <w:szCs w:val="20"/>
                      <w:lang w:val="en-US"/>
                    </w:rPr>
                    <w:t>Tests the significant relationship between:</w:t>
                  </w:r>
                </w:p>
                <w:p w:rsidR="002A0646" w:rsidRPr="0088296A" w:rsidRDefault="002A0646" w:rsidP="002A0646">
                  <w:pPr>
                    <w:pStyle w:val="ListParagraph"/>
                    <w:numPr>
                      <w:ilvl w:val="0"/>
                      <w:numId w:val="47"/>
                    </w:numPr>
                    <w:jc w:val="left"/>
                    <w:rPr>
                      <w:sz w:val="20"/>
                      <w:szCs w:val="20"/>
                      <w:lang w:val="en-US"/>
                    </w:rPr>
                  </w:pPr>
                  <w:r w:rsidRPr="0088296A">
                    <w:rPr>
                      <w:sz w:val="20"/>
                      <w:szCs w:val="20"/>
                      <w:lang w:val="en-US"/>
                    </w:rPr>
                    <w:t xml:space="preserve">Extent of Requiring Cursive (IV) </w:t>
                  </w:r>
                </w:p>
                <w:p w:rsidR="002A0646" w:rsidRPr="0088296A" w:rsidRDefault="002A0646" w:rsidP="002A0646">
                  <w:pPr>
                    <w:pStyle w:val="ListParagraph"/>
                    <w:numPr>
                      <w:ilvl w:val="0"/>
                      <w:numId w:val="47"/>
                    </w:numPr>
                    <w:jc w:val="left"/>
                    <w:rPr>
                      <w:sz w:val="20"/>
                      <w:szCs w:val="20"/>
                      <w:lang w:val="en-US"/>
                    </w:rPr>
                  </w:pPr>
                  <w:r w:rsidRPr="0088296A">
                    <w:rPr>
                      <w:sz w:val="20"/>
                      <w:szCs w:val="20"/>
                      <w:lang w:val="en-US"/>
                    </w:rPr>
                    <w:t>Learners’ Handwriting Skills (DV)</w:t>
                  </w:r>
                </w:p>
                <w:p w:rsidR="00920F9B" w:rsidRPr="0088296A" w:rsidRDefault="00920F9B" w:rsidP="00920F9B">
                  <w:pPr>
                    <w:ind w:left="0" w:firstLine="0"/>
                    <w:rPr>
                      <w:sz w:val="20"/>
                      <w:szCs w:val="20"/>
                      <w:lang w:val="en-US"/>
                    </w:rPr>
                  </w:pPr>
                </w:p>
              </w:txbxContent>
            </v:textbox>
            <w10:wrap anchorx="margin"/>
          </v:roundrect>
        </w:pict>
      </w: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5A0763" w:rsidP="006C3AA8">
      <w:pPr>
        <w:spacing w:after="0" w:line="240" w:lineRule="auto"/>
        <w:ind w:left="0" w:firstLine="0"/>
        <w:rPr>
          <w:color w:val="000000" w:themeColor="text1"/>
        </w:rPr>
      </w:pPr>
      <w:r w:rsidRPr="005A0763">
        <w:rPr>
          <w:noProof/>
          <w:color w:val="000000" w:themeColor="text1"/>
        </w:rPr>
        <w:pict>
          <v:roundrect id="_x0000_s2069" style="position:absolute;left:0;text-align:left;margin-left:11.1pt;margin-top:3.15pt;width:119.25pt;height:220.05pt;z-index:251647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3wewIAAF8FAAAOAAAAZHJzL2Uyb0RvYy54bWysVF9v2jAQf5+072D5fQ2hMFZEqBBVp0ld&#10;i9pOfTaODdFsn2cbEvbpd3ZCQF2lTdNekjvf/7vf3ey60YrshfMVmILmFwNKhOFQVmZT0G/Ptx8+&#10;UeIDMyVTYERBD8LT6/n7d7PaTsUQtqBK4Qg6MX5a24JuQ7DTLPN8KzTzF2CFQaEEp1lA1m2y0rEa&#10;vWuVDQeDj1kNrrQOuPAeX29aIZ0n/1IKHh6k9CIQVVDMLaSvS991/GbzGZtuHLPbindpsH/IQrPK&#10;YNDe1Q0LjOxc9ZsrXXEHHmS44KAzkLLiItWA1eSDV9U8bZkVqRZsjrd9m/z/c8vv90925bANtfVT&#10;j2SsopFOxz/mR5rUrEPfLNEEwvExH+ej0WRMCUfZcHI1uhxfxnZmJ3PrfPgsQJNIFNTBzpSPOJLU&#10;Kba/86HVP+rFkB5UVd5WSiUmwkAslSN7hgNcb/Jkqnb6K5Tt29V4MEhjxLgJNVE9ZXHmKTsVl6hw&#10;UCL6V+ZRSFKVsZzkuffQOmecCxPyrqykHc0kptcbDv9s2OlHU5Ew2Rv/RdTeIkUGE3pjXRlwb0Uv&#10;vx9Tlq0+9uOs7kiGZt1g4QWdxOLiyxrKw8oRB+2OeMtvKxzbHfNhxRwuBa4PLnp4wI9UUBcUOoqS&#10;Lbifb71HfcQqSimpcckK6n/smBOUqC8GUXyFEIpbmZjReDJExp1L1ucSs9NLQBjkeFIsT2TUD+pI&#10;Sgf6Be/BIkZFETMcYxeUB3dklqFdfrwoXCwWSQ030bJwZ54sP+IgIvK5eWHOdtgNCPt7OC4km75C&#10;b6sbJ2RgsQsgqwTtU1+7CeAWJ2x2FyeeiXM+aZ3u4vwXAAAA//8DAFBLAwQUAAYACAAAACEAnRXW&#10;KNkAAAAIAQAADwAAAGRycy9kb3ducmV2LnhtbEyPQU+EMBSE7yb+h+aZeHMLleCKlI3ZxLNa/QFd&#10;2gVi+0rasuC/93nS42QmM9+0h807drExTQEllLsCmMU+mAkHCZ8fL3d7YClrNNoFtBK+bYJDd33V&#10;6saEFd/tReWBUQmmRksYc54bzlM/Wq/TLswWyTuH6HUmGQduol6p3DsuiqLmXk9IC6Oe7XG0/Zda&#10;PO3muDq1fzsrP5ePx1K9prxwKW9vtucnYNlu+S8Mv/iEDh0xncKCJjEnQQhBSQn1PTCyRV08ADtJ&#10;qKq6At61/P+B7gcAAP//AwBQSwECLQAUAAYACAAAACEAtoM4kv4AAADhAQAAEwAAAAAAAAAAAAAA&#10;AAAAAAAAW0NvbnRlbnRfVHlwZXNdLnhtbFBLAQItABQABgAIAAAAIQA4/SH/1gAAAJQBAAALAAAA&#10;AAAAAAAAAAAAAC8BAABfcmVscy8ucmVsc1BLAQItABQABgAIAAAAIQDTYL3wewIAAF8FAAAOAAAA&#10;AAAAAAAAAAAAAC4CAABkcnMvZTJvRG9jLnhtbFBLAQItABQABgAIAAAAIQCdFdYo2QAAAAgBAAAP&#10;AAAAAAAAAAAAAAAAANUEAABkcnMvZG93bnJldi54bWxQSwUGAAAAAAQABADzAAAA2wUAAAAA&#10;" fillcolor="#f2f2f2 [3052]" strokecolor="#156082 [3204]" strokeweight=".5pt">
            <v:stroke joinstyle="miter"/>
            <v:textbox>
              <w:txbxContent>
                <w:p w:rsidR="00852E35" w:rsidRPr="0088296A" w:rsidRDefault="00852E35" w:rsidP="00852E35">
                  <w:pPr>
                    <w:jc w:val="center"/>
                    <w:rPr>
                      <w:b/>
                      <w:bCs/>
                      <w:sz w:val="20"/>
                      <w:szCs w:val="20"/>
                      <w:lang w:val="en-US"/>
                    </w:rPr>
                  </w:pPr>
                  <w:r w:rsidRPr="0088296A">
                    <w:rPr>
                      <w:b/>
                      <w:bCs/>
                      <w:sz w:val="20"/>
                      <w:szCs w:val="20"/>
                      <w:lang w:val="en-US"/>
                    </w:rPr>
                    <w:t>OTHER VARIABLES</w:t>
                  </w:r>
                </w:p>
                <w:p w:rsidR="00852E35" w:rsidRPr="0088296A" w:rsidRDefault="00852E35" w:rsidP="00920F9B">
                  <w:pPr>
                    <w:pStyle w:val="ListParagraph"/>
                    <w:numPr>
                      <w:ilvl w:val="0"/>
                      <w:numId w:val="43"/>
                    </w:numPr>
                    <w:jc w:val="left"/>
                    <w:rPr>
                      <w:b/>
                      <w:bCs/>
                      <w:sz w:val="20"/>
                      <w:szCs w:val="20"/>
                      <w:lang w:val="en-US"/>
                    </w:rPr>
                  </w:pPr>
                  <w:r w:rsidRPr="0088296A">
                    <w:rPr>
                      <w:sz w:val="20"/>
                      <w:szCs w:val="20"/>
                      <w:lang w:val="en-US"/>
                    </w:rPr>
                    <w:t>Perceived level of effectiveness</w:t>
                  </w:r>
                  <w:r w:rsidR="00920F9B" w:rsidRPr="0088296A">
                    <w:rPr>
                      <w:sz w:val="20"/>
                      <w:szCs w:val="20"/>
                      <w:lang w:val="en-US"/>
                    </w:rPr>
                    <w:t xml:space="preserve"> of cursive handwriting</w:t>
                  </w:r>
                </w:p>
                <w:p w:rsidR="00920F9B" w:rsidRPr="0088296A" w:rsidRDefault="00920F9B" w:rsidP="00920F9B">
                  <w:pPr>
                    <w:pStyle w:val="ListParagraph"/>
                    <w:numPr>
                      <w:ilvl w:val="0"/>
                      <w:numId w:val="43"/>
                    </w:numPr>
                    <w:jc w:val="left"/>
                    <w:rPr>
                      <w:b/>
                      <w:bCs/>
                      <w:sz w:val="20"/>
                      <w:szCs w:val="20"/>
                      <w:lang w:val="en-US"/>
                    </w:rPr>
                  </w:pPr>
                  <w:r w:rsidRPr="0088296A">
                    <w:rPr>
                      <w:sz w:val="20"/>
                      <w:szCs w:val="20"/>
                      <w:lang w:val="en-US"/>
                    </w:rPr>
                    <w:t>Extent to which teachers require learners to write in cursive</w:t>
                  </w:r>
                </w:p>
                <w:p w:rsidR="00920F9B" w:rsidRPr="0088296A" w:rsidRDefault="00920F9B" w:rsidP="00920F9B">
                  <w:pPr>
                    <w:pStyle w:val="ListParagraph"/>
                    <w:numPr>
                      <w:ilvl w:val="0"/>
                      <w:numId w:val="43"/>
                    </w:numPr>
                    <w:jc w:val="left"/>
                    <w:rPr>
                      <w:b/>
                      <w:bCs/>
                      <w:sz w:val="20"/>
                      <w:szCs w:val="20"/>
                      <w:lang w:val="en-US"/>
                    </w:rPr>
                  </w:pPr>
                  <w:r w:rsidRPr="0088296A">
                    <w:rPr>
                      <w:sz w:val="20"/>
                      <w:szCs w:val="20"/>
                      <w:lang w:val="en-US"/>
                    </w:rPr>
                    <w:t>Learners’ level of cursive handwriting skills</w:t>
                  </w:r>
                </w:p>
                <w:p w:rsidR="00852E35" w:rsidRPr="0088296A" w:rsidRDefault="00852E35" w:rsidP="00852E35">
                  <w:pPr>
                    <w:jc w:val="center"/>
                    <w:rPr>
                      <w:b/>
                      <w:bCs/>
                      <w:sz w:val="20"/>
                      <w:szCs w:val="20"/>
                      <w:lang w:val="en-US"/>
                    </w:rPr>
                  </w:pPr>
                </w:p>
              </w:txbxContent>
            </v:textbox>
          </v:roundrect>
        </w:pict>
      </w: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235B21" w:rsidP="006C3AA8">
      <w:pPr>
        <w:spacing w:line="240" w:lineRule="auto"/>
      </w:pPr>
    </w:p>
    <w:p w:rsidR="00235B21" w:rsidRDefault="005A0763" w:rsidP="006C3AA8">
      <w:pPr>
        <w:spacing w:after="0" w:line="240" w:lineRule="auto"/>
        <w:ind w:left="0" w:firstLine="0"/>
        <w:rPr>
          <w:color w:val="000000" w:themeColor="text1"/>
        </w:rPr>
      </w:pPr>
      <w:r w:rsidRPr="005A0763">
        <w:rPr>
          <w:noProof/>
          <w:color w:val="000000" w:themeColor="text1"/>
        </w:rPr>
        <w:pict>
          <v:line id="_x0000_s2068" style="position:absolute;left:0;text-align:left;flip:x;z-index:251660288;visibility:visible;mso-width-relative:margin;mso-height-relative:margin" from="316.45pt,2.05pt" to="32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61rQEAAK0DAAAOAAAAZHJzL2Uyb0RvYy54bWysU8uOEzEQvCPxD5bvxJNIIatRJnvY1cIB&#10;wYrHB3g97Ywlv9Q2mcnf0/YkswgQEmgvlh/d1VXV7f3t5Cw7ASYTfMfXq4Yz8Cr0xh87/u3rw5sb&#10;zlKWvpc2eOj4GRK/Pbx+tR9jC5swBNsDMgLxqR1jx4ecYytEUgM4mVYhgqdHHdDJTEc8ih7lSOjO&#10;ik3TvBVjwD5iUJAS3d7Pj/xQ8bUGlT9pnSAz23HiluuKdX0qqzjsZXtEGQejLjTkf7Bw0ngqukDd&#10;yyzZdzS/QTmjMKSg80oFJ4LWRkHVQGrWzS9qvgwyQtVC5qS42JReDlZ9PN35RyQbxpjaFB+xqJg0&#10;Oqatie+pp1UXMWVTte282AZTZooud9vdhtqsri9iBihAEVN+B8Gxsum4Nb7oka08fUiZilLoNaRc&#10;W8/Gjm9utrtt6Yx45lR3+WxhDvsMmpmeas/s6rjAnUV2ktRoqRT4vK4QBZSiS5o21i6JTeXx18RL&#10;fEmFOkr/krxk1MrB5yXZGR/wT9XzdKWs5/irA7PuYsFT6M+1W9Uamolq4WV+y9D9fK7pz7/s8AMA&#10;AP//AwBQSwMEFAAGAAgAAAAhAPr+IRjdAAAABwEAAA8AAABkcnMvZG93bnJldi54bWxMj0FLxDAU&#10;hO+C/yE8wYu4aWstWpsuiyB6kAVXPXhLm2dbbF5Kk+5Gf71PL3ocZpj5plpHO4o9zn5wpCBdJSCQ&#10;WmcG6hS8PN+dX4HwQZPRoyNU8Ike1vXxUaVL4w70hPtd6ASXkC+1gj6EqZTStz1a7VduQmLv3c1W&#10;B5ZzJ82sD1xuR5klSSGtHogXej3hbY/tx26xCrql+Goae7+R2+zx4fWM4lt6GZU6PYmbGxABY/gL&#10;ww8+o0PNTI1byHgxKigusmuOKshTEOwXec5Xml8t60r+56+/AQAA//8DAFBLAQItABQABgAIAAAA&#10;IQC2gziS/gAAAOEBAAATAAAAAAAAAAAAAAAAAAAAAABbQ29udGVudF9UeXBlc10ueG1sUEsBAi0A&#10;FAAGAAgAAAAhADj9If/WAAAAlAEAAAsAAAAAAAAAAAAAAAAALwEAAF9yZWxzLy5yZWxzUEsBAi0A&#10;FAAGAAgAAAAhAKaGTrWtAQAArQMAAA4AAAAAAAAAAAAAAAAALgIAAGRycy9lMm9Eb2MueG1sUEsB&#10;Ai0AFAAGAAgAAAAhAPr+IRjdAAAABwEAAA8AAAAAAAAAAAAAAAAABwQAAGRycy9kb3ducmV2Lnht&#10;bFBLBQYAAAAABAAEAPMAAAARBQAAAAA=&#10;" strokecolor="#156082 [3204]" strokeweight="2.25pt">
            <v:stroke joinstyle="miter"/>
          </v:line>
        </w:pict>
      </w:r>
    </w:p>
    <w:p w:rsidR="00B355FA" w:rsidRDefault="00B355FA" w:rsidP="006C3AA8">
      <w:pPr>
        <w:spacing w:after="0" w:line="240" w:lineRule="auto"/>
        <w:ind w:left="0" w:firstLine="0"/>
        <w:rPr>
          <w:color w:val="000000" w:themeColor="text1"/>
        </w:rPr>
      </w:pPr>
    </w:p>
    <w:p w:rsidR="00235B21" w:rsidRDefault="00235B21" w:rsidP="006C3AA8">
      <w:pPr>
        <w:spacing w:after="0" w:line="240" w:lineRule="auto"/>
        <w:ind w:left="0" w:firstLine="0"/>
        <w:rPr>
          <w:color w:val="000000" w:themeColor="text1"/>
        </w:rPr>
      </w:pPr>
    </w:p>
    <w:p w:rsidR="00235B21" w:rsidRDefault="00235B21" w:rsidP="006C3AA8">
      <w:pPr>
        <w:spacing w:after="0" w:line="240" w:lineRule="auto"/>
        <w:ind w:left="0" w:firstLine="0"/>
        <w:jc w:val="center"/>
        <w:rPr>
          <w:i/>
          <w:iCs/>
          <w:color w:val="000000" w:themeColor="text1"/>
        </w:rPr>
      </w:pPr>
    </w:p>
    <w:p w:rsidR="006E79F0" w:rsidRDefault="006E79F0" w:rsidP="006C3AA8">
      <w:pPr>
        <w:spacing w:after="0" w:line="240" w:lineRule="auto"/>
        <w:ind w:left="0" w:firstLine="0"/>
        <w:jc w:val="center"/>
        <w:rPr>
          <w:i/>
          <w:iCs/>
          <w:color w:val="000000" w:themeColor="text1"/>
        </w:rPr>
      </w:pPr>
    </w:p>
    <w:p w:rsidR="006E79F0" w:rsidRDefault="006E79F0" w:rsidP="006C3AA8">
      <w:pPr>
        <w:spacing w:after="0" w:line="240" w:lineRule="auto"/>
        <w:ind w:left="0" w:firstLine="0"/>
        <w:jc w:val="center"/>
        <w:rPr>
          <w:i/>
          <w:iCs/>
          <w:color w:val="000000" w:themeColor="text1"/>
        </w:rPr>
      </w:pPr>
    </w:p>
    <w:p w:rsidR="006E79F0" w:rsidRDefault="006E79F0" w:rsidP="006C3AA8">
      <w:pPr>
        <w:spacing w:after="0" w:line="240" w:lineRule="auto"/>
        <w:ind w:left="0" w:firstLine="0"/>
        <w:jc w:val="center"/>
        <w:rPr>
          <w:i/>
          <w:iCs/>
          <w:color w:val="000000" w:themeColor="text1"/>
        </w:rPr>
      </w:pPr>
    </w:p>
    <w:p w:rsidR="006E79F0" w:rsidRDefault="006E79F0" w:rsidP="006C3AA8">
      <w:pPr>
        <w:spacing w:after="0" w:line="240" w:lineRule="auto"/>
        <w:ind w:left="0" w:firstLine="0"/>
        <w:jc w:val="center"/>
        <w:rPr>
          <w:i/>
          <w:iCs/>
          <w:color w:val="000000" w:themeColor="text1"/>
        </w:rPr>
      </w:pPr>
    </w:p>
    <w:p w:rsidR="006E79F0" w:rsidRDefault="006E79F0" w:rsidP="006C3AA8">
      <w:pPr>
        <w:spacing w:after="0" w:line="240" w:lineRule="auto"/>
        <w:ind w:left="0" w:firstLine="0"/>
        <w:jc w:val="center"/>
        <w:rPr>
          <w:i/>
          <w:iCs/>
          <w:color w:val="000000" w:themeColor="text1"/>
        </w:rPr>
      </w:pPr>
    </w:p>
    <w:p w:rsidR="00920F9B" w:rsidRDefault="005A0763" w:rsidP="006C3AA8">
      <w:pPr>
        <w:spacing w:after="0" w:line="240" w:lineRule="auto"/>
        <w:ind w:left="0" w:firstLine="0"/>
        <w:jc w:val="center"/>
        <w:rPr>
          <w:i/>
          <w:iCs/>
          <w:color w:val="000000" w:themeColor="text1"/>
        </w:rPr>
      </w:pPr>
      <w:r w:rsidRPr="005A0763">
        <w:rPr>
          <w:noProof/>
          <w:color w:val="000000" w:themeColor="text1"/>
        </w:rPr>
        <w:pict>
          <v:roundrect id="_x0000_s2067" style="position:absolute;left:0;text-align:left;margin-left:329.25pt;margin-top:13.15pt;width:100.5pt;height:95.2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JXQIAAAsFAAAOAAAAZHJzL2Uyb0RvYy54bWysVEtv2zAMvg/YfxB0Xx1nfQZxiqBFhwFF&#10;G7QdelZkKTEmixqlxM5+/SjZcdoup2EXmRT58aWPnl63tWFbhb4CW/D8ZMSZshLKyq4K/uPl7ssl&#10;Zz4IWwoDVhV8pzy/nn3+NG3cRI1hDaZUyCiI9ZPGFXwdgptkmZdrVQt/Ak5ZMmrAWgRScZWVKBqK&#10;XptsPBqdZw1g6RCk8p5ubzsjn6X4WisZHrX2KjBTcKotpBPTuYxnNpuKyQqFW1eyL0P8QxW1qCwl&#10;HULdiiDYBqu/QtWVRPCgw4mEOgOtK6lSD9RNPvrQzfNaOJV6oeF4N4zJ/7+w8mH77BZIY2icn3gS&#10;Yxetxjp+qT7WpmHthmGpNjBJl/n44vzrGc1Uki0fj67OL87iOLMD3KEP3xTULAoFR9jY8omeJE1K&#10;bO996Pz3fjGlsfHuUEySws6ozvikNKtKSj9OQRJP1I1BthX0wkJKZUPel2EseUeYrowZgPkxoBlA&#10;vW+EqcSfATg6BnyfcUCkrGDDAK4rC3gsQPlzX67u/Pfddz3H9kO7bKnpgl/GxuLNEsrdAhlCx2fv&#10;5F1FI74XPiwEEoHpWWgpwyMd2kBTcOglztaAv4/dR3/iFVk5a2ghCu5/bQQqzsx3S4y7yk9P4wYl&#10;5fTsYkwKvrUs31rspr4BepGc1t/JJEb/YPaiRqhfaXfnMSuZhJWUu+Ay4F65Cd2i0vZLNZ8nN9oa&#10;J8K9fXYyBo9zjux5aV8Fup5ngSj6APvlEZMPTOt8I9LCfBNAV4mGh7n2L0Abl9jc/x3iSr/Vk9fh&#10;Hzb7AwAA//8DAFBLAwQUAAYACAAAACEABJrSzuAAAAAKAQAADwAAAGRycy9kb3ducmV2LnhtbEyP&#10;wU7DMAyG70i8Q2QkbizdUKtQmk5orCeQGIMDx7TJ0rLGKU3WlbfHnODo359+fy7Ws+vZZMbQeZSw&#10;XCTADDZed2glvL9VNwJYiAq16j0aCd8mwLq8vChUrv0ZX820j5ZRCYZcSWhjHHLOQ9Map8LCDwZp&#10;d/CjU5HG0XI9qjOVu56vkiTjTnVIF1o1mE1rmuP+5CR8Pdnq8bAValdXz5vtx2Rfjp87Ka+v5od7&#10;YNHM8Q+GX31Sh5Kcan9CHVgvIUtFSqiEVXYLjACR3lFQU7DMBPCy4P9fKH8AAAD//wMAUEsBAi0A&#10;FAAGAAgAAAAhALaDOJL+AAAA4QEAABMAAAAAAAAAAAAAAAAAAAAAAFtDb250ZW50X1R5cGVzXS54&#10;bWxQSwECLQAUAAYACAAAACEAOP0h/9YAAACUAQAACwAAAAAAAAAAAAAAAAAvAQAAX3JlbHMvLnJl&#10;bHNQSwECLQAUAAYACAAAACEAmkUjCV0CAAALBQAADgAAAAAAAAAAAAAAAAAuAgAAZHJzL2Uyb0Rv&#10;Yy54bWxQSwECLQAUAAYACAAAACEABJrSzuAAAAAKAQAADwAAAAAAAAAAAAAAAAC3BAAAZHJzL2Rv&#10;d25yZXYueG1sUEsFBgAAAAAEAAQA8wAAAMQFAAAAAA==&#10;" fillcolor="white [3201]" strokecolor="#156082 [3204]" strokeweight="1pt">
            <v:stroke joinstyle="miter"/>
            <v:textbox>
              <w:txbxContent>
                <w:p w:rsidR="000862EA" w:rsidRPr="000862EA" w:rsidRDefault="000862EA" w:rsidP="000862EA">
                  <w:pPr>
                    <w:ind w:left="0" w:firstLine="0"/>
                    <w:rPr>
                      <w:sz w:val="18"/>
                      <w:szCs w:val="18"/>
                      <w:lang w:val="en-US"/>
                    </w:rPr>
                  </w:pPr>
                  <w:r w:rsidRPr="000862EA">
                    <w:rPr>
                      <w:b/>
                      <w:bCs/>
                      <w:sz w:val="18"/>
                      <w:szCs w:val="18"/>
                      <w:lang w:val="en-US"/>
                    </w:rPr>
                    <w:t>IV</w:t>
                  </w:r>
                  <w:r w:rsidRPr="000862EA">
                    <w:rPr>
                      <w:sz w:val="18"/>
                      <w:szCs w:val="18"/>
                      <w:lang w:val="en-US"/>
                    </w:rPr>
                    <w:t>-Independent Variable</w:t>
                  </w:r>
                </w:p>
                <w:p w:rsidR="000862EA" w:rsidRPr="000862EA" w:rsidRDefault="000862EA" w:rsidP="000862EA">
                  <w:pPr>
                    <w:ind w:left="0" w:firstLine="0"/>
                    <w:rPr>
                      <w:sz w:val="18"/>
                      <w:szCs w:val="18"/>
                      <w:lang w:val="en-US"/>
                    </w:rPr>
                  </w:pPr>
                  <w:r w:rsidRPr="000862EA">
                    <w:rPr>
                      <w:b/>
                      <w:bCs/>
                      <w:sz w:val="18"/>
                      <w:szCs w:val="18"/>
                      <w:lang w:val="en-US"/>
                    </w:rPr>
                    <w:t>DV</w:t>
                  </w:r>
                  <w:r w:rsidRPr="000862EA">
                    <w:rPr>
                      <w:sz w:val="18"/>
                      <w:szCs w:val="18"/>
                      <w:lang w:val="en-US"/>
                    </w:rPr>
                    <w:t>-Dependent Variable</w:t>
                  </w:r>
                </w:p>
                <w:p w:rsidR="000862EA" w:rsidRPr="000862EA" w:rsidRDefault="00F00C67" w:rsidP="000862EA">
                  <w:pPr>
                    <w:ind w:left="0" w:firstLine="0"/>
                    <w:rPr>
                      <w:sz w:val="18"/>
                      <w:szCs w:val="18"/>
                      <w:lang w:val="en-US"/>
                    </w:rPr>
                  </w:pPr>
                  <w:r>
                    <w:rPr>
                      <w:sz w:val="18"/>
                      <w:szCs w:val="18"/>
                      <w:lang w:val="en-US"/>
                    </w:rPr>
                    <w:t xml:space="preserve"> </w:t>
                  </w:r>
                  <w:r w:rsidR="000862EA" w:rsidRPr="000862EA">
                    <w:rPr>
                      <w:sz w:val="18"/>
                      <w:szCs w:val="18"/>
                      <w:lang w:val="en-US"/>
                    </w:rPr>
                    <w:t>Direct Influence</w:t>
                  </w:r>
                </w:p>
                <w:p w:rsidR="000862EA" w:rsidRPr="000862EA" w:rsidRDefault="00F00C67" w:rsidP="000862EA">
                  <w:pPr>
                    <w:ind w:left="0" w:firstLine="0"/>
                    <w:rPr>
                      <w:sz w:val="18"/>
                      <w:szCs w:val="18"/>
                      <w:lang w:val="en-US"/>
                    </w:rPr>
                  </w:pPr>
                  <w:r>
                    <w:rPr>
                      <w:sz w:val="18"/>
                      <w:szCs w:val="18"/>
                      <w:lang w:val="en-US"/>
                    </w:rPr>
                    <w:t xml:space="preserve"> </w:t>
                  </w:r>
                  <w:r w:rsidR="000862EA" w:rsidRPr="000862EA">
                    <w:rPr>
                      <w:sz w:val="18"/>
                      <w:szCs w:val="18"/>
                      <w:lang w:val="en-US"/>
                    </w:rPr>
                    <w:t xml:space="preserve">Indirect </w:t>
                  </w:r>
                  <w:r>
                    <w:rPr>
                      <w:sz w:val="18"/>
                      <w:szCs w:val="18"/>
                      <w:lang w:val="en-US"/>
                    </w:rPr>
                    <w:t xml:space="preserve">   </w:t>
                  </w:r>
                  <w:r w:rsidR="000862EA" w:rsidRPr="000862EA">
                    <w:rPr>
                      <w:sz w:val="18"/>
                      <w:szCs w:val="18"/>
                      <w:lang w:val="en-US"/>
                    </w:rPr>
                    <w:t>Influence</w:t>
                  </w:r>
                </w:p>
                <w:p w:rsidR="000862EA" w:rsidRPr="000862EA" w:rsidRDefault="000862EA" w:rsidP="000862EA">
                  <w:pPr>
                    <w:ind w:left="0" w:firstLine="0"/>
                    <w:rPr>
                      <w:sz w:val="18"/>
                      <w:szCs w:val="18"/>
                      <w:lang w:val="en-US"/>
                    </w:rPr>
                  </w:pPr>
                </w:p>
              </w:txbxContent>
            </v:textbox>
          </v:roundrect>
        </w:pict>
      </w:r>
      <w:r w:rsidRPr="005A0763">
        <w:rPr>
          <w:i/>
          <w:iCs/>
          <w:noProof/>
          <w:color w:val="000000" w:themeColor="text1"/>
        </w:rPr>
        <w:pict>
          <v:roundrect id="Rectangle: Rounded Corners 21" o:spid="_x0000_s2066" style="position:absolute;left:0;text-align:left;margin-left:3pt;margin-top:22.15pt;width:321pt;height:86.25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IPlwIAAJkFAAAOAAAAZHJzL2Uyb0RvYy54bWysVMFu2zAMvQ/YPwi6r7azpFmCOkWQosOA&#10;rg3aDj0rshQbkEVNUmJnXz9KdpysLXYYloNDUeQj+UTy6rqtFdkL6yrQOc0uUkqE5lBUepvTH8+3&#10;n75Q4jzTBVOgRU4PwtHrxccPV42ZixGUoAphCYJoN29MTkvvzTxJHC9FzdwFGKHxUoKtmcej3SaF&#10;ZQ2i1yoZpell0oAtjAUunEPtTXdJFxFfSsH9g5ROeKJyirn5+LXxuwnfZHHF5lvLTFnxPg32D1nU&#10;rNIYdIC6YZ6Rna3eQNUVt+BA+gsOdQJSVlzEGrCaLH1VzVPJjIi1IDnODDS5/wfL7/dPZm2Rhsa4&#10;uUMxVNFKW4d/zI+0kazDQJZoPeGoHKfTy2mKnHK8y9LZ5PN0EuhMTu7GOv9VQE2CkFMLO1084pNE&#10;ptj+zvnO/mgXQjpQVXFbKRUPoQ3ESlmyZ/iAvh1FV7Wrv0PR6bIUf90zohofu1PPjmpMJzZTQInJ&#10;nQVITjVHyR+UCGGVfhSSVAVW2QUcEDpwxrnQPou5uJIVok9l0qfyJmYEDMgSCxuwe4A/azxid8z0&#10;9sFVxG4enNMu+t+cB48YGbQfnOtKg30PQGFVfeTOHik7oyaIvt20yE1OZ8EyaDZQHNaWWOimyxl+&#10;W+GD3zHn18ziOGGT4IrwD/iRCpqcQi9RUoL99Z4+2GOX4y0lDY5nTt3PHbOCEvVNY//PsvE4zHM8&#10;jCfTER7s+c3m/Ebv6hVgA2W4jAyPYrD36ihKC/ULbpJliIpXTHOMnVPu7fGw8t3awF3ExXIZzXCG&#10;DfN3+snwAB54Dr383L4wa/qu9zgw93AcZTZ/1fedbfDUsNx5kFUcihOv/Qvg/Mf27XdVWDDn52h1&#10;2qiL3wAAAP//AwBQSwMEFAAGAAgAAAAhAEvwXoDfAAAACAEAAA8AAABkcnMvZG93bnJldi54bWxM&#10;j8FOwzAQRO9I/IO1SFwQdVoiNw3ZVAiJEwdEAAlu29jEEfE6it028PWYUznOzmrmTbWd3SAOZgq9&#10;Z4TlIgNhuPW65w7h9eXhugARIrGmwbNB+DYBtvX5WUWl9kd+NocmdiKFcCgJwcY4llKG1hpHYeFH&#10;w8n79JOjmOTUST3RMYW7Qa6yTElHPacGS6O5t6b9avYOYb25Umoef57k5l090rr5eGvsiHh5Md/d&#10;gohmjqdn+MNP6FAnpp3fsw5iQFBpSUTI8xsQyVZ5kQ47hNVSFSDrSv4fUP8CAAD//wMAUEsBAi0A&#10;FAAGAAgAAAAhALaDOJL+AAAA4QEAABMAAAAAAAAAAAAAAAAAAAAAAFtDb250ZW50X1R5cGVzXS54&#10;bWxQSwECLQAUAAYACAAAACEAOP0h/9YAAACUAQAACwAAAAAAAAAAAAAAAAAvAQAAX3JlbHMvLnJl&#10;bHNQSwECLQAUAAYACAAAACEAh6xyD5cCAACZBQAADgAAAAAAAAAAAAAAAAAuAgAAZHJzL2Uyb0Rv&#10;Yy54bWxQSwECLQAUAAYACAAAACEAS/BegN8AAAAIAQAADwAAAAAAAAAAAAAAAADxBAAAZHJzL2Rv&#10;d25yZXYueG1sUEsFBgAAAAAEAAQA8wAAAP0FAAAAAA==&#10;" fillcolor="#dceaf7 [351]" strokecolor="#030e13 [484]" strokeweight="1pt">
            <v:stroke joinstyle="miter"/>
            <v:textbox>
              <w:txbxContent>
                <w:p w:rsidR="006E79F0" w:rsidRDefault="006E79F0" w:rsidP="006E79F0">
                  <w:pPr>
                    <w:ind w:left="0"/>
                    <w:jc w:val="center"/>
                  </w:pPr>
                </w:p>
              </w:txbxContent>
            </v:textbox>
          </v:roundrect>
        </w:pict>
      </w:r>
      <w:r w:rsidRPr="005A0763">
        <w:rPr>
          <w:noProof/>
          <w:color w:val="000000" w:themeColor="text1"/>
        </w:rPr>
        <w:pict>
          <v:roundrect id="_x0000_s2065" style="position:absolute;left:0;text-align:left;margin-left:30.75pt;margin-top:18.4pt;width:271.5pt;height:24pt;z-index:25165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UQdwIAAE4FAAAOAAAAZHJzL2Uyb0RvYy54bWysVE1v2zAMvQ/YfxB0X+2k6dYFdYogRYcB&#10;RVu0HXpWZCk2IIsapcTOfv0o2XG6tthh2MWW+PFIPpK6uOwaw3YKfQ224JOTnDNlJZS13RT8x9P1&#10;p3POfBC2FAasKvheeX65+PjhonVzNYUKTKmQEYj189YVvArBzbPMy0o1wp+AU5aUGrARga64yUoU&#10;LaE3Jpvm+eesBSwdglTek/SqV/JFwtdayXCntVeBmYJTbiF9MX3X8ZstLsR8g8JVtRzSEP+QRSNq&#10;S0FHqCsRBNti/QaqqSWCBx1OJDQZaF1LlWqgaib5q2oeK+FUqoXI8W6kyf8/WHm7e3T3SDS0zs89&#10;HWMVncYm/ik/1iWy9iNZqgtMkvB0NjvPz4hTSbrTnC6Jzezo7dCHbwoaFg8FR9ja8oE6kogSuxsf&#10;KCzZH+xiRAvXtTGpK8b+ISDDKMmOeaZT2BsV7Yx9UJrVJWU2TQHSCKmVQbYT1HwhpbJh0qsqUape&#10;PDnLx7xHj5RVAozImhIasQeAOJ5vsftyBvvoqtIEjs753xLrnUePFBlsGJ2b2gK+B2CoqiFyb38g&#10;qacmshS6dUfc0IKmHkXRGsr9PTKEfiW8k9c1telG+HAvkHaAOkt7He7oow20BYfhxFkF+Os9ebSn&#10;0SQtZy3tVMH9z61AxZn5bmlov05ms7iE6TI7+zKlC77UrF9q7LZZAXVuQi+Ik+kY7YM5HDVC80zr&#10;v4xRSSWspNgFlwEPl1Xod50eEKmWy2RGi+dEuLGPTkbwSHScwKfuWaAbZjXQlN/CYf/E/NW09rbR&#10;08JyG0DXaZSPvA4toKVNszQ8MPFVeHlPVsdncPEbAAD//wMAUEsDBBQABgAIAAAAIQBHEiP43QAA&#10;AAgBAAAPAAAAZHJzL2Rvd25yZXYueG1sTI/BTsMwEETvSPyDtUjcqNNSohCyqRASR5AoCInbJnad&#10;qPE6xG4b+HqWExx3ZjT7ptrMflBHO8U+MMJykYGy3AbTs0N4e328KkDFRGxoCGwRvmyETX1+VlFp&#10;wolf7HGbnJISjiUhdCmNpdax7aynuAijZfF2YfKU5JycNhOdpNwPepVlufbUs3zoaLQPnW3324NH&#10;cJ87N6fnPa2+G//+Mfp0O+knxMuL+f4OVLJz+gvDL76gQy1MTTiwiWpAyJc3kkS4zmWB+Hm2FqFB&#10;KNYF6LrS/wfUPwAAAP//AwBQSwECLQAUAAYACAAAACEAtoM4kv4AAADhAQAAEwAAAAAAAAAAAAAA&#10;AAAAAAAAW0NvbnRlbnRfVHlwZXNdLnhtbFBLAQItABQABgAIAAAAIQA4/SH/1gAAAJQBAAALAAAA&#10;AAAAAAAAAAAAAC8BAABfcmVscy8ucmVsc1BLAQItABQABgAIAAAAIQCuNJUQdwIAAE4FAAAOAAAA&#10;AAAAAAAAAAAAAC4CAABkcnMvZTJvRG9jLnhtbFBLAQItABQABgAIAAAAIQBHEiP43QAAAAgBAAAP&#10;AAAAAAAAAAAAAAAAANEEAABkcnMvZG93bnJldi54bWxQSwUGAAAAAAQABADzAAAA2wUAAAAA&#10;" filled="f" stroked="f" strokeweight="1pt">
            <v:stroke joinstyle="miter"/>
            <v:textbox>
              <w:txbxContent>
                <w:p w:rsidR="0088296A" w:rsidRPr="00852E35" w:rsidRDefault="0088296A" w:rsidP="0088296A">
                  <w:pPr>
                    <w:ind w:left="0"/>
                    <w:jc w:val="center"/>
                    <w:rPr>
                      <w:b/>
                      <w:bCs/>
                      <w:lang w:val="en-US"/>
                    </w:rPr>
                  </w:pPr>
                  <w:r>
                    <w:rPr>
                      <w:b/>
                      <w:bCs/>
                      <w:lang w:val="en-US"/>
                    </w:rPr>
                    <w:t>THEORETICAL RELATIONSHIPS</w:t>
                  </w:r>
                </w:p>
                <w:p w:rsidR="0088296A" w:rsidRPr="00A834B8" w:rsidRDefault="0088296A" w:rsidP="0088296A">
                  <w:pPr>
                    <w:ind w:left="0"/>
                    <w:jc w:val="center"/>
                    <w:rPr>
                      <w:sz w:val="22"/>
                      <w:szCs w:val="22"/>
                      <w:lang w:val="en-US"/>
                    </w:rPr>
                  </w:pPr>
                </w:p>
              </w:txbxContent>
            </v:textbox>
          </v:roundrect>
        </w:pict>
      </w:r>
    </w:p>
    <w:p w:rsidR="006E79F0" w:rsidRDefault="006E79F0" w:rsidP="006C3AA8">
      <w:pPr>
        <w:spacing w:after="0" w:line="240" w:lineRule="auto"/>
        <w:ind w:left="0" w:firstLine="0"/>
        <w:jc w:val="center"/>
        <w:rPr>
          <w:i/>
          <w:iCs/>
          <w:color w:val="000000" w:themeColor="text1"/>
        </w:rPr>
      </w:pPr>
    </w:p>
    <w:p w:rsidR="00920F9B" w:rsidRDefault="005A0763" w:rsidP="006E79F0">
      <w:pPr>
        <w:spacing w:after="0" w:line="240" w:lineRule="auto"/>
        <w:ind w:left="0" w:firstLine="0"/>
        <w:rPr>
          <w:i/>
          <w:iCs/>
          <w:color w:val="000000" w:themeColor="text1"/>
        </w:rPr>
      </w:pPr>
      <w:r w:rsidRPr="005A0763">
        <w:rPr>
          <w:noProof/>
          <w:color w:val="000000" w:themeColor="text1"/>
        </w:rPr>
        <w:pict>
          <v:roundrect id="_x0000_s2064" style="position:absolute;left:0;text-align:left;margin-left:242.25pt;margin-top:9.7pt;width:80.25pt;height:48pt;z-index:2516561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BOfAIAAF8FAAAOAAAAZHJzL2Uyb0RvYy54bWysVNtu2zAMfR+wfxD0vtoOelmCOkXQosOA&#10;rivaDn1WZCkRJomapMTOvn6U7DhBVwzDsDw4pEgeXnSoy6vOaLIVPiiwNa1OSkqE5dAou6rpt+fb&#10;Dx8pCZHZhmmwoqY7EejV/P27y9bNxATWoBvhCYLYMGtdTdcxullRBL4WhoUTcMKiUYI3LKLqV0Xj&#10;WYvoRheTsjwvWvCN88BFCHh60xvpPONLKXj8KmUQkeiaYm0xf33+LtO3mF+y2cozt1Z8KIP9QxWG&#10;KYtJR6gbFhnZePUblFHcQwAZTziYAqRUXOQesJuqfNXN05o5kXvB4QQ3jin8P1h+v31yDx7H0Low&#10;CyimLjrpTfrH+kiXh7UbhyW6SDgeVmU1rS7OKOFoOy+n52WeZnGIdj7ETwIMSUJNPWxs84g3kgfF&#10;tnchYlr03/uljAG0am6V1llJLBDX2pMtw/tbriY5VG/MF2j6s2mJv3SLiJNJk9x77YBUHHrLUtxp&#10;kfC1fRSSqCZ1k5FHhB6ccS5srAb47J3CJJY3BvYl/TFw8E+hIlNyDP6LrGNEzgw2jsFGWfBvld18&#10;35cse3+cx1HfSYzdssPGse/smo6W0OwePPHQ70hw/Fbhvd2xEB+Yx6XA9cFFj1/xIzW0NYVBomQN&#10;/udb58kfuYpWSlpcspqGHxvmBSX6s0UWT6vT07SVWTk9u5ig4o8ty2OL3ZhrQB5U+KQ4nsXkH/Ve&#10;lB7MC74Hi5QVTcxyzF1THv1euY798uOLwsVikd1wEx2Ld/bJ8T0REiWfuxfm3UDeiLS/h/1Cstkr&#10;+va+6YosLDYRpMrcPsx1uALc4kzO4cVJz8Sxnr0O7+L8FwAAAP//AwBQSwMEFAAGAAgAAAAhAE8c&#10;HXHdAAAACgEAAA8AAABkcnMvZG93bnJldi54bWxMj8FOwzAQRO9I/IO1SFwQdYqcUkKcqiqCe0IF&#10;Vzc2sUW8NrHbhr9nOcFxZ55mZ+rN7Ed2MlNyASUsFwUwg33QDgcJ+9fn2zWwlBVqNQY0Er5Ngk1z&#10;eVGrSocztubU5YFRCKZKSbA5x4rz1FvjVVqEaJC8jzB5lemcBq4ndaZwP/K7olhxrxzSB6ui2VnT&#10;f3ZHLyHGrdvfF243hPeXr659s083rpXy+mrePgLLZs5/MPzWp+rQUKdDOKJObJQg1qIklIwHAYyA&#10;lShp3IGEZSmANzX/P6H5AQAA//8DAFBLAQItABQABgAIAAAAIQC2gziS/gAAAOEBAAATAAAAAAAA&#10;AAAAAAAAAAAAAABbQ29udGVudF9UeXBlc10ueG1sUEsBAi0AFAAGAAgAAAAhADj9If/WAAAAlAEA&#10;AAsAAAAAAAAAAAAAAAAALwEAAF9yZWxzLy5yZWxzUEsBAi0AFAAGAAgAAAAhAJLFkE58AgAAXwUA&#10;AA4AAAAAAAAAAAAAAAAALgIAAGRycy9lMm9Eb2MueG1sUEsBAi0AFAAGAAgAAAAhAE8cHXHdAAAA&#10;CgEAAA8AAAAAAAAAAAAAAAAA1gQAAGRycy9kb3ducmV2LnhtbFBLBQYAAAAABAAEAPMAAADgBQAA&#10;AAA=&#10;" fillcolor="#d0d0d0 [2894]" strokecolor="#156082 [3204]" strokeweight=".5pt">
            <v:stroke joinstyle="miter"/>
            <v:textbox>
              <w:txbxContent>
                <w:p w:rsidR="000862EA" w:rsidRPr="000862EA" w:rsidRDefault="000862EA" w:rsidP="000862EA">
                  <w:pPr>
                    <w:jc w:val="center"/>
                    <w:rPr>
                      <w:b/>
                      <w:bCs/>
                      <w:sz w:val="18"/>
                      <w:szCs w:val="18"/>
                    </w:rPr>
                  </w:pPr>
                  <w:r>
                    <w:rPr>
                      <w:b/>
                      <w:bCs/>
                      <w:sz w:val="18"/>
                      <w:szCs w:val="18"/>
                    </w:rPr>
                    <w:t>Learners’ Handwriting Skills (DV)</w:t>
                  </w:r>
                </w:p>
              </w:txbxContent>
            </v:textbox>
            <w10:wrap anchorx="margin"/>
          </v:roundrect>
        </w:pict>
      </w:r>
      <w:r w:rsidRPr="005A0763">
        <w:rPr>
          <w:noProof/>
          <w:color w:val="000000" w:themeColor="text1"/>
        </w:rPr>
        <w:pict>
          <v:roundrect id="_x0000_s2063" style="position:absolute;left:0;text-align:left;margin-left:200.8pt;margin-top:17.1pt;width:69.2pt;height:20.0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yZgIAACYFAAAOAAAAZHJzL2Uyb0RvYy54bWysVEtPGzEQvlfqf7B8L5ukAUKUDYpAVJUQ&#10;REDF2fHayapejzt2spv++o69mw3QnKpe7PG8H994dt1Uhu0U+hJszodnA86UlVCUdp3zHy93Xyac&#10;+SBsIQxYlfO98vx6/vnTrHZTNYINmEIhIyfWT2uX800IbpplXm5UJfwZOGVJqAErEeiJ66xAUZP3&#10;ymSjweAiqwELhyCV98S9bYV8nvxrrWR41NqrwEzOKbeQTkznKp7ZfCamaxRuU8ouDfEPWVSitBS0&#10;d3UrgmBbLP9yVZUSwYMOZxKqDLQupUo1UDXDwYdqnjfCqVQLNce7vk3+/7mVD7tnt0RqQ+381BMZ&#10;q2g0VvGm/FiTmrXvm6WawCQxJ5eTyZhaKkk0Oh9ffD2PzcyOxg59+KagYpHIOcLWFk80kNQnsbv3&#10;odU/6MWAFu5KY9JQjH3HIMeRkx3TTFTYGxX1jH1SmpUFJTZKARKC1I1BthM0eyGlsmHYpZi0o5mm&#10;aL3h8JSh6Y063WimErJ6w8Epw/cRe4sUFWzojavSAp5yUPw8pKtb/UP1bc2x/NCsGiqaFm8UK4us&#10;FRT7JTKEFureybuS+n8vfFgKJGzTyGhfwyMd2kCdc+gozjaAv0/xoz5BjqSc1bQrOfe/tgIVZ+a7&#10;JTBeDccRCSE9xueXI3rgW8nqrcRuqxugkQzpZ3AykVE/mAOpEapXWutFjEoiYSXFzrkMeHjchHaH&#10;6WOQarFIarRQToR7++xkdB4bHaH10rwKdB0IA6H3AQ57JaYfYNjqRksLi20AXSaMHvvajYCWMUG9&#10;+zjitr99J63j9zb/AwAA//8DAFBLAwQUAAYACAAAACEAdHFsh98AAAAJAQAADwAAAGRycy9kb3du&#10;cmV2LnhtbEyPwU7DMBBE70j8g7VI3KjdNLQQsqkQEkeQKAipt03sOlHjdYjdNvD1mFM5rvZp5k25&#10;nlwvjmYMnWeE+UyBMNx43bFF+Hh/vrkDESKxpt6zQfg2AdbV5UVJhfYnfjPHTbQihXAoCKGNcSik&#10;DE1rHIWZHwyn386PjmI6Ryv1SKcU7nqZKbWUjjpODS0N5qk1zX5zcAj2a2en+Lqn7Kd2n9vBxftR&#10;viBeX02PDyCimeIZhj/9pA5Vcqr9gXUQPUKu5suEIizyDEQCbnOVxtUIq3wBsirl/wXVLwAAAP//&#10;AwBQSwECLQAUAAYACAAAACEAtoM4kv4AAADhAQAAEwAAAAAAAAAAAAAAAAAAAAAAW0NvbnRlbnRf&#10;VHlwZXNdLnhtbFBLAQItABQABgAIAAAAIQA4/SH/1gAAAJQBAAALAAAAAAAAAAAAAAAAAC8BAABf&#10;cmVscy8ucmVsc1BLAQItABQABgAIAAAAIQCHdhwyZgIAACYFAAAOAAAAAAAAAAAAAAAAAC4CAABk&#10;cnMvZTJvRG9jLnhtbFBLAQItABQABgAIAAAAIQB0cWyH3wAAAAkBAAAPAAAAAAAAAAAAAAAAAMAE&#10;AABkcnMvZG93bnJldi54bWxQSwUGAAAAAAQABADzAAAAzAUAAAAA&#10;" filled="f" stroked="f" strokeweight="1pt">
            <v:stroke joinstyle="miter"/>
            <v:textbox>
              <w:txbxContent>
                <w:p w:rsidR="00B17D48" w:rsidRPr="00B17D48" w:rsidRDefault="00B17D48" w:rsidP="00B17D48">
                  <w:pPr>
                    <w:ind w:left="0" w:firstLine="0"/>
                    <w:rPr>
                      <w:sz w:val="14"/>
                      <w:szCs w:val="14"/>
                      <w:lang w:val="en-US"/>
                    </w:rPr>
                  </w:pPr>
                  <w:r w:rsidRPr="00B17D48">
                    <w:rPr>
                      <w:sz w:val="14"/>
                      <w:szCs w:val="14"/>
                      <w:lang w:val="en-US"/>
                    </w:rPr>
                    <w:t>Influence</w:t>
                  </w:r>
                </w:p>
                <w:p w:rsidR="00B17D48" w:rsidRPr="00B17D48" w:rsidRDefault="00B17D48" w:rsidP="00B17D48">
                  <w:pPr>
                    <w:ind w:left="0" w:firstLine="0"/>
                    <w:rPr>
                      <w:sz w:val="14"/>
                      <w:szCs w:val="14"/>
                      <w:lang w:val="en-US"/>
                    </w:rPr>
                  </w:pPr>
                </w:p>
              </w:txbxContent>
            </v:textbox>
          </v:roundrect>
        </w:pict>
      </w:r>
      <w:r w:rsidRPr="005A0763">
        <w:rPr>
          <w:noProof/>
          <w:color w:val="000000" w:themeColor="text1"/>
        </w:rPr>
        <w:pict>
          <v:roundrect id="_x0000_s2062" style="position:absolute;left:0;text-align:left;margin-left:104.4pt;margin-top:11.9pt;width:105.2pt;height:44.25pt;z-index:25165414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TifwIAAHoFAAAOAAAAZHJzL2Uyb0RvYy54bWysVFlrGzEQfi/0Pwi9N+t14hwm62AcUgpp&#10;YpKUPMtayRbValRJ9q776zvSHjZpoKX0ZXc09/HNXN80lSY74bwCU9D8ZESJMBxKZdYF/fZy9+mS&#10;Eh+YKZkGIwq6F57ezD5+uK7tVIxhA7oUjqAT46e1LegmBDvNMs83omL+BKwwKJTgKhbw6dZZ6ViN&#10;3iudjUej86wGV1oHXHiP3NtWSGfJv5SCh0cpvQhEFxRzC+nr0ncVv9nsmk3XjtmN4l0a7B+yqJgy&#10;GHRwdcsCI1unfnNVKe7AgwwnHKoMpFRcpBqwmnz0pprnDbMi1YLN8XZok/9/bvnD7tkuHbahtn7q&#10;kYxVNNJV8Y/5kSY1az80SzSBcGTmp6fnozPsKUfZ5Dy/upjEbmYHa+t8+CygIpEoqIOtKZ9wIqlR&#10;bHfvQ6vf68WIHrQq75TW6RFRIBbakR3D+THOhQmTZK631VcoWz7iYNRNEtk475Z92bMxpYSn6Ckl&#10;eBQkO5SdqLDXIobW5klIospYaAo4eDjOJe8qTtrRTGLmg+H4z4adfjQVCa2D8V9EHSxSZDBhMK6U&#10;Afde9PJ7n7Js9bEfR3VHMjSrBguPA47VRdYKyv3SEQft+njL7xSO9J75sGQO9wVRgDcgPOJHaqgL&#10;Ch1FyQbcz/f4UR9hjFJKaty/gvofW+YEJfqLQYBf5WcRXCE9ziYXY3y4Y8nqWGK21QIQIjleG8sT&#10;GfWD7knpoHrFUzGPUVHEDMfYBeXB9Y9FaO8CHhsu5vOkhktqWbg3z5b3QIhofWlembMdrgNuxAP0&#10;u8qmb5Dd6sYRGZhvA0iVYH/oazcCXPAEzu4YxQty/E5ah5M5+wUAAP//AwBQSwMEFAAGAAgAAAAh&#10;AMfrvfbgAAAACgEAAA8AAABkcnMvZG93bnJldi54bWxMj8FOwzAMhu9IvENkJG4sbQZolKYTIECa&#10;0JC2ceGWNaataJwqydbC02NOcLItf/r9uVxOrhdHDLHzpCGfZSCQam87ajS87Z4uFiBiMmRN7wk1&#10;fGGEZXV6UprC+pE2eNymRnAIxcJoaFMaCilj3aIzceYHJN59+OBM4jE00gYzcrjrpcqya+lMR3yh&#10;NQM+tFh/bg9Ow8pcfeO4Xj2+hHu129TD8+v7Wml9fjbd3YJIOKU/GH71WR0qdtr7A9koeg0qW7B6&#10;4mbOlYHL/EaB2DOZqznIqpT/X6h+AAAA//8DAFBLAQItABQABgAIAAAAIQC2gziS/gAAAOEBAAAT&#10;AAAAAAAAAAAAAAAAAAAAAABbQ29udGVudF9UeXBlc10ueG1sUEsBAi0AFAAGAAgAAAAhADj9If/W&#10;AAAAlAEAAAsAAAAAAAAAAAAAAAAALwEAAF9yZWxzLy5yZWxzUEsBAi0AFAAGAAgAAAAhAMZ2dOJ/&#10;AgAAegUAAA4AAAAAAAAAAAAAAAAALgIAAGRycy9lMm9Eb2MueG1sUEsBAi0AFAAGAAgAAAAhAMfr&#10;vfbgAAAACgEAAA8AAAAAAAAAAAAAAAAA2QQAAGRycy9kb3ducmV2LnhtbFBLBQYAAAAABAAEAPMA&#10;AADmBQAAAAA=&#10;" fillcolor="#f2ceed [664]" strokecolor="#156082 [3204]" strokeweight=".5pt">
            <v:stroke joinstyle="miter"/>
            <v:textbox>
              <w:txbxContent>
                <w:p w:rsidR="000862EA" w:rsidRPr="000862EA" w:rsidRDefault="000862EA" w:rsidP="000862EA">
                  <w:pPr>
                    <w:jc w:val="center"/>
                    <w:rPr>
                      <w:b/>
                      <w:bCs/>
                      <w:sz w:val="18"/>
                      <w:szCs w:val="18"/>
                    </w:rPr>
                  </w:pPr>
                  <w:r w:rsidRPr="000862EA">
                    <w:rPr>
                      <w:b/>
                      <w:bCs/>
                      <w:sz w:val="18"/>
                      <w:szCs w:val="18"/>
                    </w:rPr>
                    <w:t>Extent of Requiring Cursive Writing</w:t>
                  </w:r>
                  <w:r>
                    <w:rPr>
                      <w:b/>
                      <w:bCs/>
                      <w:sz w:val="18"/>
                      <w:szCs w:val="18"/>
                    </w:rPr>
                    <w:t xml:space="preserve"> </w:t>
                  </w:r>
                  <w:r w:rsidRPr="000862EA">
                    <w:rPr>
                      <w:b/>
                      <w:bCs/>
                      <w:sz w:val="18"/>
                      <w:szCs w:val="18"/>
                    </w:rPr>
                    <w:t>(IV)</w:t>
                  </w:r>
                </w:p>
              </w:txbxContent>
            </v:textbox>
            <w10:wrap anchorx="margin"/>
          </v:roundrect>
        </w:pict>
      </w:r>
      <w:r w:rsidRPr="005A0763">
        <w:rPr>
          <w:noProof/>
          <w:color w:val="000000" w:themeColor="text1"/>
        </w:rPr>
        <w:pict>
          <v:roundrect id="_x0000_s2061" style="position:absolute;left:0;text-align:left;margin-left:4.95pt;margin-top:10.45pt;width:66pt;height:45.75pt;z-index:2516520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gQIAAHkFAAAOAAAAZHJzL2Uyb0RvYy54bWysVEtvEzEQviPxHyzf6WZDCiHqpopaFSGV&#10;tmqLena8dmNhe4ztZDf8esbeR6JSIYS47I7n/fhmzs5bo8lO+KDAVrQ8mVAiLIda2eeKfnu8ejen&#10;JERma6bBioruRaDny7dvzhq3EFPYgK6FJ+jEhkXjKrqJ0S2KIvCNMCycgBMWhRK8YRGf/rmoPWvQ&#10;u9HFdDL5UDTga+eBixCQe9kJ6TL7l1LweCtlEJHoimJuMX99/q7Tt1iescWzZ26jeJ8G+4csDFMW&#10;g46uLllkZOvVb66M4h4CyHjCwRQgpeIi14DVlJMX1TxsmBO5FmxOcGObwv9zy292D+7OYxsaFxYB&#10;yVRFK71Jf8yPtLlZ+7FZoo2EI3P+fo4DoISj6HReTqanqZnFwdj5ED8LMCQRFfWwtfU9DiT3ie2u&#10;Q+z0B70UMIBW9ZXSOj8SCMSF9mTHcHyMc2HjNJvrrfkKdcfHLDCPPEhk47g79nxgY0oZTslTTvAo&#10;SHGoOlNxr0UKre29kETVWGeZA44ejnMp+4qzdjKTmPlo2GX6R8NeP5mKDNbR+C+ijhY5Mtg4Ghtl&#10;wb+Wdv19SFl2+tiPo7oTGdt1i4Vj3bNUXWKtod7feeKh257g+JXCkV6zEO+Yx3VBFOAJiLf4kRqa&#10;ikJPUbIB//M1ftJHFKOUkgbXr6Lhx5Z5QYn+YhHfn8rZLO1rfsxOP07x4Y8l62OJ3ZoLQIiUeGwc&#10;z2TSj3ogpQfzhJdilaKiiFmOsSvKox8eF7E7C3hruFitshruqGPx2j44PgAhofWxfWLe9biOuBA3&#10;MKwqW7xAdqebRmRhtY0gVYb9oa/9CHC/Mzj7W5QOyPE7ax0u5vIXAAAA//8DAFBLAwQUAAYACAAA&#10;ACEAm7jnG94AAAAIAQAADwAAAGRycy9kb3ducmV2LnhtbEyPzU7DMBCE70i8g7VI3KiTqCAa4lSA&#10;hAQCKrX8Hp14cSLsdRS7bXh7tic47axmNPtttZy8EzscYx9IQT7LQCC1wfRkFby+3J1dgohJk9Eu&#10;ECr4wQjL+vio0qUJe1rjbpOs4BKKpVbQpTSUUsa2Q6/jLAxI7H2F0evE62ilGfWey72TRZZdSK97&#10;4gudHvC2w/Z7s/UKnt2HdZ/n64dV39xYfFo1b+/3j0qdnkzXVyASTukvDAd8RoeamZqwJROFU7BY&#10;cFBBkfE82POcRcMiL+Yg60r+f6D+BQAA//8DAFBLAQItABQABgAIAAAAIQC2gziS/gAAAOEBAAAT&#10;AAAAAAAAAAAAAAAAAAAAAABbQ29udGVudF9UeXBlc10ueG1sUEsBAi0AFAAGAAgAAAAhADj9If/W&#10;AAAAlAEAAAsAAAAAAAAAAAAAAAAALwEAAF9yZWxzLy5yZWxzUEsBAi0AFAAGAAgAAAAhAP4az9+B&#10;AgAAeQUAAA4AAAAAAAAAAAAAAAAALgIAAGRycy9lMm9Eb2MueG1sUEsBAi0AFAAGAAgAAAAhAJu4&#10;5xveAAAACAEAAA8AAAAAAAAAAAAAAAAA2wQAAGRycy9kb3ducmV2LnhtbFBLBQYAAAAABAAEAPMA&#10;AADmBQAAAAA=&#10;" fillcolor="#fae2d5 [661]" strokecolor="#156082 [3204]" strokeweight=".5pt">
            <v:stroke joinstyle="miter"/>
            <v:textbox>
              <w:txbxContent>
                <w:p w:rsidR="000862EA" w:rsidRPr="000862EA" w:rsidRDefault="0088296A" w:rsidP="000862EA">
                  <w:pPr>
                    <w:jc w:val="center"/>
                    <w:rPr>
                      <w:b/>
                      <w:bCs/>
                      <w:sz w:val="18"/>
                      <w:szCs w:val="18"/>
                    </w:rPr>
                  </w:pPr>
                  <w:r w:rsidRPr="000862EA">
                    <w:rPr>
                      <w:b/>
                      <w:bCs/>
                      <w:sz w:val="18"/>
                      <w:szCs w:val="18"/>
                    </w:rPr>
                    <w:t>Teachers’ Profile</w:t>
                  </w:r>
                  <w:r w:rsidR="000862EA">
                    <w:rPr>
                      <w:b/>
                      <w:bCs/>
                      <w:sz w:val="18"/>
                      <w:szCs w:val="18"/>
                    </w:rPr>
                    <w:t xml:space="preserve"> </w:t>
                  </w:r>
                  <w:r w:rsidR="000862EA" w:rsidRPr="000862EA">
                    <w:rPr>
                      <w:b/>
                      <w:bCs/>
                      <w:sz w:val="18"/>
                      <w:szCs w:val="18"/>
                    </w:rPr>
                    <w:t>(IV)</w:t>
                  </w:r>
                </w:p>
              </w:txbxContent>
            </v:textbox>
            <w10:wrap anchorx="margin"/>
          </v:roundrect>
        </w:pict>
      </w:r>
      <w:r w:rsidRPr="005A0763">
        <w:rPr>
          <w:noProof/>
          <w:color w:val="000000" w:themeColor="text1"/>
        </w:rPr>
        <w:pict>
          <v:roundrect id="_x0000_s2060" style="position:absolute;left:0;text-align:left;margin-left:62.4pt;margin-top:15.9pt;width:69.2pt;height:20.0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clZgIAACYFAAAOAAAAZHJzL2Uyb0RvYy54bWysVN9P2zAQfp+0/8Hy+0jbFShVU1SBmCYh&#10;qICJZ9ex22iOzzu7Tbq/fmcnTYH1adpLYt/v++47z66byrCdQl+CzfnwbMCZshKK0q5z/uPl7suE&#10;Mx+ELYQBq3K+V55fzz9/mtVuqkawAVMoZBTE+mntcr4JwU2zzMuNqoQ/A6csKTVgJQJdcZ0VKGqK&#10;XplsNBhcZDVg4RCk8p6kt62Sz1N8rZUMj1p7FZjJOdUW0hfTdxW/2XwmpmsUblPKrgzxD1VUorSU&#10;tA91K4JgWyz/ClWVEsGDDmcSqgy0LqVKPVA3w8GHbp43wqnUC4HjXQ+T/39h5cPu2S2RYKidn3o6&#10;xi4ajVX8U32sSWDte7BUE5gk4eRyMhkTpJJUo/PxxdfzCGZ2dHbowzcFFYuHnCNsbfFEA0k4id29&#10;D639wS4mtHBXGpOGYuw7AQWOkuxYZjqFvVHRztgnpVlZUGGjlCAxSN0YZDtBsxdSKhuGXYnJOrpp&#10;ytY7Dk85mt6ps41uKjGrdxyccnyfsfdIWcGG3rkqLeCpAMXPQ7m6tT903/Yc2w/NqqGmafES+FG0&#10;gmK/RIbQUt07eVcS/vfCh6VA4jaNjPY1PNJHG6hzDt2Jsw3g71PyaE+UIy1nNe1Kzv2vrUDFmflu&#10;iYxXw3FkQkiX8fnliC74VrN6q7Hb6gZoJEN6GZxMx2gfzOGoEapXWutFzEoqYSXlzrkMeLjchHaH&#10;6WGQarFIZrRQToR7++xkDB6BjtR6aV4Fuo6Egdj7AIe9EtMPNGxto6eFxTaALhNHj7h2I6BlTFTv&#10;Ho647W/vyer4vM3/AAAA//8DAFBLAwQUAAYACAAAACEAGw9pzN4AAAAJAQAADwAAAGRycy9kb3du&#10;cmV2LnhtbEyPwU7DMBBE70j8g7VI3KgTFxUa4lQIiSNIFITEbRO7TtTYDva2DXw9ywlOo9GMZt/W&#10;m9mP4mhTHmLQUC4KEDZ00QzBaXh7fby6BZEJg8ExBqvhy2bYNOdnNVYmnsKLPW7JCR4JuUINPdFU&#10;SZm73nrMizjZwNkuJo/ENjlpEp543I9SFcVKehwCX+hxsg+97fbbg9fgPndupuc9qu/Wv39MntZJ&#10;Pml9eTHf34EgO9NfGX7xGR0aZmrjIZgsRvbqmtFJw7Jk5YJaLRWIVsNNuQbZ1PL/B80PAAAA//8D&#10;AFBLAQItABQABgAIAAAAIQC2gziS/gAAAOEBAAATAAAAAAAAAAAAAAAAAAAAAABbQ29udGVudF9U&#10;eXBlc10ueG1sUEsBAi0AFAAGAAgAAAAhADj9If/WAAAAlAEAAAsAAAAAAAAAAAAAAAAALwEAAF9y&#10;ZWxzLy5yZWxzUEsBAi0AFAAGAAgAAAAhACdWhyVmAgAAJgUAAA4AAAAAAAAAAAAAAAAALgIAAGRy&#10;cy9lMm9Eb2MueG1sUEsBAi0AFAAGAAgAAAAhABsPaczeAAAACQEAAA8AAAAAAAAAAAAAAAAAwAQA&#10;AGRycy9kb3ducmV2LnhtbFBLBQYAAAAABAAEAPMAAADLBQAAAAA=&#10;" filled="f" stroked="f" strokeweight="1pt">
            <v:stroke joinstyle="miter"/>
            <v:textbox>
              <w:txbxContent>
                <w:p w:rsidR="00B17D48" w:rsidRPr="00B17D48" w:rsidRDefault="00B17D48" w:rsidP="00B17D48">
                  <w:pPr>
                    <w:ind w:left="0" w:firstLine="0"/>
                    <w:rPr>
                      <w:sz w:val="14"/>
                      <w:szCs w:val="14"/>
                      <w:lang w:val="en-US"/>
                    </w:rPr>
                  </w:pPr>
                  <w:r w:rsidRPr="00B17D48">
                    <w:rPr>
                      <w:sz w:val="14"/>
                      <w:szCs w:val="14"/>
                      <w:lang w:val="en-US"/>
                    </w:rPr>
                    <w:t>Influence</w:t>
                  </w:r>
                </w:p>
                <w:p w:rsidR="00B17D48" w:rsidRPr="00B17D48" w:rsidRDefault="00B17D48" w:rsidP="00B17D48">
                  <w:pPr>
                    <w:ind w:left="0" w:firstLine="0"/>
                    <w:rPr>
                      <w:sz w:val="14"/>
                      <w:szCs w:val="14"/>
                      <w:lang w:val="en-US"/>
                    </w:rPr>
                  </w:pPr>
                </w:p>
              </w:txbxContent>
            </v:textbox>
          </v:roundrect>
        </w:pict>
      </w:r>
    </w:p>
    <w:p w:rsidR="00920F9B" w:rsidRDefault="005A0763" w:rsidP="006C3AA8">
      <w:pPr>
        <w:spacing w:after="0" w:line="240" w:lineRule="auto"/>
        <w:ind w:left="0" w:firstLine="0"/>
        <w:rPr>
          <w:i/>
          <w:iCs/>
          <w:color w:val="000000" w:themeColor="text1"/>
        </w:rPr>
      </w:pPr>
      <w:r w:rsidRPr="005A0763">
        <w:rPr>
          <w:noProof/>
          <w:color w:val="000000" w:themeColor="text1"/>
        </w:rPr>
        <w:pict>
          <v:shape id="_x0000_s2059" type="#_x0000_t13" style="position:absolute;left:0;text-align:left;margin-left:210pt;margin-top:1.25pt;width:30.8pt;height:4.9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YigIAAH0FAAAOAAAAZHJzL2Uyb0RvYy54bWysVEtv2zAMvg/YfxB0X22nj61BnSJo0WFA&#10;0QZrh55VWYoNyKJGKXGyXz9KfqTtih2GXWRRJD+Sn0leXO5aw7YKfQO25MVRzpmyEqrGrkv+4/Hm&#10;0xfOfBC2EgasKvleeX65+PjhonNzNYMaTKWQEYj1886VvA7BzbPMy1q1wh+BU5aUGrAVgURcZxWK&#10;jtBbk83y/CzrACuHIJX39HrdK/ki4WutZLjX2qvATMkpt5BOTOdzPLPFhZivUbi6kUMa4h+yaEVj&#10;KegEdS2CYBts/oBqG4ngQYcjCW0GWjdSpRqomiJ/U81DLZxKtRA53k00+f8HK++2D26FREPn/NzT&#10;NVax09jGL+XHdoms/USW2gUm6fH4vCjOiFJJqrPZ7DhxmR18HfrwVUHL4qXk2KzrsESELvEktrc+&#10;UFRyGA1jQAs3jTHppxgbHzyYpopvSYhdoa4Msq2g/xl2Rfx/BPHKKuJdC1/3Rn7vozAYRtDsUGm6&#10;hb1REd3Y70qzpqLaZinH1ISHcEJKZUPRq2pRqT5AcZrnY+2TR8oqAUZkTflP2APA61JG7L6cwT66&#10;qtTDk3P+t8R658kjRQYbJue2sYDvARiqaojc248k9dRElp6h2q+QIfQT5J28aYjnW+HDSiCNDHUC&#10;rYFwT4c20JUchhtnNeCv996jPXUyaTnraARL7n9uBCrOzDdLPX5enJzEmU3CyennGQn4UvP8UmM3&#10;7RVQVxS0cJxM12gfzHjVCO0TbYtljEoqYSXFLrkMOApXoV8NtG+kWi6TGc2pE+HWPjgZwSOrscMe&#10;d08C3dDcgYbiDsZxFfM33d3bRk8Ly00A3aTWP/A68E0znhpn2EdxibyUk9Vhay5+AwAA//8DAFBL&#10;AwQUAAYACAAAACEAVWaqid4AAAAIAQAADwAAAGRycy9kb3ducmV2LnhtbEyPQUvDQBCF74L/YRnB&#10;i9hNYwwlZlOkIJ56aG1Bb9PsmixmZ0N2u43/3vGkx+E9vvdNvZ7dIJKZgvWkYLnIQBhqvbbUKTi8&#10;vdyvQISIpHHwZBR8mwDr5vqqxkr7C+1M2sdOMIRChQr6GMdKytD2xmFY+NEQZ59+chj5nDqpJ7ww&#10;3A0yz7JSOrTECz2OZtOb9mt/dgq2abvbFJl9T2V7Z48HPL6mj0Gp25v5+QlENHP8K8OvPqtDw04n&#10;fyYdxKCgYDxXFeSPIDgvVssSxImL+QPIppb/H2h+AAAA//8DAFBLAQItABQABgAIAAAAIQC2gziS&#10;/gAAAOEBAAATAAAAAAAAAAAAAAAAAAAAAABbQ29udGVudF9UeXBlc10ueG1sUEsBAi0AFAAGAAgA&#10;AAAhADj9If/WAAAAlAEAAAsAAAAAAAAAAAAAAAAALwEAAF9yZWxzLy5yZWxzUEsBAi0AFAAGAAgA&#10;AAAhAOyCX5iKAgAAfQUAAA4AAAAAAAAAAAAAAAAALgIAAGRycy9lMm9Eb2MueG1sUEsBAi0AFAAG&#10;AAgAAAAhAFVmqoneAAAACAEAAA8AAAAAAAAAAAAAAAAA5AQAAGRycy9kb3ducmV2LnhtbFBLBQYA&#10;AAAABAAEAPMAAADvBQAAAAA=&#10;" adj="19882" filled="f" strokecolor="black [3213]" strokeweight="1pt">
            <v:stroke dashstyle="3 1"/>
          </v:shape>
        </w:pict>
      </w:r>
      <w:r w:rsidRPr="005A0763">
        <w:rPr>
          <w:noProof/>
          <w:color w:val="000000" w:themeColor="text1"/>
        </w:rPr>
        <w:pict>
          <v:shape id="Arrow: Right 35" o:spid="_x0000_s2058" type="#_x0000_t13" style="position:absolute;left:0;text-align:left;margin-left:1in;margin-top:.45pt;width:31.15pt;height:4.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FhigIAAH0FAAAOAAAAZHJzL2Uyb0RvYy54bWysVN9P3DAMfp+0/yHK+2h742Cc6KETiGkS&#10;AjSYeA5pcq2UxpmTu97tr5+T/jhgaA/TXtI4tj/bX22fX+xaw7YKfQO25MVRzpmyEqrGrkv+4/H6&#10;0xfOfBC2EgasKvleeX6x/PjhvHMLNYMaTKWQEYj1i86VvA7BLbLMy1q1wh+BU5aUGrAVgURcZxWK&#10;jtBbk83y/CTrACuHIJX39HrVK/ky4WutZLjT2qvATMkpt5BOTOdzPLPluVisUbi6kUMa4h+yaEVj&#10;KegEdSWCYBts/oBqG4ngQYcjCW0GWjdSpRqomiJ/U81DLZxKtRA53k00+f8HK2+3D+4eiYbO+YWn&#10;a6xip7GNX8qP7RJZ+4kstQtM0uPns/lJPudMkmp+WswTl9nB16EPXxW0LF5Kjs26DitE6BJPYnvj&#10;A0Ulh9EwBrRw3RiTfoqx8cGDaar4loTYFerSINsK+p9hV8T/RxCvrCLelfB1b+T3PgqDYQTNDpWm&#10;W9gbFdGN/a40ayqqbZZyTE14CCekVDYUvaoWleoDUOX5WPvkkbJKgBFZU/4T9gDwupQRuy9nsI+u&#10;KvXw5Jz/LbHeefJIkcGGybltLOB7AIaqGiL39iNJPTWRpWeo9vfIEPoJ8k5eN8TzjfDhXiCNDA0X&#10;rYFwR4c20JUchhtnNeCv996jPXUyaTnraARL7n9uBCrOzDdLPX5WHB/HmU3C8fx0RgK+1Dy/1NhN&#10;ewnUFQUtHCfTNdoHM141QvtE22IVo5JKWEmxSy4DjsJl6FcD7RupVqtkRnPqRLixD05G8Mhq7LDH&#10;3ZNANzR3oKG4hXFcxeJNd/e20dPCahNAN6n1D7wOfNOMp8YZ9lFcIi/lZHXYmsvfAAAA//8DAFBL&#10;AwQUAAYACAAAACEAVklQFNoAAAAGAQAADwAAAGRycy9kb3ducmV2LnhtbEyPwU7DMBBE70j8g7VI&#10;3KhNqao2jVMBIpwhpZzdeJtE2OsQu2ng61lOcHya1czbfDt5J0YcYhdIw+1MgUCqg+2o0fC2K29W&#10;IGIyZI0LhBq+MMK2uLzITWbDmV5xrFIjuIRiZjS0KfWZlLFu0Zs4Cz0SZ8cweJMYh0bawZy53Ds5&#10;V2opvemIF1rT42OL9Ud18hqqYV++f74875wtH/bKP9XV97jS+vpqut+ASDilv2P41Wd1KNjpEE5k&#10;o3DMiwX/kjSsQXA8V8s7EAfGNcgil//1ix8AAAD//wMAUEsBAi0AFAAGAAgAAAAhALaDOJL+AAAA&#10;4QEAABMAAAAAAAAAAAAAAAAAAAAAAFtDb250ZW50X1R5cGVzXS54bWxQSwECLQAUAAYACAAAACEA&#10;OP0h/9YAAACUAQAACwAAAAAAAAAAAAAAAAAvAQAAX3JlbHMvLnJlbHNQSwECLQAUAAYACAAAACEA&#10;Y+VRYYoCAAB9BQAADgAAAAAAAAAAAAAAAAAuAgAAZHJzL2Uyb0RvYy54bWxQSwECLQAUAAYACAAA&#10;ACEAVklQFNoAAAAGAQAADwAAAAAAAAAAAAAAAADkBAAAZHJzL2Rvd25yZXYueG1sUEsFBgAAAAAE&#10;AAQA8wAAAOsFAAAAAA==&#10;" adj="20040" filled="f" strokecolor="black [3213]" strokeweight="1pt">
            <v:stroke dashstyle="3 1"/>
          </v:shape>
        </w:pict>
      </w:r>
      <w:r w:rsidRPr="005A0763">
        <w:rPr>
          <w:noProof/>
          <w:color w:val="000000" w:themeColor="text1"/>
        </w:rPr>
        <w:pict>
          <v:shape id="_x0000_s2057" type="#_x0000_t13" style="position:absolute;left:0;text-align:left;margin-left:333.2pt;margin-top:25.35pt;width:9.15pt;height:3.7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4igIAAH0FAAAOAAAAZHJzL2Uyb0RvYy54bWysVE1v2zAMvQ/YfxB0X20HabcEdYqgRYcB&#10;RVusHXpWZSk2IIsapcTJfv0o+SNtV+ww7CKLIvlIPpM8v9i3hu0U+gZsyYuTnDNlJVSN3ZT8x+P1&#10;py+c+SBsJQxYVfKD8vxi9fHDeeeWagY1mEohIxDrl50reR2CW2aZl7VqhT8BpywpNWArAom4ySoU&#10;HaG3Jpvl+VnWAVYOQSrv6fWqV/JVwtdayXCntVeBmZJTbiGdmM7neGarc7HcoHB1I4c0xD9k0YrG&#10;UtAJ6koEwbbY/AHVNhLBgw4nEtoMtG6kSjVQNUX+ppqHWjiVaiFyvJto8v8PVt7uHtw9Eg2d80tP&#10;11jFXmMbv5Qf2yeyDhNZah+YpMeiOJvlp5xJUs3PFovEZXb0dejDVwUti5eSY7OpwxoRusST2N34&#10;QFHJYTSMAS1cN8akn2JsfPBgmiq+JSF2hbo0yHaC/mfYF/H/EcQrq4h3JXzdG/mDj8JgGEGzY6Xp&#10;Fg5GRXRjvyvNmopqm6UcUxMewwkplQ1Fr6pFpfoAxWmej7VPHimrBBiRNeU/YQ8Ar0sZsftyBvvo&#10;qlIPT8753xLrnSePFBlsmJzbxgK+B2CoqiFybz+S1FMTWXqG6nCPDKGfIO/kdUM83wgf7gXSyNBw&#10;0RoId3RoA13JYbhxVgP+eu892lMnk5azjkaw5P7nVqDizHyz1OOLYj6PM5uE+ennGQn4UvP8UmO3&#10;7SVQVxS0cJxM12gfzHjVCO0TbYt1jEoqYSXFLrkMOAqXoV8NtG+kWq+TGc2pE+HGPjgZwSOrscMe&#10;908C3dDcgYbiFsZxFcs33d3bRk8L620A3aTWP/I68E0znhpn2EdxibyUk9Vxa65+AwAA//8DAFBL&#10;AwQUAAYACAAAACEA7Jg76N0AAAAJAQAADwAAAGRycy9kb3ducmV2LnhtbEyP3UrEMBBG7wXfIYzg&#10;nZtWdmutTRcVFkGExeoDZJsxrSaT0qS79e0dr/Rufg7fnKm3i3fiiFMcAinIVxkIpC6YgayC97fd&#10;VQkiJk1Gu0Co4BsjbJvzs1pXJpzoFY9tsoJDKFZaQZ/SWEkZux69jqswIvHuI0xeJ24nK82kTxzu&#10;nbzOskJ6PRBf6PWIjz12X+3sFfjczg9D+2mfN/vbsNgnJ8eXnVKXF8v9HYiES/qD4Vef1aFhp0OY&#10;yUThFBRFsWZUwSa7AcFAUa65OPCgzEE2tfz/QfMDAAD//wMAUEsBAi0AFAAGAAgAAAAhALaDOJL+&#10;AAAA4QEAABMAAAAAAAAAAAAAAAAAAAAAAFtDb250ZW50X1R5cGVzXS54bWxQSwECLQAUAAYACAAA&#10;ACEAOP0h/9YAAACUAQAACwAAAAAAAAAAAAAAAAAvAQAAX3JlbHMvLnJlbHNQSwECLQAUAAYACAAA&#10;ACEAs0XPuIoCAAB9BQAADgAAAAAAAAAAAAAAAAAuAgAAZHJzL2Uyb0RvYy54bWxQSwECLQAUAAYA&#10;CAAAACEA7Jg76N0AAAAJAQAADwAAAAAAAAAAAAAAAADkBAAAZHJzL2Rvd25yZXYueG1sUEsFBgAA&#10;AAAEAAQA8wAAAO4FAAAAAA==&#10;" adj="17233" filled="f" strokecolor="black [3213]" strokeweight="1pt">
            <v:stroke dashstyle="3 1"/>
          </v:shape>
        </w:pict>
      </w:r>
      <w:r w:rsidRPr="005A0763">
        <w:rPr>
          <w:noProof/>
          <w:color w:val="000000" w:themeColor="text1"/>
        </w:rPr>
        <w:pict>
          <v:shape id="_x0000_s2056" type="#_x0000_t13" style="position:absolute;left:0;text-align:left;margin-left:333.55pt;margin-top:11.9pt;width:7.65pt;height:5.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oYAIAABYFAAAOAAAAZHJzL2Uyb0RvYy54bWysVFFP2zAQfp+0/2D5fSTtCoyKFFUgpkkI&#10;EDDxbBy7seT4vLPbtPv1OztpigDtYdqLY/vuvrv78p3PL7atZRuFwYCr+OSo5Ew5CbVxq4r/fLr+&#10;8o2zEIWrhQWnKr5TgV8sPn867/xcTaEBWytkBOLCvPMVb2L086IIslGtCEfglSOjBmxFpCOuihpF&#10;R+itLaZleVJ0gLVHkCoEur3qjXyR8bVWMt5pHVRktuJUW8wr5vUlrcXiXMxXKHxj5FCG+IcqWmEc&#10;JR2hrkQUbI3mHVRrJEIAHY8ktAVobaTKPVA3k/JNN4+N8Cr3QuQEP9IU/h+svN08+nskGjof5oG2&#10;qYutxjZ9qT62zWTtRrLUNjJJl2en5eyUM0mWk7Pjr7NEZXEI9RjidwUtS5uKo1k1cYkIXaZJbG5C&#10;7AP2jhR9KCHv4s6qVIV1D0ozU1PSaY7O6lCXFtlG0H8VUioXJ72pEbXqryfHZZl/MFU1RuQaM2BC&#10;1sbaEXsASMp7j93XOvinUJXFNQaXfyusDx4jcmZwcQxujQP8CMBSV0Pm3n9PUk9NYukF6t09MoRe&#10;2sHLa0OM34gQ7wWSlkn1NJ/xjhZtoas4DDvOGsDfH90nf5IYWTnraDYqHn6tBSrO7A9H4jubzGZp&#10;mPJhdnw6pQO+try8trh1ewn0myb0EniZt8k/2v1WI7TPNMbLlJVMwknKXXEZcX+4jP3M0kMg1XKZ&#10;3WiAvIg37tHLBJ5YTVp62j4L9IPsIqn1FvZzJOZvdNf7pkgHy3UEbbIoD7wOfNPwZeEMD0Wa7tfn&#10;7HV4zhZ/AAAA//8DAFBLAwQUAAYACAAAACEA02FoLuEAAAAJAQAADwAAAGRycy9kb3ducmV2Lnht&#10;bEyPwU7DMBBE70j8g7VIXBB1klYmCtlUqAhEbm3h0psTb5NAbIfYaQNfjznBcbVPM2/y9ax7dqLR&#10;ddYgxIsIGJnaqs40CG+vT7cpMOelUbK3hhC+yMG6uLzIZabs2ezotPcNCyHGZRKh9X7IOHd1S1q6&#10;hR3IhN/Rjlr6cI4NV6M8h3Dd8ySKBNeyM6GhlQNtWqo/9pNGeIzFcTe+b7dTVb58fj9vDuVNeUC8&#10;vpof7oF5mv0fDL/6QR2K4FTZySjHegQh7uKAIiTLMCEAIk1WwCqE5SoFXuT8/4LiBwAA//8DAFBL&#10;AQItABQABgAIAAAAIQC2gziS/gAAAOEBAAATAAAAAAAAAAAAAAAAAAAAAABbQ29udGVudF9UeXBl&#10;c10ueG1sUEsBAi0AFAAGAAgAAAAhADj9If/WAAAAlAEAAAsAAAAAAAAAAAAAAAAALwEAAF9yZWxz&#10;Ly5yZWxzUEsBAi0AFAAGAAgAAAAhAL5jTWhgAgAAFgUAAA4AAAAAAAAAAAAAAAAALgIAAGRycy9l&#10;Mm9Eb2MueG1sUEsBAi0AFAAGAAgAAAAhANNhaC7hAAAACQEAAA8AAAAAAAAAAAAAAAAAugQAAGRy&#10;cy9kb3ducmV2LnhtbFBLBQYAAAAABAAEAPMAAADIBQAAAAA=&#10;" adj="13862" fillcolor="#156082 [3204]" strokecolor="#030e13 [484]" strokeweight="1pt"/>
        </w:pict>
      </w:r>
    </w:p>
    <w:p w:rsidR="006E79F0" w:rsidRDefault="006E79F0" w:rsidP="006C3AA8">
      <w:pPr>
        <w:tabs>
          <w:tab w:val="left" w:pos="5025"/>
        </w:tabs>
        <w:spacing w:after="0" w:line="240" w:lineRule="auto"/>
        <w:ind w:left="0" w:firstLine="0"/>
        <w:rPr>
          <w:i/>
          <w:iCs/>
          <w:color w:val="000000" w:themeColor="text1"/>
        </w:rPr>
      </w:pPr>
    </w:p>
    <w:p w:rsidR="006E79F0" w:rsidRDefault="006E79F0" w:rsidP="006C3AA8">
      <w:pPr>
        <w:tabs>
          <w:tab w:val="left" w:pos="5025"/>
        </w:tabs>
        <w:spacing w:after="0" w:line="240" w:lineRule="auto"/>
        <w:ind w:left="0" w:firstLine="0"/>
        <w:rPr>
          <w:i/>
          <w:iCs/>
          <w:color w:val="000000" w:themeColor="text1"/>
        </w:rPr>
      </w:pPr>
    </w:p>
    <w:p w:rsidR="00B355FA" w:rsidRPr="00C955E7" w:rsidRDefault="005A0763" w:rsidP="006C3AA8">
      <w:pPr>
        <w:tabs>
          <w:tab w:val="left" w:pos="5025"/>
        </w:tabs>
        <w:spacing w:after="0" w:line="240" w:lineRule="auto"/>
        <w:ind w:left="0" w:firstLine="0"/>
        <w:rPr>
          <w:i/>
          <w:iCs/>
          <w:color w:val="000000" w:themeColor="text1"/>
        </w:rPr>
      </w:pPr>
      <w:r w:rsidRPr="005A0763">
        <w:rPr>
          <w:i/>
          <w:iCs/>
          <w:noProof/>
          <w:color w:val="000000" w:themeColor="text1"/>
        </w:rPr>
        <w:pict>
          <v:roundrect id="Rectangle: Rounded Corners 22" o:spid="_x0000_s2055" style="position:absolute;left:0;text-align:left;margin-left:127.45pt;margin-top:18.25pt;width:210.75pt;height:27.75pt;z-index:251645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ouegIAAE4FAAAOAAAAZHJzL2Uyb0RvYy54bWysVN1P2zAQf5+0/8Hy+0jatWWrSFEFYpqE&#10;AAETz65jk0iOzzu7Tbq/fmcnTRmgPUx7Sc738bsP389n511j2E6hr8EWfHKSc6ashLK2zwX/8Xj1&#10;6QtnPghbCgNWFXyvPD9fffxw1rqlmkIFplTICMT6ZesKXoXgllnmZaUa4U/AKUtGDdiIQEd8zkoU&#10;LaE3Jpvm+SJrAUuHIJX3pL3sjXyV8LVWMtxq7VVgpuBUW0hfTN9N/GarM7F8RuGqWg5liH+oohG1&#10;paQj1KUIgm2xfgPV1BLBgw4nEpoMtK6lSj1QN5P8VTcPlXAq9ULD8W4ck/9/sPJm9+DukMbQOr/0&#10;JMYuOo1N/FN9rEvD2o/DUl1gkpTTxeliPp1zJsn2eT6dkUww2THaoQ/fFDQsCgVH2Nrynm4kDUrs&#10;rn3o/Q9+MaOFq9qYdCvG/qEg4KjJjnUmKeyNin7G3ivN6jJWlhKkFVIXBtlO0OULKZUNk95UiVL1&#10;6sk8z9MWEPwYkbpIgBFZU0Ej9gAQ1/Mtdt/O4B9DVdrAMTj/W2F98BiRMoMNY3BTW8D3AAx1NWTu&#10;/Q9D6kcTpxS6TUezIYIuomtUbaDc3yFD6Cnhnbyq6ZquhQ93AokDxBbidbiljzbQFhwGibMK8Nd7&#10;+uhPq0lWzlriVMH9z61AxZn5bmlpv05ms0jCdJjNT6d0wJeWzUuL3TYXQDc3oRfEySRG/2AOokZo&#10;noj+65iVTMJKyl1wGfBwuAg91+kBkWq9Tm5EPCfCtX1wMoLHQccNfOyeBLphVwNt+Q0c+CeWr7a1&#10;942RFtbbALpOq3yc63AFRNq0S8MDE1+Fl+fkdXwGV78BAAD//wMAUEsDBBQABgAIAAAAIQCQZ++b&#10;3gAAAAkBAAAPAAAAZHJzL2Rvd25yZXYueG1sTI/BTsMwEETvSPyDtUjcqENoAwlxKoTEESQKQuK2&#10;ibdO1HgdbLcNfD3mVI6reZp5W69nO4oD+TA4VnC9yEAQd04PbBS8vz1d3YEIEVnj6JgUfFOAdXN+&#10;VmOl3ZFf6bCJRqQSDhUq6GOcKilD15PFsHATccq2zluM6fRGao/HVG5HmWdZIS0OnBZ6nOixp263&#10;2VsF5mtr5viyw/yntR+fk42ll89KXV7MD/cgIs3xBMOfflKHJjm1bs86iFFBvlqWCVVwU6xAJKC4&#10;LZYgWgVlnoFsavn/g+YXAAD//wMAUEsBAi0AFAAGAAgAAAAhALaDOJL+AAAA4QEAABMAAAAAAAAA&#10;AAAAAAAAAAAAAFtDb250ZW50X1R5cGVzXS54bWxQSwECLQAUAAYACAAAACEAOP0h/9YAAACUAQAA&#10;CwAAAAAAAAAAAAAAAAAvAQAAX3JlbHMvLnJlbHNQSwECLQAUAAYACAAAACEAtQ0aLnoCAABOBQAA&#10;DgAAAAAAAAAAAAAAAAAuAgAAZHJzL2Uyb0RvYy54bWxQSwECLQAUAAYACAAAACEAkGfvm94AAAAJ&#10;AQAADwAAAAAAAAAAAAAAAADUBAAAZHJzL2Rvd25yZXYueG1sUEsFBgAAAAAEAAQA8wAAAN8FAAAA&#10;AA==&#10;" filled="f" stroked="f" strokeweight="1pt">
            <v:stroke joinstyle="miter"/>
            <v:textbox>
              <w:txbxContent>
                <w:p w:rsidR="0088296A" w:rsidRPr="004E17A6" w:rsidRDefault="0088296A" w:rsidP="0088296A">
                  <w:pPr>
                    <w:spacing w:after="0" w:line="480" w:lineRule="auto"/>
                    <w:ind w:left="0" w:firstLine="0"/>
                    <w:jc w:val="center"/>
                    <w:rPr>
                      <w:b/>
                      <w:bCs/>
                      <w:i/>
                      <w:iCs/>
                      <w:color w:val="000000" w:themeColor="text1"/>
                    </w:rPr>
                  </w:pPr>
                  <w:r w:rsidRPr="004E17A6">
                    <w:rPr>
                      <w:b/>
                      <w:bCs/>
                      <w:i/>
                      <w:iCs/>
                      <w:color w:val="000000" w:themeColor="text1"/>
                    </w:rPr>
                    <w:t>Figure 1. Research Paradigm</w:t>
                  </w:r>
                </w:p>
                <w:p w:rsidR="0088296A" w:rsidRDefault="0088296A" w:rsidP="0088296A">
                  <w:pPr>
                    <w:ind w:left="0"/>
                    <w:jc w:val="center"/>
                  </w:pPr>
                </w:p>
              </w:txbxContent>
            </v:textbox>
          </v:roundrect>
        </w:pict>
      </w:r>
      <w:r w:rsidRPr="005A0763">
        <w:rPr>
          <w:noProof/>
          <w:color w:val="000000" w:themeColor="text1"/>
        </w:rPr>
        <w:pict>
          <v:shape id="Arrow: Right 32" o:spid="_x0000_s2054" type="#_x0000_t13" style="position:absolute;left:0;text-align:left;margin-left:155.95pt;margin-top:1.65pt;width:7.65pt;height:5.5pt;rotation:90;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VnaAIAACQFAAAOAAAAZHJzL2Uyb0RvYy54bWysVFFP2zAQfp+0/2D5faTtWhhVU1SBmCYh&#10;QMDEs+vYTSTH553dpt2v39lOAwOepuXBsn133919+c6Li31r2E6hb8CWfHwy4kxZCVVjNyX/+XT9&#10;5RtnPghbCQNWlfygPL9Yfv606NxcTaAGUylkBGL9vHMlr0Nw86Lwslat8CfglCWjBmxFoCNuigpF&#10;R+itKSaj0WnRAVYOQSrv6fYqG/ky4WutZLjT2qvATMmptpBWTOs6rsVyIeYbFK5uZF+G+IcqWtFY&#10;SjpAXYkg2Babd1BtIxE86HAioS1A60aq1AN1Mx696eaxFk6lXogc7waa/P+Dlbe7R3ePREPn/NzT&#10;Nnax19gyBGJrNh3FL/VG1bJ9ou4wUKf2gUm6PD8bTc84k2Q5PZ99nUZiiwwUAR368F1By+Km5Nhs&#10;6rBChC4Bi92NDzng6EjRLwWlXTgYFaGMfVCaNRUlnaTopBV1aZDtBP1lIaWyYZxNtahUvh7PYhs5&#10;yRCRakyAEVk3xgzYPUDU4XvsDNP7x1CVpDYEZ76GNH8XloOHiJQZbBiC28YCftSZoa76zNn/SFKm&#10;JrK0hupwj/nXkdy9k9cNMX4jfLgXSMqmS5rWcEeLNtCVHPodZzXg74/uoz8JjqycdTQpJfe/tgIV&#10;Z+aHJSmej6fTOFrpMJ2dTeiAry3r1xa7bS+BftM4VZe20T+Y41YjtM801KuYlUzCSspdchnweLgM&#10;eYLpWZBqtUpuNE5OhBv76GQEj6xGLT3tnwW6XnaB1HoLx6kS8ze6y74x0sJqG0A3SZQvvPZ80ygm&#10;4fTPRpz11+fk9fK4Lf8AAAD//wMAUEsDBBQABgAIAAAAIQCmA+SE3QAAAAgBAAAPAAAAZHJzL2Rv&#10;d25yZXYueG1sTI9BT8MwDIXvSPyHyEhcEEuzlW0qTSeEBELiRMeFW9aYtpA4VZOthV+POcHJfvqe&#10;np/L3eydOOEY+0Aa1CIDgdQE21Or4XX/cL0FEZMha1wg1PCFEXbV+VlpChsmesFTnVrBIRQLo6FL&#10;aSikjE2H3sRFGJCYvYfRm8RybKUdzcTh3slllq2lNz3xhc4MeN9h81kfvYYVbfLH+WOST1f5d037&#10;N/esBqX15cV8dwsi4Zz+zPBbn6tDxZ0O4Ug2CscZKldsZcCD+Wp5w8uB9ToHWZXy/wPVDwAAAP//&#10;AwBQSwECLQAUAAYACAAAACEAtoM4kv4AAADhAQAAEwAAAAAAAAAAAAAAAAAAAAAAW0NvbnRlbnRf&#10;VHlwZXNdLnhtbFBLAQItABQABgAIAAAAIQA4/SH/1gAAAJQBAAALAAAAAAAAAAAAAAAAAC8BAABf&#10;cmVscy8ucmVsc1BLAQItABQABgAIAAAAIQDhHgVnaAIAACQFAAAOAAAAAAAAAAAAAAAAAC4CAABk&#10;cnMvZTJvRG9jLnhtbFBLAQItABQABgAIAAAAIQCmA+SE3QAAAAgBAAAPAAAAAAAAAAAAAAAAAMIE&#10;AABkcnMvZG93bnJldi54bWxQSwUGAAAAAAQABADzAAAAzAUAAAAA&#10;" adj="13862" fillcolor="#156082 [3204]" strokecolor="#030e13 [484]" strokeweight="1pt"/>
        </w:pict>
      </w:r>
      <w:r w:rsidRPr="005A0763">
        <w:rPr>
          <w:noProof/>
          <w:color w:val="000000" w:themeColor="text1"/>
        </w:rPr>
        <w:pict>
          <v:line id="Straight Connector 31" o:spid="_x0000_s2053" style="position:absolute;left:0;text-align:left;flip:x;z-index:251659264;visibility:visible;mso-width-relative:margin;mso-height-relative:margin" from="277.65pt,1.9pt" to="277.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HZ1AEAAA4EAAAOAAAAZHJzL2Uyb0RvYy54bWysU01vGyEQvVfqf0Dc6127dm2tvM4hUdJD&#10;P6Ik/QGEHbxIfAmId/3vO4C9sZJeWvWCYJj3Zt5j2F6NWpED+CCtael8VlMChttOmn1Lfz3dftpQ&#10;EiIzHVPWQEuPEOjV7uOH7eAaWNjeqg48QRITmsG1tI/RNVUVeA+ahZl1YPBSWK9ZxKPfV51nA7Jr&#10;VS3q+ks1WN85bzmEgNGbckl3mV8I4PGnEAEiUS3F3mJefV6f01rttqzZe+Z6yU9tsH/oQjNpsOhE&#10;dcMiIy9evqPSknsbrIgzbnVlhZAcsgZUM6/fqHnsmYOsBc0JbrIp/D9a/uNwbe492jC40AR375OK&#10;UXhNhJLuK75p1oWdkjHbdpxsgzESXoIco5v1cvk5GVoVgkTkfIh3YDVJm5YqaZIe1rDDtxBL6jkl&#10;hZUhQ0sXm9V6ldOCVbK7lUqlyzwTcK08OTB8TcY5mLjMeepFf7ddia9XdZ3fFduYILmpCza8UwaD&#10;r6LzLh4VlD4eQBDZobgifyK6rD0/iVUGsxNMYKcTsC4K0iC/bfoMPOUnKORZ/RvwhMiVrYkTWEtj&#10;/Z+qx3GqXPLPDhTdyYJn2x3zOGRrcOiyc6cPkqb68pzhr9949xsAAP//AwBQSwMEFAAGAAgAAAAh&#10;AJQ3CRLbAAAACAEAAA8AAABkcnMvZG93bnJldi54bWxMj8FOwzAQRO9I/IO1SNyoAyFNlcapEBJU&#10;3NrAhZsbb5MUex3Fbpv+PYs4wHE0o5k35WpyVpxwDL0nBfezBARS401PrYKP95e7BYgQNRltPaGC&#10;CwZYVddXpS6MP9MWT3VsBZdQKLSCLsahkDI0HTodZn5AYm/vR6cjy7GVZtRnLndWPiTJXDrdEy90&#10;esDnDpuv+ugUPH4eLt7ivqXN23qRT69pvcnXSt3eTE9LEBGn+BeGH3xGh4qZdv5IJgirIMuylKMK&#10;Un7A/q/ecTCfg6xK+f9A9Q0AAP//AwBQSwECLQAUAAYACAAAACEAtoM4kv4AAADhAQAAEwAAAAAA&#10;AAAAAAAAAAAAAAAAW0NvbnRlbnRfVHlwZXNdLnhtbFBLAQItABQABgAIAAAAIQA4/SH/1gAAAJQB&#10;AAALAAAAAAAAAAAAAAAAAC8BAABfcmVscy8ucmVsc1BLAQItABQABgAIAAAAIQBRlEHZ1AEAAA4E&#10;AAAOAAAAAAAAAAAAAAAAAC4CAABkcnMvZTJvRG9jLnhtbFBLAQItABQABgAIAAAAIQCUNwkS2wAA&#10;AAgBAAAPAAAAAAAAAAAAAAAAAC4EAABkcnMvZG93bnJldi54bWxQSwUGAAAAAAQABADzAAAANgUA&#10;AAAA&#10;" strokecolor="#0b769f [2407]" strokeweight="2.25pt">
            <v:stroke joinstyle="miter"/>
          </v:line>
        </w:pict>
      </w:r>
      <w:r w:rsidRPr="005A0763">
        <w:rPr>
          <w:i/>
          <w:iCs/>
          <w:noProof/>
          <w:color w:val="000000" w:themeColor="text1"/>
        </w:rPr>
        <w:pict>
          <v:shape id="Arrow: Bent-Up 30" o:spid="_x0000_s2052" style="position:absolute;left:0;text-align:left;margin-left:36pt;margin-top:1.25pt;width:243.05pt;height:9.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761,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U8kAIAAJcFAAAOAAAAZHJzL2Uyb0RvYy54bWysVEtPGzEQvlfqf7B8L7sbAqERGxSBaCtR&#10;iAqIs+O1WUtej2s72aS/vmPvg5TSHqpeLHse38x8npnzi12jyVY4r8CUtDjKKRGGQ6XMc0kfH64/&#10;nFHiAzMV02BESffC04vF+3fnrZ2LCdSgK+EIghg/b21J6xDsPMs8r0XD/BFYYVApwTUs4NM9Z5Vj&#10;LaI3Opvk+WnWgqusAy68R+lVp6SLhC+l4OFOSi8C0SXF3EI6XTrX8cwW52z+7JitFe/TYP+QRcOU&#10;waAj1BULjGyc+g2qUdyBBxmOODQZSKm4SDVgNUX+qpr7mlmRakFyvB1p8v8Plt9u7+3KIQ2t9XOP&#10;11jFTrqGSK3sZ/zTVBdmSnaJtv1Im9gFwlF4nJ+dzk4LSjjqisnJ7DjxmnU4Ec86Hz4JaEi8lHQt&#10;THi0S+egTeBse+MDpoAeg2X08qBVda20To/YEeJSO7Jl+JeMcwSZJne9ab5C1clnJ3k+RE9NFF0S&#10;8i9o2kRMAxG9Cxwl2QsH6Rb2WkQ7bb4JSVSFtU5SxBH5MJmOKF+zSnTi4o+5JMCILDH+iN0DvFVo&#10;ERsV6ento6tI3T06539LrHMePVJkMGF0bpQB9xaADmPkzn4gqaMmsrSGar9yxEE3W97ya4W/fMN8&#10;WDGHw4Rjhwsi3OEhNbQlhf5GSQ3ux1vyaI89jlpKWhzOkvrvG+YEJfqLwe7/WEyncZrTY3oym+DD&#10;HWrWhxqzaS4BewY7FLNL12gf9HCVDpon3CPLGBVVzHCMXVIe3PC4DN3SwE3ExXKZzHCCLQs35t7y&#10;YUxi+z7snpizfasHHJJbGAaZzV+1emcb/8PAchNAqjQHL7z2fOP0p//vN1VcL4fvZPWyTxc/AQAA&#10;//8DAFBLAwQUAAYACAAAACEAOxVfM9sAAAAHAQAADwAAAGRycy9kb3ducmV2LnhtbEyPQUvEMBSE&#10;74L/ITzBm5s2Ul1r00XFBS/CWvWeNs+mbPJSmrRb/73xpMdhhplvqt3qLFtwCoMnCfkmA4bUeT1Q&#10;L+HjfX+1BRaiIq2sJ5TwjQF29flZpUrtT/SGSxN7lkoolEqCiXEsOQ+dQafCxo9Iyfvyk1Mxyann&#10;elKnVO4sF1l2w50aKC0YNeKTwe7YzE4CNfb5dRbm83HB9iU/HsS+uBNSXl6sD/fAIq7xLwy/+Akd&#10;6sTU+pl0YFbCrUhXogRRAEt2UWxzYG3S4hp4XfH//PUPAAAA//8DAFBLAQItABQABgAIAAAAIQC2&#10;gziS/gAAAOEBAAATAAAAAAAAAAAAAAAAAAAAAABbQ29udGVudF9UeXBlc10ueG1sUEsBAi0AFAAG&#10;AAgAAAAhADj9If/WAAAAlAEAAAsAAAAAAAAAAAAAAAAALwEAAF9yZWxzLy5yZWxzUEsBAi0AFAAG&#10;AAgAAAAhAN2pdTyQAgAAlwUAAA4AAAAAAAAAAAAAAAAALgIAAGRycy9lMm9Eb2MueG1sUEsBAi0A&#10;FAAGAAgAAAAhADsVXzPbAAAABwEAAA8AAAAAAAAAAAAAAAAA6gQAAGRycy9kb3ducmV2LnhtbFBL&#10;BQYAAAAABAAEAPMAAADyBQAAAAA=&#10;" path="m,94298r3039612,l3039612,31433r-15716,l3055329,r31432,31433l3071045,31433r,94297l,125730,,94298xe" fillcolor="#0b769f [2407]" stroked="f" strokeweight="1pt">
            <v:stroke joinstyle="miter"/>
            <v:path arrowok="t" o:connecttype="custom" o:connectlocs="0,94298;3039612,94298;3039612,31433;3023896,31433;3055329,0;3086761,31433;3071045,31433;3071045,125730;0,125730;0,94298" o:connectangles="0,0,0,0,0,0,0,0,0,0"/>
          </v:shape>
        </w:pict>
      </w:r>
      <w:r w:rsidR="0088296A">
        <w:rPr>
          <w:i/>
          <w:iCs/>
          <w:color w:val="000000" w:themeColor="text1"/>
        </w:rPr>
        <w:tab/>
      </w:r>
    </w:p>
    <w:p w:rsidR="006E79F0" w:rsidRDefault="006E79F0" w:rsidP="006C3AA8">
      <w:pPr>
        <w:spacing w:after="0" w:line="240" w:lineRule="auto"/>
        <w:ind w:left="0" w:firstLine="720"/>
        <w:rPr>
          <w:color w:val="000000" w:themeColor="text1"/>
        </w:rPr>
      </w:pPr>
    </w:p>
    <w:p w:rsidR="006E79F0" w:rsidRDefault="006E79F0" w:rsidP="006C3AA8">
      <w:pPr>
        <w:spacing w:after="0" w:line="240" w:lineRule="auto"/>
        <w:ind w:left="0" w:firstLine="720"/>
        <w:rPr>
          <w:color w:val="000000" w:themeColor="text1"/>
        </w:rPr>
      </w:pPr>
    </w:p>
    <w:p w:rsidR="006A4283" w:rsidRDefault="006A4283" w:rsidP="006C3AA8">
      <w:pPr>
        <w:spacing w:after="0" w:line="240" w:lineRule="auto"/>
        <w:ind w:left="0" w:firstLine="720"/>
        <w:rPr>
          <w:color w:val="000000" w:themeColor="text1"/>
        </w:rPr>
      </w:pPr>
    </w:p>
    <w:p w:rsidR="00C955E7" w:rsidRPr="00C955E7" w:rsidRDefault="00C955E7" w:rsidP="006C3AA8">
      <w:pPr>
        <w:spacing w:after="0" w:line="240" w:lineRule="auto"/>
        <w:ind w:left="0" w:firstLine="720"/>
        <w:rPr>
          <w:color w:val="000000" w:themeColor="text1"/>
        </w:rPr>
      </w:pPr>
      <w:r w:rsidRPr="00C955E7">
        <w:rPr>
          <w:color w:val="000000" w:themeColor="text1"/>
        </w:rPr>
        <w:t xml:space="preserve">Figure 1 presents the research paradigm of the study, which is anchored on an Independent Variable–Dependent Variable (IV–DV) </w:t>
      </w:r>
      <w:r w:rsidRPr="00C955E7">
        <w:rPr>
          <w:color w:val="000000" w:themeColor="text1"/>
        </w:rPr>
        <w:lastRenderedPageBreak/>
        <w:t>framework within an Input–Process–Output (IPO) model. The independent variable of the study is the teachers’ profile, specifically in terms of age, years in service, and highest educational attainment.</w:t>
      </w:r>
    </w:p>
    <w:p w:rsidR="00C955E7" w:rsidRPr="00C955E7" w:rsidRDefault="00C955E7" w:rsidP="006C3AA8">
      <w:pPr>
        <w:spacing w:after="0" w:line="240" w:lineRule="auto"/>
        <w:ind w:left="0" w:firstLine="720"/>
        <w:rPr>
          <w:color w:val="000000" w:themeColor="text1"/>
        </w:rPr>
      </w:pPr>
      <w:r w:rsidRPr="00C955E7">
        <w:rPr>
          <w:color w:val="000000" w:themeColor="text1"/>
        </w:rPr>
        <w:t>The dependent variables include the perceived level of effectiveness of cursive handwriting, the extent to which teachers require learners to write in cursive, and the level of cursive handwriting skills of Grade 6 learners, particularly in terms of legibility, letter formation, spacing, line alignment, and size consistency.</w:t>
      </w:r>
    </w:p>
    <w:p w:rsidR="00C955E7" w:rsidRPr="00C955E7" w:rsidRDefault="00C955E7" w:rsidP="006C3AA8">
      <w:pPr>
        <w:spacing w:after="0" w:line="240" w:lineRule="auto"/>
        <w:ind w:left="0" w:firstLine="720"/>
        <w:rPr>
          <w:color w:val="000000" w:themeColor="text1"/>
        </w:rPr>
      </w:pPr>
      <w:r w:rsidRPr="00C955E7">
        <w:rPr>
          <w:color w:val="000000" w:themeColor="text1"/>
        </w:rPr>
        <w:t>The paradigm further illustrates the analysis of significant differences between the teachers’ profile and their perceived level of effectiveness of cursive handwriting, as well as the extent to which they require learners to practice cursive writing. In addition, it examines the significant relationship between the extent of requiring cursive writing and the learners’ level of cursive handwriting skills.</w:t>
      </w:r>
    </w:p>
    <w:p w:rsidR="00AC2EF4" w:rsidRDefault="00C955E7" w:rsidP="006C3AA8">
      <w:pPr>
        <w:spacing w:after="0" w:line="240" w:lineRule="auto"/>
        <w:ind w:left="0" w:firstLine="720"/>
        <w:rPr>
          <w:color w:val="000000" w:themeColor="text1"/>
        </w:rPr>
      </w:pPr>
      <w:r w:rsidRPr="00C955E7">
        <w:rPr>
          <w:color w:val="000000" w:themeColor="text1"/>
        </w:rPr>
        <w:t xml:space="preserve">These relationships and differences provide a comprehensive understanding of how teachers’ characteristics and instructional practices influence learners’ handwriting development. The </w:t>
      </w:r>
      <w:r w:rsidR="002F29A6">
        <w:rPr>
          <w:color w:val="000000" w:themeColor="text1"/>
        </w:rPr>
        <w:t>results</w:t>
      </w:r>
      <w:r w:rsidRPr="00C955E7">
        <w:rPr>
          <w:color w:val="000000" w:themeColor="text1"/>
        </w:rPr>
        <w:t xml:space="preserve"> of the study serve as the basis for the development of the Sequential Cursive Handwriting Tool–6, an instructional material designed to assist teachers in implementing effective strategies and to enhance the cursive handwriting skills of Grade 6 learners.</w:t>
      </w:r>
    </w:p>
    <w:p w:rsidR="006E79F0" w:rsidRDefault="006E79F0" w:rsidP="006C3AA8">
      <w:pPr>
        <w:spacing w:after="0" w:line="240" w:lineRule="auto"/>
        <w:ind w:left="0" w:firstLine="0"/>
        <w:rPr>
          <w:b/>
          <w:bCs/>
          <w:color w:val="000000" w:themeColor="text1"/>
          <w:lang w:val="en-US"/>
        </w:rPr>
      </w:pPr>
    </w:p>
    <w:p w:rsidR="00002937" w:rsidRDefault="00002937" w:rsidP="006C3AA8">
      <w:pPr>
        <w:spacing w:after="0" w:line="240" w:lineRule="auto"/>
        <w:ind w:left="0" w:firstLine="0"/>
        <w:rPr>
          <w:b/>
          <w:bCs/>
          <w:color w:val="000000" w:themeColor="text1"/>
          <w:lang w:val="en-US"/>
        </w:rPr>
      </w:pPr>
      <w:r>
        <w:rPr>
          <w:b/>
          <w:bCs/>
          <w:color w:val="000000" w:themeColor="text1"/>
          <w:lang w:val="en-US"/>
        </w:rPr>
        <w:t>Review of Related Literature</w:t>
      </w:r>
    </w:p>
    <w:p w:rsidR="005600D5" w:rsidRPr="005600D5" w:rsidRDefault="00950FFF" w:rsidP="006C3AA8">
      <w:pPr>
        <w:spacing w:after="0" w:line="240" w:lineRule="auto"/>
        <w:rPr>
          <w:color w:val="000000" w:themeColor="text1"/>
        </w:rPr>
      </w:pPr>
      <w:r>
        <w:rPr>
          <w:color w:val="000000" w:themeColor="text1"/>
          <w:lang w:val="en-US"/>
        </w:rPr>
        <w:tab/>
      </w:r>
      <w:r>
        <w:rPr>
          <w:color w:val="000000" w:themeColor="text1"/>
          <w:lang w:val="en-US"/>
        </w:rPr>
        <w:tab/>
      </w:r>
      <w:r w:rsidR="000D5A83" w:rsidRPr="000D5A83">
        <w:rPr>
          <w:color w:val="000000" w:themeColor="text1"/>
        </w:rPr>
        <w:t>This study is grounded in a comprehensive review of related literature and studies relevant to cursive handwriting instruction. The literature includes empirical and theoretical studies, as well as policy documents. The review is organized into four main themes that directly reflect the research objectives: (1) Profile of Teachers, (2) Effectiveness of Cursive Handwriting Skills, (3)</w:t>
      </w:r>
      <w:r w:rsidR="00795316">
        <w:rPr>
          <w:color w:val="000000" w:themeColor="text1"/>
        </w:rPr>
        <w:t xml:space="preserve"> </w:t>
      </w:r>
      <w:r w:rsidR="000D5A83" w:rsidRPr="000D5A83">
        <w:rPr>
          <w:color w:val="000000" w:themeColor="text1"/>
        </w:rPr>
        <w:t>Teachers’ Requirements for Learners to Write in Cursive, and (4) Handwriting Skills.</w:t>
      </w:r>
      <w:r w:rsidR="00325F88" w:rsidRPr="00325F88">
        <w:rPr>
          <w:color w:val="000000" w:themeColor="text1"/>
        </w:rPr>
        <w:t xml:space="preserve"> </w:t>
      </w:r>
    </w:p>
    <w:p w:rsidR="006E79F0" w:rsidRDefault="006E79F0" w:rsidP="006E79F0">
      <w:pPr>
        <w:spacing w:after="0" w:line="240" w:lineRule="auto"/>
        <w:ind w:left="0" w:firstLine="0"/>
        <w:rPr>
          <w:b/>
          <w:bCs/>
          <w:i/>
          <w:iCs/>
          <w:color w:val="000000" w:themeColor="text1"/>
        </w:rPr>
      </w:pPr>
    </w:p>
    <w:p w:rsidR="005E64A0" w:rsidRPr="00B65C04" w:rsidRDefault="005E64A0" w:rsidP="006C3AA8">
      <w:pPr>
        <w:spacing w:after="0" w:line="240" w:lineRule="auto"/>
        <w:rPr>
          <w:b/>
          <w:bCs/>
          <w:i/>
          <w:iCs/>
          <w:color w:val="000000" w:themeColor="text1"/>
        </w:rPr>
      </w:pPr>
      <w:r w:rsidRPr="00B65C04">
        <w:rPr>
          <w:b/>
          <w:bCs/>
          <w:i/>
          <w:iCs/>
          <w:color w:val="000000" w:themeColor="text1"/>
        </w:rPr>
        <w:t>Profile of Teachers</w:t>
      </w:r>
    </w:p>
    <w:p w:rsidR="00F442A2" w:rsidRPr="00F442A2" w:rsidRDefault="00F442A2" w:rsidP="006C3AA8">
      <w:pPr>
        <w:spacing w:after="0" w:line="240" w:lineRule="auto"/>
        <w:rPr>
          <w:color w:val="000000" w:themeColor="text1"/>
        </w:rPr>
      </w:pPr>
      <w:r>
        <w:rPr>
          <w:color w:val="000000" w:themeColor="text1"/>
        </w:rPr>
        <w:tab/>
      </w:r>
      <w:r>
        <w:rPr>
          <w:color w:val="000000" w:themeColor="text1"/>
        </w:rPr>
        <w:tab/>
      </w:r>
      <w:r w:rsidR="00E43831" w:rsidRPr="00E43831">
        <w:rPr>
          <w:color w:val="000000" w:themeColor="text1"/>
        </w:rPr>
        <w:t>The following studies and literature focus on the profile of teachers in terms of age, years in service, and highest educational attainment, and how these factors influence cursive handwriting instruction.</w:t>
      </w:r>
    </w:p>
    <w:p w:rsidR="00E43831" w:rsidRPr="00E43831" w:rsidRDefault="005E64A0" w:rsidP="006C3AA8">
      <w:pPr>
        <w:spacing w:line="240" w:lineRule="auto"/>
        <w:ind w:firstLine="720"/>
        <w:rPr>
          <w:color w:val="000000" w:themeColor="text1"/>
          <w:lang w:val="en-US"/>
        </w:rPr>
      </w:pPr>
      <w:r w:rsidRPr="005E64A0">
        <w:rPr>
          <w:i/>
          <w:iCs/>
          <w:color w:val="000000" w:themeColor="text1"/>
        </w:rPr>
        <w:t>Age</w:t>
      </w:r>
      <w:r w:rsidR="00286A92">
        <w:rPr>
          <w:color w:val="000000" w:themeColor="text1"/>
        </w:rPr>
        <w:t>.</w:t>
      </w:r>
      <w:r w:rsidRPr="00950FFF">
        <w:rPr>
          <w:color w:val="000000" w:themeColor="text1"/>
        </w:rPr>
        <w:t xml:space="preserve"> </w:t>
      </w:r>
      <w:r w:rsidR="00E43831" w:rsidRPr="00E43831">
        <w:rPr>
          <w:color w:val="000000" w:themeColor="text1"/>
          <w:lang w:val="en-US"/>
        </w:rPr>
        <w:t>Age refers to the chronological stage of teachers, which may influence their teaching approaches, adaptability to instructional methods, and preferences in delivering cursive handwriting instruction (Santos &amp; Villanueva, 2021). The following are studies related to age:</w:t>
      </w:r>
    </w:p>
    <w:p w:rsidR="009936E7" w:rsidRPr="009936E7" w:rsidRDefault="009936E7" w:rsidP="006C3AA8">
      <w:pPr>
        <w:spacing w:line="240" w:lineRule="auto"/>
        <w:ind w:firstLine="720"/>
        <w:rPr>
          <w:color w:val="000000" w:themeColor="text1"/>
        </w:rPr>
      </w:pPr>
      <w:r w:rsidRPr="009936E7">
        <w:rPr>
          <w:color w:val="000000" w:themeColor="text1"/>
        </w:rPr>
        <w:t xml:space="preserve">Santos and Villanueva (2021) examined how teacher age influences instructional preferences in Philippine basic education. The </w:t>
      </w:r>
      <w:r w:rsidR="002F29A6">
        <w:rPr>
          <w:color w:val="000000" w:themeColor="text1"/>
        </w:rPr>
        <w:t>results</w:t>
      </w:r>
      <w:r w:rsidRPr="009936E7">
        <w:rPr>
          <w:color w:val="000000" w:themeColor="text1"/>
        </w:rPr>
        <w:t xml:space="preserve"> revealed that older teachers preferred traditional penmanship instruction, while younger teachers were more inclined to integrate digital tools in teaching. This suggests that age contributes to differences </w:t>
      </w:r>
      <w:r w:rsidRPr="009936E7">
        <w:rPr>
          <w:color w:val="000000" w:themeColor="text1"/>
        </w:rPr>
        <w:lastRenderedPageBreak/>
        <w:t>in instructional approaches that may affect the delivery of cursive handwriting instruction.</w:t>
      </w:r>
    </w:p>
    <w:p w:rsidR="009936E7" w:rsidRPr="009936E7" w:rsidRDefault="009936E7" w:rsidP="006C3AA8">
      <w:pPr>
        <w:spacing w:line="240" w:lineRule="auto"/>
        <w:ind w:firstLine="720"/>
        <w:rPr>
          <w:color w:val="000000" w:themeColor="text1"/>
        </w:rPr>
      </w:pPr>
      <w:r w:rsidRPr="009936E7">
        <w:rPr>
          <w:color w:val="000000" w:themeColor="text1"/>
        </w:rPr>
        <w:t xml:space="preserve">Lazo (2020) investigated early-career teachers in the Philippines and found that teachers aged 20–30 lacked confidence in teaching cursive writing despite being proficient in digital tools. This indicates a gap between technological skills and the ability to teach traditional handwriting. Such </w:t>
      </w:r>
      <w:r w:rsidR="002F29A6">
        <w:rPr>
          <w:color w:val="000000" w:themeColor="text1"/>
        </w:rPr>
        <w:t>results</w:t>
      </w:r>
      <w:r w:rsidRPr="009936E7">
        <w:rPr>
          <w:color w:val="000000" w:themeColor="text1"/>
        </w:rPr>
        <w:t xml:space="preserve"> highlight the need for support and training among younger teachers in cursive instruction.</w:t>
      </w:r>
    </w:p>
    <w:p w:rsidR="009936E7" w:rsidRPr="009936E7" w:rsidRDefault="009936E7" w:rsidP="006C3AA8">
      <w:pPr>
        <w:spacing w:line="240" w:lineRule="auto"/>
        <w:ind w:firstLine="720"/>
        <w:rPr>
          <w:color w:val="000000" w:themeColor="text1"/>
        </w:rPr>
      </w:pPr>
      <w:r w:rsidRPr="009936E7">
        <w:rPr>
          <w:color w:val="000000" w:themeColor="text1"/>
        </w:rPr>
        <w:t xml:space="preserve">Hsiang </w:t>
      </w:r>
      <w:r w:rsidR="002F29A6">
        <w:rPr>
          <w:i/>
          <w:iCs/>
          <w:color w:val="000000" w:themeColor="text1"/>
        </w:rPr>
        <w:t>et al.</w:t>
      </w:r>
      <w:r w:rsidRPr="009936E7">
        <w:rPr>
          <w:color w:val="000000" w:themeColor="text1"/>
        </w:rPr>
        <w:t xml:space="preserve"> (2020) explored mid-career teachers and found that those aged 31–40 were able to combine traditional and modern teaching approaches. This demonstrates flexibility in instructional practices among this group. It also suggests that mid-career teachers may be better positioned to balance different teaching strategies in cursive handwriting instruction.</w:t>
      </w:r>
    </w:p>
    <w:p w:rsidR="009936E7" w:rsidRPr="009936E7" w:rsidRDefault="009936E7" w:rsidP="006C3AA8">
      <w:pPr>
        <w:spacing w:line="240" w:lineRule="auto"/>
        <w:ind w:firstLine="720"/>
        <w:rPr>
          <w:color w:val="000000" w:themeColor="text1"/>
        </w:rPr>
      </w:pPr>
      <w:r w:rsidRPr="009936E7">
        <w:rPr>
          <w:color w:val="000000" w:themeColor="text1"/>
        </w:rPr>
        <w:t xml:space="preserve">Kim </w:t>
      </w:r>
      <w:r w:rsidR="002F29A6">
        <w:rPr>
          <w:i/>
          <w:iCs/>
          <w:color w:val="000000" w:themeColor="text1"/>
        </w:rPr>
        <w:t>et al.</w:t>
      </w:r>
      <w:r w:rsidRPr="009936E7">
        <w:rPr>
          <w:color w:val="000000" w:themeColor="text1"/>
        </w:rPr>
        <w:t xml:space="preserve"> (202</w:t>
      </w:r>
      <w:r w:rsidR="00874365">
        <w:rPr>
          <w:color w:val="000000" w:themeColor="text1"/>
        </w:rPr>
        <w:t>4</w:t>
      </w:r>
      <w:r w:rsidRPr="009936E7">
        <w:rPr>
          <w:color w:val="000000" w:themeColor="text1"/>
        </w:rPr>
        <w:t xml:space="preserve">) studied veteran teachers and found that older teachers relied on their teaching experience to maintain consistent handwriting instruction practices in the classroom. Their experience allowed them to establish stable instructional routines. This implies that long-term practice contributes to </w:t>
      </w:r>
      <w:r w:rsidR="00D371DC">
        <w:rPr>
          <w:color w:val="000000" w:themeColor="text1"/>
        </w:rPr>
        <w:t xml:space="preserve">the </w:t>
      </w:r>
      <w:r w:rsidRPr="009936E7">
        <w:rPr>
          <w:color w:val="000000" w:themeColor="text1"/>
        </w:rPr>
        <w:t>effective implementation of cursive handwriting instruction.</w:t>
      </w:r>
    </w:p>
    <w:p w:rsidR="009936E7" w:rsidRPr="009936E7" w:rsidRDefault="009936E7" w:rsidP="006C3AA8">
      <w:pPr>
        <w:spacing w:line="240" w:lineRule="auto"/>
        <w:ind w:firstLine="720"/>
        <w:rPr>
          <w:color w:val="000000" w:themeColor="text1"/>
        </w:rPr>
      </w:pPr>
      <w:r w:rsidRPr="009936E7">
        <w:rPr>
          <w:color w:val="000000" w:themeColor="text1"/>
        </w:rPr>
        <w:t xml:space="preserve">Askvik </w:t>
      </w:r>
      <w:r w:rsidR="002F29A6">
        <w:rPr>
          <w:i/>
          <w:iCs/>
          <w:color w:val="000000" w:themeColor="text1"/>
        </w:rPr>
        <w:t>et al.</w:t>
      </w:r>
      <w:r w:rsidRPr="009936E7">
        <w:rPr>
          <w:color w:val="000000" w:themeColor="text1"/>
        </w:rPr>
        <w:t xml:space="preserve"> (2020) found that effective handwriting instruction is not determined by age alone but by teacher competence and training. The study emphasized that instructional quality depends more on professional development than </w:t>
      </w:r>
      <w:r w:rsidR="00D371DC">
        <w:rPr>
          <w:color w:val="000000" w:themeColor="text1"/>
        </w:rPr>
        <w:t xml:space="preserve">on </w:t>
      </w:r>
      <w:r w:rsidRPr="009936E7">
        <w:rPr>
          <w:color w:val="000000" w:themeColor="text1"/>
        </w:rPr>
        <w:t>demographic factors. This highlights the importance of enhancing teacher capability regardless of age.</w:t>
      </w:r>
    </w:p>
    <w:p w:rsidR="009936E7" w:rsidRPr="009936E7" w:rsidRDefault="009936E7" w:rsidP="006C3AA8">
      <w:pPr>
        <w:spacing w:line="240" w:lineRule="auto"/>
        <w:ind w:firstLine="720"/>
        <w:rPr>
          <w:color w:val="000000" w:themeColor="text1"/>
        </w:rPr>
      </w:pPr>
      <w:r w:rsidRPr="009936E7">
        <w:rPr>
          <w:color w:val="000000" w:themeColor="text1"/>
        </w:rPr>
        <w:t xml:space="preserve">Maurer </w:t>
      </w:r>
      <w:r w:rsidR="002F29A6">
        <w:rPr>
          <w:i/>
          <w:iCs/>
          <w:color w:val="000000" w:themeColor="text1"/>
        </w:rPr>
        <w:t>et al.</w:t>
      </w:r>
      <w:r w:rsidRPr="009936E7">
        <w:rPr>
          <w:color w:val="000000" w:themeColor="text1"/>
        </w:rPr>
        <w:t xml:space="preserve"> (2023) found that effective handwriting instruction requires explicit teaching strategies such as modeling and guided practice. These strategies help learners develop proper writing habits and fluency. The study underscores the importance of teacher knowledge and instructional skills in delivering cursive handwriting lessons.</w:t>
      </w:r>
    </w:p>
    <w:p w:rsidR="009936E7" w:rsidRPr="009936E7" w:rsidRDefault="009936E7" w:rsidP="006C3AA8">
      <w:pPr>
        <w:spacing w:line="240" w:lineRule="auto"/>
        <w:ind w:firstLine="720"/>
        <w:rPr>
          <w:color w:val="000000" w:themeColor="text1"/>
        </w:rPr>
      </w:pPr>
      <w:r w:rsidRPr="009936E7">
        <w:rPr>
          <w:color w:val="000000" w:themeColor="text1"/>
        </w:rPr>
        <w:t xml:space="preserve">Alves </w:t>
      </w:r>
      <w:r w:rsidR="002F29A6">
        <w:rPr>
          <w:i/>
          <w:iCs/>
          <w:color w:val="000000" w:themeColor="text1"/>
        </w:rPr>
        <w:t>et al.</w:t>
      </w:r>
      <w:r w:rsidRPr="009936E7">
        <w:rPr>
          <w:color w:val="000000" w:themeColor="text1"/>
        </w:rPr>
        <w:t xml:space="preserve"> (202</w:t>
      </w:r>
      <w:r w:rsidR="00874365">
        <w:rPr>
          <w:color w:val="000000" w:themeColor="text1"/>
        </w:rPr>
        <w:t>4</w:t>
      </w:r>
      <w:r w:rsidRPr="009936E7">
        <w:rPr>
          <w:color w:val="000000" w:themeColor="text1"/>
        </w:rPr>
        <w:t>) reported that teachers who understand the cognitive and motor processes of writing are more effective in developing learners’ handwriting skills. This understanding allows teachers to provide appropriate support during instruction. It shows that knowledge of writing processes plays a key role in improving learners’ performance.</w:t>
      </w:r>
    </w:p>
    <w:p w:rsidR="009936E7" w:rsidRPr="009936E7" w:rsidRDefault="009936E7" w:rsidP="006C3AA8">
      <w:pPr>
        <w:spacing w:line="240" w:lineRule="auto"/>
        <w:ind w:firstLine="720"/>
        <w:rPr>
          <w:color w:val="000000" w:themeColor="text1"/>
        </w:rPr>
      </w:pPr>
      <w:r w:rsidRPr="009936E7">
        <w:rPr>
          <w:color w:val="000000" w:themeColor="text1"/>
        </w:rPr>
        <w:t>Learning Without Tears (2024) emphasized that combining digital and traditional strategies supports handwriting instruction. This approach provides multiple learning opportunities for students. It is particularly beneficial for younger teachers who are more inclined toward technology-based instruction.</w:t>
      </w:r>
    </w:p>
    <w:p w:rsidR="009936E7" w:rsidRPr="009936E7" w:rsidRDefault="009936E7" w:rsidP="006C3AA8">
      <w:pPr>
        <w:spacing w:line="240" w:lineRule="auto"/>
        <w:ind w:firstLine="720"/>
        <w:rPr>
          <w:color w:val="000000" w:themeColor="text1"/>
        </w:rPr>
      </w:pPr>
      <w:r w:rsidRPr="009936E7">
        <w:rPr>
          <w:color w:val="000000" w:themeColor="text1"/>
        </w:rPr>
        <w:t>Zaner-Bloser (2025) found that multimodal handwriting instruction improves learners’ writing skills by strengthening muscle memory. The integration of different learning modes enhances skill retention. This suggests that varied instructional approaches can improve cursive handwriting outcomes.</w:t>
      </w:r>
    </w:p>
    <w:p w:rsidR="009936E7" w:rsidRPr="009936E7" w:rsidRDefault="009936E7" w:rsidP="006C3AA8">
      <w:pPr>
        <w:spacing w:line="240" w:lineRule="auto"/>
        <w:ind w:firstLine="720"/>
        <w:rPr>
          <w:color w:val="000000" w:themeColor="text1"/>
        </w:rPr>
      </w:pPr>
      <w:proofErr w:type="spellStart"/>
      <w:r w:rsidRPr="009936E7">
        <w:rPr>
          <w:color w:val="000000" w:themeColor="text1"/>
        </w:rPr>
        <w:lastRenderedPageBreak/>
        <w:t>Alghazo</w:t>
      </w:r>
      <w:proofErr w:type="spellEnd"/>
      <w:r w:rsidRPr="009936E7">
        <w:rPr>
          <w:color w:val="000000" w:themeColor="text1"/>
        </w:rPr>
        <w:t xml:space="preserve"> and Hassan (2021) found that teacher beliefs are influenced more by school culture than by age. The study showed that institutional practices shape instructional decisions. This indicates that the teaching of cursive handwriting is also affected by the school environment.</w:t>
      </w:r>
    </w:p>
    <w:p w:rsidR="009936E7" w:rsidRPr="009936E7" w:rsidRDefault="009936E7" w:rsidP="006C3AA8">
      <w:pPr>
        <w:spacing w:line="240" w:lineRule="auto"/>
        <w:ind w:firstLine="720"/>
        <w:rPr>
          <w:color w:val="000000" w:themeColor="text1"/>
        </w:rPr>
      </w:pPr>
      <w:r w:rsidRPr="009936E7">
        <w:rPr>
          <w:color w:val="000000" w:themeColor="text1"/>
        </w:rPr>
        <w:t xml:space="preserve">Darling-Hammond </w:t>
      </w:r>
      <w:r w:rsidR="002F29A6">
        <w:rPr>
          <w:i/>
          <w:iCs/>
          <w:color w:val="000000" w:themeColor="text1"/>
        </w:rPr>
        <w:t>et al.</w:t>
      </w:r>
      <w:r w:rsidRPr="009936E7">
        <w:rPr>
          <w:color w:val="000000" w:themeColor="text1"/>
        </w:rPr>
        <w:t xml:space="preserve"> (2020) reported that teachers tend to follow school policies in implementing literacy instruction. This suggests that instructional practices are guided by institutional expectations. It highlights the role of policy in shaping handwriting instruction.</w:t>
      </w:r>
    </w:p>
    <w:p w:rsidR="009936E7" w:rsidRDefault="009936E7" w:rsidP="006C3AA8">
      <w:pPr>
        <w:spacing w:line="240" w:lineRule="auto"/>
        <w:ind w:firstLine="720"/>
        <w:rPr>
          <w:color w:val="000000" w:themeColor="text1"/>
        </w:rPr>
      </w:pPr>
      <w:r w:rsidRPr="009936E7">
        <w:rPr>
          <w:color w:val="000000" w:themeColor="text1"/>
        </w:rPr>
        <w:t xml:space="preserve">NCES (2022) found that instructional practices are more influenced by school policies than by individual teacher characteristics. The </w:t>
      </w:r>
      <w:r w:rsidR="002F29A6">
        <w:rPr>
          <w:color w:val="000000" w:themeColor="text1"/>
        </w:rPr>
        <w:t>results</w:t>
      </w:r>
      <w:r w:rsidRPr="009936E7">
        <w:rPr>
          <w:color w:val="000000" w:themeColor="text1"/>
        </w:rPr>
        <w:t xml:space="preserve"> emphasize the importance of systemic factors in education. This indicates that cursive handwriting instruction is not solely dependent on teacher age but also on institutional guidelines.</w:t>
      </w:r>
    </w:p>
    <w:p w:rsidR="006D7E65" w:rsidRDefault="006D7E65" w:rsidP="006C3AA8">
      <w:pPr>
        <w:spacing w:line="240" w:lineRule="auto"/>
        <w:ind w:firstLine="720"/>
        <w:rPr>
          <w:color w:val="000000" w:themeColor="text1"/>
        </w:rPr>
      </w:pPr>
      <w:r w:rsidRPr="006D7E65">
        <w:rPr>
          <w:color w:val="000000" w:themeColor="text1"/>
        </w:rPr>
        <w:t xml:space="preserve">The studies of Santos and Villanueva (2021), Lazo (2020), Hsiang </w:t>
      </w:r>
      <w:r w:rsidR="002F29A6">
        <w:rPr>
          <w:i/>
          <w:iCs/>
          <w:color w:val="000000" w:themeColor="text1"/>
        </w:rPr>
        <w:t>et al.</w:t>
      </w:r>
      <w:r w:rsidRPr="006D7E65">
        <w:rPr>
          <w:color w:val="000000" w:themeColor="text1"/>
        </w:rPr>
        <w:t xml:space="preserve"> (2020), and Kim </w:t>
      </w:r>
      <w:r w:rsidR="002F29A6">
        <w:rPr>
          <w:i/>
          <w:iCs/>
          <w:color w:val="000000" w:themeColor="text1"/>
        </w:rPr>
        <w:t>et al.</w:t>
      </w:r>
      <w:r w:rsidRPr="006631A9">
        <w:rPr>
          <w:i/>
          <w:iCs/>
          <w:color w:val="000000" w:themeColor="text1"/>
        </w:rPr>
        <w:t xml:space="preserve"> </w:t>
      </w:r>
      <w:r w:rsidRPr="006D7E65">
        <w:rPr>
          <w:color w:val="000000" w:themeColor="text1"/>
        </w:rPr>
        <w:t>(202</w:t>
      </w:r>
      <w:r w:rsidR="00874365">
        <w:rPr>
          <w:color w:val="000000" w:themeColor="text1"/>
        </w:rPr>
        <w:t>4</w:t>
      </w:r>
      <w:r w:rsidRPr="006D7E65">
        <w:rPr>
          <w:color w:val="000000" w:themeColor="text1"/>
        </w:rPr>
        <w:t>) show that age influences teaching preferences, with younger teachers favoring digital tools and older teachers emphasizing traditional handwriting instruction. These differences suggest that age contributes to variations in instructional approaches used in teaching cursive handwriting.</w:t>
      </w:r>
      <w:r>
        <w:rPr>
          <w:color w:val="000000" w:themeColor="text1"/>
        </w:rPr>
        <w:t xml:space="preserve"> </w:t>
      </w:r>
    </w:p>
    <w:p w:rsidR="006D7E65" w:rsidRPr="009936E7" w:rsidRDefault="006D7E65" w:rsidP="006C3AA8">
      <w:pPr>
        <w:spacing w:line="240" w:lineRule="auto"/>
        <w:ind w:firstLine="720"/>
        <w:rPr>
          <w:color w:val="000000" w:themeColor="text1"/>
        </w:rPr>
      </w:pPr>
      <w:r w:rsidRPr="006D7E65">
        <w:rPr>
          <w:color w:val="000000" w:themeColor="text1"/>
        </w:rPr>
        <w:t xml:space="preserve">However, the studies of Askvik </w:t>
      </w:r>
      <w:r w:rsidR="002F29A6">
        <w:rPr>
          <w:color w:val="000000" w:themeColor="text1"/>
        </w:rPr>
        <w:t>et al.</w:t>
      </w:r>
      <w:r w:rsidRPr="006D7E65">
        <w:rPr>
          <w:color w:val="000000" w:themeColor="text1"/>
        </w:rPr>
        <w:t xml:space="preserve"> (2020), Maurer </w:t>
      </w:r>
      <w:r w:rsidR="002F29A6">
        <w:rPr>
          <w:i/>
          <w:iCs/>
          <w:color w:val="000000" w:themeColor="text1"/>
        </w:rPr>
        <w:t>et al.</w:t>
      </w:r>
      <w:r w:rsidRPr="006D7E65">
        <w:rPr>
          <w:color w:val="000000" w:themeColor="text1"/>
        </w:rPr>
        <w:t xml:space="preserve"> (2023), Alves </w:t>
      </w:r>
      <w:r w:rsidR="002F29A6">
        <w:rPr>
          <w:color w:val="000000" w:themeColor="text1"/>
        </w:rPr>
        <w:t>et al.</w:t>
      </w:r>
      <w:r w:rsidRPr="006D7E65">
        <w:rPr>
          <w:color w:val="000000" w:themeColor="text1"/>
        </w:rPr>
        <w:t xml:space="preserve"> (202</w:t>
      </w:r>
      <w:r w:rsidR="00874365">
        <w:rPr>
          <w:color w:val="000000" w:themeColor="text1"/>
        </w:rPr>
        <w:t>4</w:t>
      </w:r>
      <w:r w:rsidRPr="006D7E65">
        <w:rPr>
          <w:color w:val="000000" w:themeColor="text1"/>
        </w:rPr>
        <w:t xml:space="preserve">), </w:t>
      </w:r>
      <w:proofErr w:type="spellStart"/>
      <w:r w:rsidRPr="006D7E65">
        <w:rPr>
          <w:color w:val="000000" w:themeColor="text1"/>
        </w:rPr>
        <w:t>Alghazo</w:t>
      </w:r>
      <w:proofErr w:type="spellEnd"/>
      <w:r w:rsidRPr="006D7E65">
        <w:rPr>
          <w:color w:val="000000" w:themeColor="text1"/>
        </w:rPr>
        <w:t xml:space="preserve"> and Hassan (2021), Darling-Hammond </w:t>
      </w:r>
      <w:r w:rsidR="002F29A6">
        <w:rPr>
          <w:i/>
          <w:iCs/>
          <w:color w:val="000000" w:themeColor="text1"/>
        </w:rPr>
        <w:t>et al.</w:t>
      </w:r>
      <w:r w:rsidRPr="006D7E65">
        <w:rPr>
          <w:color w:val="000000" w:themeColor="text1"/>
        </w:rPr>
        <w:t xml:space="preserve"> (2020), and NCES (2022) agree that effective instruction depends more on teacher competence, professional training, and school policies rather than age alone. Additionally, Learning Without Tears (2024) and Zaner-Bloser (2025) highlight that the use of multimodal and combined instructional strategies enhances handwriting development regardless of the teacher’s age.</w:t>
      </w:r>
      <w:r>
        <w:rPr>
          <w:color w:val="000000" w:themeColor="text1"/>
        </w:rPr>
        <w:t xml:space="preserve"> </w:t>
      </w:r>
      <w:r w:rsidRPr="006D7E65">
        <w:rPr>
          <w:color w:val="000000" w:themeColor="text1"/>
        </w:rPr>
        <w:t xml:space="preserve">Despite these </w:t>
      </w:r>
      <w:r w:rsidR="002F29A6">
        <w:rPr>
          <w:color w:val="000000" w:themeColor="text1"/>
        </w:rPr>
        <w:t>results</w:t>
      </w:r>
      <w:r w:rsidRPr="006D7E65">
        <w:rPr>
          <w:color w:val="000000" w:themeColor="text1"/>
        </w:rPr>
        <w:t>, there is limited research in the Philippine context that examines how teacher age specifically affects cursive handwriting instruction and learners’ handwriting skills, particularly in the Cervantes District.</w:t>
      </w:r>
    </w:p>
    <w:p w:rsidR="00B60E95" w:rsidRPr="00B60E95" w:rsidRDefault="005E64A0" w:rsidP="006C3AA8">
      <w:pPr>
        <w:spacing w:line="240" w:lineRule="auto"/>
        <w:ind w:firstLine="720"/>
        <w:rPr>
          <w:color w:val="000000" w:themeColor="text1"/>
          <w:lang w:val="en-US"/>
        </w:rPr>
      </w:pPr>
      <w:r w:rsidRPr="005E64A0">
        <w:rPr>
          <w:i/>
          <w:iCs/>
          <w:color w:val="000000" w:themeColor="text1"/>
        </w:rPr>
        <w:t xml:space="preserve">Years in </w:t>
      </w:r>
      <w:r>
        <w:rPr>
          <w:i/>
          <w:iCs/>
          <w:color w:val="000000" w:themeColor="text1"/>
        </w:rPr>
        <w:t xml:space="preserve">the </w:t>
      </w:r>
      <w:r w:rsidRPr="005E64A0">
        <w:rPr>
          <w:i/>
          <w:iCs/>
          <w:color w:val="000000" w:themeColor="text1"/>
        </w:rPr>
        <w:t>Service</w:t>
      </w:r>
      <w:r w:rsidR="00286A92">
        <w:rPr>
          <w:color w:val="000000" w:themeColor="text1"/>
        </w:rPr>
        <w:t>.</w:t>
      </w:r>
      <w:r>
        <w:rPr>
          <w:b/>
          <w:bCs/>
          <w:color w:val="000000" w:themeColor="text1"/>
        </w:rPr>
        <w:t xml:space="preserve"> </w:t>
      </w:r>
      <w:r w:rsidR="00B60E95" w:rsidRPr="00B60E95">
        <w:rPr>
          <w:color w:val="000000" w:themeColor="text1"/>
          <w:lang w:val="en-US"/>
        </w:rPr>
        <w:t>Years in service refer to the accumulated teaching experience that builds practical expertise, diagnostic capabilities, and instructional routines in cursive handwriting pedagogy (Limpo</w:t>
      </w:r>
      <w:r w:rsidR="006631A9">
        <w:rPr>
          <w:color w:val="000000" w:themeColor="text1"/>
          <w:lang w:val="en-US"/>
        </w:rPr>
        <w:t xml:space="preserve"> </w:t>
      </w:r>
      <w:r w:rsidR="002F29A6">
        <w:rPr>
          <w:i/>
          <w:iCs/>
          <w:color w:val="000000" w:themeColor="text1"/>
          <w:lang w:val="en-US"/>
        </w:rPr>
        <w:t>et al.</w:t>
      </w:r>
      <w:r w:rsidR="00B60E95" w:rsidRPr="00B60E95">
        <w:rPr>
          <w:color w:val="000000" w:themeColor="text1"/>
          <w:lang w:val="en-US"/>
        </w:rPr>
        <w:t>, 2020). The following are studies related to teachers' years in the service:</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Datchuk</w:t>
      </w:r>
      <w:proofErr w:type="spellEnd"/>
      <w:r w:rsidRPr="00B60E95">
        <w:rPr>
          <w:color w:val="000000" w:themeColor="text1"/>
        </w:rPr>
        <w:t xml:space="preserve"> and </w:t>
      </w:r>
      <w:proofErr w:type="spellStart"/>
      <w:r w:rsidRPr="00B60E95">
        <w:rPr>
          <w:color w:val="000000" w:themeColor="text1"/>
        </w:rPr>
        <w:t>Kubina</w:t>
      </w:r>
      <w:proofErr w:type="spellEnd"/>
      <w:r w:rsidRPr="00B60E95">
        <w:rPr>
          <w:color w:val="000000" w:themeColor="text1"/>
        </w:rPr>
        <w:t xml:space="preserve"> (2020) examined novice teachers with 1–5 years of experience and found that although these teachers possessed strong theoretical knowledge from pre-service training, they lacked practical strategies for teaching cursive writing. This indicates a gap between theoretical preparation and actual classroom practice. As a result, novice teachers may struggle to effectively guide learners in developing handwriting skills. The study highlights the need for practical training and mentoring support for beginning teachers.</w:t>
      </w:r>
    </w:p>
    <w:p w:rsidR="00B60E95" w:rsidRPr="00B60E95" w:rsidRDefault="00B60E95" w:rsidP="006C3AA8">
      <w:pPr>
        <w:spacing w:line="240" w:lineRule="auto"/>
        <w:ind w:firstLine="720"/>
        <w:rPr>
          <w:color w:val="000000" w:themeColor="text1"/>
        </w:rPr>
      </w:pPr>
      <w:r w:rsidRPr="00B60E95">
        <w:rPr>
          <w:color w:val="000000" w:themeColor="text1"/>
        </w:rPr>
        <w:lastRenderedPageBreak/>
        <w:t xml:space="preserve">Limpo </w:t>
      </w:r>
      <w:r w:rsidR="002F29A6">
        <w:rPr>
          <w:i/>
          <w:iCs/>
          <w:color w:val="000000" w:themeColor="text1"/>
        </w:rPr>
        <w:t>et al.</w:t>
      </w:r>
      <w:r w:rsidR="006631A9">
        <w:rPr>
          <w:i/>
          <w:iCs/>
          <w:color w:val="000000" w:themeColor="text1"/>
        </w:rPr>
        <w:t xml:space="preserve"> </w:t>
      </w:r>
      <w:r w:rsidRPr="00B60E95">
        <w:rPr>
          <w:color w:val="000000" w:themeColor="text1"/>
        </w:rPr>
        <w:t>(202</w:t>
      </w:r>
      <w:r w:rsidR="006631A9">
        <w:rPr>
          <w:color w:val="000000" w:themeColor="text1"/>
        </w:rPr>
        <w:t>4</w:t>
      </w:r>
      <w:r w:rsidRPr="00B60E95">
        <w:rPr>
          <w:color w:val="000000" w:themeColor="text1"/>
        </w:rPr>
        <w:t xml:space="preserve">) found that teachers with 6–10 years of service demonstrated improved instructional confidence and </w:t>
      </w:r>
      <w:r>
        <w:rPr>
          <w:color w:val="000000" w:themeColor="text1"/>
        </w:rPr>
        <w:t xml:space="preserve">a </w:t>
      </w:r>
      <w:r w:rsidRPr="00B60E95">
        <w:rPr>
          <w:color w:val="000000" w:themeColor="text1"/>
        </w:rPr>
        <w:t>stronger ability to identify learners’ writing difficulties. Their experience allowed them to apply appropriate strategies based on classroom situations. This suggests that the middle years of teaching are critical for developing effective instructional practices. It also shows that experience enhances teachers’ diagnostic and intervention skills in cursive handwriting.</w:t>
      </w:r>
    </w:p>
    <w:p w:rsidR="00B60E95" w:rsidRPr="00B60E95" w:rsidRDefault="00B60E95" w:rsidP="006C3AA8">
      <w:pPr>
        <w:spacing w:line="240" w:lineRule="auto"/>
        <w:ind w:firstLine="720"/>
        <w:rPr>
          <w:color w:val="000000" w:themeColor="text1"/>
        </w:rPr>
      </w:pPr>
      <w:r w:rsidRPr="00B60E95">
        <w:rPr>
          <w:color w:val="000000" w:themeColor="text1"/>
        </w:rPr>
        <w:t xml:space="preserve">Santangelo </w:t>
      </w:r>
      <w:r w:rsidR="002F29A6">
        <w:rPr>
          <w:i/>
          <w:iCs/>
          <w:color w:val="000000" w:themeColor="text1"/>
        </w:rPr>
        <w:t>et al.</w:t>
      </w:r>
      <w:r w:rsidRPr="00B60E95">
        <w:rPr>
          <w:color w:val="000000" w:themeColor="text1"/>
        </w:rPr>
        <w:t xml:space="preserve"> (2023) reported that teachers with 11–15 years of experience developed established routines for integrating handwriting activities into literacy instruction. These routines contribute to more organized and consistent classroom practices. Learners benefit from structured instruction that supports gradual skill development. This implies that increased teaching experience leads to more systematic and effective handwriting instruction.</w:t>
      </w:r>
    </w:p>
    <w:p w:rsidR="00B60E95" w:rsidRPr="00B60E95" w:rsidRDefault="00B60E95" w:rsidP="006C3AA8">
      <w:pPr>
        <w:spacing w:line="240" w:lineRule="auto"/>
        <w:ind w:firstLine="720"/>
        <w:rPr>
          <w:color w:val="000000" w:themeColor="text1"/>
        </w:rPr>
      </w:pPr>
      <w:r w:rsidRPr="00B60E95">
        <w:rPr>
          <w:color w:val="000000" w:themeColor="text1"/>
        </w:rPr>
        <w:t xml:space="preserve">Gillespie Rouse </w:t>
      </w:r>
      <w:r w:rsidR="002F29A6">
        <w:rPr>
          <w:i/>
          <w:iCs/>
          <w:color w:val="000000" w:themeColor="text1"/>
        </w:rPr>
        <w:t>et al.</w:t>
      </w:r>
      <w:r w:rsidRPr="00B60E95">
        <w:rPr>
          <w:color w:val="000000" w:themeColor="text1"/>
        </w:rPr>
        <w:t xml:space="preserve"> (2021) found that veteran teachers with 16 or more years of experience applied refined and evidence-based strategies in teaching handwriting. Their long-term exposure to classroom challenges enabled them to adjust instruction according to learners’ needs. This enhances the quality and effectiveness of handwriting instruction. The </w:t>
      </w:r>
      <w:r w:rsidR="002F29A6">
        <w:rPr>
          <w:color w:val="000000" w:themeColor="text1"/>
        </w:rPr>
        <w:t>results</w:t>
      </w:r>
      <w:r w:rsidRPr="00B60E95">
        <w:rPr>
          <w:color w:val="000000" w:themeColor="text1"/>
        </w:rPr>
        <w:t xml:space="preserve"> show that extensive experience strengthens teachers’ instructional decision-making.</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Scordella</w:t>
      </w:r>
      <w:proofErr w:type="spellEnd"/>
      <w:r w:rsidRPr="00B60E95">
        <w:rPr>
          <w:color w:val="000000" w:themeColor="text1"/>
        </w:rPr>
        <w:t xml:space="preserve"> </w:t>
      </w:r>
      <w:r w:rsidR="002F29A6">
        <w:rPr>
          <w:i/>
          <w:iCs/>
          <w:color w:val="000000" w:themeColor="text1"/>
        </w:rPr>
        <w:t>et al.</w:t>
      </w:r>
      <w:r w:rsidRPr="00B60E95">
        <w:rPr>
          <w:color w:val="000000" w:themeColor="text1"/>
        </w:rPr>
        <w:t xml:space="preserve"> (2022) revealed that experienced teachers possess technical competencies in diagnosing and correcting handwriting difficulties. These include identifying specific errors, providing structured practice, and implementing targeted interventions. Such skills enable teachers to support learners more effectively in improving handwriting performance. This highlights the importance of experience in developing specialized instructional abilities.</w:t>
      </w:r>
    </w:p>
    <w:p w:rsidR="00B60E95" w:rsidRPr="00B60E95" w:rsidRDefault="00F31311" w:rsidP="006C3AA8">
      <w:pPr>
        <w:spacing w:line="240" w:lineRule="auto"/>
        <w:ind w:firstLine="720"/>
        <w:rPr>
          <w:color w:val="000000" w:themeColor="text1"/>
        </w:rPr>
      </w:pPr>
      <w:proofErr w:type="spellStart"/>
      <w:r>
        <w:rPr>
          <w:color w:val="000000" w:themeColor="text1"/>
        </w:rPr>
        <w:t>Tarrayo</w:t>
      </w:r>
      <w:proofErr w:type="spellEnd"/>
      <w:r>
        <w:rPr>
          <w:color w:val="000000" w:themeColor="text1"/>
        </w:rPr>
        <w:t xml:space="preserve"> </w:t>
      </w:r>
      <w:r w:rsidR="002F29A6">
        <w:rPr>
          <w:i/>
          <w:iCs/>
          <w:color w:val="000000" w:themeColor="text1"/>
        </w:rPr>
        <w:t>et al.</w:t>
      </w:r>
      <w:r w:rsidR="00B60E95" w:rsidRPr="00B60E95">
        <w:rPr>
          <w:color w:val="000000" w:themeColor="text1"/>
        </w:rPr>
        <w:t xml:space="preserve"> (202</w:t>
      </w:r>
      <w:r>
        <w:rPr>
          <w:color w:val="000000" w:themeColor="text1"/>
        </w:rPr>
        <w:t>2</w:t>
      </w:r>
      <w:r w:rsidR="00B60E95" w:rsidRPr="00B60E95">
        <w:rPr>
          <w:color w:val="000000" w:themeColor="text1"/>
        </w:rPr>
        <w:t>) observed that experienced teachers in Philippine public schools were more effective in guiding learners through complex handwriting tasks. This effectiveness was attributed to their repeated exposure to common learner difficulties. Through experience, teachers develop appropriate remediation strategies. This suggests that experience plays a significant role in improving handwriting instruction in local contexts.</w:t>
      </w:r>
    </w:p>
    <w:p w:rsidR="00B60E95" w:rsidRPr="00B60E95" w:rsidRDefault="00B60E95" w:rsidP="006C3AA8">
      <w:pPr>
        <w:spacing w:line="240" w:lineRule="auto"/>
        <w:ind w:firstLine="720"/>
        <w:rPr>
          <w:color w:val="000000" w:themeColor="text1"/>
        </w:rPr>
      </w:pPr>
      <w:r w:rsidRPr="00B60E95">
        <w:rPr>
          <w:color w:val="000000" w:themeColor="text1"/>
        </w:rPr>
        <w:t>Kelly (202</w:t>
      </w:r>
      <w:r w:rsidR="00F31311">
        <w:rPr>
          <w:color w:val="000000" w:themeColor="text1"/>
        </w:rPr>
        <w:t>0</w:t>
      </w:r>
      <w:r w:rsidRPr="00B60E95">
        <w:rPr>
          <w:color w:val="000000" w:themeColor="text1"/>
        </w:rPr>
        <w:t>) found that teachers with long years of service may experience professional fatigue if continuous support is lacking. This may affect their motivation and instructional effectiveness over time. The study emphasizes that experience alone is not enough to sustain high-quality teaching. Continuous professional development is necessary to maintain and enhance instructional performance.</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Kirschner</w:t>
      </w:r>
      <w:proofErr w:type="spellEnd"/>
      <w:r w:rsidR="00A55974">
        <w:rPr>
          <w:color w:val="000000" w:themeColor="text1"/>
        </w:rPr>
        <w:t xml:space="preserve"> and van </w:t>
      </w:r>
      <w:proofErr w:type="spellStart"/>
      <w:r w:rsidR="00A55974" w:rsidRPr="00A55974">
        <w:rPr>
          <w:color w:val="000000" w:themeColor="text1"/>
        </w:rPr>
        <w:t>Merriënboer</w:t>
      </w:r>
      <w:proofErr w:type="spellEnd"/>
      <w:r w:rsidR="00A55974">
        <w:rPr>
          <w:color w:val="000000" w:themeColor="text1"/>
        </w:rPr>
        <w:t xml:space="preserve"> </w:t>
      </w:r>
      <w:r w:rsidRPr="00B60E95">
        <w:rPr>
          <w:color w:val="000000" w:themeColor="text1"/>
        </w:rPr>
        <w:t>(202</w:t>
      </w:r>
      <w:r w:rsidR="00A55974">
        <w:rPr>
          <w:color w:val="000000" w:themeColor="text1"/>
        </w:rPr>
        <w:t>4</w:t>
      </w:r>
      <w:r w:rsidRPr="00B60E95">
        <w:rPr>
          <w:color w:val="000000" w:themeColor="text1"/>
        </w:rPr>
        <w:t xml:space="preserve">) found that experienced teachers develop “automated schemas” through repeated teaching practice. These schemas allow teachers to respond more efficiently to learners’ needs during instruction. As a result, they can provide </w:t>
      </w:r>
      <w:r w:rsidRPr="00B60E95">
        <w:rPr>
          <w:color w:val="000000" w:themeColor="text1"/>
        </w:rPr>
        <w:lastRenderedPageBreak/>
        <w:t>immediate and effective support. This shows that experience improves both efficiency and responsiveness in teaching handwriting.</w:t>
      </w:r>
    </w:p>
    <w:p w:rsidR="00B60E95" w:rsidRPr="00B60E95" w:rsidRDefault="008A1EDD" w:rsidP="006C3AA8">
      <w:pPr>
        <w:spacing w:line="240" w:lineRule="auto"/>
        <w:ind w:firstLine="720"/>
        <w:rPr>
          <w:color w:val="000000" w:themeColor="text1"/>
        </w:rPr>
      </w:pPr>
      <w:proofErr w:type="spellStart"/>
      <w:r w:rsidRPr="008A1EDD">
        <w:rPr>
          <w:color w:val="000000" w:themeColor="text1"/>
        </w:rPr>
        <w:t>Tirado-Morueta</w:t>
      </w:r>
      <w:proofErr w:type="spellEnd"/>
      <w:r w:rsidRPr="008A1EDD">
        <w:rPr>
          <w:color w:val="000000" w:themeColor="text1"/>
        </w:rPr>
        <w:t xml:space="preserve"> </w:t>
      </w:r>
      <w:r w:rsidR="002F29A6">
        <w:rPr>
          <w:color w:val="000000" w:themeColor="text1"/>
        </w:rPr>
        <w:t>et al.</w:t>
      </w:r>
      <w:r w:rsidRPr="008A1EDD">
        <w:rPr>
          <w:color w:val="000000" w:themeColor="text1"/>
        </w:rPr>
        <w:t xml:space="preserve"> </w:t>
      </w:r>
      <w:r>
        <w:rPr>
          <w:color w:val="000000" w:themeColor="text1"/>
        </w:rPr>
        <w:t>(</w:t>
      </w:r>
      <w:r w:rsidRPr="008A1EDD">
        <w:rPr>
          <w:color w:val="000000" w:themeColor="text1"/>
        </w:rPr>
        <w:t>2023</w:t>
      </w:r>
      <w:r>
        <w:rPr>
          <w:color w:val="000000" w:themeColor="text1"/>
        </w:rPr>
        <w:t>)</w:t>
      </w:r>
      <w:r w:rsidR="00B60E95" w:rsidRPr="00B60E95">
        <w:rPr>
          <w:color w:val="000000" w:themeColor="text1"/>
        </w:rPr>
        <w:t xml:space="preserve"> found that veteran teachers help learners master handwriting skills through consistent practice and expert guidance. Their experience allows them to prevent the formation of incorrect writing habits. They also provide structured support that improves learners’ performance. This indicates that experienced teachers play a crucial role in developing handwriting proficiency.</w:t>
      </w:r>
    </w:p>
    <w:p w:rsidR="00B60E95" w:rsidRPr="00B60E95" w:rsidRDefault="00B60E95" w:rsidP="006C3AA8">
      <w:pPr>
        <w:spacing w:line="240" w:lineRule="auto"/>
        <w:ind w:firstLine="720"/>
        <w:rPr>
          <w:color w:val="000000" w:themeColor="text1"/>
        </w:rPr>
      </w:pPr>
      <w:r w:rsidRPr="00FA06FD">
        <w:rPr>
          <w:color w:val="000000" w:themeColor="text1"/>
        </w:rPr>
        <w:t xml:space="preserve">Santos </w:t>
      </w:r>
      <w:r w:rsidR="00A54F9C" w:rsidRPr="00FA06FD">
        <w:rPr>
          <w:color w:val="000000" w:themeColor="text1"/>
        </w:rPr>
        <w:t xml:space="preserve">and Villanueva </w:t>
      </w:r>
      <w:r w:rsidRPr="00FA06FD">
        <w:rPr>
          <w:color w:val="000000" w:themeColor="text1"/>
        </w:rPr>
        <w:t>(202</w:t>
      </w:r>
      <w:r w:rsidR="00A54F9C" w:rsidRPr="00FA06FD">
        <w:rPr>
          <w:color w:val="000000" w:themeColor="text1"/>
        </w:rPr>
        <w:t>1</w:t>
      </w:r>
      <w:r w:rsidRPr="00FA06FD">
        <w:rPr>
          <w:color w:val="000000" w:themeColor="text1"/>
        </w:rPr>
        <w:t>)</w:t>
      </w:r>
      <w:r w:rsidRPr="00B60E95">
        <w:rPr>
          <w:color w:val="000000" w:themeColor="text1"/>
        </w:rPr>
        <w:t xml:space="preserve"> found that teachers with 6–10 years of experience effectively combine traditional handwriting drills with interactive activities. This approach makes cursive instruction more engaging and relevant for learners. It also reflects teachers’ ability to adapt to modern teaching methods. This suggests that mid-career teachers can balance traditional and innovative strategies in instruction.</w:t>
      </w:r>
    </w:p>
    <w:p w:rsidR="00B60E95" w:rsidRPr="00B60E95" w:rsidRDefault="00B60E95" w:rsidP="006C3AA8">
      <w:pPr>
        <w:spacing w:line="240" w:lineRule="auto"/>
        <w:ind w:firstLine="720"/>
        <w:rPr>
          <w:color w:val="000000" w:themeColor="text1"/>
        </w:rPr>
      </w:pPr>
      <w:r w:rsidRPr="00B60E95">
        <w:rPr>
          <w:color w:val="000000" w:themeColor="text1"/>
        </w:rPr>
        <w:t xml:space="preserve">Lee </w:t>
      </w:r>
      <w:r w:rsidR="00FA06FD">
        <w:rPr>
          <w:color w:val="000000" w:themeColor="text1"/>
        </w:rPr>
        <w:t xml:space="preserve">and Lape </w:t>
      </w:r>
      <w:r w:rsidRPr="00B60E95">
        <w:rPr>
          <w:color w:val="000000" w:themeColor="text1"/>
        </w:rPr>
        <w:t>(2020) found that experienced teachers are skilled in breaking down complex cursive strokes into simpler and more manageable steps. This helps learners understand and follow the writing process more easily. It also improves the clarity of instruction. This highlights how experience enhances teachers’ ability to simplify complex skills.</w:t>
      </w:r>
    </w:p>
    <w:p w:rsidR="00B60E95" w:rsidRPr="00B60E95" w:rsidRDefault="00B60E95" w:rsidP="006C3AA8">
      <w:pPr>
        <w:spacing w:line="240" w:lineRule="auto"/>
        <w:ind w:firstLine="720"/>
        <w:rPr>
          <w:color w:val="000000" w:themeColor="text1"/>
        </w:rPr>
      </w:pPr>
      <w:r w:rsidRPr="00B60E95">
        <w:rPr>
          <w:color w:val="000000" w:themeColor="text1"/>
        </w:rPr>
        <w:t xml:space="preserve">Vandermeulen </w:t>
      </w:r>
      <w:r w:rsidR="002F29A6">
        <w:rPr>
          <w:i/>
          <w:iCs/>
          <w:color w:val="000000" w:themeColor="text1"/>
        </w:rPr>
        <w:t>et al.</w:t>
      </w:r>
      <w:r w:rsidRPr="00B60E95">
        <w:rPr>
          <w:color w:val="000000" w:themeColor="text1"/>
        </w:rPr>
        <w:t xml:space="preserve"> (2023) found that teachers with more than ten years of experience demonstrate stable instructional practices. This stability ensures consistency in teaching handwriting across lessons. Consistent instruction supports learners’ continuous development of writing skills. This indicates that experience contributes to reliability in teaching performance.</w:t>
      </w:r>
    </w:p>
    <w:p w:rsidR="00B60E95" w:rsidRPr="00B60E95" w:rsidRDefault="00B60E95" w:rsidP="006C3AA8">
      <w:pPr>
        <w:spacing w:line="240" w:lineRule="auto"/>
        <w:ind w:firstLine="720"/>
        <w:rPr>
          <w:color w:val="000000" w:themeColor="text1"/>
        </w:rPr>
      </w:pPr>
      <w:r w:rsidRPr="00B60E95">
        <w:rPr>
          <w:color w:val="000000" w:themeColor="text1"/>
        </w:rPr>
        <w:t>Puntambekar (2021) described experienced teachers as expert mentors who guide learners from basic tracing to independent writing. Their role supports the gradual development of handwriting skills. They provide appropriate scaffolding based on learners’ needs. This emphasizes the mentoring function of experienced teachers in handwriting instruction.</w:t>
      </w:r>
    </w:p>
    <w:p w:rsidR="00B60E95" w:rsidRDefault="00B60E95" w:rsidP="006C3AA8">
      <w:pPr>
        <w:spacing w:line="240" w:lineRule="auto"/>
        <w:ind w:firstLine="720"/>
        <w:rPr>
          <w:color w:val="000000" w:themeColor="text1"/>
        </w:rPr>
      </w:pPr>
      <w:r w:rsidRPr="00B60E95">
        <w:rPr>
          <w:color w:val="000000" w:themeColor="text1"/>
        </w:rPr>
        <w:t xml:space="preserve">König </w:t>
      </w:r>
      <w:r w:rsidR="002F29A6">
        <w:rPr>
          <w:i/>
          <w:iCs/>
          <w:color w:val="000000" w:themeColor="text1"/>
        </w:rPr>
        <w:t>et al.</w:t>
      </w:r>
      <w:r w:rsidRPr="00B60E95">
        <w:rPr>
          <w:color w:val="000000" w:themeColor="text1"/>
        </w:rPr>
        <w:t xml:space="preserve"> (2024) found that teachers across all experience levels may reach a “teaching plateau” without continuous professional development. This means that experience alone does not guarantee improvement in instructional quality. Teachers need ongoing training to enhance their practices. This highlights the importance of combining experience with continuous learning.</w:t>
      </w:r>
    </w:p>
    <w:p w:rsidR="006D7E65" w:rsidRPr="006D7E65" w:rsidRDefault="006D7E65" w:rsidP="006C3AA8">
      <w:pPr>
        <w:spacing w:line="240" w:lineRule="auto"/>
        <w:ind w:firstLine="720"/>
        <w:rPr>
          <w:color w:val="000000" w:themeColor="text1"/>
        </w:rPr>
      </w:pPr>
      <w:r w:rsidRPr="006D7E65">
        <w:rPr>
          <w:color w:val="000000" w:themeColor="text1"/>
        </w:rPr>
        <w:t xml:space="preserve">The studies of </w:t>
      </w:r>
      <w:proofErr w:type="spellStart"/>
      <w:r w:rsidRPr="006D7E65">
        <w:rPr>
          <w:color w:val="000000" w:themeColor="text1"/>
        </w:rPr>
        <w:t>Datchuk</w:t>
      </w:r>
      <w:proofErr w:type="spellEnd"/>
      <w:r w:rsidRPr="006D7E65">
        <w:rPr>
          <w:color w:val="000000" w:themeColor="text1"/>
        </w:rPr>
        <w:t xml:space="preserve"> and </w:t>
      </w:r>
      <w:proofErr w:type="spellStart"/>
      <w:r w:rsidRPr="006D7E65">
        <w:rPr>
          <w:color w:val="000000" w:themeColor="text1"/>
        </w:rPr>
        <w:t>Kubina</w:t>
      </w:r>
      <w:proofErr w:type="spellEnd"/>
      <w:r w:rsidRPr="006D7E65">
        <w:rPr>
          <w:color w:val="000000" w:themeColor="text1"/>
        </w:rPr>
        <w:t xml:space="preserve"> (2020), Limpo </w:t>
      </w:r>
      <w:r w:rsidR="002F29A6">
        <w:rPr>
          <w:color w:val="000000" w:themeColor="text1"/>
        </w:rPr>
        <w:t>et al.</w:t>
      </w:r>
      <w:r w:rsidR="00FA06FD">
        <w:rPr>
          <w:color w:val="000000" w:themeColor="text1"/>
        </w:rPr>
        <w:t xml:space="preserve"> </w:t>
      </w:r>
      <w:r w:rsidRPr="006D7E65">
        <w:rPr>
          <w:color w:val="000000" w:themeColor="text1"/>
        </w:rPr>
        <w:t>(202</w:t>
      </w:r>
      <w:r w:rsidR="00FA06FD">
        <w:rPr>
          <w:color w:val="000000" w:themeColor="text1"/>
        </w:rPr>
        <w:t>4</w:t>
      </w:r>
      <w:r w:rsidRPr="006D7E65">
        <w:rPr>
          <w:color w:val="000000" w:themeColor="text1"/>
        </w:rPr>
        <w:t xml:space="preserve">), Santangelo </w:t>
      </w:r>
      <w:r w:rsidR="002F29A6">
        <w:rPr>
          <w:color w:val="000000" w:themeColor="text1"/>
        </w:rPr>
        <w:t>et al.</w:t>
      </w:r>
      <w:r w:rsidRPr="006D7E65">
        <w:rPr>
          <w:color w:val="000000" w:themeColor="text1"/>
        </w:rPr>
        <w:t xml:space="preserve"> (2023), Gillespie Rouse </w:t>
      </w:r>
      <w:r w:rsidR="002F29A6">
        <w:rPr>
          <w:color w:val="000000" w:themeColor="text1"/>
        </w:rPr>
        <w:t>et al.</w:t>
      </w:r>
      <w:r w:rsidRPr="006D7E65">
        <w:rPr>
          <w:color w:val="000000" w:themeColor="text1"/>
        </w:rPr>
        <w:t xml:space="preserve"> (2021), </w:t>
      </w:r>
      <w:proofErr w:type="spellStart"/>
      <w:r w:rsidRPr="006D7E65">
        <w:rPr>
          <w:color w:val="000000" w:themeColor="text1"/>
        </w:rPr>
        <w:t>Scordella</w:t>
      </w:r>
      <w:proofErr w:type="spellEnd"/>
      <w:r w:rsidRPr="006D7E65">
        <w:rPr>
          <w:color w:val="000000" w:themeColor="text1"/>
        </w:rPr>
        <w:t xml:space="preserve"> </w:t>
      </w:r>
      <w:r w:rsidR="002F29A6">
        <w:rPr>
          <w:color w:val="000000" w:themeColor="text1"/>
        </w:rPr>
        <w:t>et al.</w:t>
      </w:r>
      <w:r w:rsidRPr="006D7E65">
        <w:rPr>
          <w:color w:val="000000" w:themeColor="text1"/>
        </w:rPr>
        <w:t xml:space="preserve"> (2022), </w:t>
      </w:r>
      <w:proofErr w:type="spellStart"/>
      <w:r w:rsidR="00FA06FD">
        <w:rPr>
          <w:color w:val="000000" w:themeColor="text1"/>
        </w:rPr>
        <w:t>Tarrayo</w:t>
      </w:r>
      <w:proofErr w:type="spellEnd"/>
      <w:r w:rsidR="00FA06FD">
        <w:rPr>
          <w:color w:val="000000" w:themeColor="text1"/>
        </w:rPr>
        <w:t xml:space="preserve"> </w:t>
      </w:r>
      <w:r w:rsidR="002F29A6">
        <w:rPr>
          <w:color w:val="000000" w:themeColor="text1"/>
        </w:rPr>
        <w:t>et al.</w:t>
      </w:r>
      <w:r w:rsidR="00FA06FD">
        <w:rPr>
          <w:color w:val="000000" w:themeColor="text1"/>
        </w:rPr>
        <w:t xml:space="preserve"> (2022)</w:t>
      </w:r>
      <w:r w:rsidRPr="006D7E65">
        <w:rPr>
          <w:color w:val="000000" w:themeColor="text1"/>
        </w:rPr>
        <w:t>, Lee</w:t>
      </w:r>
      <w:r w:rsidR="00FA06FD">
        <w:rPr>
          <w:color w:val="000000" w:themeColor="text1"/>
        </w:rPr>
        <w:t xml:space="preserve"> and Lape</w:t>
      </w:r>
      <w:r w:rsidRPr="006D7E65">
        <w:rPr>
          <w:color w:val="000000" w:themeColor="text1"/>
        </w:rPr>
        <w:t xml:space="preserve"> (2020), Vandermeulen </w:t>
      </w:r>
      <w:r w:rsidR="002F29A6">
        <w:rPr>
          <w:color w:val="000000" w:themeColor="text1"/>
        </w:rPr>
        <w:t>et al.</w:t>
      </w:r>
      <w:r w:rsidRPr="006D7E65">
        <w:rPr>
          <w:color w:val="000000" w:themeColor="text1"/>
        </w:rPr>
        <w:t xml:space="preserve"> (2023), </w:t>
      </w:r>
      <w:proofErr w:type="spellStart"/>
      <w:r w:rsidRPr="006D7E65">
        <w:rPr>
          <w:color w:val="000000" w:themeColor="text1"/>
        </w:rPr>
        <w:t>Puntambekar</w:t>
      </w:r>
      <w:proofErr w:type="spellEnd"/>
      <w:r w:rsidRPr="006D7E65">
        <w:rPr>
          <w:color w:val="000000" w:themeColor="text1"/>
        </w:rPr>
        <w:t xml:space="preserve"> (2021), and </w:t>
      </w:r>
      <w:proofErr w:type="spellStart"/>
      <w:r w:rsidR="00FA06FD">
        <w:rPr>
          <w:color w:val="000000" w:themeColor="text1"/>
        </w:rPr>
        <w:t>Tirado-Morueta</w:t>
      </w:r>
      <w:proofErr w:type="spellEnd"/>
      <w:r w:rsidR="00FA06FD">
        <w:rPr>
          <w:color w:val="000000" w:themeColor="text1"/>
        </w:rPr>
        <w:t xml:space="preserve"> </w:t>
      </w:r>
      <w:r w:rsidR="002F29A6">
        <w:rPr>
          <w:color w:val="000000" w:themeColor="text1"/>
        </w:rPr>
        <w:t>et al.</w:t>
      </w:r>
      <w:r w:rsidR="00FA06FD">
        <w:rPr>
          <w:color w:val="000000" w:themeColor="text1"/>
        </w:rPr>
        <w:t xml:space="preserve"> </w:t>
      </w:r>
      <w:r w:rsidRPr="006D7E65">
        <w:rPr>
          <w:color w:val="000000" w:themeColor="text1"/>
        </w:rPr>
        <w:t>(202</w:t>
      </w:r>
      <w:r w:rsidR="00FA06FD">
        <w:rPr>
          <w:color w:val="000000" w:themeColor="text1"/>
        </w:rPr>
        <w:t>3</w:t>
      </w:r>
      <w:r w:rsidRPr="006D7E65">
        <w:rPr>
          <w:color w:val="000000" w:themeColor="text1"/>
        </w:rPr>
        <w:t xml:space="preserve">) show that years in service significantly influence teachers’ instructional competence, confidence, and consistency in teaching cursive handwriting. Teachers with more experience demonstrate stronger </w:t>
      </w:r>
      <w:r w:rsidRPr="006D7E65">
        <w:rPr>
          <w:color w:val="000000" w:themeColor="text1"/>
        </w:rPr>
        <w:lastRenderedPageBreak/>
        <w:t>diagnostic abilities, structured instructional routines, and more effective teaching strategies, which contribute to improved learner outcomes.</w:t>
      </w:r>
    </w:p>
    <w:p w:rsidR="006D7E65" w:rsidRPr="00B60E95" w:rsidRDefault="006D7E65" w:rsidP="006C3AA8">
      <w:pPr>
        <w:spacing w:line="240" w:lineRule="auto"/>
        <w:ind w:firstLine="720"/>
        <w:rPr>
          <w:color w:val="000000" w:themeColor="text1"/>
        </w:rPr>
      </w:pPr>
      <w:r w:rsidRPr="006D7E65">
        <w:rPr>
          <w:color w:val="000000" w:themeColor="text1"/>
        </w:rPr>
        <w:t>However, the studies of Kelly (202</w:t>
      </w:r>
      <w:r w:rsidR="00FA06FD">
        <w:rPr>
          <w:color w:val="000000" w:themeColor="text1"/>
        </w:rPr>
        <w:t>0</w:t>
      </w:r>
      <w:r w:rsidRPr="006D7E65">
        <w:rPr>
          <w:color w:val="000000" w:themeColor="text1"/>
        </w:rPr>
        <w:t>),</w:t>
      </w:r>
      <w:r w:rsidR="00FA06FD" w:rsidRPr="00FA06FD">
        <w:rPr>
          <w:color w:val="000000" w:themeColor="text1"/>
        </w:rPr>
        <w:t xml:space="preserve"> </w:t>
      </w:r>
      <w:proofErr w:type="spellStart"/>
      <w:r w:rsidR="00FA06FD" w:rsidRPr="00B60E95">
        <w:rPr>
          <w:color w:val="000000" w:themeColor="text1"/>
        </w:rPr>
        <w:t>Kirschner</w:t>
      </w:r>
      <w:proofErr w:type="spellEnd"/>
      <w:r w:rsidR="00FA06FD">
        <w:rPr>
          <w:color w:val="000000" w:themeColor="text1"/>
        </w:rPr>
        <w:t xml:space="preserve"> and van </w:t>
      </w:r>
      <w:proofErr w:type="spellStart"/>
      <w:r w:rsidR="00FA06FD" w:rsidRPr="00A55974">
        <w:rPr>
          <w:color w:val="000000" w:themeColor="text1"/>
        </w:rPr>
        <w:t>Merriënboer</w:t>
      </w:r>
      <w:proofErr w:type="spellEnd"/>
      <w:r w:rsidR="00FA06FD">
        <w:rPr>
          <w:color w:val="000000" w:themeColor="text1"/>
        </w:rPr>
        <w:t xml:space="preserve"> </w:t>
      </w:r>
      <w:r w:rsidR="00FA06FD" w:rsidRPr="00B60E95">
        <w:rPr>
          <w:color w:val="000000" w:themeColor="text1"/>
        </w:rPr>
        <w:t>(202</w:t>
      </w:r>
      <w:r w:rsidR="00FA06FD">
        <w:rPr>
          <w:color w:val="000000" w:themeColor="text1"/>
        </w:rPr>
        <w:t>4</w:t>
      </w:r>
      <w:r w:rsidRPr="006D7E65">
        <w:rPr>
          <w:color w:val="000000" w:themeColor="text1"/>
        </w:rPr>
        <w:t xml:space="preserve">), </w:t>
      </w:r>
      <w:proofErr w:type="spellStart"/>
      <w:r w:rsidRPr="006D7E65">
        <w:rPr>
          <w:color w:val="000000" w:themeColor="text1"/>
        </w:rPr>
        <w:t>König</w:t>
      </w:r>
      <w:proofErr w:type="spellEnd"/>
      <w:r w:rsidRPr="006D7E65">
        <w:rPr>
          <w:color w:val="000000" w:themeColor="text1"/>
        </w:rPr>
        <w:t xml:space="preserve"> </w:t>
      </w:r>
      <w:r w:rsidR="002F29A6">
        <w:rPr>
          <w:color w:val="000000" w:themeColor="text1"/>
        </w:rPr>
        <w:t>et al.</w:t>
      </w:r>
      <w:r w:rsidRPr="006D7E65">
        <w:rPr>
          <w:color w:val="000000" w:themeColor="text1"/>
        </w:rPr>
        <w:t xml:space="preserve"> (2024), and Santos </w:t>
      </w:r>
      <w:r w:rsidR="00FA06FD">
        <w:rPr>
          <w:color w:val="000000" w:themeColor="text1"/>
        </w:rPr>
        <w:t xml:space="preserve">and Villanueva </w:t>
      </w:r>
      <w:r w:rsidRPr="006D7E65">
        <w:rPr>
          <w:color w:val="000000" w:themeColor="text1"/>
        </w:rPr>
        <w:t>(202</w:t>
      </w:r>
      <w:r w:rsidR="00FA06FD">
        <w:rPr>
          <w:color w:val="000000" w:themeColor="text1"/>
        </w:rPr>
        <w:t>1</w:t>
      </w:r>
      <w:r w:rsidRPr="006D7E65">
        <w:rPr>
          <w:color w:val="000000" w:themeColor="text1"/>
        </w:rPr>
        <w:t>) emphasize that experience alone is not sufficient, as continuous professional development is necessary to sustain and further improve instructional quality. These studies highlight that while experience enhances teaching expertise, ongoing training and support are essential to prevent stagnation and maintain effective instructional practices.</w:t>
      </w:r>
      <w:r w:rsidR="00D04CAF">
        <w:rPr>
          <w:color w:val="000000" w:themeColor="text1"/>
        </w:rPr>
        <w:t xml:space="preserve"> </w:t>
      </w:r>
      <w:r w:rsidRPr="006D7E65">
        <w:rPr>
          <w:color w:val="000000" w:themeColor="text1"/>
        </w:rPr>
        <w:t xml:space="preserve">Despite these </w:t>
      </w:r>
      <w:r w:rsidR="002F29A6">
        <w:rPr>
          <w:color w:val="000000" w:themeColor="text1"/>
        </w:rPr>
        <w:t>results</w:t>
      </w:r>
      <w:r w:rsidRPr="006D7E65">
        <w:rPr>
          <w:color w:val="000000" w:themeColor="text1"/>
        </w:rPr>
        <w:t>, there is limited research in the Philippine context that examines how years in service influence cursive handwriting instruction and learners’ handwriting performance, particularly in the Cervantes District.</w:t>
      </w:r>
    </w:p>
    <w:p w:rsidR="00B60E95" w:rsidRPr="00B60E95" w:rsidRDefault="005E64A0" w:rsidP="006C3AA8">
      <w:pPr>
        <w:spacing w:line="240" w:lineRule="auto"/>
        <w:ind w:firstLine="720"/>
        <w:rPr>
          <w:color w:val="000000" w:themeColor="text1"/>
          <w:lang w:val="en-US"/>
        </w:rPr>
      </w:pPr>
      <w:r w:rsidRPr="005E64A0">
        <w:rPr>
          <w:i/>
          <w:iCs/>
          <w:color w:val="000000" w:themeColor="text1"/>
        </w:rPr>
        <w:t>Highest Educational Attainment</w:t>
      </w:r>
      <w:r w:rsidR="00286A92">
        <w:rPr>
          <w:color w:val="000000" w:themeColor="text1"/>
        </w:rPr>
        <w:t>.</w:t>
      </w:r>
      <w:r w:rsidR="00B60E95">
        <w:rPr>
          <w:color w:val="000000" w:themeColor="text1"/>
        </w:rPr>
        <w:t xml:space="preserve"> </w:t>
      </w:r>
      <w:r w:rsidR="00B60E95" w:rsidRPr="00B60E95">
        <w:rPr>
          <w:color w:val="000000" w:themeColor="text1"/>
          <w:lang w:val="en-US"/>
        </w:rPr>
        <w:t xml:space="preserve">Highest educational attainment refers to the formal academic credentials completed by teachers, ranging from bachelor's degrees to doctoral studies (Darling-Hammond </w:t>
      </w:r>
      <w:r w:rsidR="002F29A6">
        <w:rPr>
          <w:i/>
          <w:iCs/>
          <w:color w:val="000000" w:themeColor="text1"/>
          <w:lang w:val="en-US"/>
        </w:rPr>
        <w:t>et al.</w:t>
      </w:r>
      <w:r w:rsidR="00B60E95" w:rsidRPr="00B60E95">
        <w:rPr>
          <w:color w:val="000000" w:themeColor="text1"/>
          <w:lang w:val="en-US"/>
        </w:rPr>
        <w:t>, 2020). The following are studies related to teachers' highest educational attainment:</w:t>
      </w:r>
    </w:p>
    <w:p w:rsidR="00B60E95" w:rsidRPr="00B60E95" w:rsidRDefault="00B60E95" w:rsidP="006C3AA8">
      <w:pPr>
        <w:spacing w:line="240" w:lineRule="auto"/>
        <w:ind w:firstLine="720"/>
        <w:rPr>
          <w:color w:val="000000" w:themeColor="text1"/>
        </w:rPr>
      </w:pPr>
      <w:r w:rsidRPr="00B60E95">
        <w:rPr>
          <w:color w:val="000000" w:themeColor="text1"/>
        </w:rPr>
        <w:t xml:space="preserve">Darling-Hammond </w:t>
      </w:r>
      <w:r w:rsidR="002F29A6">
        <w:rPr>
          <w:i/>
          <w:iCs/>
          <w:color w:val="000000" w:themeColor="text1"/>
        </w:rPr>
        <w:t>et al.</w:t>
      </w:r>
      <w:r w:rsidRPr="00B60E95">
        <w:rPr>
          <w:color w:val="000000" w:themeColor="text1"/>
        </w:rPr>
        <w:t xml:space="preserve"> (2020) found that teachers with bachelor's degrees possess the necessary pedagogical knowledge for basic literacy instruction. However, they emphasized that advanced training is needed for curriculum design and instructional innovation. This suggests that while foundational education equips teachers with basic teaching skills, higher education enhances their ability to develop more effective instructional strategies. This is relevant to cursive handwriting instruction, as teaching approaches may improve with higher academic preparation.</w:t>
      </w:r>
    </w:p>
    <w:p w:rsidR="00B60E95" w:rsidRPr="00B60E95" w:rsidRDefault="00B60E95" w:rsidP="006C3AA8">
      <w:pPr>
        <w:spacing w:line="240" w:lineRule="auto"/>
        <w:ind w:firstLine="720"/>
        <w:rPr>
          <w:color w:val="000000" w:themeColor="text1"/>
        </w:rPr>
      </w:pPr>
      <w:r w:rsidRPr="00B60E95">
        <w:rPr>
          <w:color w:val="000000" w:themeColor="text1"/>
        </w:rPr>
        <w:t>OECD (2021) reported that teachers with master's degrees demonstrate more advanced skills in curriculum design and instructional planning compared to those with only bachelor's degrees. These teachers are better equipped to organize lessons and implement structured learning activities. This indicates that graduate education contributes to improved teaching quality. In the context of handwriting instruction, such skills can support more systematic and effective lesson delivery.</w:t>
      </w:r>
    </w:p>
    <w:p w:rsidR="00B60E95" w:rsidRPr="00B60E95" w:rsidRDefault="00B60E95" w:rsidP="006C3AA8">
      <w:pPr>
        <w:spacing w:line="240" w:lineRule="auto"/>
        <w:ind w:firstLine="720"/>
        <w:rPr>
          <w:color w:val="000000" w:themeColor="text1"/>
        </w:rPr>
      </w:pPr>
      <w:r w:rsidRPr="00B60E95">
        <w:rPr>
          <w:color w:val="000000" w:themeColor="text1"/>
        </w:rPr>
        <w:t>Harris and Jones (2022) found that teachers with doctoral degrees are more likely to engage in curriculum innovation and apply research-based practices. Their advanced training enables them to make evidence-based instructional decisions. This contributes to improved teaching effectiveness in various subject areas. It suggests that higher educational attainment supports the integration of research into classroom instruction, including cursive handwriting.</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Salvan</w:t>
      </w:r>
      <w:proofErr w:type="spellEnd"/>
      <w:r w:rsidRPr="00B60E95">
        <w:rPr>
          <w:color w:val="000000" w:themeColor="text1"/>
        </w:rPr>
        <w:t xml:space="preserve"> and </w:t>
      </w:r>
      <w:proofErr w:type="spellStart"/>
      <w:r w:rsidRPr="00B60E95">
        <w:rPr>
          <w:color w:val="000000" w:themeColor="text1"/>
        </w:rPr>
        <w:t>Hambre</w:t>
      </w:r>
      <w:proofErr w:type="spellEnd"/>
      <w:r w:rsidRPr="00B60E95">
        <w:rPr>
          <w:color w:val="000000" w:themeColor="text1"/>
        </w:rPr>
        <w:t xml:space="preserve"> (2020) found that teachers pursuing master’s degrees in the Philippines actively contribute to school-based literacy programs. Their continued education enhances their instructional </w:t>
      </w:r>
      <w:r w:rsidRPr="00B60E95">
        <w:rPr>
          <w:color w:val="000000" w:themeColor="text1"/>
        </w:rPr>
        <w:lastRenderedPageBreak/>
        <w:t>leadership and involvement in curriculum development. This shows that higher education supports not only teaching competence but also participation in school improvement initiatives. It highlights the importance of advanced studies in strengthening handwriting instruction programs.</w:t>
      </w:r>
    </w:p>
    <w:p w:rsidR="00B60E95" w:rsidRPr="00B60E95" w:rsidRDefault="00B60E95" w:rsidP="006C3AA8">
      <w:pPr>
        <w:spacing w:line="240" w:lineRule="auto"/>
        <w:ind w:firstLine="720"/>
        <w:rPr>
          <w:color w:val="000000" w:themeColor="text1"/>
        </w:rPr>
      </w:pPr>
      <w:r w:rsidRPr="00B60E95">
        <w:rPr>
          <w:color w:val="000000" w:themeColor="text1"/>
        </w:rPr>
        <w:t>Superioridad (2023) emphasized that professional development and in-service training can improve handwriting instruction regardless of formal educational attainment. Teachers who participate in training programs can enhance their instructional skills even without advanced degrees. This suggests that continuous learning is essential for effective teaching. It indicates that both formal education and training are important in developing handwriting instruction competence.</w:t>
      </w:r>
    </w:p>
    <w:p w:rsidR="00B60E95" w:rsidRPr="00B60E95" w:rsidRDefault="00B60E95" w:rsidP="006C3AA8">
      <w:pPr>
        <w:spacing w:line="240" w:lineRule="auto"/>
        <w:ind w:firstLine="720"/>
        <w:rPr>
          <w:color w:val="000000" w:themeColor="text1"/>
        </w:rPr>
      </w:pPr>
      <w:r w:rsidRPr="00B60E95">
        <w:rPr>
          <w:color w:val="000000" w:themeColor="text1"/>
        </w:rPr>
        <w:t>Writing Teachers (2025) found that teachers with bachelor’s degrees tend to rely on direct instruction and follow prescribed penmanship methods. These approaches focus on structured and guided learning activities. While effective, they may limit instructional flexibility. This suggests that foundational education supports structured teaching but may require enhancement through further training.</w:t>
      </w:r>
    </w:p>
    <w:p w:rsidR="00B60E95" w:rsidRPr="00B60E95" w:rsidRDefault="00B60E95" w:rsidP="006C3AA8">
      <w:pPr>
        <w:spacing w:line="240" w:lineRule="auto"/>
        <w:ind w:firstLine="720"/>
        <w:rPr>
          <w:color w:val="000000" w:themeColor="text1"/>
        </w:rPr>
      </w:pPr>
      <w:r w:rsidRPr="00B60E95">
        <w:rPr>
          <w:color w:val="000000" w:themeColor="text1"/>
        </w:rPr>
        <w:t>Edutopia (2025) reported that teachers with basic educational preparation emphasize structured penmanship instruction and adherence to writing programs. These practices ensure consistency in teaching handwriting skills. However, they may not fully address diverse learner needs. This highlights the role of educational attainment in shaping teaching approaches.</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Kidsense</w:t>
      </w:r>
      <w:proofErr w:type="spellEnd"/>
      <w:r w:rsidRPr="00B60E95">
        <w:rPr>
          <w:color w:val="000000" w:themeColor="text1"/>
        </w:rPr>
        <w:t xml:space="preserve"> Therapy Group (2023) found that teachers with foundational preparation often use kinesthetic and multisensory strategies in teaching handwriting. These approaches help develop learners’ fine motor skills and coordination. They provide engaging and interactive learning experiences. This indicates that even basic educational training can support effective handwriting instruction through appropriate strategies.</w:t>
      </w:r>
    </w:p>
    <w:p w:rsidR="00B60E95" w:rsidRPr="00B60E95" w:rsidRDefault="00B60E95" w:rsidP="006C3AA8">
      <w:pPr>
        <w:spacing w:line="240" w:lineRule="auto"/>
        <w:ind w:firstLine="720"/>
        <w:rPr>
          <w:color w:val="000000" w:themeColor="text1"/>
        </w:rPr>
      </w:pPr>
      <w:r w:rsidRPr="00B60E95">
        <w:rPr>
          <w:color w:val="000000" w:themeColor="text1"/>
        </w:rPr>
        <w:t>Waldorf Education (2025) found that teachers with advanced training have a deeper understanding of neurodevelopmental processes. This knowledge enables them to design instruction that supports motor skills, memory, and comprehension. Such understanding is important in teaching handwriting effectively. It suggests that higher education enhances teachers’ ability to address learners’ developmental needs.</w:t>
      </w:r>
    </w:p>
    <w:p w:rsidR="00B60E95" w:rsidRPr="00B60E95" w:rsidRDefault="00B60E95" w:rsidP="006C3AA8">
      <w:pPr>
        <w:spacing w:line="240" w:lineRule="auto"/>
        <w:ind w:firstLine="720"/>
        <w:rPr>
          <w:color w:val="000000" w:themeColor="text1"/>
        </w:rPr>
      </w:pPr>
      <w:r w:rsidRPr="00B60E95">
        <w:rPr>
          <w:color w:val="000000" w:themeColor="text1"/>
        </w:rPr>
        <w:t>Marin Waldorf School (2026) confirmed that advanced training in cognitive and motor development allows teachers to provide better support for learners. Teachers can design instruction based on research-informed principles. This leads to improved learning outcomes. This shows that educational attainment contributes to more effective and responsive teaching practices.</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Sweller</w:t>
      </w:r>
      <w:proofErr w:type="spellEnd"/>
      <w:r w:rsidRPr="00B60E95">
        <w:rPr>
          <w:color w:val="000000" w:themeColor="text1"/>
        </w:rPr>
        <w:t xml:space="preserve"> (2025) found that highly educated teachers, particularly those with graduate degrees, often serve as mentors in schools. They </w:t>
      </w:r>
      <w:r w:rsidRPr="00B60E95">
        <w:rPr>
          <w:color w:val="000000" w:themeColor="text1"/>
        </w:rPr>
        <w:lastRenderedPageBreak/>
        <w:t>help set instructional standards and guide other teachers. This leadership role contributes to improved teaching quality. It suggests that higher educational attainment supports both instruction and professional collaboration.</w:t>
      </w:r>
    </w:p>
    <w:p w:rsidR="00B60E95" w:rsidRPr="00B60E95" w:rsidRDefault="00B60E95" w:rsidP="006C3AA8">
      <w:pPr>
        <w:spacing w:line="240" w:lineRule="auto"/>
        <w:ind w:firstLine="720"/>
        <w:rPr>
          <w:color w:val="000000" w:themeColor="text1"/>
        </w:rPr>
      </w:pPr>
      <w:proofErr w:type="spellStart"/>
      <w:r w:rsidRPr="00B60E95">
        <w:rPr>
          <w:color w:val="000000" w:themeColor="text1"/>
        </w:rPr>
        <w:t>Ramaila</w:t>
      </w:r>
      <w:proofErr w:type="spellEnd"/>
      <w:r w:rsidRPr="00B60E95">
        <w:rPr>
          <w:color w:val="000000" w:themeColor="text1"/>
        </w:rPr>
        <w:t xml:space="preserve"> (2026) found that while higher education improves teachers’ perspectives and theoretical understanding, its application in the classroom is often limited by time and resources. This creates a gap between knowledge and practice. Teachers may not fully implement what they have learned. This highlights the challenges in translating educational attainment into actual classroom instruction.</w:t>
      </w:r>
    </w:p>
    <w:p w:rsidR="00B60E95" w:rsidRPr="00B60E95" w:rsidRDefault="00B60E95" w:rsidP="006C3AA8">
      <w:pPr>
        <w:spacing w:line="240" w:lineRule="auto"/>
        <w:ind w:firstLine="720"/>
        <w:rPr>
          <w:color w:val="000000" w:themeColor="text1"/>
        </w:rPr>
      </w:pPr>
      <w:r w:rsidRPr="00B60E95">
        <w:rPr>
          <w:color w:val="000000" w:themeColor="text1"/>
        </w:rPr>
        <w:t>TPI-US (2020) similarly found that although higher education enhances teachers’ perspectives, classroom practices are often constrained by curriculum demands and limited resources. This affects the implementation of innovative teaching strategies. It shows that external factors influence instructional practices. This suggests that educational attainment alone does not guarantee improved teaching outcomes.</w:t>
      </w:r>
    </w:p>
    <w:p w:rsidR="00B60E95" w:rsidRPr="00B60E95" w:rsidRDefault="00B60E95" w:rsidP="006C3AA8">
      <w:pPr>
        <w:spacing w:line="240" w:lineRule="auto"/>
        <w:ind w:firstLine="720"/>
        <w:rPr>
          <w:color w:val="000000" w:themeColor="text1"/>
        </w:rPr>
      </w:pPr>
      <w:r w:rsidRPr="00B60E95">
        <w:rPr>
          <w:color w:val="000000" w:themeColor="text1"/>
        </w:rPr>
        <w:t>Aragon (2024) found that teachers with doctoral degrees contribute to curriculum development by integrating research into classroom practice. Their expertise allows them to improve instructional materials and strategies. This supports more effective teaching and learning processes. It indicates that advanced education plays a role in enhancing curriculum quality.</w:t>
      </w:r>
    </w:p>
    <w:p w:rsidR="00B60E95" w:rsidRDefault="00B60E95" w:rsidP="006C3AA8">
      <w:pPr>
        <w:spacing w:line="240" w:lineRule="auto"/>
        <w:ind w:firstLine="720"/>
        <w:rPr>
          <w:color w:val="000000" w:themeColor="text1"/>
        </w:rPr>
      </w:pPr>
      <w:r w:rsidRPr="00B60E95">
        <w:rPr>
          <w:color w:val="000000" w:themeColor="text1"/>
        </w:rPr>
        <w:t>Springer Learning Disabilities (2025) found that teachers with graduate degrees often act as mentors and promote high standards in instruction. They support other teachers in improving their teaching practices. This contributes to overall school improvement. This shows that higher educational attainment strengthens both individual and institutional instructional quality.</w:t>
      </w:r>
    </w:p>
    <w:p w:rsidR="006D7E65" w:rsidRPr="006D7E65" w:rsidRDefault="006D7E65" w:rsidP="006C3AA8">
      <w:pPr>
        <w:spacing w:line="240" w:lineRule="auto"/>
        <w:ind w:firstLine="720"/>
        <w:rPr>
          <w:color w:val="000000" w:themeColor="text1"/>
        </w:rPr>
      </w:pPr>
      <w:r w:rsidRPr="006D7E65">
        <w:rPr>
          <w:color w:val="000000" w:themeColor="text1"/>
        </w:rPr>
        <w:t xml:space="preserve">The literature of Darling-Hammond </w:t>
      </w:r>
      <w:r w:rsidR="002F29A6">
        <w:rPr>
          <w:color w:val="000000" w:themeColor="text1"/>
        </w:rPr>
        <w:t>et al.</w:t>
      </w:r>
      <w:r w:rsidRPr="006D7E65">
        <w:rPr>
          <w:color w:val="000000" w:themeColor="text1"/>
        </w:rPr>
        <w:t xml:space="preserve"> (2020), OECD (2021), Harris and Jones (2022), </w:t>
      </w:r>
      <w:proofErr w:type="spellStart"/>
      <w:r w:rsidRPr="006D7E65">
        <w:rPr>
          <w:color w:val="000000" w:themeColor="text1"/>
        </w:rPr>
        <w:t>Salvan</w:t>
      </w:r>
      <w:proofErr w:type="spellEnd"/>
      <w:r w:rsidRPr="006D7E65">
        <w:rPr>
          <w:color w:val="000000" w:themeColor="text1"/>
        </w:rPr>
        <w:t xml:space="preserve"> and </w:t>
      </w:r>
      <w:proofErr w:type="spellStart"/>
      <w:r w:rsidRPr="006D7E65">
        <w:rPr>
          <w:color w:val="000000" w:themeColor="text1"/>
        </w:rPr>
        <w:t>Hambre</w:t>
      </w:r>
      <w:proofErr w:type="spellEnd"/>
      <w:r w:rsidRPr="006D7E65">
        <w:rPr>
          <w:color w:val="000000" w:themeColor="text1"/>
        </w:rPr>
        <w:t xml:space="preserve"> (2020), Aragon (2024), </w:t>
      </w:r>
      <w:proofErr w:type="spellStart"/>
      <w:r w:rsidRPr="006D7E65">
        <w:rPr>
          <w:color w:val="000000" w:themeColor="text1"/>
        </w:rPr>
        <w:t>Sweller</w:t>
      </w:r>
      <w:proofErr w:type="spellEnd"/>
      <w:r w:rsidRPr="006D7E65">
        <w:rPr>
          <w:color w:val="000000" w:themeColor="text1"/>
        </w:rPr>
        <w:t xml:space="preserve"> (2025), Springer Learning Disabilities (2025), Waldorf Education (2025), and Marin Waldorf School (2026) suggests that educational attainment contributes to instructional competence, curriculum development, and teaching effectiveness, with higher degrees enhancing lesson planning, innovation, and leadership skills in teaching.</w:t>
      </w:r>
    </w:p>
    <w:p w:rsidR="006D7E65" w:rsidRPr="006D7E65" w:rsidRDefault="006D7E65" w:rsidP="006C3AA8">
      <w:pPr>
        <w:spacing w:line="240" w:lineRule="auto"/>
        <w:ind w:firstLine="720"/>
        <w:rPr>
          <w:color w:val="000000" w:themeColor="text1"/>
        </w:rPr>
      </w:pPr>
      <w:r w:rsidRPr="006D7E65">
        <w:rPr>
          <w:color w:val="000000" w:themeColor="text1"/>
        </w:rPr>
        <w:t xml:space="preserve">However, the studies of </w:t>
      </w:r>
      <w:proofErr w:type="spellStart"/>
      <w:r w:rsidRPr="006D7E65">
        <w:rPr>
          <w:color w:val="000000" w:themeColor="text1"/>
        </w:rPr>
        <w:t>Superioridad</w:t>
      </w:r>
      <w:proofErr w:type="spellEnd"/>
      <w:r w:rsidRPr="006D7E65">
        <w:rPr>
          <w:color w:val="000000" w:themeColor="text1"/>
        </w:rPr>
        <w:t xml:space="preserve"> (2023), </w:t>
      </w:r>
      <w:proofErr w:type="spellStart"/>
      <w:r w:rsidRPr="006D7E65">
        <w:rPr>
          <w:color w:val="000000" w:themeColor="text1"/>
        </w:rPr>
        <w:t>Ramaila</w:t>
      </w:r>
      <w:proofErr w:type="spellEnd"/>
      <w:r w:rsidRPr="006D7E65">
        <w:rPr>
          <w:color w:val="000000" w:themeColor="text1"/>
        </w:rPr>
        <w:t xml:space="preserve"> (2026), TPI-US (2020), Writing Teachers (2025), </w:t>
      </w:r>
      <w:proofErr w:type="spellStart"/>
      <w:r w:rsidRPr="006D7E65">
        <w:rPr>
          <w:color w:val="000000" w:themeColor="text1"/>
        </w:rPr>
        <w:t>Edutopia</w:t>
      </w:r>
      <w:proofErr w:type="spellEnd"/>
      <w:r w:rsidRPr="006D7E65">
        <w:rPr>
          <w:color w:val="000000" w:themeColor="text1"/>
        </w:rPr>
        <w:t xml:space="preserve"> (2025), and </w:t>
      </w:r>
      <w:proofErr w:type="spellStart"/>
      <w:r w:rsidRPr="006D7E65">
        <w:rPr>
          <w:color w:val="000000" w:themeColor="text1"/>
        </w:rPr>
        <w:t>Kidsense</w:t>
      </w:r>
      <w:proofErr w:type="spellEnd"/>
      <w:r w:rsidRPr="006D7E65">
        <w:rPr>
          <w:color w:val="000000" w:themeColor="text1"/>
        </w:rPr>
        <w:t xml:space="preserve"> Therapy Group (2023) emphasize that training, teaching experience, and contextual factors also play important roles. These </w:t>
      </w:r>
      <w:r w:rsidR="002F29A6">
        <w:rPr>
          <w:color w:val="000000" w:themeColor="text1"/>
        </w:rPr>
        <w:t>results</w:t>
      </w:r>
      <w:r w:rsidRPr="006D7E65">
        <w:rPr>
          <w:color w:val="000000" w:themeColor="text1"/>
        </w:rPr>
        <w:t xml:space="preserve"> indicate that teaching effectiveness is influenced by multiple factors rather than educational attainment alone.</w:t>
      </w:r>
    </w:p>
    <w:p w:rsidR="005600D5" w:rsidRPr="00B60E95" w:rsidRDefault="006D7E65" w:rsidP="006C3AA8">
      <w:pPr>
        <w:spacing w:line="240" w:lineRule="auto"/>
        <w:ind w:firstLine="720"/>
        <w:rPr>
          <w:color w:val="000000" w:themeColor="text1"/>
        </w:rPr>
      </w:pPr>
      <w:r w:rsidRPr="006D7E65">
        <w:rPr>
          <w:color w:val="000000" w:themeColor="text1"/>
        </w:rPr>
        <w:t xml:space="preserve">Despite these </w:t>
      </w:r>
      <w:r w:rsidR="002F29A6">
        <w:rPr>
          <w:color w:val="000000" w:themeColor="text1"/>
        </w:rPr>
        <w:t>results</w:t>
      </w:r>
      <w:r w:rsidRPr="006D7E65">
        <w:rPr>
          <w:color w:val="000000" w:themeColor="text1"/>
        </w:rPr>
        <w:t xml:space="preserve">, there is insufficient localized evidence in the Philippine context on how teachers’ educational attainment influences cursive handwriting instruction and learners’ handwriting skills, </w:t>
      </w:r>
      <w:r w:rsidRPr="006D7E65">
        <w:rPr>
          <w:color w:val="000000" w:themeColor="text1"/>
        </w:rPr>
        <w:lastRenderedPageBreak/>
        <w:t>particularly in the Cervantes District. This gap justifies the need for further investigation.</w:t>
      </w:r>
    </w:p>
    <w:p w:rsidR="005E64A0" w:rsidRPr="00B65C04" w:rsidRDefault="005E64A0" w:rsidP="006C3AA8">
      <w:pPr>
        <w:spacing w:after="0" w:line="240" w:lineRule="auto"/>
        <w:rPr>
          <w:b/>
          <w:bCs/>
          <w:i/>
          <w:iCs/>
          <w:color w:val="000000" w:themeColor="text1"/>
        </w:rPr>
      </w:pPr>
      <w:r w:rsidRPr="00B65C04">
        <w:rPr>
          <w:b/>
          <w:bCs/>
          <w:i/>
          <w:iCs/>
          <w:color w:val="000000" w:themeColor="text1"/>
        </w:rPr>
        <w:t>Effectiveness of Cursive Handwriting Skills</w:t>
      </w:r>
    </w:p>
    <w:p w:rsidR="00943B30" w:rsidRPr="00943B30" w:rsidRDefault="00943B30" w:rsidP="006C3AA8">
      <w:pPr>
        <w:spacing w:line="240" w:lineRule="auto"/>
        <w:rPr>
          <w:color w:val="000000" w:themeColor="text1"/>
          <w:lang w:val="en-US"/>
        </w:rPr>
      </w:pPr>
      <w:r>
        <w:rPr>
          <w:i/>
          <w:iCs/>
          <w:color w:val="000000" w:themeColor="text1"/>
          <w:u w:val="single"/>
        </w:rPr>
        <w:tab/>
      </w:r>
      <w:r>
        <w:rPr>
          <w:color w:val="000000" w:themeColor="text1"/>
        </w:rPr>
        <w:tab/>
      </w:r>
      <w:r w:rsidRPr="00943B30">
        <w:rPr>
          <w:color w:val="000000" w:themeColor="text1"/>
          <w:lang w:val="en-US"/>
        </w:rPr>
        <w:t>The following studies and literature focus on the effectiveness of cursive handwriting skills in enhancing cognitive, neural, and literacy development</w:t>
      </w:r>
      <w:r>
        <w:rPr>
          <w:color w:val="000000" w:themeColor="text1"/>
          <w:lang w:val="en-US"/>
        </w:rPr>
        <w:t>:</w:t>
      </w:r>
    </w:p>
    <w:p w:rsidR="00943B30" w:rsidRPr="00943B30" w:rsidRDefault="00943B30" w:rsidP="006C3AA8">
      <w:pPr>
        <w:spacing w:after="0" w:line="240" w:lineRule="auto"/>
        <w:ind w:firstLine="710"/>
        <w:rPr>
          <w:color w:val="000000" w:themeColor="text1"/>
        </w:rPr>
      </w:pPr>
      <w:r w:rsidRPr="00943B30">
        <w:rPr>
          <w:color w:val="000000" w:themeColor="text1"/>
        </w:rPr>
        <w:t xml:space="preserve">Van der Weel and </w:t>
      </w:r>
      <w:r w:rsidR="005524EA">
        <w:rPr>
          <w:color w:val="000000" w:themeColor="text1"/>
        </w:rPr>
        <w:t>V</w:t>
      </w:r>
      <w:r w:rsidRPr="00943B30">
        <w:rPr>
          <w:color w:val="000000" w:themeColor="text1"/>
        </w:rPr>
        <w:t xml:space="preserve">an der Meer (2024) conducted high-density EEG studies and found that handwriting engages broader neural networks than typing. This enhances memory retention and cognitive processing among learners. The </w:t>
      </w:r>
      <w:r w:rsidR="002F29A6">
        <w:rPr>
          <w:color w:val="000000" w:themeColor="text1"/>
        </w:rPr>
        <w:t>results</w:t>
      </w:r>
      <w:r w:rsidRPr="00943B30">
        <w:rPr>
          <w:color w:val="000000" w:themeColor="text1"/>
        </w:rPr>
        <w:t xml:space="preserve"> indicate that cursive handwriting supports deeper brain activity linked to learning. This is relevant as it shows the importance of handwriting in strengthening learners’ cognitive development.</w:t>
      </w:r>
    </w:p>
    <w:p w:rsidR="00943B30" w:rsidRPr="00943B30" w:rsidRDefault="00943B30" w:rsidP="006C3AA8">
      <w:pPr>
        <w:spacing w:after="0" w:line="240" w:lineRule="auto"/>
        <w:ind w:firstLine="710"/>
        <w:rPr>
          <w:color w:val="000000" w:themeColor="text1"/>
        </w:rPr>
      </w:pPr>
      <w:r w:rsidRPr="00943B30">
        <w:rPr>
          <w:color w:val="000000" w:themeColor="text1"/>
        </w:rPr>
        <w:t xml:space="preserve">Van der Weel and </w:t>
      </w:r>
      <w:r w:rsidR="005524EA">
        <w:rPr>
          <w:color w:val="000000" w:themeColor="text1"/>
        </w:rPr>
        <w:t>V</w:t>
      </w:r>
      <w:r w:rsidRPr="00943B30">
        <w:rPr>
          <w:color w:val="000000" w:themeColor="text1"/>
        </w:rPr>
        <w:t>an der Meer (2023) confirmed that handwriting activates brain regions associated with reading and language. This suggests that cursive handwriting promotes integrated literacy development. It highlights that writing by hand is closely connected to reading skills. This supports the inclusion of cursive instruction in literacy programs.</w:t>
      </w:r>
    </w:p>
    <w:p w:rsidR="00943B30" w:rsidRPr="00943B30" w:rsidRDefault="00943B30" w:rsidP="006C3AA8">
      <w:pPr>
        <w:spacing w:after="0" w:line="240" w:lineRule="auto"/>
        <w:ind w:firstLine="710"/>
        <w:rPr>
          <w:color w:val="000000" w:themeColor="text1"/>
        </w:rPr>
      </w:pPr>
      <w:r w:rsidRPr="00943B30">
        <w:rPr>
          <w:color w:val="000000" w:themeColor="text1"/>
        </w:rPr>
        <w:t xml:space="preserve">Marano </w:t>
      </w:r>
      <w:r w:rsidR="002F29A6">
        <w:rPr>
          <w:i/>
          <w:iCs/>
          <w:color w:val="000000" w:themeColor="text1"/>
        </w:rPr>
        <w:t>et al.</w:t>
      </w:r>
      <w:r w:rsidRPr="00943B30">
        <w:rPr>
          <w:color w:val="000000" w:themeColor="text1"/>
        </w:rPr>
        <w:t xml:space="preserve"> (2025) found that systematic handwriting training develops complex brain connectivity patterns. These patterns are essential for memory formation and learning processes. The study shows that structured handwriting activities contribute to academic development. This emphasizes the value of organized cursive instruction in classrooms.</w:t>
      </w:r>
    </w:p>
    <w:p w:rsidR="00943B30" w:rsidRPr="00943B30" w:rsidRDefault="00943B30" w:rsidP="006C3AA8">
      <w:pPr>
        <w:spacing w:after="0" w:line="240" w:lineRule="auto"/>
        <w:ind w:firstLine="710"/>
        <w:rPr>
          <w:color w:val="000000" w:themeColor="text1"/>
        </w:rPr>
      </w:pPr>
      <w:r w:rsidRPr="00943B30">
        <w:rPr>
          <w:color w:val="000000" w:themeColor="text1"/>
        </w:rPr>
        <w:t xml:space="preserve">Pérez </w:t>
      </w:r>
      <w:r w:rsidR="002F29A6">
        <w:rPr>
          <w:i/>
          <w:iCs/>
          <w:color w:val="000000" w:themeColor="text1"/>
        </w:rPr>
        <w:t>et al.</w:t>
      </w:r>
      <w:r w:rsidRPr="00943B30">
        <w:rPr>
          <w:color w:val="000000" w:themeColor="text1"/>
        </w:rPr>
        <w:t xml:space="preserve"> (2025) reported that learners who received structured handwriting instruction improved in reading fluency and word recognition. This indicates that cursive handwriting has direct literacy benefits. It also shows that guided practice enhances reading-related skills. This is relevant in improving learners’ academic performance.</w:t>
      </w:r>
    </w:p>
    <w:p w:rsidR="00943B30" w:rsidRPr="00943B30" w:rsidRDefault="00943B30" w:rsidP="006C3AA8">
      <w:pPr>
        <w:spacing w:after="0" w:line="240" w:lineRule="auto"/>
        <w:ind w:firstLine="710"/>
        <w:rPr>
          <w:color w:val="000000" w:themeColor="text1"/>
        </w:rPr>
      </w:pPr>
      <w:r w:rsidRPr="00943B30">
        <w:rPr>
          <w:color w:val="000000" w:themeColor="text1"/>
        </w:rPr>
        <w:t xml:space="preserve">Demir and Deniz (2024) found that handwriting activities stimulate higher-order cognitive processes such as attention and memory. These skills are necessary for effective learning. The </w:t>
      </w:r>
      <w:r w:rsidR="002F29A6">
        <w:rPr>
          <w:color w:val="000000" w:themeColor="text1"/>
        </w:rPr>
        <w:t>results</w:t>
      </w:r>
      <w:r w:rsidRPr="00943B30">
        <w:rPr>
          <w:color w:val="000000" w:themeColor="text1"/>
        </w:rPr>
        <w:t xml:space="preserve"> suggest that cursive writing supports mental engagement during tasks. This highlights its role in developing learners’ thinking abilities.</w:t>
      </w:r>
    </w:p>
    <w:p w:rsidR="00943B30" w:rsidRPr="00943B30" w:rsidRDefault="00943B30" w:rsidP="006C3AA8">
      <w:pPr>
        <w:spacing w:after="0" w:line="240" w:lineRule="auto"/>
        <w:ind w:firstLine="710"/>
        <w:rPr>
          <w:color w:val="000000" w:themeColor="text1"/>
        </w:rPr>
      </w:pPr>
      <w:r w:rsidRPr="00943B30">
        <w:rPr>
          <w:color w:val="000000" w:themeColor="text1"/>
        </w:rPr>
        <w:t xml:space="preserve">Singh </w:t>
      </w:r>
      <w:r w:rsidR="002F29A6">
        <w:rPr>
          <w:i/>
          <w:iCs/>
          <w:color w:val="000000" w:themeColor="text1"/>
        </w:rPr>
        <w:t>et al.</w:t>
      </w:r>
      <w:r w:rsidRPr="00943B30">
        <w:rPr>
          <w:color w:val="000000" w:themeColor="text1"/>
        </w:rPr>
        <w:t xml:space="preserve"> (2024) observed that cursive handwriting strengthens neural pathways involved in reading and writing development. This demonstrates the dual function of handwriting in literacy. It also indicates that writing practice improves language skills. This supports the integration of cursive handwriting in instruction.</w:t>
      </w:r>
    </w:p>
    <w:p w:rsidR="00943B30" w:rsidRPr="00943B30" w:rsidRDefault="00943B30" w:rsidP="006C3AA8">
      <w:pPr>
        <w:spacing w:after="0" w:line="240" w:lineRule="auto"/>
        <w:ind w:firstLine="710"/>
        <w:rPr>
          <w:color w:val="000000" w:themeColor="text1"/>
        </w:rPr>
      </w:pPr>
      <w:r w:rsidRPr="00943B30">
        <w:rPr>
          <w:color w:val="000000" w:themeColor="text1"/>
        </w:rPr>
        <w:t>Wiley and Rapp (2021) found that writing by hand activates brain regions used for reading. It also helps learners distinguish similar letters more effectively. This improves reading accuracy and comprehension. The study highlights the connection between handwriting and reading development.</w:t>
      </w:r>
    </w:p>
    <w:p w:rsidR="00943B30" w:rsidRPr="00943B30" w:rsidRDefault="00943B30" w:rsidP="006C3AA8">
      <w:pPr>
        <w:spacing w:after="0" w:line="240" w:lineRule="auto"/>
        <w:ind w:firstLine="710"/>
        <w:rPr>
          <w:color w:val="000000" w:themeColor="text1"/>
        </w:rPr>
      </w:pPr>
      <w:proofErr w:type="spellStart"/>
      <w:r w:rsidRPr="00943B30">
        <w:rPr>
          <w:color w:val="000000" w:themeColor="text1"/>
        </w:rPr>
        <w:lastRenderedPageBreak/>
        <w:t>Nindi</w:t>
      </w:r>
      <w:proofErr w:type="spellEnd"/>
      <w:r w:rsidRPr="00943B30">
        <w:rPr>
          <w:color w:val="000000" w:themeColor="text1"/>
        </w:rPr>
        <w:t xml:space="preserve"> and </w:t>
      </w:r>
      <w:proofErr w:type="spellStart"/>
      <w:r w:rsidRPr="00943B30">
        <w:rPr>
          <w:color w:val="000000" w:themeColor="text1"/>
        </w:rPr>
        <w:t>Azkiya</w:t>
      </w:r>
      <w:proofErr w:type="spellEnd"/>
      <w:r w:rsidRPr="00943B30">
        <w:rPr>
          <w:color w:val="000000" w:themeColor="text1"/>
        </w:rPr>
        <w:t xml:space="preserve"> (2024) reported that multisensory handwriting strategies significantly improve writing fluency. These strategies involve visual, tactile, and kinesthetic approaches. The </w:t>
      </w:r>
      <w:r w:rsidR="002F29A6">
        <w:rPr>
          <w:color w:val="000000" w:themeColor="text1"/>
        </w:rPr>
        <w:t>results</w:t>
      </w:r>
      <w:r w:rsidRPr="00943B30">
        <w:rPr>
          <w:color w:val="000000" w:themeColor="text1"/>
        </w:rPr>
        <w:t xml:space="preserve"> suggest that varied teaching methods enhance learning outcomes. This supports the use of diverse instructional techniques in cursive writing.</w:t>
      </w:r>
    </w:p>
    <w:p w:rsidR="00943B30" w:rsidRPr="00943B30" w:rsidRDefault="00943B30" w:rsidP="006C3AA8">
      <w:pPr>
        <w:spacing w:after="0" w:line="240" w:lineRule="auto"/>
        <w:ind w:firstLine="710"/>
        <w:rPr>
          <w:color w:val="000000" w:themeColor="text1"/>
        </w:rPr>
      </w:pPr>
      <w:proofErr w:type="spellStart"/>
      <w:r w:rsidRPr="00943B30">
        <w:rPr>
          <w:color w:val="000000" w:themeColor="text1"/>
        </w:rPr>
        <w:t>Arasyid</w:t>
      </w:r>
      <w:proofErr w:type="spellEnd"/>
      <w:r w:rsidR="005524EA">
        <w:rPr>
          <w:color w:val="000000" w:themeColor="text1"/>
        </w:rPr>
        <w:t xml:space="preserve"> </w:t>
      </w:r>
      <w:r w:rsidR="002F29A6">
        <w:rPr>
          <w:color w:val="000000" w:themeColor="text1"/>
        </w:rPr>
        <w:t>et al.</w:t>
      </w:r>
      <w:r w:rsidR="005524EA">
        <w:rPr>
          <w:color w:val="000000" w:themeColor="text1"/>
        </w:rPr>
        <w:t xml:space="preserve"> </w:t>
      </w:r>
      <w:r w:rsidRPr="00943B30">
        <w:rPr>
          <w:color w:val="000000" w:themeColor="text1"/>
        </w:rPr>
        <w:t>(2022) found that early handwriting practice improves fine motor coordination and graphic maturity. These skills are essential for effective writing. The study indicates that cursive handwriting supports physical development. This is important for learners’ overall writing ability.</w:t>
      </w:r>
    </w:p>
    <w:p w:rsidR="00943B30" w:rsidRPr="00943B30" w:rsidRDefault="00943B30" w:rsidP="006C3AA8">
      <w:pPr>
        <w:spacing w:after="0" w:line="240" w:lineRule="auto"/>
        <w:ind w:firstLine="710"/>
        <w:rPr>
          <w:color w:val="000000" w:themeColor="text1"/>
        </w:rPr>
      </w:pPr>
      <w:r w:rsidRPr="00943B30">
        <w:rPr>
          <w:color w:val="000000" w:themeColor="text1"/>
        </w:rPr>
        <w:t>Mahinay (2022) found that consistent handwriting practice improves legibility and writing speed among Filipino learners. This shows that regular practice enhances handwriting performance. It also highlights the importance of repetition in skill development. This is relevant to improving learners’ writing proficiency.</w:t>
      </w:r>
    </w:p>
    <w:p w:rsidR="00943B30" w:rsidRPr="00943B30" w:rsidRDefault="00943B30" w:rsidP="006C3AA8">
      <w:pPr>
        <w:spacing w:after="0" w:line="240" w:lineRule="auto"/>
        <w:ind w:firstLine="710"/>
        <w:rPr>
          <w:color w:val="000000" w:themeColor="text1"/>
        </w:rPr>
      </w:pPr>
      <w:r w:rsidRPr="00943B30">
        <w:rPr>
          <w:color w:val="000000" w:themeColor="text1"/>
        </w:rPr>
        <w:t>Superioridad (2023) found that structured handwriting programs enhance learners’ literacy outcomes. The study emphasizes the role of organized instruction in improving performance. It shows that systematic teaching leads to better results. This supports the implementation of structured cursive programs.</w:t>
      </w:r>
    </w:p>
    <w:p w:rsidR="00943B30" w:rsidRPr="00943B30" w:rsidRDefault="00943B30" w:rsidP="006C3AA8">
      <w:pPr>
        <w:spacing w:after="0" w:line="240" w:lineRule="auto"/>
        <w:ind w:firstLine="710"/>
        <w:rPr>
          <w:color w:val="000000" w:themeColor="text1"/>
        </w:rPr>
      </w:pPr>
      <w:r w:rsidRPr="00943B30">
        <w:rPr>
          <w:color w:val="000000" w:themeColor="text1"/>
        </w:rPr>
        <w:t>Bartov</w:t>
      </w:r>
      <w:r w:rsidR="005524EA">
        <w:rPr>
          <w:color w:val="000000" w:themeColor="text1"/>
        </w:rPr>
        <w:t xml:space="preserve"> </w:t>
      </w:r>
      <w:r w:rsidR="002F29A6">
        <w:rPr>
          <w:color w:val="000000" w:themeColor="text1"/>
        </w:rPr>
        <w:t>et al.</w:t>
      </w:r>
      <w:r w:rsidRPr="00943B30">
        <w:rPr>
          <w:color w:val="000000" w:themeColor="text1"/>
        </w:rPr>
        <w:t xml:space="preserve"> (2024) found that learners with strong handwriting skills perform better academically. This is true regardless of their motor ability. The </w:t>
      </w:r>
      <w:r w:rsidR="002F29A6">
        <w:rPr>
          <w:color w:val="000000" w:themeColor="text1"/>
        </w:rPr>
        <w:t>results</w:t>
      </w:r>
      <w:r w:rsidRPr="00943B30">
        <w:rPr>
          <w:color w:val="000000" w:themeColor="text1"/>
        </w:rPr>
        <w:t xml:space="preserve"> highlight the broader impact of handwriting on academic success. This reinforces the importance of developing handwriting skills.</w:t>
      </w:r>
    </w:p>
    <w:p w:rsidR="00943B30" w:rsidRPr="00943B30" w:rsidRDefault="00943B30" w:rsidP="006C3AA8">
      <w:pPr>
        <w:spacing w:after="0" w:line="240" w:lineRule="auto"/>
        <w:ind w:firstLine="710"/>
        <w:rPr>
          <w:color w:val="000000" w:themeColor="text1"/>
        </w:rPr>
      </w:pPr>
      <w:r w:rsidRPr="00943B30">
        <w:rPr>
          <w:color w:val="000000" w:themeColor="text1"/>
        </w:rPr>
        <w:t>Fitjar</w:t>
      </w:r>
      <w:r w:rsidR="005524EA">
        <w:rPr>
          <w:color w:val="000000" w:themeColor="text1"/>
        </w:rPr>
        <w:t xml:space="preserve"> </w:t>
      </w:r>
      <w:r w:rsidR="002F29A6">
        <w:rPr>
          <w:color w:val="000000" w:themeColor="text1"/>
        </w:rPr>
        <w:t>et al.</w:t>
      </w:r>
      <w:r w:rsidR="005524EA">
        <w:rPr>
          <w:color w:val="000000" w:themeColor="text1"/>
        </w:rPr>
        <w:t xml:space="preserve"> </w:t>
      </w:r>
      <w:r w:rsidRPr="00943B30">
        <w:rPr>
          <w:color w:val="000000" w:themeColor="text1"/>
        </w:rPr>
        <w:t>(2021) found a positive relationship between handwriting fluency and spelling accuracy. This is especially evident among struggling learners. The study suggests that cursive writing can support learners with difficulties. This makes it relevant in improving literacy outcomes.</w:t>
      </w:r>
    </w:p>
    <w:p w:rsidR="00943B30" w:rsidRPr="00943B30" w:rsidRDefault="00943B30" w:rsidP="006C3AA8">
      <w:pPr>
        <w:spacing w:after="0" w:line="240" w:lineRule="auto"/>
        <w:ind w:firstLine="710"/>
        <w:rPr>
          <w:color w:val="000000" w:themeColor="text1"/>
        </w:rPr>
      </w:pPr>
      <w:r w:rsidRPr="00943B30">
        <w:rPr>
          <w:color w:val="000000" w:themeColor="text1"/>
        </w:rPr>
        <w:t>Mueller and Oppenheimer (2021) suggested that handwriting and digital learning should be balanced. This means cursive writing remains important even in modern classrooms. The study highlights that both methods support learning. This justifies maintaining handwriting instruction alongside technology.</w:t>
      </w:r>
    </w:p>
    <w:p w:rsidR="00943B30" w:rsidRPr="00943B30" w:rsidRDefault="00943B30" w:rsidP="006C3AA8">
      <w:pPr>
        <w:spacing w:after="0" w:line="240" w:lineRule="auto"/>
        <w:ind w:firstLine="710"/>
        <w:rPr>
          <w:color w:val="000000" w:themeColor="text1"/>
        </w:rPr>
      </w:pPr>
      <w:r w:rsidRPr="00943B30">
        <w:rPr>
          <w:color w:val="000000" w:themeColor="text1"/>
        </w:rPr>
        <w:t xml:space="preserve">Handwriting Solutions (2024) found that learners with poor handwriting expend more cognitive effort on writing mechanics. This limits their ability to focus on content. The </w:t>
      </w:r>
      <w:r w:rsidR="002F29A6">
        <w:rPr>
          <w:color w:val="000000" w:themeColor="text1"/>
        </w:rPr>
        <w:t>results</w:t>
      </w:r>
      <w:r w:rsidRPr="00943B30">
        <w:rPr>
          <w:color w:val="000000" w:themeColor="text1"/>
        </w:rPr>
        <w:t xml:space="preserve"> show the importance of developing automaticity. This is relevant in improving learners’ academic performance.</w:t>
      </w:r>
    </w:p>
    <w:p w:rsidR="00943B30" w:rsidRPr="00943B30" w:rsidRDefault="00943B30" w:rsidP="006C3AA8">
      <w:pPr>
        <w:spacing w:after="0" w:line="240" w:lineRule="auto"/>
        <w:ind w:firstLine="710"/>
        <w:rPr>
          <w:color w:val="000000" w:themeColor="text1"/>
        </w:rPr>
      </w:pPr>
      <w:r w:rsidRPr="00943B30">
        <w:rPr>
          <w:color w:val="000000" w:themeColor="text1"/>
        </w:rPr>
        <w:t>OT4ADHD (2025) found that high cognitive load from poor handwriting reduces focus on higher-level tasks. This affects learners’ ability to think critically. The study emphasizes the need for fluent handwriting skills. This supports structured practice in cursive instruction.</w:t>
      </w:r>
    </w:p>
    <w:p w:rsidR="00943B30" w:rsidRPr="00943B30" w:rsidRDefault="00943B30" w:rsidP="006C3AA8">
      <w:pPr>
        <w:spacing w:after="0" w:line="240" w:lineRule="auto"/>
        <w:ind w:firstLine="710"/>
        <w:rPr>
          <w:color w:val="000000" w:themeColor="text1"/>
        </w:rPr>
      </w:pPr>
      <w:r w:rsidRPr="00943B30">
        <w:rPr>
          <w:color w:val="000000" w:themeColor="text1"/>
        </w:rPr>
        <w:lastRenderedPageBreak/>
        <w:t xml:space="preserve">Sensible </w:t>
      </w:r>
      <w:proofErr w:type="spellStart"/>
      <w:r w:rsidRPr="00943B30">
        <w:rPr>
          <w:color w:val="000000" w:themeColor="text1"/>
        </w:rPr>
        <w:t>Senco</w:t>
      </w:r>
      <w:proofErr w:type="spellEnd"/>
      <w:r w:rsidRPr="00943B30">
        <w:rPr>
          <w:color w:val="000000" w:themeColor="text1"/>
        </w:rPr>
        <w:t xml:space="preserve"> (2025) found that handwriting supports fine motor development that affects performance across subjects. This shows that handwriting skills extend beyond writing tasks. It contributes to overall academic success. This highlights the broader benefits of cursive handwriting.</w:t>
      </w:r>
    </w:p>
    <w:p w:rsidR="00943B30" w:rsidRPr="00943B30" w:rsidRDefault="00943B30" w:rsidP="006C3AA8">
      <w:pPr>
        <w:spacing w:after="0" w:line="240" w:lineRule="auto"/>
        <w:ind w:firstLine="710"/>
        <w:rPr>
          <w:color w:val="000000" w:themeColor="text1"/>
        </w:rPr>
      </w:pPr>
      <w:r w:rsidRPr="00943B30">
        <w:rPr>
          <w:color w:val="000000" w:themeColor="text1"/>
        </w:rPr>
        <w:t>Tutor Time (2022) found that fine motor development from handwriting prepares learners for more complex academic tasks. This indicates that handwriting is foundational to learning. The study supports early and continuous handwriting practice. This is important in developing learners’ readiness.</w:t>
      </w:r>
    </w:p>
    <w:p w:rsidR="00943B30" w:rsidRPr="00943B30" w:rsidRDefault="00943B30" w:rsidP="006C3AA8">
      <w:pPr>
        <w:spacing w:after="0" w:line="240" w:lineRule="auto"/>
        <w:ind w:firstLine="710"/>
        <w:rPr>
          <w:color w:val="000000" w:themeColor="text1"/>
        </w:rPr>
      </w:pPr>
      <w:proofErr w:type="spellStart"/>
      <w:r w:rsidRPr="00943B30">
        <w:rPr>
          <w:color w:val="000000" w:themeColor="text1"/>
        </w:rPr>
        <w:t>CEUfast</w:t>
      </w:r>
      <w:proofErr w:type="spellEnd"/>
      <w:r w:rsidRPr="00943B30">
        <w:rPr>
          <w:color w:val="000000" w:themeColor="text1"/>
        </w:rPr>
        <w:t xml:space="preserve"> (2026) described handwriting as a “brain exercise” that strengthens motor control and coordination. This shows that handwriting develops both cognitive and physical skills. The study emphasizes its developmental importance. This supports the continued teaching of cursive writing.</w:t>
      </w:r>
    </w:p>
    <w:p w:rsidR="00943B30" w:rsidRPr="00943B30" w:rsidRDefault="00943B30" w:rsidP="006C3AA8">
      <w:pPr>
        <w:spacing w:after="0" w:line="240" w:lineRule="auto"/>
        <w:ind w:firstLine="710"/>
        <w:rPr>
          <w:color w:val="000000" w:themeColor="text1"/>
        </w:rPr>
      </w:pPr>
      <w:r w:rsidRPr="00943B30">
        <w:rPr>
          <w:color w:val="000000" w:themeColor="text1"/>
        </w:rPr>
        <w:t xml:space="preserve">Kim </w:t>
      </w:r>
      <w:r w:rsidR="002F29A6">
        <w:rPr>
          <w:i/>
          <w:iCs/>
          <w:color w:val="000000" w:themeColor="text1"/>
        </w:rPr>
        <w:t>et al.</w:t>
      </w:r>
      <w:r w:rsidRPr="00943B30">
        <w:rPr>
          <w:color w:val="000000" w:themeColor="text1"/>
        </w:rPr>
        <w:t xml:space="preserve"> (2024) found that writing by hand activates neural networks supporting letter recognition and reading fluency. This highlights the cognitive benefits of handwriting. It also shows its role in literacy development. This</w:t>
      </w:r>
      <w:r w:rsidR="00A54F9C">
        <w:rPr>
          <w:color w:val="000000" w:themeColor="text1"/>
        </w:rPr>
        <w:t xml:space="preserve"> </w:t>
      </w:r>
      <w:r>
        <w:rPr>
          <w:color w:val="000000" w:themeColor="text1"/>
        </w:rPr>
        <w:t>supports</w:t>
      </w:r>
      <w:r w:rsidR="005600D5">
        <w:rPr>
          <w:color w:val="000000" w:themeColor="text1"/>
        </w:rPr>
        <w:t>,</w:t>
      </w:r>
      <w:r w:rsidRPr="00943B30">
        <w:rPr>
          <w:color w:val="000000" w:themeColor="text1"/>
        </w:rPr>
        <w:t xml:space="preserve"> integrating cursive writing in instruction.</w:t>
      </w:r>
    </w:p>
    <w:p w:rsidR="00943B30" w:rsidRPr="00943B30" w:rsidRDefault="00943B30" w:rsidP="006C3AA8">
      <w:pPr>
        <w:spacing w:after="0" w:line="240" w:lineRule="auto"/>
        <w:ind w:firstLine="710"/>
        <w:rPr>
          <w:color w:val="000000" w:themeColor="text1"/>
        </w:rPr>
      </w:pPr>
      <w:r w:rsidRPr="00943B30">
        <w:rPr>
          <w:color w:val="000000" w:themeColor="text1"/>
        </w:rPr>
        <w:t>Graham and Hebert (2024) found that handwriting strengthens neural integration needed for higher-order thinking. This indicates that writing supports deeper learning processes. The study highlights its role in academic development. This reinforces the importance of handwriting instruction.</w:t>
      </w:r>
    </w:p>
    <w:p w:rsidR="00943B30" w:rsidRPr="00943B30" w:rsidRDefault="00943B30" w:rsidP="006C3AA8">
      <w:pPr>
        <w:spacing w:after="0" w:line="240" w:lineRule="auto"/>
        <w:ind w:firstLine="710"/>
        <w:rPr>
          <w:color w:val="000000" w:themeColor="text1"/>
        </w:rPr>
      </w:pPr>
      <w:r w:rsidRPr="00943B30">
        <w:rPr>
          <w:color w:val="000000" w:themeColor="text1"/>
        </w:rPr>
        <w:t>Education Week (2023) found that teachers who value handwriting teach it more consistently. This shows that teacher beliefs influence instruction. It highlights the role of teachers in skill development. This is relevant in improving classroom practices.</w:t>
      </w:r>
    </w:p>
    <w:p w:rsidR="00943B30" w:rsidRPr="00943B30" w:rsidRDefault="00943B30" w:rsidP="006C3AA8">
      <w:pPr>
        <w:spacing w:after="0" w:line="240" w:lineRule="auto"/>
        <w:ind w:firstLine="710"/>
        <w:rPr>
          <w:color w:val="000000" w:themeColor="text1"/>
        </w:rPr>
      </w:pPr>
      <w:r w:rsidRPr="00943B30">
        <w:rPr>
          <w:color w:val="000000" w:themeColor="text1"/>
        </w:rPr>
        <w:t>The 74 Million (2025) reported that teachers who understand the benefits of handwriting implement it more effectively. This suggests that awareness affects teaching quality. It also emphasizes the role of teacher knowledge. This supports the need for teacher training.</w:t>
      </w:r>
    </w:p>
    <w:p w:rsidR="00943B30" w:rsidRPr="00943B30" w:rsidRDefault="00943B30" w:rsidP="006C3AA8">
      <w:pPr>
        <w:spacing w:after="0" w:line="240" w:lineRule="auto"/>
        <w:ind w:firstLine="710"/>
        <w:rPr>
          <w:color w:val="000000" w:themeColor="text1"/>
        </w:rPr>
      </w:pPr>
      <w:r w:rsidRPr="00943B30">
        <w:rPr>
          <w:color w:val="000000" w:themeColor="text1"/>
        </w:rPr>
        <w:t>TRS Warriors (2026) found that handwriting supports learning in low-tech environments. This is important in areas with limited access to technology. It ensures continuity of learning. This is highly relevant in the Philippine context.</w:t>
      </w:r>
    </w:p>
    <w:p w:rsidR="00943B30" w:rsidRPr="00943B30" w:rsidRDefault="00943B30" w:rsidP="006C3AA8">
      <w:pPr>
        <w:spacing w:after="0" w:line="240" w:lineRule="auto"/>
        <w:ind w:firstLine="710"/>
        <w:rPr>
          <w:color w:val="000000" w:themeColor="text1"/>
        </w:rPr>
      </w:pPr>
      <w:r w:rsidRPr="00943B30">
        <w:rPr>
          <w:color w:val="000000" w:themeColor="text1"/>
        </w:rPr>
        <w:t>Tao Testing (2025) found that handwriting serves as a reliable communication tool in resource-limited settings. This highlights its practical importance in education. It shows that handwriting remains essential despite technological changes. This supports its continued use in classrooms.</w:t>
      </w:r>
    </w:p>
    <w:p w:rsidR="006D7E65" w:rsidRPr="006D7E65" w:rsidRDefault="006D7E65" w:rsidP="006C3AA8">
      <w:pPr>
        <w:spacing w:line="240" w:lineRule="auto"/>
        <w:rPr>
          <w:color w:val="000000" w:themeColor="text1"/>
          <w:lang w:val="en-US"/>
        </w:rPr>
      </w:pPr>
      <w:r>
        <w:rPr>
          <w:color w:val="000000" w:themeColor="text1"/>
        </w:rPr>
        <w:tab/>
      </w:r>
      <w:r>
        <w:rPr>
          <w:color w:val="000000" w:themeColor="text1"/>
        </w:rPr>
        <w:tab/>
      </w:r>
      <w:r w:rsidRPr="006D7E65">
        <w:rPr>
          <w:color w:val="000000" w:themeColor="text1"/>
          <w:lang w:val="en-US"/>
        </w:rPr>
        <w:t xml:space="preserve">The reviewed studies of Van der Weel and </w:t>
      </w:r>
      <w:r w:rsidR="005524EA">
        <w:rPr>
          <w:color w:val="000000" w:themeColor="text1"/>
          <w:lang w:val="en-US"/>
        </w:rPr>
        <w:t>V</w:t>
      </w:r>
      <w:r w:rsidRPr="006D7E65">
        <w:rPr>
          <w:color w:val="000000" w:themeColor="text1"/>
          <w:lang w:val="en-US"/>
        </w:rPr>
        <w:t xml:space="preserve">an der Meer (2023; 2024), Marano </w:t>
      </w:r>
      <w:r w:rsidR="002F29A6">
        <w:rPr>
          <w:color w:val="000000" w:themeColor="text1"/>
          <w:lang w:val="en-US"/>
        </w:rPr>
        <w:t>et al.</w:t>
      </w:r>
      <w:r w:rsidRPr="006D7E65">
        <w:rPr>
          <w:color w:val="000000" w:themeColor="text1"/>
          <w:lang w:val="en-US"/>
        </w:rPr>
        <w:t xml:space="preserve"> (2025), Pérez </w:t>
      </w:r>
      <w:r w:rsidR="002F29A6">
        <w:rPr>
          <w:color w:val="000000" w:themeColor="text1"/>
          <w:lang w:val="en-US"/>
        </w:rPr>
        <w:t>et al.</w:t>
      </w:r>
      <w:r w:rsidRPr="006D7E65">
        <w:rPr>
          <w:color w:val="000000" w:themeColor="text1"/>
          <w:lang w:val="en-US"/>
        </w:rPr>
        <w:t xml:space="preserve"> (2025), Demir and Deniz (2024), Singh </w:t>
      </w:r>
      <w:r w:rsidR="002F29A6">
        <w:rPr>
          <w:color w:val="000000" w:themeColor="text1"/>
          <w:lang w:val="en-US"/>
        </w:rPr>
        <w:t>et al.</w:t>
      </w:r>
      <w:r w:rsidRPr="006D7E65">
        <w:rPr>
          <w:color w:val="000000" w:themeColor="text1"/>
          <w:lang w:val="en-US"/>
        </w:rPr>
        <w:t xml:space="preserve"> (2024), Wiley and Rapp (2021), </w:t>
      </w:r>
      <w:proofErr w:type="spellStart"/>
      <w:r w:rsidRPr="006D7E65">
        <w:rPr>
          <w:color w:val="000000" w:themeColor="text1"/>
          <w:lang w:val="en-US"/>
        </w:rPr>
        <w:t>Nindi</w:t>
      </w:r>
      <w:proofErr w:type="spellEnd"/>
      <w:r w:rsidRPr="006D7E65">
        <w:rPr>
          <w:color w:val="000000" w:themeColor="text1"/>
          <w:lang w:val="en-US"/>
        </w:rPr>
        <w:t xml:space="preserve"> and </w:t>
      </w:r>
      <w:proofErr w:type="spellStart"/>
      <w:r w:rsidRPr="006D7E65">
        <w:rPr>
          <w:color w:val="000000" w:themeColor="text1"/>
          <w:lang w:val="en-US"/>
        </w:rPr>
        <w:t>Azkiya</w:t>
      </w:r>
      <w:proofErr w:type="spellEnd"/>
      <w:r w:rsidRPr="006D7E65">
        <w:rPr>
          <w:color w:val="000000" w:themeColor="text1"/>
          <w:lang w:val="en-US"/>
        </w:rPr>
        <w:t xml:space="preserve"> (2024), </w:t>
      </w:r>
      <w:proofErr w:type="spellStart"/>
      <w:r w:rsidRPr="006D7E65">
        <w:rPr>
          <w:color w:val="000000" w:themeColor="text1"/>
          <w:lang w:val="en-US"/>
        </w:rPr>
        <w:t>Arasyid</w:t>
      </w:r>
      <w:proofErr w:type="spellEnd"/>
      <w:r w:rsidRPr="006D7E65">
        <w:rPr>
          <w:color w:val="000000" w:themeColor="text1"/>
          <w:lang w:val="en-US"/>
        </w:rPr>
        <w:t xml:space="preserve"> </w:t>
      </w:r>
      <w:r w:rsidR="002F29A6">
        <w:rPr>
          <w:color w:val="000000" w:themeColor="text1"/>
          <w:lang w:val="en-US"/>
        </w:rPr>
        <w:t>et al.</w:t>
      </w:r>
      <w:r w:rsidRPr="006D7E65">
        <w:rPr>
          <w:color w:val="000000" w:themeColor="text1"/>
          <w:lang w:val="en-US"/>
        </w:rPr>
        <w:t xml:space="preserve"> (2022), Mahinay (2022), Superioridad (2023), Bartov </w:t>
      </w:r>
      <w:r w:rsidR="002F29A6">
        <w:rPr>
          <w:color w:val="000000" w:themeColor="text1"/>
          <w:lang w:val="en-US"/>
        </w:rPr>
        <w:t>et al.</w:t>
      </w:r>
      <w:r w:rsidRPr="006D7E65">
        <w:rPr>
          <w:color w:val="000000" w:themeColor="text1"/>
          <w:lang w:val="en-US"/>
        </w:rPr>
        <w:t xml:space="preserve"> </w:t>
      </w:r>
      <w:r w:rsidRPr="006D7E65">
        <w:rPr>
          <w:color w:val="000000" w:themeColor="text1"/>
          <w:lang w:val="en-US"/>
        </w:rPr>
        <w:lastRenderedPageBreak/>
        <w:t xml:space="preserve">(2024), Fitjar </w:t>
      </w:r>
      <w:r w:rsidR="002F29A6">
        <w:rPr>
          <w:color w:val="000000" w:themeColor="text1"/>
          <w:lang w:val="en-US"/>
        </w:rPr>
        <w:t>et al.</w:t>
      </w:r>
      <w:r w:rsidRPr="006D7E65">
        <w:rPr>
          <w:color w:val="000000" w:themeColor="text1"/>
          <w:lang w:val="en-US"/>
        </w:rPr>
        <w:t xml:space="preserve"> (2021), Kim </w:t>
      </w:r>
      <w:r w:rsidR="002F29A6">
        <w:rPr>
          <w:color w:val="000000" w:themeColor="text1"/>
          <w:lang w:val="en-US"/>
        </w:rPr>
        <w:t>et al.</w:t>
      </w:r>
      <w:r w:rsidRPr="006D7E65">
        <w:rPr>
          <w:color w:val="000000" w:themeColor="text1"/>
          <w:lang w:val="en-US"/>
        </w:rPr>
        <w:t xml:space="preserve"> (2024), and Graham and Hebert (2024) show that cursive handwriting enhances cognitive development, literacy skills, fine motor coordination, and academic performance. These studies highlight that handwriting activates neural networks, improves reading and writing abilities, and strengthens learners’ overall academic skills.</w:t>
      </w:r>
    </w:p>
    <w:p w:rsidR="006D7E65" w:rsidRPr="006D7E65" w:rsidRDefault="006D7E65" w:rsidP="006C3AA8">
      <w:pPr>
        <w:spacing w:after="0" w:line="240" w:lineRule="auto"/>
        <w:ind w:firstLine="710"/>
        <w:rPr>
          <w:color w:val="000000" w:themeColor="text1"/>
        </w:rPr>
      </w:pPr>
      <w:r w:rsidRPr="006D7E65">
        <w:rPr>
          <w:color w:val="000000" w:themeColor="text1"/>
        </w:rPr>
        <w:t xml:space="preserve">Furthermore, the studies of Mueller and Oppenheimer (2021), Handwriting Solutions (2024), OT4ADHD (2025), Sensible </w:t>
      </w:r>
      <w:proofErr w:type="spellStart"/>
      <w:r w:rsidRPr="006D7E65">
        <w:rPr>
          <w:color w:val="000000" w:themeColor="text1"/>
        </w:rPr>
        <w:t>Senco</w:t>
      </w:r>
      <w:proofErr w:type="spellEnd"/>
      <w:r w:rsidRPr="006D7E65">
        <w:rPr>
          <w:color w:val="000000" w:themeColor="text1"/>
        </w:rPr>
        <w:t xml:space="preserve"> (2025), Tutor Time (2022), </w:t>
      </w:r>
      <w:proofErr w:type="spellStart"/>
      <w:r w:rsidRPr="006D7E65">
        <w:rPr>
          <w:color w:val="000000" w:themeColor="text1"/>
        </w:rPr>
        <w:t>CEUfast</w:t>
      </w:r>
      <w:proofErr w:type="spellEnd"/>
      <w:r w:rsidRPr="006D7E65">
        <w:rPr>
          <w:color w:val="000000" w:themeColor="text1"/>
        </w:rPr>
        <w:t xml:space="preserve"> (2026), TRS Warriors (2026), and Tao Testing (2025) emphasize that structured instruction, consistent practice, and contextual relevance are essential in maximizing the effectiveness of cursive handwriting. These </w:t>
      </w:r>
      <w:r w:rsidR="002F29A6">
        <w:rPr>
          <w:color w:val="000000" w:themeColor="text1"/>
        </w:rPr>
        <w:t>results</w:t>
      </w:r>
      <w:r w:rsidRPr="006D7E65">
        <w:rPr>
          <w:color w:val="000000" w:themeColor="text1"/>
        </w:rPr>
        <w:t xml:space="preserve"> indicate that handwriting remains important even in modern and resource-limited educational settings.</w:t>
      </w:r>
      <w:r>
        <w:rPr>
          <w:color w:val="000000" w:themeColor="text1"/>
        </w:rPr>
        <w:t xml:space="preserve"> </w:t>
      </w:r>
      <w:r w:rsidRPr="006D7E65">
        <w:rPr>
          <w:color w:val="000000" w:themeColor="text1"/>
        </w:rPr>
        <w:t>In addition, Education Week (2023) and The 74 Million (2025) highlight that teacher beliefs and knowledge influence the consistency and effectiveness of handwriting instruction, emphasizing the need for teacher awareness and training.</w:t>
      </w:r>
    </w:p>
    <w:p w:rsidR="005600D5" w:rsidRPr="00943B30" w:rsidRDefault="006D7E65" w:rsidP="006C3AA8">
      <w:pPr>
        <w:spacing w:after="0" w:line="240" w:lineRule="auto"/>
        <w:ind w:firstLine="710"/>
        <w:rPr>
          <w:color w:val="000000" w:themeColor="text1"/>
        </w:rPr>
      </w:pPr>
      <w:r w:rsidRPr="006D7E65">
        <w:rPr>
          <w:color w:val="000000" w:themeColor="text1"/>
        </w:rPr>
        <w:t>However, there is limited localized research in the Philippine context, particularly among Grade VI learners, and insufficient evidence on how these benefits are applied in actual classroom settings. These gaps justify the need for the present study in the Cervantes District.</w:t>
      </w:r>
    </w:p>
    <w:p w:rsidR="005E64A0" w:rsidRPr="00B65C04" w:rsidRDefault="005E64A0" w:rsidP="006C3AA8">
      <w:pPr>
        <w:spacing w:after="0" w:line="240" w:lineRule="auto"/>
        <w:rPr>
          <w:b/>
          <w:bCs/>
          <w:i/>
          <w:iCs/>
          <w:color w:val="000000" w:themeColor="text1"/>
        </w:rPr>
      </w:pPr>
      <w:r w:rsidRPr="00B65C04">
        <w:rPr>
          <w:b/>
          <w:bCs/>
          <w:i/>
          <w:iCs/>
          <w:color w:val="000000" w:themeColor="text1"/>
        </w:rPr>
        <w:t>Teachers Require Learners to Write in Cursive</w:t>
      </w:r>
    </w:p>
    <w:p w:rsidR="004B68D6" w:rsidRPr="00EC5789" w:rsidRDefault="004B68D6" w:rsidP="006C3AA8">
      <w:pPr>
        <w:spacing w:line="240" w:lineRule="auto"/>
        <w:ind w:firstLine="710"/>
        <w:rPr>
          <w:color w:val="000000" w:themeColor="text1"/>
        </w:rPr>
      </w:pPr>
      <w:r w:rsidRPr="00EC5789">
        <w:rPr>
          <w:color w:val="000000" w:themeColor="text1"/>
        </w:rPr>
        <w:t>The following studies and literature are about the extent and nature of teacher expectations regarding cursive handwriting in classroom activities</w:t>
      </w:r>
      <w:r w:rsidR="00EC5789" w:rsidRPr="00EC5789">
        <w:rPr>
          <w:color w:val="000000" w:themeColor="text1"/>
        </w:rPr>
        <w:t>:</w:t>
      </w:r>
    </w:p>
    <w:p w:rsidR="00EC5789" w:rsidRPr="00EC5789" w:rsidRDefault="00EC5789" w:rsidP="006C3AA8">
      <w:pPr>
        <w:spacing w:line="240" w:lineRule="auto"/>
        <w:ind w:firstLine="710"/>
        <w:rPr>
          <w:color w:val="000000" w:themeColor="text1"/>
        </w:rPr>
      </w:pPr>
      <w:r w:rsidRPr="00EC5789">
        <w:rPr>
          <w:color w:val="000000" w:themeColor="text1"/>
        </w:rPr>
        <w:t>Kim and Schatschneider (2021) found that frequent, guided practice significantly improved learners’ handwriting fluency and composition quality. Their study highlights that consistent teacher requirements play a crucial role in developing writing skills. Regular practice ensures that learners acquire proper penmanship techniques. This demonstrates the importance of teacher-enforced routines in fostering both accuracy and confidence in cursive handwriting.</w:t>
      </w:r>
    </w:p>
    <w:p w:rsidR="00EC5789" w:rsidRPr="00EC5789" w:rsidRDefault="00EC5789" w:rsidP="006C3AA8">
      <w:pPr>
        <w:spacing w:line="240" w:lineRule="auto"/>
        <w:ind w:firstLine="710"/>
        <w:rPr>
          <w:color w:val="000000" w:themeColor="text1"/>
        </w:rPr>
      </w:pPr>
      <w:r w:rsidRPr="00EC5789">
        <w:rPr>
          <w:color w:val="000000" w:themeColor="text1"/>
        </w:rPr>
        <w:t xml:space="preserve">Graham </w:t>
      </w:r>
      <w:r w:rsidR="002F29A6">
        <w:rPr>
          <w:i/>
          <w:iCs/>
          <w:color w:val="000000" w:themeColor="text1"/>
        </w:rPr>
        <w:t>et al.</w:t>
      </w:r>
      <w:r w:rsidRPr="00EC5789">
        <w:rPr>
          <w:color w:val="000000" w:themeColor="text1"/>
        </w:rPr>
        <w:t xml:space="preserve"> (2022) reported that structured practice promotes handwriting automaticity, allowing learners to focus on expressing ideas rather than letter formation. The study emphasizes that teacher expectations for consistent practice directly influence how efficiently learners write. By providing clear and repeated practice routines, teachers help students internalize penmanship skills effectively. Automaticity in writing reduces cognitive load and supports more advanced literacy development.</w:t>
      </w:r>
    </w:p>
    <w:p w:rsidR="00EC5789" w:rsidRPr="00EC5789" w:rsidRDefault="00EC5789" w:rsidP="006C3AA8">
      <w:pPr>
        <w:spacing w:line="240" w:lineRule="auto"/>
        <w:ind w:firstLine="710"/>
        <w:rPr>
          <w:color w:val="000000" w:themeColor="text1"/>
        </w:rPr>
      </w:pPr>
      <w:r w:rsidRPr="00EC5789">
        <w:rPr>
          <w:color w:val="000000" w:themeColor="text1"/>
        </w:rPr>
        <w:t xml:space="preserve">Graham and Harris (2024) observed that explicit teaching combined with structured requirements is essential for developing handwriting automaticity. Their </w:t>
      </w:r>
      <w:r w:rsidR="002F29A6">
        <w:rPr>
          <w:color w:val="000000" w:themeColor="text1"/>
        </w:rPr>
        <w:t>results</w:t>
      </w:r>
      <w:r w:rsidRPr="00EC5789">
        <w:rPr>
          <w:color w:val="000000" w:themeColor="text1"/>
        </w:rPr>
        <w:t xml:space="preserve"> indicate that guided instruction and routine practice improve learners’ writing fluency. The study underscores that teacher-enforced practice routines are necessary for </w:t>
      </w:r>
      <w:r w:rsidRPr="00EC5789">
        <w:rPr>
          <w:color w:val="000000" w:themeColor="text1"/>
        </w:rPr>
        <w:lastRenderedPageBreak/>
        <w:t>consistent skill acquisition. Structured expectations help learners master cursive handwriting systematically and efficiently.</w:t>
      </w:r>
    </w:p>
    <w:p w:rsidR="00EC5789" w:rsidRPr="00EC5789" w:rsidRDefault="00EC5789" w:rsidP="006C3AA8">
      <w:pPr>
        <w:spacing w:line="240" w:lineRule="auto"/>
        <w:ind w:firstLine="710"/>
        <w:rPr>
          <w:color w:val="000000" w:themeColor="text1"/>
        </w:rPr>
      </w:pPr>
      <w:r w:rsidRPr="00EC5789">
        <w:rPr>
          <w:color w:val="000000" w:themeColor="text1"/>
        </w:rPr>
        <w:t>Wagner</w:t>
      </w:r>
      <w:r w:rsidR="005D508F">
        <w:rPr>
          <w:color w:val="000000" w:themeColor="text1"/>
        </w:rPr>
        <w:t xml:space="preserve"> </w:t>
      </w:r>
      <w:r w:rsidR="002F29A6">
        <w:rPr>
          <w:color w:val="000000" w:themeColor="text1"/>
        </w:rPr>
        <w:t>et al.</w:t>
      </w:r>
      <w:r w:rsidRPr="00EC5789">
        <w:rPr>
          <w:color w:val="000000" w:themeColor="text1"/>
        </w:rPr>
        <w:t xml:space="preserve"> (2021) found that clear and consistent practice requirements reduce extraneous mental effort in learners. Their research suggests that teacher expectations directly shape the cognitive demands of handwriting tasks. When teachers establish consistent routines, learners can focus on higher-order writing processes rather than struggling with basic letter formation. This supports the idea that well-structured expectations enhance handwriting skill development.</w:t>
      </w:r>
    </w:p>
    <w:p w:rsidR="00EC5789" w:rsidRPr="00EC5789" w:rsidRDefault="00EC5789" w:rsidP="006C3AA8">
      <w:pPr>
        <w:spacing w:line="240" w:lineRule="auto"/>
        <w:ind w:firstLine="710"/>
        <w:rPr>
          <w:color w:val="000000" w:themeColor="text1"/>
        </w:rPr>
      </w:pPr>
      <w:r w:rsidRPr="00EC5789">
        <w:rPr>
          <w:color w:val="000000" w:themeColor="text1"/>
        </w:rPr>
        <w:t xml:space="preserve">Kuo and Anderson (2023) noted that digital writing often replaces traditional cursive practice despite policy mandates. Their study highlights contemporary challenges in enforcing consistent handwriting expectations. The </w:t>
      </w:r>
      <w:r w:rsidR="002F29A6">
        <w:rPr>
          <w:color w:val="000000" w:themeColor="text1"/>
        </w:rPr>
        <w:t>results</w:t>
      </w:r>
      <w:r w:rsidRPr="00EC5789">
        <w:rPr>
          <w:color w:val="000000" w:themeColor="text1"/>
        </w:rPr>
        <w:t xml:space="preserve"> suggest that teachers face pressure to integrate technology, which may reduce opportunities for regular penmanship instruction. This emphasizes the need for balancing digital skills with traditional handwriting practice.</w:t>
      </w:r>
    </w:p>
    <w:p w:rsidR="00EC5789" w:rsidRPr="00EC5789" w:rsidRDefault="00EC5789" w:rsidP="006C3AA8">
      <w:pPr>
        <w:spacing w:line="240" w:lineRule="auto"/>
        <w:ind w:firstLine="710"/>
        <w:rPr>
          <w:color w:val="000000" w:themeColor="text1"/>
        </w:rPr>
      </w:pPr>
      <w:r w:rsidRPr="00EC5789">
        <w:rPr>
          <w:color w:val="000000" w:themeColor="text1"/>
        </w:rPr>
        <w:t>De Guzman (2022) reported that regular teacher-mandated handwriting practice improved learners’ writing fluency and confidence in the Philippine context. Consistent practice routines led to better performance and positive learner attitudes toward writing. The study demonstrates the importance of teacher-enforced expectations in developing both skill and self-efficacy. Focused instruction ensures that learners achieve measurable improvements in cursive handwriting.</w:t>
      </w:r>
    </w:p>
    <w:p w:rsidR="00EC5789" w:rsidRPr="00EC5789" w:rsidRDefault="00EC5789" w:rsidP="006C3AA8">
      <w:pPr>
        <w:spacing w:line="240" w:lineRule="auto"/>
        <w:ind w:firstLine="710"/>
        <w:rPr>
          <w:color w:val="000000" w:themeColor="text1"/>
        </w:rPr>
      </w:pPr>
      <w:r w:rsidRPr="00EC5789">
        <w:rPr>
          <w:color w:val="000000" w:themeColor="text1"/>
        </w:rPr>
        <w:t xml:space="preserve">Brindle and </w:t>
      </w:r>
      <w:proofErr w:type="spellStart"/>
      <w:r w:rsidRPr="00EC5789">
        <w:rPr>
          <w:color w:val="000000" w:themeColor="text1"/>
        </w:rPr>
        <w:t>Koutsoulis</w:t>
      </w:r>
      <w:proofErr w:type="spellEnd"/>
      <w:r w:rsidRPr="00EC5789">
        <w:rPr>
          <w:color w:val="000000" w:themeColor="text1"/>
        </w:rPr>
        <w:t xml:space="preserve"> (2024) emphasized that professional development ensures teachers can enforce handwriting practice consistently. Their research shows that training enhances instructional fidelity and promotes adherence to structured requirements. Teachers who receive ongoing guidance are more effective in establishing routines that improve handwriting outcomes. This underscores the link between teacher preparation and the quality of cursive instruction.</w:t>
      </w:r>
    </w:p>
    <w:p w:rsidR="00EC5789" w:rsidRPr="00EC5789" w:rsidRDefault="00EC5789" w:rsidP="006C3AA8">
      <w:pPr>
        <w:spacing w:line="240" w:lineRule="auto"/>
        <w:ind w:firstLine="710"/>
        <w:rPr>
          <w:color w:val="000000" w:themeColor="text1"/>
        </w:rPr>
      </w:pPr>
      <w:r w:rsidRPr="00EC5789">
        <w:rPr>
          <w:color w:val="000000" w:themeColor="text1"/>
        </w:rPr>
        <w:t>Gunther (2020) noted that requiring cursive handwriting without ensuring automaticity may be counterproductive. The study suggests that teacher expectations must align with learners’ developmental readiness. Overemphasis on rote writing without fluency can increase cognitive load and hinder skill acquisition. This highlights the need for developmentally appropriate requirements in cursive instruction.</w:t>
      </w:r>
    </w:p>
    <w:p w:rsidR="00EC5789" w:rsidRPr="00EC5789" w:rsidRDefault="00EC5789" w:rsidP="006C3AA8">
      <w:pPr>
        <w:spacing w:line="240" w:lineRule="auto"/>
        <w:ind w:firstLine="710"/>
        <w:rPr>
          <w:color w:val="000000" w:themeColor="text1"/>
        </w:rPr>
      </w:pPr>
      <w:r w:rsidRPr="00EC5789">
        <w:rPr>
          <w:color w:val="000000" w:themeColor="text1"/>
        </w:rPr>
        <w:t xml:space="preserve">Ray </w:t>
      </w:r>
      <w:r w:rsidR="002F29A6">
        <w:rPr>
          <w:i/>
          <w:iCs/>
          <w:color w:val="000000" w:themeColor="text1"/>
        </w:rPr>
        <w:t>et al.</w:t>
      </w:r>
      <w:r w:rsidRPr="00EC5789">
        <w:rPr>
          <w:color w:val="000000" w:themeColor="text1"/>
        </w:rPr>
        <w:t xml:space="preserve"> (2022) found that handwriting instruction is critical for literacy development. Their study indicates that consistent teacher expectations help strengthen reading and writing skills. Regular practice, as guided by teachers, ensures learners develop both fluency and accuracy. Structured teacher requirements support long-term academic achievement through handwriting development.</w:t>
      </w:r>
    </w:p>
    <w:p w:rsidR="00EC5789" w:rsidRPr="00EC5789" w:rsidRDefault="00EC5789" w:rsidP="006C3AA8">
      <w:pPr>
        <w:spacing w:line="240" w:lineRule="auto"/>
        <w:ind w:firstLine="710"/>
        <w:rPr>
          <w:color w:val="000000" w:themeColor="text1"/>
        </w:rPr>
      </w:pPr>
      <w:r w:rsidRPr="00EC5789">
        <w:rPr>
          <w:color w:val="000000" w:themeColor="text1"/>
        </w:rPr>
        <w:t xml:space="preserve">McCarroll (2024) identified </w:t>
      </w:r>
      <w:r>
        <w:rPr>
          <w:color w:val="000000" w:themeColor="text1"/>
        </w:rPr>
        <w:t xml:space="preserve">a </w:t>
      </w:r>
      <w:r w:rsidRPr="00EC5789">
        <w:rPr>
          <w:color w:val="000000" w:themeColor="text1"/>
        </w:rPr>
        <w:t xml:space="preserve">lack of instructional materials as a major barrier to enforcing consistent handwriting practice. The study demonstrates that resource availability directly affects the ability of </w:t>
      </w:r>
      <w:r w:rsidRPr="00EC5789">
        <w:rPr>
          <w:color w:val="000000" w:themeColor="text1"/>
        </w:rPr>
        <w:lastRenderedPageBreak/>
        <w:t>teachers to implement structured expectations. Without adequate tools, even well-designed routines cannot be consistently followed. This highlights the role of material support in achieving teacher-mandated practice.</w:t>
      </w:r>
    </w:p>
    <w:p w:rsidR="00EC5789" w:rsidRPr="00EC5789" w:rsidRDefault="00EC5789" w:rsidP="006C3AA8">
      <w:pPr>
        <w:spacing w:line="240" w:lineRule="auto"/>
        <w:ind w:firstLine="710"/>
        <w:rPr>
          <w:color w:val="000000" w:themeColor="text1"/>
        </w:rPr>
      </w:pPr>
      <w:r w:rsidRPr="00EC5789">
        <w:rPr>
          <w:color w:val="000000" w:themeColor="text1"/>
        </w:rPr>
        <w:t xml:space="preserve">Santangelo and Graham (2022) emphasized that handwriting development correlates with reading and writing proficiency. Their </w:t>
      </w:r>
      <w:r w:rsidR="002F29A6">
        <w:rPr>
          <w:color w:val="000000" w:themeColor="text1"/>
        </w:rPr>
        <w:t>results</w:t>
      </w:r>
      <w:r w:rsidRPr="00EC5789">
        <w:rPr>
          <w:color w:val="000000" w:themeColor="text1"/>
        </w:rPr>
        <w:t xml:space="preserve"> suggest that teacher expectations for structured practice directly impact learners’ literacy outcomes. Well-implemented routines strengthen both motor skills and academic performance. Professional guidance ensures that handwriting practice contributes meaningfully to broader learning goals.</w:t>
      </w:r>
    </w:p>
    <w:p w:rsidR="00EC5789" w:rsidRPr="00EC5789" w:rsidRDefault="005D508F" w:rsidP="006C3AA8">
      <w:pPr>
        <w:spacing w:line="240" w:lineRule="auto"/>
        <w:ind w:firstLine="710"/>
        <w:rPr>
          <w:color w:val="000000" w:themeColor="text1"/>
        </w:rPr>
      </w:pPr>
      <w:r>
        <w:rPr>
          <w:color w:val="000000" w:themeColor="text1"/>
        </w:rPr>
        <w:t xml:space="preserve">Suputra </w:t>
      </w:r>
      <w:r w:rsidR="002F29A6">
        <w:rPr>
          <w:color w:val="000000" w:themeColor="text1"/>
        </w:rPr>
        <w:t>et al.</w:t>
      </w:r>
      <w:r>
        <w:rPr>
          <w:color w:val="000000" w:themeColor="text1"/>
        </w:rPr>
        <w:t xml:space="preserve"> (2024) </w:t>
      </w:r>
      <w:r w:rsidR="00EC5789" w:rsidRPr="00EC5789">
        <w:rPr>
          <w:color w:val="000000" w:themeColor="text1"/>
        </w:rPr>
        <w:t>reported that competing curricular priorities often limit the time teachers can allocate to handwriting instruction. Their study highlights structural challenges in implementing consistent practice. Teachers must balance multiple instructional demands, which can reduce opportunities for enforcing routine handwriting exercises. This emphasizes the importance of strategic planning in curriculum implementation.</w:t>
      </w:r>
    </w:p>
    <w:p w:rsidR="00EC5789" w:rsidRPr="00EC5789" w:rsidRDefault="00EC5789" w:rsidP="006C3AA8">
      <w:pPr>
        <w:spacing w:line="240" w:lineRule="auto"/>
        <w:ind w:firstLine="710"/>
        <w:rPr>
          <w:color w:val="000000" w:themeColor="text1"/>
        </w:rPr>
      </w:pPr>
      <w:r w:rsidRPr="00EC5789">
        <w:rPr>
          <w:color w:val="000000" w:themeColor="text1"/>
        </w:rPr>
        <w:t>Hutchinson</w:t>
      </w:r>
      <w:r w:rsidR="005D508F">
        <w:rPr>
          <w:color w:val="000000" w:themeColor="text1"/>
        </w:rPr>
        <w:t xml:space="preserve"> </w:t>
      </w:r>
      <w:r w:rsidR="002F29A6">
        <w:rPr>
          <w:color w:val="000000" w:themeColor="text1"/>
        </w:rPr>
        <w:t>et al.</w:t>
      </w:r>
      <w:r w:rsidRPr="00EC5789">
        <w:rPr>
          <w:color w:val="000000" w:themeColor="text1"/>
        </w:rPr>
        <w:t xml:space="preserve"> (2023) found that guided handwriting instruction improved spelling and reading speed among learners. Their study highlights that teacher-mandated practice not only develops writing skills but also reinforces broader literacy abilities. Consistent expectations from teachers provide learners with structured opportunities to consolidate penmanship alongside language skills. This demonstrates that clear instructional routines benefit multiple areas of academic performance.</w:t>
      </w:r>
    </w:p>
    <w:p w:rsidR="00EC5789" w:rsidRPr="00EC5789" w:rsidRDefault="00EC5789" w:rsidP="006C3AA8">
      <w:pPr>
        <w:spacing w:line="240" w:lineRule="auto"/>
        <w:ind w:firstLine="710"/>
        <w:rPr>
          <w:color w:val="000000" w:themeColor="text1"/>
        </w:rPr>
      </w:pPr>
      <w:r w:rsidRPr="00EC5789">
        <w:rPr>
          <w:color w:val="000000" w:themeColor="text1"/>
        </w:rPr>
        <w:t>Department of Education (2023) issued guidelines mandating cursive handwriting instruction under the MATATAG curriculum. The policy emphasizes that teachers are responsible for ensuring consistent implementation across classrooms. By providing a national framework, the memorandum establishes minimum expectations for handwriting practice. This underlines the role of policy in guiding teacher requirements and ensuring uniformity in instruction.</w:t>
      </w:r>
    </w:p>
    <w:p w:rsidR="00EC5789" w:rsidRPr="00EC5789" w:rsidRDefault="00EC5789" w:rsidP="006C3AA8">
      <w:pPr>
        <w:spacing w:line="240" w:lineRule="auto"/>
        <w:ind w:firstLine="710"/>
        <w:rPr>
          <w:color w:val="000000" w:themeColor="text1"/>
        </w:rPr>
      </w:pPr>
      <w:r w:rsidRPr="00EC5789">
        <w:rPr>
          <w:color w:val="000000" w:themeColor="text1"/>
        </w:rPr>
        <w:t>Department of Education (2025) Memorandum No. 003, s. 2025 reinforced cursive instruction directives, specifying that schools must integrate penmanship exercises into literacy programs. The memorandum highlights structured expectations as essential for developing learners’ handwriting proficiency. It also serves to align teacher practices with national curriculum goals. Policy mandates like this create a standardized approach for maintaining consistent handwriting instruction.</w:t>
      </w:r>
    </w:p>
    <w:p w:rsidR="00EC5789" w:rsidRPr="00EC5789" w:rsidRDefault="00EC5789" w:rsidP="006C3AA8">
      <w:pPr>
        <w:spacing w:line="240" w:lineRule="auto"/>
        <w:ind w:firstLine="710"/>
        <w:rPr>
          <w:color w:val="000000" w:themeColor="text1"/>
        </w:rPr>
      </w:pPr>
      <w:r w:rsidRPr="00EC5789">
        <w:rPr>
          <w:color w:val="000000" w:themeColor="text1"/>
        </w:rPr>
        <w:t xml:space="preserve">Structural Learning (2022) found that without district-specific guidelines, the implementation of cursive handwriting instruction remained moderate. Their study suggests that teachers may struggle to enforce practice consistently when localized expectations are unclear. </w:t>
      </w:r>
      <w:r w:rsidRPr="00EC5789">
        <w:rPr>
          <w:color w:val="000000" w:themeColor="text1"/>
        </w:rPr>
        <w:lastRenderedPageBreak/>
        <w:t>Structured support at the district level enhances teachers’ ability to meet curriculum mandates effectively. This indicates that teacher requirements depend not only on policy but also on practical guidance.</w:t>
      </w:r>
    </w:p>
    <w:p w:rsidR="00EC5789" w:rsidRPr="00EC5789" w:rsidRDefault="00EC5789" w:rsidP="006C3AA8">
      <w:pPr>
        <w:spacing w:line="240" w:lineRule="auto"/>
        <w:ind w:firstLine="710"/>
        <w:rPr>
          <w:color w:val="000000" w:themeColor="text1"/>
        </w:rPr>
      </w:pPr>
      <w:proofErr w:type="spellStart"/>
      <w:r w:rsidRPr="00EC5789">
        <w:rPr>
          <w:color w:val="000000" w:themeColor="text1"/>
        </w:rPr>
        <w:t>Malpique</w:t>
      </w:r>
      <w:proofErr w:type="spellEnd"/>
      <w:r w:rsidRPr="00EC5789">
        <w:rPr>
          <w:color w:val="000000" w:themeColor="text1"/>
        </w:rPr>
        <w:t xml:space="preserve"> </w:t>
      </w:r>
      <w:r w:rsidR="002F29A6">
        <w:rPr>
          <w:i/>
          <w:iCs/>
          <w:color w:val="000000" w:themeColor="text1"/>
        </w:rPr>
        <w:t>et al.</w:t>
      </w:r>
      <w:r w:rsidRPr="00EC5789">
        <w:rPr>
          <w:color w:val="000000" w:themeColor="text1"/>
        </w:rPr>
        <w:t xml:space="preserve"> (2023) reported that teachers often prioritize other classroom activities over handwriting practice. The study demonstrates that competing demands can reduce opportunities for consistent skill development. Without deliberate scheduling and emphasis, cursive instruction may be neglected. This highlights the need for deliberate planning to maintain teacher-mandated handwriting routines.</w:t>
      </w:r>
    </w:p>
    <w:p w:rsidR="00EC5789" w:rsidRPr="00EC5789" w:rsidRDefault="00EC5789" w:rsidP="006C3AA8">
      <w:pPr>
        <w:spacing w:line="240" w:lineRule="auto"/>
        <w:ind w:firstLine="710"/>
        <w:rPr>
          <w:color w:val="000000" w:themeColor="text1"/>
        </w:rPr>
      </w:pPr>
      <w:r w:rsidRPr="00EC5789">
        <w:rPr>
          <w:color w:val="000000" w:themeColor="text1"/>
        </w:rPr>
        <w:t xml:space="preserve">McKinley </w:t>
      </w:r>
      <w:r w:rsidR="002F29A6">
        <w:rPr>
          <w:i/>
          <w:iCs/>
          <w:color w:val="000000" w:themeColor="text1"/>
        </w:rPr>
        <w:t>et al.</w:t>
      </w:r>
      <w:r w:rsidRPr="00EC5789">
        <w:rPr>
          <w:color w:val="000000" w:themeColor="text1"/>
        </w:rPr>
        <w:t xml:space="preserve"> (2023) observed that limited instructional time constrains the ability to conduct regular handwriting practice. Their </w:t>
      </w:r>
      <w:r w:rsidR="002F29A6">
        <w:rPr>
          <w:color w:val="000000" w:themeColor="text1"/>
        </w:rPr>
        <w:t>results</w:t>
      </w:r>
      <w:r w:rsidRPr="00EC5789">
        <w:rPr>
          <w:color w:val="000000" w:themeColor="text1"/>
        </w:rPr>
        <w:t xml:space="preserve"> indicate that teacher expectations may be undermined by broader curriculum pressures. Even motivated teachers may find it challenging to maintain consistent routines without adequate time allocation. This underscores structural barriers affecting the implementation of handwriting requirements.</w:t>
      </w:r>
    </w:p>
    <w:p w:rsidR="00EC5789" w:rsidRPr="00EC5789" w:rsidRDefault="00EC5789" w:rsidP="006C3AA8">
      <w:pPr>
        <w:spacing w:line="240" w:lineRule="auto"/>
        <w:ind w:firstLine="710"/>
        <w:rPr>
          <w:color w:val="000000" w:themeColor="text1"/>
        </w:rPr>
      </w:pPr>
      <w:r w:rsidRPr="00EC5789">
        <w:rPr>
          <w:color w:val="000000" w:themeColor="text1"/>
        </w:rPr>
        <w:t>Nwosu (2024) highlighted that flexibility in writing modes accommodates diverse learner needs, emphasizing that teacher expectations should be developmentally appropriate. The study suggests that rigid enforcement of cursive without considering individual readiness may hinder learning. Teachers are encouraged to adapt practice requirements to support learners’ cognitive and motor abilities. Developmentally aligned expectations improve skill acquisition and reduce frustration.</w:t>
      </w:r>
    </w:p>
    <w:p w:rsidR="00EC5789" w:rsidRPr="00EC5789" w:rsidRDefault="00EC5789" w:rsidP="006C3AA8">
      <w:pPr>
        <w:spacing w:line="240" w:lineRule="auto"/>
        <w:ind w:firstLine="710"/>
        <w:rPr>
          <w:color w:val="000000" w:themeColor="text1"/>
        </w:rPr>
      </w:pPr>
      <w:r w:rsidRPr="00EC5789">
        <w:rPr>
          <w:color w:val="000000" w:themeColor="text1"/>
        </w:rPr>
        <w:t>Teach Starter (2023) reported that insufficient teaching materials limit the enforcement of consistent handwriting practice. Their study shows that teacher expectations alone are insufficient without adequate resources. Access to worksheets, visual aids, and practice templates supports structured routines. This highlights the necessity of material support in fulfilling teacher-mandated requirements.</w:t>
      </w:r>
    </w:p>
    <w:p w:rsidR="00EC5789" w:rsidRPr="00EC5789" w:rsidRDefault="00EC5789" w:rsidP="006C3AA8">
      <w:pPr>
        <w:spacing w:line="240" w:lineRule="auto"/>
        <w:ind w:firstLine="710"/>
        <w:rPr>
          <w:color w:val="000000" w:themeColor="text1"/>
        </w:rPr>
      </w:pPr>
      <w:r w:rsidRPr="00EC5789">
        <w:rPr>
          <w:color w:val="000000" w:themeColor="text1"/>
        </w:rPr>
        <w:t>Iowa Reading Research Center (2024) confirmed that resource constraints significantly impact handwriting instruction. The research indicates that lack of materials directly affects the consistency and frequency of teacher-enforced practice. Ensuring adequate supplies enables learners to engage in structured cursive activities regularly. This reinforces the link between material availability and successful implementation of teacher expectations.</w:t>
      </w:r>
    </w:p>
    <w:p w:rsidR="00EC5789" w:rsidRPr="00EC5789" w:rsidRDefault="00EC5789" w:rsidP="006C3AA8">
      <w:pPr>
        <w:spacing w:line="240" w:lineRule="auto"/>
        <w:ind w:firstLine="710"/>
        <w:rPr>
          <w:color w:val="000000" w:themeColor="text1"/>
        </w:rPr>
      </w:pPr>
      <w:r w:rsidRPr="00EC5789">
        <w:rPr>
          <w:color w:val="000000" w:themeColor="text1"/>
        </w:rPr>
        <w:t xml:space="preserve">Hayes </w:t>
      </w:r>
      <w:r w:rsidR="002F29A6">
        <w:rPr>
          <w:i/>
          <w:iCs/>
          <w:color w:val="000000" w:themeColor="text1"/>
        </w:rPr>
        <w:t>et al.</w:t>
      </w:r>
      <w:r w:rsidRPr="00EC5789">
        <w:rPr>
          <w:color w:val="000000" w:themeColor="text1"/>
        </w:rPr>
        <w:t xml:space="preserve"> (2020) found that teachers often follow school policies over personal preference when implementing handwriting instruction. Their study demonstrates that institutional guidelines strongly influence the consistency of teacher expectations. Teachers who align with policy ensure that learners receive structured and frequent practice. This emphasizes the interaction between policy, teacher practice, and student outcomes.</w:t>
      </w:r>
    </w:p>
    <w:p w:rsidR="00EC5789" w:rsidRDefault="00B773CA" w:rsidP="006C3AA8">
      <w:pPr>
        <w:spacing w:line="240" w:lineRule="auto"/>
        <w:ind w:firstLine="710"/>
        <w:rPr>
          <w:color w:val="000000" w:themeColor="text1"/>
        </w:rPr>
      </w:pPr>
      <w:r w:rsidRPr="00B773CA">
        <w:rPr>
          <w:color w:val="000000" w:themeColor="text1"/>
        </w:rPr>
        <w:lastRenderedPageBreak/>
        <w:t>Sasidharan</w:t>
      </w:r>
      <w:r>
        <w:rPr>
          <w:color w:val="000000" w:themeColor="text1"/>
        </w:rPr>
        <w:t xml:space="preserve"> and </w:t>
      </w:r>
      <w:r w:rsidRPr="00B773CA">
        <w:rPr>
          <w:color w:val="000000" w:themeColor="text1"/>
        </w:rPr>
        <w:t>Kotian (2025</w:t>
      </w:r>
      <w:r w:rsidR="00EC5789" w:rsidRPr="00EC5789">
        <w:rPr>
          <w:color w:val="000000" w:themeColor="text1"/>
        </w:rPr>
        <w:t>) reported that competing curricular priorities in diverse educational settings often limit opportunities for cursive practice. Their study highlights structural challenges faced by teachers in balancing handwriting with other instructional demands. Consistent teacher expectations require careful integration of cursive exercises into broader lesson plans. Strategic planning is essential to maintain handwriting skill development despite competing requirements.</w:t>
      </w:r>
    </w:p>
    <w:p w:rsidR="00940C9A" w:rsidRDefault="00940C9A" w:rsidP="006C3AA8">
      <w:pPr>
        <w:spacing w:line="240" w:lineRule="auto"/>
        <w:ind w:firstLine="710"/>
        <w:rPr>
          <w:color w:val="000000" w:themeColor="text1"/>
        </w:rPr>
      </w:pPr>
      <w:r w:rsidRPr="00940C9A">
        <w:rPr>
          <w:color w:val="000000" w:themeColor="text1"/>
        </w:rPr>
        <w:t xml:space="preserve">The reviewed studies indicate that teacher-mandated cursive handwriting practice is vital for developing learners’ fluency, automaticity, and literacy skills, with structured routines and guided practice enhancing cognitive efficiency and penmanship (Kim &amp; Schatschneider, 2021; Graham </w:t>
      </w:r>
      <w:r w:rsidR="002F29A6">
        <w:rPr>
          <w:color w:val="000000" w:themeColor="text1"/>
        </w:rPr>
        <w:t>et al.</w:t>
      </w:r>
      <w:r w:rsidRPr="00940C9A">
        <w:rPr>
          <w:color w:val="000000" w:themeColor="text1"/>
        </w:rPr>
        <w:t xml:space="preserve">, 2022; Graham &amp; Harris, 2024; Wagner </w:t>
      </w:r>
      <w:r w:rsidR="002F29A6">
        <w:rPr>
          <w:color w:val="000000" w:themeColor="text1"/>
        </w:rPr>
        <w:t>et al.</w:t>
      </w:r>
      <w:r w:rsidRPr="00940C9A">
        <w:rPr>
          <w:color w:val="000000" w:themeColor="text1"/>
        </w:rPr>
        <w:t xml:space="preserve">, 2021; De Guzman, 2022; Ray </w:t>
      </w:r>
      <w:r w:rsidR="002F29A6">
        <w:rPr>
          <w:color w:val="000000" w:themeColor="text1"/>
        </w:rPr>
        <w:t>et al.</w:t>
      </w:r>
      <w:r w:rsidRPr="00940C9A">
        <w:rPr>
          <w:color w:val="000000" w:themeColor="text1"/>
        </w:rPr>
        <w:t xml:space="preserve">, 2022; Santangelo &amp; Graham, 2022; Hutchinson </w:t>
      </w:r>
      <w:r w:rsidR="002F29A6">
        <w:rPr>
          <w:color w:val="000000" w:themeColor="text1"/>
        </w:rPr>
        <w:t>et al.</w:t>
      </w:r>
      <w:r w:rsidRPr="00940C9A">
        <w:rPr>
          <w:color w:val="000000" w:themeColor="text1"/>
        </w:rPr>
        <w:t xml:space="preserve">, 2023). Teacher expectations, however, are influenced by developmental readiness, curricular demands, and institutional policies, affecting consistency in classroom implementation (Kuo &amp; Anderson, 2023; Gunther, 2020; </w:t>
      </w:r>
      <w:r w:rsidR="00EE316C">
        <w:rPr>
          <w:color w:val="000000" w:themeColor="text1"/>
        </w:rPr>
        <w:t xml:space="preserve">Suputra </w:t>
      </w:r>
      <w:r w:rsidR="002F29A6">
        <w:rPr>
          <w:color w:val="000000" w:themeColor="text1"/>
        </w:rPr>
        <w:t>et al.</w:t>
      </w:r>
      <w:r w:rsidRPr="00940C9A">
        <w:rPr>
          <w:color w:val="000000" w:themeColor="text1"/>
        </w:rPr>
        <w:t>, 202</w:t>
      </w:r>
      <w:r w:rsidR="00EE316C">
        <w:rPr>
          <w:color w:val="000000" w:themeColor="text1"/>
        </w:rPr>
        <w:t>4</w:t>
      </w:r>
      <w:r w:rsidRPr="00940C9A">
        <w:rPr>
          <w:color w:val="000000" w:themeColor="text1"/>
        </w:rPr>
        <w:t xml:space="preserve">; </w:t>
      </w:r>
      <w:proofErr w:type="spellStart"/>
      <w:r w:rsidRPr="00940C9A">
        <w:rPr>
          <w:color w:val="000000" w:themeColor="text1"/>
        </w:rPr>
        <w:t>Malpique</w:t>
      </w:r>
      <w:proofErr w:type="spellEnd"/>
      <w:r w:rsidRPr="00940C9A">
        <w:rPr>
          <w:color w:val="000000" w:themeColor="text1"/>
        </w:rPr>
        <w:t xml:space="preserve"> </w:t>
      </w:r>
      <w:r w:rsidR="002F29A6">
        <w:rPr>
          <w:color w:val="000000" w:themeColor="text1"/>
        </w:rPr>
        <w:t>et al.</w:t>
      </w:r>
      <w:r w:rsidRPr="00940C9A">
        <w:rPr>
          <w:color w:val="000000" w:themeColor="text1"/>
        </w:rPr>
        <w:t xml:space="preserve">, 2023; McKinley </w:t>
      </w:r>
      <w:r w:rsidR="002F29A6">
        <w:rPr>
          <w:color w:val="000000" w:themeColor="text1"/>
        </w:rPr>
        <w:t>et al.</w:t>
      </w:r>
      <w:r w:rsidRPr="00940C9A">
        <w:rPr>
          <w:color w:val="000000" w:themeColor="text1"/>
        </w:rPr>
        <w:t xml:space="preserve">, 2023; Nwosu, 2024; Hayes </w:t>
      </w:r>
      <w:r w:rsidR="002F29A6">
        <w:rPr>
          <w:color w:val="000000" w:themeColor="text1"/>
        </w:rPr>
        <w:t>et al.</w:t>
      </w:r>
      <w:r w:rsidRPr="00940C9A">
        <w:rPr>
          <w:color w:val="000000" w:themeColor="text1"/>
        </w:rPr>
        <w:t>, 2020;</w:t>
      </w:r>
      <w:r w:rsidR="00EE316C" w:rsidRPr="00EE316C">
        <w:rPr>
          <w:color w:val="000000" w:themeColor="text1"/>
        </w:rPr>
        <w:t xml:space="preserve"> </w:t>
      </w:r>
      <w:r w:rsidR="00EE316C" w:rsidRPr="00B773CA">
        <w:rPr>
          <w:color w:val="000000" w:themeColor="text1"/>
        </w:rPr>
        <w:t>Sasidharan</w:t>
      </w:r>
      <w:r w:rsidR="00EE316C">
        <w:rPr>
          <w:color w:val="000000" w:themeColor="text1"/>
        </w:rPr>
        <w:t xml:space="preserve"> &amp; </w:t>
      </w:r>
      <w:r w:rsidR="00EE316C" w:rsidRPr="00B773CA">
        <w:rPr>
          <w:color w:val="000000" w:themeColor="text1"/>
        </w:rPr>
        <w:t>Kotian</w:t>
      </w:r>
      <w:r w:rsidR="00EE316C">
        <w:rPr>
          <w:color w:val="000000" w:themeColor="text1"/>
        </w:rPr>
        <w:t>,</w:t>
      </w:r>
      <w:r w:rsidR="00EE316C" w:rsidRPr="00B773CA">
        <w:rPr>
          <w:color w:val="000000" w:themeColor="text1"/>
        </w:rPr>
        <w:t xml:space="preserve"> 2025</w:t>
      </w:r>
      <w:r w:rsidRPr="00940C9A">
        <w:rPr>
          <w:color w:val="000000" w:themeColor="text1"/>
        </w:rPr>
        <w:t xml:space="preserve">). </w:t>
      </w:r>
    </w:p>
    <w:p w:rsidR="00EE316C" w:rsidRPr="00EC5789" w:rsidRDefault="00940C9A" w:rsidP="006C3AA8">
      <w:pPr>
        <w:spacing w:line="240" w:lineRule="auto"/>
        <w:ind w:firstLine="710"/>
        <w:rPr>
          <w:color w:val="000000" w:themeColor="text1"/>
        </w:rPr>
      </w:pPr>
      <w:r w:rsidRPr="00940C9A">
        <w:rPr>
          <w:color w:val="000000" w:themeColor="text1"/>
        </w:rPr>
        <w:t xml:space="preserve">Professional development, instructional materials, and clear guidelines further support effective enforcement of handwriting practice (Brindle &amp; </w:t>
      </w:r>
      <w:proofErr w:type="spellStart"/>
      <w:r w:rsidRPr="00940C9A">
        <w:rPr>
          <w:color w:val="000000" w:themeColor="text1"/>
        </w:rPr>
        <w:t>Koutsoulis</w:t>
      </w:r>
      <w:proofErr w:type="spellEnd"/>
      <w:r w:rsidRPr="00940C9A">
        <w:rPr>
          <w:color w:val="000000" w:themeColor="text1"/>
        </w:rPr>
        <w:t xml:space="preserve">, 2024; </w:t>
      </w:r>
      <w:proofErr w:type="spellStart"/>
      <w:r w:rsidRPr="00940C9A">
        <w:rPr>
          <w:color w:val="000000" w:themeColor="text1"/>
        </w:rPr>
        <w:t>McCarroll</w:t>
      </w:r>
      <w:proofErr w:type="spellEnd"/>
      <w:r w:rsidRPr="00940C9A">
        <w:rPr>
          <w:color w:val="000000" w:themeColor="text1"/>
        </w:rPr>
        <w:t>, 2024; Structural Learning, 2022; Teach Starter, 2023; Iowa Reading Research Center, 2024), while national policies mandate the integration of cursive instruction into literacy programs (DepEd, 2023; DepEd, 2025). Despite these insights, localized research in the Philippine context, particularly regarding Grade VI learners in Cervantes District, remains limited, with gaps in understanding how structural factors interact with teacher expectations to affect learning outcomes.</w:t>
      </w:r>
    </w:p>
    <w:p w:rsidR="005E64A0" w:rsidRPr="00B65C04" w:rsidRDefault="005E64A0" w:rsidP="006C3AA8">
      <w:pPr>
        <w:spacing w:after="0" w:line="240" w:lineRule="auto"/>
        <w:ind w:left="0" w:firstLine="0"/>
        <w:rPr>
          <w:b/>
          <w:bCs/>
          <w:i/>
          <w:iCs/>
          <w:color w:val="000000" w:themeColor="text1"/>
        </w:rPr>
      </w:pPr>
      <w:r w:rsidRPr="00B65C04">
        <w:rPr>
          <w:b/>
          <w:bCs/>
          <w:i/>
          <w:iCs/>
          <w:color w:val="000000" w:themeColor="text1"/>
        </w:rPr>
        <w:t>Level of Handwriting Skills</w:t>
      </w:r>
    </w:p>
    <w:p w:rsidR="009C2DDC" w:rsidRPr="009C2DDC" w:rsidRDefault="009C2DDC" w:rsidP="006C3AA8">
      <w:pPr>
        <w:spacing w:after="0" w:line="240" w:lineRule="auto"/>
        <w:ind w:firstLine="720"/>
        <w:rPr>
          <w:color w:val="000000" w:themeColor="text1"/>
        </w:rPr>
      </w:pPr>
      <w:r w:rsidRPr="009C2DDC">
        <w:rPr>
          <w:color w:val="000000" w:themeColor="text1"/>
        </w:rPr>
        <w:t>Level of handwriting skills refers to the proficiency of learners in cursive writing, encompassing legibility, speed, fluency, letter formation, spacing, alignment, and automaticity, which collectively influence academic performance and literacy development (Rosenblum &amp; Parush, 2024). The following are studies related to the level of handwriting skills:</w:t>
      </w:r>
    </w:p>
    <w:p w:rsidR="00D371DC" w:rsidRPr="00D371DC" w:rsidRDefault="00D371DC" w:rsidP="006C3AA8">
      <w:pPr>
        <w:spacing w:after="0" w:line="240" w:lineRule="auto"/>
        <w:ind w:firstLine="720"/>
        <w:rPr>
          <w:color w:val="000000" w:themeColor="text1"/>
        </w:rPr>
      </w:pPr>
      <w:r w:rsidRPr="00D371DC">
        <w:rPr>
          <w:color w:val="000000" w:themeColor="text1"/>
        </w:rPr>
        <w:t>Rosenblum and Parush (2024) established standardized criteria for assessing handwriting proficiency, emphasizing legibility, speed, and fluency. Their study highlighted the importance of consistent and objective measurement to evaluate learners’ cursive writing performance. By providing benchmarks, teachers can accurately monitor progress and identify areas needing improvement. This ensures that handwriting instruction is grounded in clear, measurable standards.</w:t>
      </w:r>
    </w:p>
    <w:p w:rsidR="00D371DC" w:rsidRPr="00D371DC" w:rsidRDefault="00D371DC" w:rsidP="006C3AA8">
      <w:pPr>
        <w:spacing w:after="0" w:line="240" w:lineRule="auto"/>
        <w:ind w:firstLine="720"/>
        <w:rPr>
          <w:color w:val="000000" w:themeColor="text1"/>
        </w:rPr>
      </w:pPr>
      <w:r w:rsidRPr="00D371DC">
        <w:rPr>
          <w:color w:val="000000" w:themeColor="text1"/>
        </w:rPr>
        <w:t xml:space="preserve">Santangelo </w:t>
      </w:r>
      <w:r w:rsidR="002F29A6">
        <w:rPr>
          <w:i/>
          <w:iCs/>
          <w:color w:val="000000" w:themeColor="text1"/>
        </w:rPr>
        <w:t>et al.</w:t>
      </w:r>
      <w:r w:rsidRPr="00D371DC">
        <w:rPr>
          <w:color w:val="000000" w:themeColor="text1"/>
        </w:rPr>
        <w:t xml:space="preserve"> (2023) traced developmental trajectories of handwriting and found that automaticity is essential for coherent writing. Repeated practice allows learners to focus on content rather </w:t>
      </w:r>
      <w:r w:rsidRPr="00D371DC">
        <w:rPr>
          <w:color w:val="000000" w:themeColor="text1"/>
        </w:rPr>
        <w:lastRenderedPageBreak/>
        <w:t>than letter formation, improving writing efficiency. The study underscores the role of structured practice in promoting fluent cursive writing, supporting teachers in planning consistent instructional routines.</w:t>
      </w:r>
    </w:p>
    <w:p w:rsidR="00D371DC" w:rsidRPr="00D371DC" w:rsidRDefault="00D371DC" w:rsidP="006C3AA8">
      <w:pPr>
        <w:spacing w:after="0" w:line="240" w:lineRule="auto"/>
        <w:ind w:firstLine="720"/>
        <w:rPr>
          <w:color w:val="000000" w:themeColor="text1"/>
        </w:rPr>
      </w:pPr>
      <w:r w:rsidRPr="00D371DC">
        <w:rPr>
          <w:color w:val="000000" w:themeColor="text1"/>
        </w:rPr>
        <w:t xml:space="preserve">Richards </w:t>
      </w:r>
      <w:r w:rsidR="002F29A6">
        <w:rPr>
          <w:i/>
          <w:iCs/>
          <w:color w:val="000000" w:themeColor="text1"/>
        </w:rPr>
        <w:t>et al.</w:t>
      </w:r>
      <w:r w:rsidRPr="00D371DC">
        <w:rPr>
          <w:color w:val="000000" w:themeColor="text1"/>
        </w:rPr>
        <w:t xml:space="preserve"> (2021) emphasized that motor skill development underpins effective written communication. Foundational physical coordination is critical for writing fluency and accuracy. Their </w:t>
      </w:r>
      <w:r w:rsidR="002F29A6">
        <w:rPr>
          <w:color w:val="000000" w:themeColor="text1"/>
        </w:rPr>
        <w:t>results</w:t>
      </w:r>
      <w:r w:rsidRPr="00D371DC">
        <w:rPr>
          <w:color w:val="000000" w:themeColor="text1"/>
        </w:rPr>
        <w:t xml:space="preserve"> suggest that handwriting instruction should integrate fine motor exercises alongside traditional writing practice to strengthen learners’ writing abilities.</w:t>
      </w:r>
    </w:p>
    <w:p w:rsidR="00D371DC" w:rsidRPr="005C28C4" w:rsidRDefault="00D371DC" w:rsidP="006C3AA8">
      <w:pPr>
        <w:spacing w:after="0" w:line="240" w:lineRule="auto"/>
        <w:ind w:firstLine="720"/>
        <w:rPr>
          <w:color w:val="000000" w:themeColor="text1"/>
        </w:rPr>
      </w:pPr>
      <w:r w:rsidRPr="00D371DC">
        <w:rPr>
          <w:color w:val="000000" w:themeColor="text1"/>
        </w:rPr>
        <w:t xml:space="preserve">Wang </w:t>
      </w:r>
      <w:r w:rsidR="002F29A6">
        <w:rPr>
          <w:i/>
          <w:iCs/>
          <w:color w:val="000000" w:themeColor="text1"/>
        </w:rPr>
        <w:t>et al.</w:t>
      </w:r>
      <w:r w:rsidRPr="00D371DC">
        <w:rPr>
          <w:color w:val="000000" w:themeColor="text1"/>
        </w:rPr>
        <w:t xml:space="preserve"> (2025) found that fluent handwriting reduces cognitive load, allowing learners to allocate mental resources to higher-order literacy tasks. When learners achieve automaticity in cursive writing, they can focus on comprehension, organization, and content generation. This highlights the connection between handwriting skills and broader </w:t>
      </w:r>
      <w:r w:rsidRPr="005C28C4">
        <w:rPr>
          <w:color w:val="000000" w:themeColor="text1"/>
        </w:rPr>
        <w:t>academic performance.</w:t>
      </w:r>
    </w:p>
    <w:p w:rsidR="00D371DC" w:rsidRPr="00D371DC" w:rsidRDefault="00D371DC" w:rsidP="006C3AA8">
      <w:pPr>
        <w:spacing w:after="0" w:line="240" w:lineRule="auto"/>
        <w:ind w:firstLine="720"/>
        <w:rPr>
          <w:color w:val="000000" w:themeColor="text1"/>
        </w:rPr>
      </w:pPr>
      <w:r w:rsidRPr="005C28C4">
        <w:rPr>
          <w:color w:val="000000" w:themeColor="text1"/>
        </w:rPr>
        <w:t xml:space="preserve">López </w:t>
      </w:r>
      <w:r w:rsidR="002F29A6">
        <w:rPr>
          <w:i/>
          <w:iCs/>
          <w:color w:val="000000" w:themeColor="text1"/>
        </w:rPr>
        <w:t>et al.</w:t>
      </w:r>
      <w:r w:rsidRPr="005C28C4">
        <w:rPr>
          <w:color w:val="000000" w:themeColor="text1"/>
        </w:rPr>
        <w:t xml:space="preserve"> (2021) identified</w:t>
      </w:r>
      <w:r w:rsidRPr="00D371DC">
        <w:rPr>
          <w:color w:val="000000" w:themeColor="text1"/>
        </w:rPr>
        <w:t xml:space="preserve"> critical indicators of handwriting proficiency, including letter formation, spacing, alignment, and legibility. Clear criteria allow teachers to systematically assess and target learners’ weaknesses. Their study emphasizes that handwriting competence is multidimensional and requires holistic evaluation.</w:t>
      </w:r>
    </w:p>
    <w:p w:rsidR="00D371DC" w:rsidRPr="00D371DC" w:rsidRDefault="00D371DC" w:rsidP="006C3AA8">
      <w:pPr>
        <w:spacing w:after="0" w:line="240" w:lineRule="auto"/>
        <w:ind w:firstLine="720"/>
        <w:rPr>
          <w:color w:val="000000" w:themeColor="text1"/>
        </w:rPr>
      </w:pPr>
      <w:r w:rsidRPr="00D371DC">
        <w:rPr>
          <w:color w:val="000000" w:themeColor="text1"/>
        </w:rPr>
        <w:t xml:space="preserve">Downing and </w:t>
      </w:r>
      <w:proofErr w:type="spellStart"/>
      <w:r w:rsidRPr="00D371DC">
        <w:rPr>
          <w:color w:val="000000" w:themeColor="text1"/>
        </w:rPr>
        <w:t>Caravolas</w:t>
      </w:r>
      <w:proofErr w:type="spellEnd"/>
      <w:r w:rsidRPr="00D371DC">
        <w:rPr>
          <w:color w:val="000000" w:themeColor="text1"/>
        </w:rPr>
        <w:t xml:space="preserve"> (2023) developed a comprehensive evaluation tool that captures multiple dimensions of cursive writing skills. This tool supports </w:t>
      </w:r>
      <w:r>
        <w:rPr>
          <w:color w:val="000000" w:themeColor="text1"/>
        </w:rPr>
        <w:t xml:space="preserve">a </w:t>
      </w:r>
      <w:r w:rsidRPr="00D371DC">
        <w:rPr>
          <w:color w:val="000000" w:themeColor="text1"/>
        </w:rPr>
        <w:t xml:space="preserve">more precise assessment of learners’ performance in real classroom contexts. Their </w:t>
      </w:r>
      <w:r w:rsidR="002F29A6">
        <w:rPr>
          <w:color w:val="000000" w:themeColor="text1"/>
        </w:rPr>
        <w:t>results</w:t>
      </w:r>
      <w:r w:rsidRPr="00D371DC">
        <w:rPr>
          <w:color w:val="000000" w:themeColor="text1"/>
        </w:rPr>
        <w:t xml:space="preserve"> highlight the value of structured, standardized approaches to evaluate handwriting proficiency.</w:t>
      </w:r>
    </w:p>
    <w:p w:rsidR="00D371DC" w:rsidRPr="00D371DC" w:rsidRDefault="00D371DC" w:rsidP="006C3AA8">
      <w:pPr>
        <w:spacing w:after="0" w:line="240" w:lineRule="auto"/>
        <w:ind w:firstLine="720"/>
        <w:rPr>
          <w:color w:val="000000" w:themeColor="text1"/>
        </w:rPr>
      </w:pPr>
      <w:r w:rsidRPr="00D371DC">
        <w:rPr>
          <w:color w:val="000000" w:themeColor="text1"/>
        </w:rPr>
        <w:t>Vinci-Booher and James (2021) found that handwriting experience strengthens functional brain connectivity, supporting the neurological basis of writing skill acquisition. Their study demonstrates that consistent cursive practice enhances cognitive development, integrating motor and cognitive learning processes. This provides evidence that handwriting instruction contributes to broader academic growth.</w:t>
      </w:r>
    </w:p>
    <w:p w:rsidR="00D371DC" w:rsidRPr="00D371DC" w:rsidRDefault="00D371DC" w:rsidP="006C3AA8">
      <w:pPr>
        <w:spacing w:after="0" w:line="240" w:lineRule="auto"/>
        <w:ind w:firstLine="720"/>
        <w:rPr>
          <w:color w:val="000000" w:themeColor="text1"/>
        </w:rPr>
      </w:pPr>
      <w:r w:rsidRPr="00D371DC">
        <w:rPr>
          <w:color w:val="000000" w:themeColor="text1"/>
        </w:rPr>
        <w:t xml:space="preserve">Fitjar </w:t>
      </w:r>
      <w:r w:rsidR="002F29A6">
        <w:rPr>
          <w:i/>
          <w:iCs/>
          <w:color w:val="000000" w:themeColor="text1"/>
        </w:rPr>
        <w:t>et al.</w:t>
      </w:r>
      <w:r w:rsidRPr="00D371DC">
        <w:rPr>
          <w:color w:val="000000" w:themeColor="text1"/>
        </w:rPr>
        <w:t xml:space="preserve"> (2021) noted that handwriting quality declines under time pressure when learners divide attention between mechanics and content. The study shows that cognitive load affects writing performance and emphasizes the need for structured practice. Teachers must balance speed and accuracy to ensure learners develop automaticity without sacrificing quality.</w:t>
      </w:r>
    </w:p>
    <w:p w:rsidR="00D371DC" w:rsidRPr="00D371DC" w:rsidRDefault="00D371DC" w:rsidP="006C3AA8">
      <w:pPr>
        <w:spacing w:after="0" w:line="240" w:lineRule="auto"/>
        <w:ind w:firstLine="720"/>
        <w:rPr>
          <w:color w:val="000000" w:themeColor="text1"/>
        </w:rPr>
      </w:pPr>
      <w:r w:rsidRPr="00D371DC">
        <w:rPr>
          <w:color w:val="000000" w:themeColor="text1"/>
        </w:rPr>
        <w:t>Bergland (2020) reported that learners with underdeveloped coordination struggle to maintain straight writing lines. This emphasizes the importance of fine motor training and physical readiness for writing. Teachers should consider posture, hand exercises, and classroom ergonomics to support learners in overcoming physical barriers.</w:t>
      </w:r>
    </w:p>
    <w:p w:rsidR="00D371DC" w:rsidRPr="00D371DC" w:rsidRDefault="00D371DC" w:rsidP="006C3AA8">
      <w:pPr>
        <w:spacing w:after="0" w:line="240" w:lineRule="auto"/>
        <w:ind w:firstLine="720"/>
        <w:rPr>
          <w:color w:val="000000" w:themeColor="text1"/>
        </w:rPr>
      </w:pPr>
      <w:r w:rsidRPr="00D371DC">
        <w:rPr>
          <w:color w:val="000000" w:themeColor="text1"/>
        </w:rPr>
        <w:t xml:space="preserve">Opportunity Village (2024) found that focusing excessively on individual letters compromises alignment and overall writing quality. </w:t>
      </w:r>
      <w:r w:rsidRPr="00D371DC">
        <w:rPr>
          <w:color w:val="000000" w:themeColor="text1"/>
        </w:rPr>
        <w:lastRenderedPageBreak/>
        <w:t>This study suggests that cursive instruction should balance attention to detail with holistic writing fluency. Structured lessons that gradually integrate letter formation into continuous writing are recommended.</w:t>
      </w:r>
    </w:p>
    <w:p w:rsidR="00D371DC" w:rsidRPr="00D371DC" w:rsidRDefault="00D371DC" w:rsidP="006C3AA8">
      <w:pPr>
        <w:spacing w:after="0" w:line="240" w:lineRule="auto"/>
        <w:ind w:firstLine="720"/>
        <w:rPr>
          <w:color w:val="000000" w:themeColor="text1"/>
        </w:rPr>
      </w:pPr>
      <w:r w:rsidRPr="00D371DC">
        <w:rPr>
          <w:color w:val="000000" w:themeColor="text1"/>
        </w:rPr>
        <w:t xml:space="preserve">MN Neuropsychology (2025) highlighted that poor posture and crowded desks exacerbate writing difficulties, affecting learners’ handwriting performance. Their </w:t>
      </w:r>
      <w:r w:rsidR="002F29A6">
        <w:rPr>
          <w:color w:val="000000" w:themeColor="text1"/>
        </w:rPr>
        <w:t>results</w:t>
      </w:r>
      <w:r w:rsidRPr="00D371DC">
        <w:rPr>
          <w:color w:val="000000" w:themeColor="text1"/>
        </w:rPr>
        <w:t xml:space="preserve"> point to environmental and ergonomic factors as critical components in handwriting instruction. Optimizing classroom conditions can support skill development and prevent frustration.</w:t>
      </w:r>
    </w:p>
    <w:p w:rsidR="00D371DC" w:rsidRPr="00D371DC" w:rsidRDefault="00D371DC" w:rsidP="006C3AA8">
      <w:pPr>
        <w:spacing w:after="0" w:line="240" w:lineRule="auto"/>
        <w:ind w:firstLine="720"/>
        <w:rPr>
          <w:color w:val="000000" w:themeColor="text1"/>
        </w:rPr>
      </w:pPr>
      <w:r w:rsidRPr="00D371DC">
        <w:rPr>
          <w:color w:val="000000" w:themeColor="text1"/>
        </w:rPr>
        <w:t>Advanced Therapy Clinic (2025) emphasized that validated technology-assisted assessment tools improve handwriting evaluation accuracy. Objective measurement through digital tools enables more reliable identification of learners’ strengths and weaknesses. This supports teachers in making informed instructional decisions.</w:t>
      </w:r>
    </w:p>
    <w:p w:rsidR="00D371DC" w:rsidRPr="00D371DC" w:rsidRDefault="00D371DC" w:rsidP="006C3AA8">
      <w:pPr>
        <w:spacing w:after="0" w:line="240" w:lineRule="auto"/>
        <w:ind w:firstLine="720"/>
        <w:rPr>
          <w:color w:val="000000" w:themeColor="text1"/>
        </w:rPr>
      </w:pPr>
      <w:r w:rsidRPr="00D371DC">
        <w:rPr>
          <w:color w:val="000000" w:themeColor="text1"/>
        </w:rPr>
        <w:t xml:space="preserve">Toffoli </w:t>
      </w:r>
      <w:r w:rsidR="002F29A6">
        <w:rPr>
          <w:i/>
          <w:iCs/>
          <w:color w:val="000000" w:themeColor="text1"/>
        </w:rPr>
        <w:t>et al.</w:t>
      </w:r>
      <w:r w:rsidRPr="00D371DC">
        <w:rPr>
          <w:color w:val="000000" w:themeColor="text1"/>
        </w:rPr>
        <w:t xml:space="preserve"> (2025) found that digital assessments provide objective evaluation of handwriting performance. These tools complement traditional observational methods and allow for precise tracking of learner progress. Their study underscores the importance of incorporating technology in assessment strategies.</w:t>
      </w:r>
    </w:p>
    <w:p w:rsidR="00D371DC" w:rsidRPr="00D371DC" w:rsidRDefault="00D371DC" w:rsidP="006C3AA8">
      <w:pPr>
        <w:spacing w:after="0" w:line="240" w:lineRule="auto"/>
        <w:ind w:firstLine="720"/>
        <w:rPr>
          <w:color w:val="000000" w:themeColor="text1"/>
        </w:rPr>
      </w:pPr>
      <w:proofErr w:type="spellStart"/>
      <w:r w:rsidRPr="00D371DC">
        <w:rPr>
          <w:color w:val="000000" w:themeColor="text1"/>
        </w:rPr>
        <w:t>Gargot</w:t>
      </w:r>
      <w:proofErr w:type="spellEnd"/>
      <w:r w:rsidRPr="00D371DC">
        <w:rPr>
          <w:color w:val="000000" w:themeColor="text1"/>
        </w:rPr>
        <w:t xml:space="preserve"> </w:t>
      </w:r>
      <w:r w:rsidR="002F29A6">
        <w:rPr>
          <w:i/>
          <w:iCs/>
          <w:color w:val="000000" w:themeColor="text1"/>
        </w:rPr>
        <w:t>et al.</w:t>
      </w:r>
      <w:r w:rsidRPr="00D371DC">
        <w:rPr>
          <w:color w:val="000000" w:themeColor="text1"/>
        </w:rPr>
        <w:t xml:space="preserve"> (2023) demonstrated that pre-scriptural tasks can predict handwriting disorders, allowing early intervention. Early identification helps teachers tailor instruction to prevent long-term difficulties. This highlights the preventative role of assessment in cursive handwriting instruction.</w:t>
      </w:r>
    </w:p>
    <w:p w:rsidR="00D371DC" w:rsidRPr="00D371DC" w:rsidRDefault="00D371DC" w:rsidP="006C3AA8">
      <w:pPr>
        <w:spacing w:after="0" w:line="240" w:lineRule="auto"/>
        <w:ind w:firstLine="720"/>
        <w:rPr>
          <w:color w:val="000000" w:themeColor="text1"/>
        </w:rPr>
      </w:pPr>
      <w:r w:rsidRPr="00D371DC">
        <w:rPr>
          <w:color w:val="000000" w:themeColor="text1"/>
        </w:rPr>
        <w:t>Cabrillas (2025) reported that systematic instructional design enhances handwriting outcomes. Sequenced and progressively challenging exercises improve learners’ writing proficiency. Their study shows that structured lesson planning is essential for gradual skill development.</w:t>
      </w:r>
    </w:p>
    <w:p w:rsidR="00D371DC" w:rsidRDefault="00D371DC" w:rsidP="006C3AA8">
      <w:pPr>
        <w:spacing w:after="0" w:line="240" w:lineRule="auto"/>
        <w:ind w:firstLine="720"/>
        <w:rPr>
          <w:color w:val="000000" w:themeColor="text1"/>
        </w:rPr>
      </w:pPr>
      <w:r w:rsidRPr="00D371DC">
        <w:rPr>
          <w:color w:val="000000" w:themeColor="text1"/>
        </w:rPr>
        <w:t>Chameleon Creator (2025) emphasized that coherent structure and progressive sequencing in materials improve comprehension and skill acquisition. Well-organized instructional resources help learners achieve steady improvement in cursive writing. Teachers benefit from clear guidance to implement effective lessons.</w:t>
      </w:r>
    </w:p>
    <w:p w:rsidR="00CF2662" w:rsidRPr="00D371DC" w:rsidRDefault="00CF2662" w:rsidP="006C3AA8">
      <w:pPr>
        <w:spacing w:after="0" w:line="240" w:lineRule="auto"/>
        <w:ind w:firstLine="720"/>
        <w:rPr>
          <w:color w:val="000000" w:themeColor="text1"/>
        </w:rPr>
      </w:pPr>
      <w:r w:rsidRPr="00CF2662">
        <w:rPr>
          <w:color w:val="000000" w:themeColor="text1"/>
        </w:rPr>
        <w:t>Australian Education Research Organi</w:t>
      </w:r>
      <w:r>
        <w:rPr>
          <w:color w:val="000000" w:themeColor="text1"/>
        </w:rPr>
        <w:t>z</w:t>
      </w:r>
      <w:r w:rsidRPr="00CF2662">
        <w:rPr>
          <w:color w:val="000000" w:themeColor="text1"/>
        </w:rPr>
        <w:t>ation (2023) reported that effective writing instruction must be systematic and explicitly taught. The research highlights that for learners to become proficient writers, they first need to master foundational "transcription" skills, which include handwriting and spelling. When these physical skills become automatic, students can then focus their mental energy on higher-level tasks like planning and organizing their ideas. This study supports the idea that using structured tools to teach cursive helps reduce the cognitive effort required to write, eventually leading to better overall writing quality.</w:t>
      </w:r>
    </w:p>
    <w:p w:rsidR="00D371DC" w:rsidRDefault="00D371DC" w:rsidP="006C3AA8">
      <w:pPr>
        <w:spacing w:after="0" w:line="240" w:lineRule="auto"/>
        <w:ind w:firstLine="720"/>
        <w:rPr>
          <w:color w:val="000000" w:themeColor="text1"/>
        </w:rPr>
      </w:pPr>
      <w:r w:rsidRPr="00D371DC">
        <w:rPr>
          <w:color w:val="000000" w:themeColor="text1"/>
        </w:rPr>
        <w:t xml:space="preserve">Digital Learning Institute (2023) showed that combining visual and verbal channels enhances handwriting learning outcomes. Multisensory </w:t>
      </w:r>
      <w:r w:rsidRPr="00D371DC">
        <w:rPr>
          <w:color w:val="000000" w:themeColor="text1"/>
        </w:rPr>
        <w:lastRenderedPageBreak/>
        <w:t xml:space="preserve">approaches strengthen memory, motor skills, and comprehension. Their </w:t>
      </w:r>
      <w:r w:rsidR="002F29A6">
        <w:rPr>
          <w:color w:val="000000" w:themeColor="text1"/>
        </w:rPr>
        <w:t>results</w:t>
      </w:r>
      <w:r w:rsidRPr="00D371DC">
        <w:rPr>
          <w:color w:val="000000" w:themeColor="text1"/>
        </w:rPr>
        <w:t xml:space="preserve"> suggest that integrated methods maximize learning efficiency and engagement.</w:t>
      </w:r>
    </w:p>
    <w:p w:rsidR="00E2493D" w:rsidRPr="00E2493D" w:rsidRDefault="00E2493D" w:rsidP="006C3AA8">
      <w:pPr>
        <w:spacing w:after="0" w:line="240" w:lineRule="auto"/>
        <w:ind w:firstLine="720"/>
        <w:rPr>
          <w:color w:val="000000" w:themeColor="text1"/>
        </w:rPr>
      </w:pPr>
      <w:r>
        <w:rPr>
          <w:color w:val="000000" w:themeColor="text1"/>
        </w:rPr>
        <w:t>T</w:t>
      </w:r>
      <w:r w:rsidRPr="00E2493D">
        <w:rPr>
          <w:color w:val="000000" w:themeColor="text1"/>
        </w:rPr>
        <w:t xml:space="preserve">he reviewed literature of Rosenblum and Parush (2024), Santangelo </w:t>
      </w:r>
      <w:r w:rsidR="002F29A6">
        <w:rPr>
          <w:color w:val="000000" w:themeColor="text1"/>
        </w:rPr>
        <w:t>et al.</w:t>
      </w:r>
      <w:r w:rsidRPr="00E2493D">
        <w:rPr>
          <w:color w:val="000000" w:themeColor="text1"/>
        </w:rPr>
        <w:t xml:space="preserve"> (2023), Richards </w:t>
      </w:r>
      <w:r w:rsidR="002F29A6">
        <w:rPr>
          <w:color w:val="000000" w:themeColor="text1"/>
        </w:rPr>
        <w:t>et al.</w:t>
      </w:r>
      <w:r w:rsidRPr="00E2493D">
        <w:rPr>
          <w:color w:val="000000" w:themeColor="text1"/>
        </w:rPr>
        <w:t xml:space="preserve"> (2021), Wang </w:t>
      </w:r>
      <w:r w:rsidR="002F29A6">
        <w:rPr>
          <w:color w:val="000000" w:themeColor="text1"/>
        </w:rPr>
        <w:t>et al.</w:t>
      </w:r>
      <w:r w:rsidRPr="00E2493D">
        <w:rPr>
          <w:color w:val="000000" w:themeColor="text1"/>
        </w:rPr>
        <w:t xml:space="preserve"> (2025), López </w:t>
      </w:r>
      <w:r w:rsidR="002F29A6">
        <w:rPr>
          <w:color w:val="000000" w:themeColor="text1"/>
        </w:rPr>
        <w:t>et al.</w:t>
      </w:r>
      <w:r w:rsidRPr="00E2493D">
        <w:rPr>
          <w:color w:val="000000" w:themeColor="text1"/>
        </w:rPr>
        <w:t xml:space="preserve"> (2021), Downing and </w:t>
      </w:r>
      <w:proofErr w:type="spellStart"/>
      <w:r w:rsidRPr="00E2493D">
        <w:rPr>
          <w:color w:val="000000" w:themeColor="text1"/>
        </w:rPr>
        <w:t>Caravolas</w:t>
      </w:r>
      <w:proofErr w:type="spellEnd"/>
      <w:r w:rsidRPr="00E2493D">
        <w:rPr>
          <w:color w:val="000000" w:themeColor="text1"/>
        </w:rPr>
        <w:t xml:space="preserve"> (2023), Vinci-</w:t>
      </w:r>
      <w:proofErr w:type="spellStart"/>
      <w:r w:rsidRPr="00E2493D">
        <w:rPr>
          <w:color w:val="000000" w:themeColor="text1"/>
        </w:rPr>
        <w:t>Booher</w:t>
      </w:r>
      <w:proofErr w:type="spellEnd"/>
      <w:r w:rsidRPr="00E2493D">
        <w:rPr>
          <w:color w:val="000000" w:themeColor="text1"/>
        </w:rPr>
        <w:t xml:space="preserve"> and James (2021), and Fitjar </w:t>
      </w:r>
      <w:r w:rsidR="002F29A6">
        <w:rPr>
          <w:color w:val="000000" w:themeColor="text1"/>
        </w:rPr>
        <w:t>et al.</w:t>
      </w:r>
      <w:r w:rsidRPr="00E2493D">
        <w:rPr>
          <w:color w:val="000000" w:themeColor="text1"/>
        </w:rPr>
        <w:t xml:space="preserve"> (2021) indicates that cursive handwriting proficiency is multidimensional, encompassing cognitive, motor, and instructional components. These studies highlight that legibility, fluency, speed, automaticity, and spatial organization collectively influence learners’ academic performance and literacy development.</w:t>
      </w:r>
    </w:p>
    <w:p w:rsidR="00E2493D" w:rsidRPr="00E2493D" w:rsidRDefault="00E2493D" w:rsidP="006C3AA8">
      <w:pPr>
        <w:spacing w:after="0" w:line="240" w:lineRule="auto"/>
        <w:ind w:firstLine="720"/>
        <w:rPr>
          <w:color w:val="000000" w:themeColor="text1"/>
        </w:rPr>
      </w:pPr>
      <w:r w:rsidRPr="00E2493D">
        <w:rPr>
          <w:color w:val="000000" w:themeColor="text1"/>
        </w:rPr>
        <w:t xml:space="preserve">Furthermore, the studies of Bergland (2020), Opportunity Village (2024), MN Neuropsychology (2025), </w:t>
      </w:r>
      <w:proofErr w:type="spellStart"/>
      <w:r w:rsidRPr="00E2493D">
        <w:rPr>
          <w:color w:val="000000" w:themeColor="text1"/>
        </w:rPr>
        <w:t>Gargot</w:t>
      </w:r>
      <w:proofErr w:type="spellEnd"/>
      <w:r w:rsidRPr="00E2493D">
        <w:rPr>
          <w:color w:val="000000" w:themeColor="text1"/>
        </w:rPr>
        <w:t xml:space="preserve"> </w:t>
      </w:r>
      <w:r w:rsidR="002F29A6">
        <w:rPr>
          <w:color w:val="000000" w:themeColor="text1"/>
        </w:rPr>
        <w:t>et al.</w:t>
      </w:r>
      <w:r w:rsidRPr="00E2493D">
        <w:rPr>
          <w:color w:val="000000" w:themeColor="text1"/>
        </w:rPr>
        <w:t xml:space="preserve"> (2023), and Cabrillas (2025) emphasize the role of physical coordination, environmental conditions, and early intervention in shaping handwriting proficiency. These </w:t>
      </w:r>
      <w:r w:rsidR="002F29A6">
        <w:rPr>
          <w:color w:val="000000" w:themeColor="text1"/>
        </w:rPr>
        <w:t>results</w:t>
      </w:r>
      <w:r w:rsidRPr="00E2493D">
        <w:rPr>
          <w:color w:val="000000" w:themeColor="text1"/>
        </w:rPr>
        <w:t xml:space="preserve"> suggest that both learner readiness and contextual factors significantly affect handwriting development.</w:t>
      </w:r>
    </w:p>
    <w:p w:rsidR="00E2493D" w:rsidRPr="00E2493D" w:rsidRDefault="00E2493D" w:rsidP="006C3AA8">
      <w:pPr>
        <w:spacing w:after="0" w:line="240" w:lineRule="auto"/>
        <w:ind w:firstLine="720"/>
        <w:rPr>
          <w:color w:val="000000" w:themeColor="text1"/>
        </w:rPr>
      </w:pPr>
      <w:r w:rsidRPr="00E2493D">
        <w:rPr>
          <w:color w:val="000000" w:themeColor="text1"/>
        </w:rPr>
        <w:t xml:space="preserve">In addition, the studies of Advanced Therapy Clinic (2025), Toffoli </w:t>
      </w:r>
      <w:r w:rsidR="002F29A6">
        <w:rPr>
          <w:color w:val="000000" w:themeColor="text1"/>
        </w:rPr>
        <w:t>et al.</w:t>
      </w:r>
      <w:r w:rsidRPr="00E2493D">
        <w:rPr>
          <w:color w:val="000000" w:themeColor="text1"/>
        </w:rPr>
        <w:t xml:space="preserve"> (2025), Chameleon Creator (2025), </w:t>
      </w:r>
      <w:r w:rsidR="00CF2662" w:rsidRPr="00CF2662">
        <w:rPr>
          <w:color w:val="000000" w:themeColor="text1"/>
        </w:rPr>
        <w:t>Australian Education Research Organi</w:t>
      </w:r>
      <w:r w:rsidR="00CF2662">
        <w:rPr>
          <w:color w:val="000000" w:themeColor="text1"/>
        </w:rPr>
        <w:t>z</w:t>
      </w:r>
      <w:r w:rsidR="00CF2662" w:rsidRPr="00CF2662">
        <w:rPr>
          <w:color w:val="000000" w:themeColor="text1"/>
        </w:rPr>
        <w:t>ation (2023)</w:t>
      </w:r>
      <w:r w:rsidR="00CF2662">
        <w:rPr>
          <w:color w:val="000000" w:themeColor="text1"/>
        </w:rPr>
        <w:t xml:space="preserve">, </w:t>
      </w:r>
      <w:r w:rsidRPr="00E2493D">
        <w:rPr>
          <w:color w:val="000000" w:themeColor="text1"/>
        </w:rPr>
        <w:t>and Digital Learning Institute (2023) highlight the importance of structured instructional design, appropriate learning materials, and technology-assisted assessment in enhancing handwriting skills. These approaches support accurate evaluation and progressive skill development among learners.</w:t>
      </w:r>
    </w:p>
    <w:p w:rsidR="00E2493D" w:rsidRDefault="00E2493D" w:rsidP="006C3AA8">
      <w:pPr>
        <w:spacing w:after="0" w:line="240" w:lineRule="auto"/>
        <w:ind w:firstLine="720"/>
        <w:rPr>
          <w:color w:val="000000" w:themeColor="text1"/>
        </w:rPr>
      </w:pPr>
      <w:r w:rsidRPr="00E2493D">
        <w:rPr>
          <w:color w:val="000000" w:themeColor="text1"/>
        </w:rPr>
        <w:t>Despite strong international evidence, there is limited localized research in the Philippine context, particularly regarding Grade VI learners in the Cervantes District. Furthermore, there remains a gap in understanding how teacher instructional practices interact with learners’ handwriting proficiency to impact academic outcomes, warranting further investigation.</w:t>
      </w:r>
    </w:p>
    <w:p w:rsidR="00A551B9" w:rsidRPr="00A551B9" w:rsidRDefault="00A551B9" w:rsidP="006C3AA8">
      <w:pPr>
        <w:spacing w:after="0" w:line="240" w:lineRule="auto"/>
        <w:ind w:firstLine="720"/>
        <w:rPr>
          <w:color w:val="000000" w:themeColor="text1"/>
        </w:rPr>
      </w:pPr>
      <w:r w:rsidRPr="00A551B9">
        <w:rPr>
          <w:color w:val="000000" w:themeColor="text1"/>
        </w:rPr>
        <w:t xml:space="preserve">The reviewed literature establishes that cursive handwriting instruction is influenced by teacher profile variables such as age, years in service, and highest educational attainment, which shape instructional approaches, competence, and classroom practices (Santos &amp; Villanueva, 2021; Lazo, 2020; Hsiang </w:t>
      </w:r>
      <w:r w:rsidR="002F29A6">
        <w:rPr>
          <w:color w:val="000000" w:themeColor="text1"/>
        </w:rPr>
        <w:t>et al.</w:t>
      </w:r>
      <w:r w:rsidRPr="00A551B9">
        <w:rPr>
          <w:color w:val="000000" w:themeColor="text1"/>
        </w:rPr>
        <w:t xml:space="preserve">, 2020; Kim </w:t>
      </w:r>
      <w:r w:rsidR="002F29A6">
        <w:rPr>
          <w:color w:val="000000" w:themeColor="text1"/>
        </w:rPr>
        <w:t>et al.</w:t>
      </w:r>
      <w:r w:rsidRPr="00A551B9">
        <w:rPr>
          <w:color w:val="000000" w:themeColor="text1"/>
        </w:rPr>
        <w:t>, 202</w:t>
      </w:r>
      <w:r w:rsidR="009C7DD1">
        <w:rPr>
          <w:color w:val="000000" w:themeColor="text1"/>
        </w:rPr>
        <w:t>4</w:t>
      </w:r>
      <w:r w:rsidRPr="00A551B9">
        <w:rPr>
          <w:color w:val="000000" w:themeColor="text1"/>
        </w:rPr>
        <w:t xml:space="preserve">; Askvik </w:t>
      </w:r>
      <w:r w:rsidR="002F29A6">
        <w:rPr>
          <w:color w:val="000000" w:themeColor="text1"/>
        </w:rPr>
        <w:t>et al.</w:t>
      </w:r>
      <w:r w:rsidRPr="00A551B9">
        <w:rPr>
          <w:color w:val="000000" w:themeColor="text1"/>
        </w:rPr>
        <w:t xml:space="preserve">, 2020; Darling-Hammond </w:t>
      </w:r>
      <w:r w:rsidR="002F29A6">
        <w:rPr>
          <w:color w:val="000000" w:themeColor="text1"/>
        </w:rPr>
        <w:t>et al.</w:t>
      </w:r>
      <w:r w:rsidRPr="00A551B9">
        <w:rPr>
          <w:color w:val="000000" w:themeColor="text1"/>
        </w:rPr>
        <w:t xml:space="preserve">, 2020; Limpo </w:t>
      </w:r>
      <w:r w:rsidR="002F29A6">
        <w:rPr>
          <w:color w:val="000000" w:themeColor="text1"/>
        </w:rPr>
        <w:t>et al.</w:t>
      </w:r>
      <w:r w:rsidR="009C7DD1">
        <w:rPr>
          <w:color w:val="000000" w:themeColor="text1"/>
        </w:rPr>
        <w:t xml:space="preserve"> </w:t>
      </w:r>
      <w:r w:rsidRPr="00A551B9">
        <w:rPr>
          <w:color w:val="000000" w:themeColor="text1"/>
        </w:rPr>
        <w:t>202</w:t>
      </w:r>
      <w:r w:rsidR="009C7DD1">
        <w:rPr>
          <w:color w:val="000000" w:themeColor="text1"/>
        </w:rPr>
        <w:t>4</w:t>
      </w:r>
      <w:r w:rsidRPr="00A551B9">
        <w:rPr>
          <w:color w:val="000000" w:themeColor="text1"/>
        </w:rPr>
        <w:t xml:space="preserve">; Santangelo </w:t>
      </w:r>
      <w:r w:rsidR="002F29A6">
        <w:rPr>
          <w:color w:val="000000" w:themeColor="text1"/>
        </w:rPr>
        <w:t>et al.</w:t>
      </w:r>
      <w:r w:rsidRPr="00A551B9">
        <w:rPr>
          <w:color w:val="000000" w:themeColor="text1"/>
        </w:rPr>
        <w:t xml:space="preserve">, 2023; Gillespie Rouse </w:t>
      </w:r>
      <w:r w:rsidR="002F29A6">
        <w:rPr>
          <w:color w:val="000000" w:themeColor="text1"/>
        </w:rPr>
        <w:t>et al.</w:t>
      </w:r>
      <w:r w:rsidRPr="00A551B9">
        <w:rPr>
          <w:color w:val="000000" w:themeColor="text1"/>
        </w:rPr>
        <w:t>, 2021).</w:t>
      </w:r>
      <w:r>
        <w:rPr>
          <w:color w:val="000000" w:themeColor="text1"/>
        </w:rPr>
        <w:t xml:space="preserve"> </w:t>
      </w:r>
      <w:r w:rsidRPr="00A551B9">
        <w:rPr>
          <w:color w:val="000000" w:themeColor="text1"/>
        </w:rPr>
        <w:t xml:space="preserve">Furthermore, studies have shown that cursive handwriting provides significant cognitive, neural, and literacy benefits, enhancing memory, reading, writing fluency, and overall academic performance, as supported by Van der Weel and </w:t>
      </w:r>
      <w:r w:rsidR="009C7DD1">
        <w:rPr>
          <w:color w:val="000000" w:themeColor="text1"/>
        </w:rPr>
        <w:t>V</w:t>
      </w:r>
      <w:r w:rsidRPr="00A551B9">
        <w:rPr>
          <w:color w:val="000000" w:themeColor="text1"/>
        </w:rPr>
        <w:t xml:space="preserve">an der Meer (2023; 2024), Marano </w:t>
      </w:r>
      <w:r w:rsidR="002F29A6">
        <w:rPr>
          <w:color w:val="000000" w:themeColor="text1"/>
        </w:rPr>
        <w:t>et al.</w:t>
      </w:r>
      <w:r w:rsidRPr="00A551B9">
        <w:rPr>
          <w:color w:val="000000" w:themeColor="text1"/>
        </w:rPr>
        <w:t xml:space="preserve"> (2025), and others (Pérez </w:t>
      </w:r>
      <w:r w:rsidR="002F29A6">
        <w:rPr>
          <w:color w:val="000000" w:themeColor="text1"/>
        </w:rPr>
        <w:t>et al.</w:t>
      </w:r>
      <w:r w:rsidRPr="00A551B9">
        <w:rPr>
          <w:color w:val="000000" w:themeColor="text1"/>
        </w:rPr>
        <w:t xml:space="preserve">, 2025; Demir &amp; Deniz, 2024; Singh </w:t>
      </w:r>
      <w:r w:rsidR="002F29A6">
        <w:rPr>
          <w:color w:val="000000" w:themeColor="text1"/>
        </w:rPr>
        <w:t>et al.</w:t>
      </w:r>
      <w:r w:rsidRPr="00A551B9">
        <w:rPr>
          <w:color w:val="000000" w:themeColor="text1"/>
        </w:rPr>
        <w:t xml:space="preserve">, 2024; Wiley &amp; Rapp, 2021; Fitjar </w:t>
      </w:r>
      <w:r w:rsidR="002F29A6">
        <w:rPr>
          <w:color w:val="000000" w:themeColor="text1"/>
        </w:rPr>
        <w:t>et al.</w:t>
      </w:r>
      <w:r w:rsidRPr="00A551B9">
        <w:rPr>
          <w:color w:val="000000" w:themeColor="text1"/>
        </w:rPr>
        <w:t>, 2021; Graham &amp; Hebert, 2024).</w:t>
      </w:r>
    </w:p>
    <w:p w:rsidR="00A551B9" w:rsidRPr="00A551B9" w:rsidRDefault="00A551B9" w:rsidP="006C3AA8">
      <w:pPr>
        <w:spacing w:after="0" w:line="240" w:lineRule="auto"/>
        <w:ind w:firstLine="720"/>
        <w:rPr>
          <w:color w:val="000000" w:themeColor="text1"/>
        </w:rPr>
      </w:pPr>
      <w:r w:rsidRPr="00A551B9">
        <w:rPr>
          <w:color w:val="000000" w:themeColor="text1"/>
        </w:rPr>
        <w:t xml:space="preserve">In addition, effective handwriting instruction requires structured teacher expectations, consistent guided practice, and alignment with institutional policies (Graham </w:t>
      </w:r>
      <w:r w:rsidR="002F29A6">
        <w:rPr>
          <w:color w:val="000000" w:themeColor="text1"/>
        </w:rPr>
        <w:t>et al.</w:t>
      </w:r>
      <w:r w:rsidRPr="00A551B9">
        <w:rPr>
          <w:color w:val="000000" w:themeColor="text1"/>
        </w:rPr>
        <w:t xml:space="preserve">, 2022; Kim &amp; Schatschneider, 2021; </w:t>
      </w:r>
      <w:r w:rsidRPr="00A551B9">
        <w:rPr>
          <w:color w:val="000000" w:themeColor="text1"/>
        </w:rPr>
        <w:lastRenderedPageBreak/>
        <w:t xml:space="preserve">Wagner </w:t>
      </w:r>
      <w:r w:rsidR="002F29A6">
        <w:rPr>
          <w:color w:val="000000" w:themeColor="text1"/>
        </w:rPr>
        <w:t>et al.</w:t>
      </w:r>
      <w:r w:rsidRPr="00A551B9">
        <w:rPr>
          <w:color w:val="000000" w:themeColor="text1"/>
        </w:rPr>
        <w:t xml:space="preserve">, 2021; Graham &amp; Harris, 2024; Ray </w:t>
      </w:r>
      <w:r w:rsidR="002F29A6">
        <w:rPr>
          <w:color w:val="000000" w:themeColor="text1"/>
        </w:rPr>
        <w:t>et al.</w:t>
      </w:r>
      <w:r w:rsidRPr="00A551B9">
        <w:rPr>
          <w:color w:val="000000" w:themeColor="text1"/>
        </w:rPr>
        <w:t xml:space="preserve">, 2022; Santangelo &amp; Graham, 2022; Hutchinson </w:t>
      </w:r>
      <w:r w:rsidR="002F29A6">
        <w:rPr>
          <w:color w:val="000000" w:themeColor="text1"/>
        </w:rPr>
        <w:t>et al.</w:t>
      </w:r>
      <w:r w:rsidRPr="00A551B9">
        <w:rPr>
          <w:color w:val="000000" w:themeColor="text1"/>
        </w:rPr>
        <w:t xml:space="preserve">, 2023; Kuo &amp; Anderson, 2023; Hayes </w:t>
      </w:r>
      <w:r w:rsidR="002F29A6">
        <w:rPr>
          <w:color w:val="000000" w:themeColor="text1"/>
        </w:rPr>
        <w:t>et al.</w:t>
      </w:r>
      <w:r w:rsidRPr="00A551B9">
        <w:rPr>
          <w:color w:val="000000" w:themeColor="text1"/>
        </w:rPr>
        <w:t>, 2020)</w:t>
      </w:r>
      <w:r>
        <w:rPr>
          <w:color w:val="000000" w:themeColor="text1"/>
        </w:rPr>
        <w:t xml:space="preserve">. </w:t>
      </w:r>
      <w:r w:rsidRPr="00A551B9">
        <w:rPr>
          <w:color w:val="000000" w:themeColor="text1"/>
        </w:rPr>
        <w:t xml:space="preserve">Moreover, handwriting skills can be assessed through multidimensional indicators, including cognitive, motor, and instructional components, supported by structured assessment tools and instructional </w:t>
      </w:r>
      <w:r w:rsidRPr="005C28C4">
        <w:rPr>
          <w:color w:val="000000" w:themeColor="text1"/>
        </w:rPr>
        <w:t xml:space="preserve">design (López </w:t>
      </w:r>
      <w:r w:rsidR="002F29A6">
        <w:rPr>
          <w:color w:val="000000" w:themeColor="text1"/>
        </w:rPr>
        <w:t>et al.</w:t>
      </w:r>
      <w:r w:rsidRPr="005C28C4">
        <w:rPr>
          <w:color w:val="000000" w:themeColor="text1"/>
        </w:rPr>
        <w:t>,</w:t>
      </w:r>
      <w:r w:rsidRPr="00A551B9">
        <w:rPr>
          <w:color w:val="000000" w:themeColor="text1"/>
        </w:rPr>
        <w:t xml:space="preserve"> 2021; Downing &amp; </w:t>
      </w:r>
      <w:proofErr w:type="spellStart"/>
      <w:r w:rsidRPr="00A551B9">
        <w:rPr>
          <w:color w:val="000000" w:themeColor="text1"/>
        </w:rPr>
        <w:t>Caravolas</w:t>
      </w:r>
      <w:proofErr w:type="spellEnd"/>
      <w:r w:rsidRPr="00A551B9">
        <w:rPr>
          <w:color w:val="000000" w:themeColor="text1"/>
        </w:rPr>
        <w:t>, 2023; Vinci-</w:t>
      </w:r>
      <w:proofErr w:type="spellStart"/>
      <w:r w:rsidRPr="00A551B9">
        <w:rPr>
          <w:color w:val="000000" w:themeColor="text1"/>
        </w:rPr>
        <w:t>Booher</w:t>
      </w:r>
      <w:proofErr w:type="spellEnd"/>
      <w:r w:rsidRPr="00A551B9">
        <w:rPr>
          <w:color w:val="000000" w:themeColor="text1"/>
        </w:rPr>
        <w:t xml:space="preserve"> &amp; James, 2021; </w:t>
      </w:r>
      <w:proofErr w:type="spellStart"/>
      <w:r w:rsidRPr="00A551B9">
        <w:rPr>
          <w:color w:val="000000" w:themeColor="text1"/>
        </w:rPr>
        <w:t>Gargot</w:t>
      </w:r>
      <w:proofErr w:type="spellEnd"/>
      <w:r w:rsidRPr="00A551B9">
        <w:rPr>
          <w:color w:val="000000" w:themeColor="text1"/>
        </w:rPr>
        <w:t xml:space="preserve"> </w:t>
      </w:r>
      <w:r w:rsidR="002F29A6">
        <w:rPr>
          <w:color w:val="000000" w:themeColor="text1"/>
        </w:rPr>
        <w:t>et al.</w:t>
      </w:r>
      <w:r w:rsidRPr="00A551B9">
        <w:rPr>
          <w:color w:val="000000" w:themeColor="text1"/>
        </w:rPr>
        <w:t>, 2023; Cabrillas, 2025; Digital Learning Institute, 2023).</w:t>
      </w:r>
    </w:p>
    <w:p w:rsidR="009F2269" w:rsidRDefault="00A551B9" w:rsidP="006C3AA8">
      <w:pPr>
        <w:spacing w:after="0" w:line="240" w:lineRule="auto"/>
        <w:ind w:firstLine="720"/>
        <w:rPr>
          <w:color w:val="000000" w:themeColor="text1"/>
        </w:rPr>
      </w:pPr>
      <w:r w:rsidRPr="00A551B9">
        <w:rPr>
          <w:color w:val="000000" w:themeColor="text1"/>
        </w:rPr>
        <w:t>However, despite extensive international and national literature, significant gaps remain in the Philippine context. There is a lack of localized, empirical, and integrative studies examining the relationship between teacher profile variables, instructional practices, and learners' cursive handwriting skills, particularly among Grade VI learners. Moreover, there is limited evidence on how these variables interact to influence academic outcomes in specific local settings such as the Cervantes District.</w:t>
      </w:r>
      <w:r>
        <w:rPr>
          <w:color w:val="000000" w:themeColor="text1"/>
        </w:rPr>
        <w:t xml:space="preserve"> </w:t>
      </w:r>
      <w:r w:rsidRPr="00A551B9">
        <w:rPr>
          <w:color w:val="000000" w:themeColor="text1"/>
        </w:rPr>
        <w:t>The present study addresses these gaps by examining these interrelationships and developing the Sequential Cursive Handwriting Tool-6, which aims to enhance both teaching practices and learners’ handwriting proficiency.</w:t>
      </w:r>
    </w:p>
    <w:p w:rsidR="004E17A6" w:rsidRPr="00111AB5" w:rsidRDefault="004E17A6" w:rsidP="006E79F0">
      <w:pPr>
        <w:spacing w:after="0" w:line="240" w:lineRule="auto"/>
        <w:ind w:left="0" w:firstLine="0"/>
        <w:rPr>
          <w:color w:val="000000" w:themeColor="text1"/>
        </w:rPr>
      </w:pPr>
    </w:p>
    <w:p w:rsidR="00002937" w:rsidRDefault="00002937" w:rsidP="006C3AA8">
      <w:pPr>
        <w:spacing w:after="0" w:line="240" w:lineRule="auto"/>
        <w:ind w:left="0" w:firstLine="0"/>
        <w:rPr>
          <w:b/>
          <w:bCs/>
          <w:color w:val="000000" w:themeColor="text1"/>
        </w:rPr>
      </w:pPr>
      <w:r>
        <w:rPr>
          <w:b/>
          <w:bCs/>
          <w:color w:val="000000" w:themeColor="text1"/>
        </w:rPr>
        <w:t>Statement of the Problem</w:t>
      </w:r>
    </w:p>
    <w:p w:rsidR="00002937" w:rsidRDefault="00002937" w:rsidP="006C3AA8">
      <w:pPr>
        <w:spacing w:after="0" w:line="240" w:lineRule="auto"/>
        <w:ind w:firstLine="720"/>
        <w:rPr>
          <w:color w:val="000000" w:themeColor="text1"/>
          <w:lang w:val="en-US"/>
        </w:rPr>
      </w:pPr>
      <w:r>
        <w:rPr>
          <w:color w:val="000000" w:themeColor="text1"/>
        </w:rPr>
        <w:t>The study aim</w:t>
      </w:r>
      <w:r w:rsidR="00E95843">
        <w:rPr>
          <w:color w:val="000000" w:themeColor="text1"/>
        </w:rPr>
        <w:t>ed</w:t>
      </w:r>
      <w:r>
        <w:rPr>
          <w:color w:val="000000" w:themeColor="text1"/>
        </w:rPr>
        <w:t xml:space="preserve"> to examine the current status of cursive handwriting among Grade VI learners in the Cervantes District. </w:t>
      </w:r>
    </w:p>
    <w:p w:rsidR="00002937" w:rsidRDefault="00002937" w:rsidP="006C3AA8">
      <w:pPr>
        <w:spacing w:after="0" w:line="240" w:lineRule="auto"/>
        <w:ind w:firstLine="720"/>
        <w:rPr>
          <w:color w:val="000000" w:themeColor="text1"/>
        </w:rPr>
      </w:pPr>
      <w:r>
        <w:rPr>
          <w:color w:val="000000" w:themeColor="text1"/>
        </w:rPr>
        <w:t xml:space="preserve">Specifically, this study </w:t>
      </w:r>
      <w:r w:rsidR="00E95843">
        <w:rPr>
          <w:color w:val="000000" w:themeColor="text1"/>
        </w:rPr>
        <w:t>sought</w:t>
      </w:r>
      <w:r>
        <w:rPr>
          <w:color w:val="000000" w:themeColor="text1"/>
        </w:rPr>
        <w:t xml:space="preserve"> to answer the following questions:</w:t>
      </w:r>
    </w:p>
    <w:p w:rsidR="00002937" w:rsidRDefault="00002937" w:rsidP="006C3AA8">
      <w:pPr>
        <w:numPr>
          <w:ilvl w:val="0"/>
          <w:numId w:val="1"/>
        </w:numPr>
        <w:spacing w:after="0" w:line="240" w:lineRule="auto"/>
        <w:ind w:right="0"/>
        <w:rPr>
          <w:color w:val="000000" w:themeColor="text1"/>
        </w:rPr>
      </w:pPr>
      <w:r>
        <w:rPr>
          <w:color w:val="000000" w:themeColor="text1"/>
        </w:rPr>
        <w:t>What is the profile of teachers in terms of:</w:t>
      </w:r>
    </w:p>
    <w:p w:rsidR="00002937" w:rsidRDefault="00002937" w:rsidP="006C3AA8">
      <w:pPr>
        <w:spacing w:after="0" w:line="240" w:lineRule="auto"/>
        <w:ind w:left="840" w:firstLine="719"/>
        <w:rPr>
          <w:color w:val="000000" w:themeColor="text1"/>
        </w:rPr>
      </w:pPr>
      <w:r>
        <w:rPr>
          <w:color w:val="000000" w:themeColor="text1"/>
        </w:rPr>
        <w:t>a. Age;</w:t>
      </w:r>
    </w:p>
    <w:p w:rsidR="00002937" w:rsidRDefault="00002937" w:rsidP="006C3AA8">
      <w:pPr>
        <w:spacing w:after="0" w:line="240" w:lineRule="auto"/>
        <w:ind w:left="840" w:firstLine="719"/>
        <w:rPr>
          <w:color w:val="000000" w:themeColor="text1"/>
        </w:rPr>
      </w:pPr>
      <w:r>
        <w:rPr>
          <w:color w:val="000000" w:themeColor="text1"/>
        </w:rPr>
        <w:t>b. Years in the service; and,</w:t>
      </w:r>
    </w:p>
    <w:p w:rsidR="00002937" w:rsidRDefault="00002937" w:rsidP="006C3AA8">
      <w:pPr>
        <w:spacing w:after="0" w:line="240" w:lineRule="auto"/>
        <w:ind w:left="840" w:firstLine="719"/>
        <w:rPr>
          <w:color w:val="000000" w:themeColor="text1"/>
        </w:rPr>
      </w:pPr>
      <w:r>
        <w:rPr>
          <w:color w:val="000000" w:themeColor="text1"/>
        </w:rPr>
        <w:t>c. Highest educational attainment?</w:t>
      </w:r>
    </w:p>
    <w:p w:rsidR="00002937" w:rsidRDefault="00002937" w:rsidP="006C3AA8">
      <w:pPr>
        <w:numPr>
          <w:ilvl w:val="0"/>
          <w:numId w:val="1"/>
        </w:numPr>
        <w:spacing w:after="0" w:line="240" w:lineRule="auto"/>
        <w:ind w:right="0"/>
        <w:rPr>
          <w:color w:val="000000" w:themeColor="text1"/>
        </w:rPr>
      </w:pPr>
      <w:r>
        <w:rPr>
          <w:color w:val="000000" w:themeColor="text1"/>
        </w:rPr>
        <w:t xml:space="preserve">What is </w:t>
      </w:r>
      <w:r w:rsidR="00E95843">
        <w:rPr>
          <w:color w:val="000000" w:themeColor="text1"/>
        </w:rPr>
        <w:t xml:space="preserve">the perceived level of effectiveness of cursive handwriting skills? </w:t>
      </w:r>
    </w:p>
    <w:p w:rsidR="00002937" w:rsidRDefault="00E95843" w:rsidP="006C3AA8">
      <w:pPr>
        <w:numPr>
          <w:ilvl w:val="0"/>
          <w:numId w:val="1"/>
        </w:numPr>
        <w:spacing w:after="0" w:line="240" w:lineRule="auto"/>
        <w:ind w:right="0"/>
        <w:rPr>
          <w:color w:val="000000" w:themeColor="text1"/>
        </w:rPr>
      </w:pPr>
      <w:r>
        <w:rPr>
          <w:color w:val="000000" w:themeColor="text1"/>
        </w:rPr>
        <w:t xml:space="preserve">To what extent </w:t>
      </w:r>
      <w:r w:rsidR="00245711">
        <w:rPr>
          <w:color w:val="000000" w:themeColor="text1"/>
        </w:rPr>
        <w:t>do</w:t>
      </w:r>
      <w:r>
        <w:rPr>
          <w:color w:val="000000" w:themeColor="text1"/>
        </w:rPr>
        <w:t xml:space="preserve"> teachers require learners to write in cursive?</w:t>
      </w:r>
    </w:p>
    <w:p w:rsidR="00002937" w:rsidRDefault="00002937" w:rsidP="006C3AA8">
      <w:pPr>
        <w:numPr>
          <w:ilvl w:val="0"/>
          <w:numId w:val="1"/>
        </w:numPr>
        <w:spacing w:after="0" w:line="240" w:lineRule="auto"/>
        <w:ind w:right="0"/>
        <w:rPr>
          <w:color w:val="000000" w:themeColor="text1"/>
        </w:rPr>
      </w:pPr>
      <w:r>
        <w:rPr>
          <w:color w:val="000000" w:themeColor="text1"/>
        </w:rPr>
        <w:t xml:space="preserve">Is there a significant difference between the teachers’ profile and their perceived level of </w:t>
      </w:r>
      <w:r w:rsidR="00C918C9">
        <w:rPr>
          <w:color w:val="000000" w:themeColor="text1"/>
        </w:rPr>
        <w:t>effectiveness</w:t>
      </w:r>
      <w:r>
        <w:rPr>
          <w:color w:val="000000" w:themeColor="text1"/>
        </w:rPr>
        <w:t xml:space="preserve"> of cursive handwriting?</w:t>
      </w:r>
    </w:p>
    <w:p w:rsidR="00002937" w:rsidRDefault="00002937" w:rsidP="006C3AA8">
      <w:pPr>
        <w:numPr>
          <w:ilvl w:val="0"/>
          <w:numId w:val="1"/>
        </w:numPr>
        <w:spacing w:after="0" w:line="240" w:lineRule="auto"/>
        <w:ind w:right="0"/>
        <w:rPr>
          <w:color w:val="000000" w:themeColor="text1"/>
        </w:rPr>
      </w:pPr>
      <w:r>
        <w:rPr>
          <w:color w:val="000000" w:themeColor="text1"/>
        </w:rPr>
        <w:t xml:space="preserve">Is there a significant difference between the teachers’ </w:t>
      </w:r>
      <w:r w:rsidR="00747BF3">
        <w:rPr>
          <w:color w:val="000000" w:themeColor="text1"/>
        </w:rPr>
        <w:t>profiles</w:t>
      </w:r>
      <w:r>
        <w:rPr>
          <w:color w:val="000000" w:themeColor="text1"/>
        </w:rPr>
        <w:t xml:space="preserve"> and the extent </w:t>
      </w:r>
      <w:r w:rsidR="001456C6">
        <w:rPr>
          <w:color w:val="000000" w:themeColor="text1"/>
        </w:rPr>
        <w:t>to which</w:t>
      </w:r>
      <w:r w:rsidR="00747BF3">
        <w:rPr>
          <w:color w:val="000000" w:themeColor="text1"/>
        </w:rPr>
        <w:t xml:space="preserve"> </w:t>
      </w:r>
      <w:r>
        <w:rPr>
          <w:color w:val="000000" w:themeColor="text1"/>
        </w:rPr>
        <w:t>they require learners to write in cursive?</w:t>
      </w:r>
    </w:p>
    <w:p w:rsidR="00002937" w:rsidRDefault="00002937" w:rsidP="006C3AA8">
      <w:pPr>
        <w:numPr>
          <w:ilvl w:val="0"/>
          <w:numId w:val="1"/>
        </w:numPr>
        <w:spacing w:after="0" w:line="240" w:lineRule="auto"/>
        <w:ind w:right="0"/>
        <w:rPr>
          <w:color w:val="000000" w:themeColor="text1"/>
        </w:rPr>
      </w:pPr>
      <w:r>
        <w:rPr>
          <w:color w:val="000000" w:themeColor="text1"/>
        </w:rPr>
        <w:t xml:space="preserve">Is there a significant relationship between the extent </w:t>
      </w:r>
      <w:r w:rsidR="001456C6">
        <w:rPr>
          <w:color w:val="000000" w:themeColor="text1"/>
        </w:rPr>
        <w:t>to which</w:t>
      </w:r>
      <w:r w:rsidR="00747BF3">
        <w:rPr>
          <w:color w:val="000000" w:themeColor="text1"/>
        </w:rPr>
        <w:t xml:space="preserve"> </w:t>
      </w:r>
      <w:r>
        <w:rPr>
          <w:color w:val="000000" w:themeColor="text1"/>
        </w:rPr>
        <w:t xml:space="preserve">teachers </w:t>
      </w:r>
      <w:r w:rsidR="00747BF3">
        <w:rPr>
          <w:color w:val="000000" w:themeColor="text1"/>
        </w:rPr>
        <w:t>require</w:t>
      </w:r>
      <w:r>
        <w:rPr>
          <w:color w:val="000000" w:themeColor="text1"/>
        </w:rPr>
        <w:t xml:space="preserve"> learners to write in cursive and the learners’ level of cursive handwriting skills?</w:t>
      </w:r>
    </w:p>
    <w:p w:rsidR="003C6517" w:rsidRDefault="003C6517" w:rsidP="006C3AA8">
      <w:pPr>
        <w:numPr>
          <w:ilvl w:val="0"/>
          <w:numId w:val="1"/>
        </w:numPr>
        <w:spacing w:after="0" w:line="240" w:lineRule="auto"/>
        <w:ind w:right="0"/>
        <w:rPr>
          <w:color w:val="000000" w:themeColor="text1"/>
        </w:rPr>
      </w:pPr>
      <w:r>
        <w:rPr>
          <w:color w:val="000000" w:themeColor="text1"/>
        </w:rPr>
        <w:t>What is the level of cursive handwriting skills of learners?</w:t>
      </w:r>
    </w:p>
    <w:p w:rsidR="00002937" w:rsidRDefault="00002937" w:rsidP="006C3AA8">
      <w:pPr>
        <w:numPr>
          <w:ilvl w:val="0"/>
          <w:numId w:val="1"/>
        </w:numPr>
        <w:spacing w:after="0" w:line="240" w:lineRule="auto"/>
        <w:ind w:right="0"/>
        <w:rPr>
          <w:color w:val="000000" w:themeColor="text1"/>
        </w:rPr>
      </w:pPr>
      <w:r>
        <w:rPr>
          <w:color w:val="000000" w:themeColor="text1"/>
        </w:rPr>
        <w:t>What output can be developed</w:t>
      </w:r>
      <w:r w:rsidR="007D4E5F">
        <w:rPr>
          <w:color w:val="000000" w:themeColor="text1"/>
        </w:rPr>
        <w:t xml:space="preserve"> based on the </w:t>
      </w:r>
      <w:r w:rsidR="002F29A6">
        <w:rPr>
          <w:color w:val="000000" w:themeColor="text1"/>
        </w:rPr>
        <w:t>results</w:t>
      </w:r>
      <w:r>
        <w:rPr>
          <w:color w:val="000000" w:themeColor="text1"/>
        </w:rPr>
        <w:t>?</w:t>
      </w:r>
    </w:p>
    <w:p w:rsidR="004E17A6" w:rsidRPr="00111AB5" w:rsidRDefault="004E17A6" w:rsidP="006E79F0">
      <w:pPr>
        <w:spacing w:after="0" w:line="240" w:lineRule="auto"/>
        <w:ind w:left="0" w:right="0" w:firstLine="0"/>
        <w:rPr>
          <w:color w:val="000000" w:themeColor="text1"/>
        </w:rPr>
      </w:pPr>
    </w:p>
    <w:p w:rsidR="00002937" w:rsidRDefault="00002937" w:rsidP="006C3AA8">
      <w:pPr>
        <w:spacing w:after="0" w:line="240" w:lineRule="auto"/>
        <w:ind w:left="0" w:firstLine="0"/>
        <w:rPr>
          <w:b/>
          <w:bCs/>
          <w:color w:val="000000" w:themeColor="text1"/>
        </w:rPr>
      </w:pPr>
      <w:r>
        <w:rPr>
          <w:b/>
          <w:bCs/>
          <w:color w:val="000000" w:themeColor="text1"/>
        </w:rPr>
        <w:t>Hypotheses</w:t>
      </w:r>
    </w:p>
    <w:p w:rsidR="00002937" w:rsidRDefault="00002937" w:rsidP="006C3AA8">
      <w:pPr>
        <w:spacing w:after="0" w:line="240" w:lineRule="auto"/>
        <w:ind w:firstLine="720"/>
        <w:rPr>
          <w:color w:val="000000" w:themeColor="text1"/>
        </w:rPr>
      </w:pPr>
      <w:r>
        <w:rPr>
          <w:color w:val="000000" w:themeColor="text1"/>
        </w:rPr>
        <w:t>The study test</w:t>
      </w:r>
      <w:r w:rsidR="001456C6">
        <w:rPr>
          <w:color w:val="000000" w:themeColor="text1"/>
        </w:rPr>
        <w:t>ed</w:t>
      </w:r>
      <w:r>
        <w:rPr>
          <w:color w:val="000000" w:themeColor="text1"/>
        </w:rPr>
        <w:t xml:space="preserve"> the following null hypotheses:</w:t>
      </w:r>
    </w:p>
    <w:p w:rsidR="00002937" w:rsidRDefault="00002937" w:rsidP="006C3AA8">
      <w:pPr>
        <w:numPr>
          <w:ilvl w:val="0"/>
          <w:numId w:val="2"/>
        </w:numPr>
        <w:spacing w:after="0" w:line="240" w:lineRule="auto"/>
        <w:ind w:left="435" w:right="0"/>
        <w:rPr>
          <w:color w:val="000000" w:themeColor="text1"/>
        </w:rPr>
      </w:pPr>
      <w:r>
        <w:rPr>
          <w:color w:val="000000" w:themeColor="text1"/>
        </w:rPr>
        <w:lastRenderedPageBreak/>
        <w:t>There is no significant difference between the teachers’ profile and their perceived level of</w:t>
      </w:r>
      <w:r w:rsidR="00BB75F4">
        <w:rPr>
          <w:color w:val="000000" w:themeColor="text1"/>
        </w:rPr>
        <w:t xml:space="preserve"> effectiveness</w:t>
      </w:r>
      <w:r>
        <w:rPr>
          <w:color w:val="000000" w:themeColor="text1"/>
        </w:rPr>
        <w:t xml:space="preserve"> of cursive handwriting.</w:t>
      </w:r>
    </w:p>
    <w:p w:rsidR="00002937" w:rsidRDefault="00002937" w:rsidP="006C3AA8">
      <w:pPr>
        <w:numPr>
          <w:ilvl w:val="0"/>
          <w:numId w:val="2"/>
        </w:numPr>
        <w:spacing w:after="0" w:line="240" w:lineRule="auto"/>
        <w:ind w:left="435" w:right="0"/>
        <w:rPr>
          <w:color w:val="000000" w:themeColor="text1"/>
        </w:rPr>
      </w:pPr>
      <w:r>
        <w:rPr>
          <w:color w:val="000000" w:themeColor="text1"/>
        </w:rPr>
        <w:t xml:space="preserve">There is no significant difference between the teachers’ </w:t>
      </w:r>
      <w:r w:rsidR="00BB75F4">
        <w:rPr>
          <w:color w:val="000000" w:themeColor="text1"/>
        </w:rPr>
        <w:t>profiles</w:t>
      </w:r>
      <w:r>
        <w:rPr>
          <w:color w:val="000000" w:themeColor="text1"/>
        </w:rPr>
        <w:t xml:space="preserve"> and the extent </w:t>
      </w:r>
      <w:r w:rsidR="001456C6">
        <w:rPr>
          <w:color w:val="000000" w:themeColor="text1"/>
        </w:rPr>
        <w:t>to which</w:t>
      </w:r>
      <w:r w:rsidR="00F459EB">
        <w:rPr>
          <w:color w:val="000000" w:themeColor="text1"/>
        </w:rPr>
        <w:t xml:space="preserve"> teachers </w:t>
      </w:r>
      <w:r>
        <w:rPr>
          <w:color w:val="000000" w:themeColor="text1"/>
        </w:rPr>
        <w:t>require learners to write in cursive.</w:t>
      </w:r>
    </w:p>
    <w:p w:rsidR="0013016C" w:rsidRDefault="00002937" w:rsidP="006C3AA8">
      <w:pPr>
        <w:numPr>
          <w:ilvl w:val="0"/>
          <w:numId w:val="2"/>
        </w:numPr>
        <w:spacing w:after="0" w:line="240" w:lineRule="auto"/>
        <w:ind w:right="0"/>
        <w:rPr>
          <w:color w:val="000000" w:themeColor="text1"/>
        </w:rPr>
      </w:pPr>
      <w:r w:rsidRPr="008C2116">
        <w:rPr>
          <w:color w:val="000000" w:themeColor="text1"/>
        </w:rPr>
        <w:t xml:space="preserve">There is no significant relationship between the extent </w:t>
      </w:r>
      <w:r w:rsidR="001456C6">
        <w:rPr>
          <w:color w:val="000000" w:themeColor="text1"/>
        </w:rPr>
        <w:t>to which</w:t>
      </w:r>
      <w:r w:rsidR="00F459EB">
        <w:rPr>
          <w:color w:val="000000" w:themeColor="text1"/>
        </w:rPr>
        <w:t xml:space="preserve"> </w:t>
      </w:r>
      <w:r w:rsidRPr="008C2116">
        <w:rPr>
          <w:color w:val="000000" w:themeColor="text1"/>
        </w:rPr>
        <w:t>teachers require learners to write in cursive and the learners’ level of cursive handwriting skills.</w:t>
      </w:r>
    </w:p>
    <w:p w:rsidR="006E79F0" w:rsidRPr="005C28C4" w:rsidRDefault="006E79F0" w:rsidP="006E79F0">
      <w:pPr>
        <w:spacing w:after="0" w:line="240" w:lineRule="auto"/>
        <w:ind w:left="425" w:right="0" w:firstLine="0"/>
        <w:rPr>
          <w:color w:val="000000" w:themeColor="text1"/>
        </w:rPr>
      </w:pPr>
    </w:p>
    <w:p w:rsidR="00002937" w:rsidRDefault="00002937" w:rsidP="006C3AA8">
      <w:pPr>
        <w:spacing w:after="0" w:line="240" w:lineRule="auto"/>
        <w:ind w:left="0" w:firstLine="0"/>
        <w:rPr>
          <w:b/>
          <w:bCs/>
          <w:color w:val="000000" w:themeColor="text1"/>
        </w:rPr>
      </w:pPr>
      <w:r>
        <w:rPr>
          <w:b/>
          <w:bCs/>
          <w:color w:val="000000" w:themeColor="text1"/>
        </w:rPr>
        <w:t>Importance of the Study</w:t>
      </w:r>
    </w:p>
    <w:p w:rsidR="00002937" w:rsidRDefault="00002937" w:rsidP="006C3AA8">
      <w:pPr>
        <w:spacing w:after="0" w:line="240" w:lineRule="auto"/>
        <w:ind w:firstLine="720"/>
        <w:rPr>
          <w:color w:val="000000" w:themeColor="text1"/>
        </w:rPr>
      </w:pPr>
      <w:r>
        <w:rPr>
          <w:color w:val="000000" w:themeColor="text1"/>
        </w:rPr>
        <w:t xml:space="preserve">This study holds substantial value for multiple stakeholders in </w:t>
      </w:r>
      <w:r w:rsidR="00245711">
        <w:rPr>
          <w:color w:val="000000" w:themeColor="text1"/>
        </w:rPr>
        <w:t>education, particularly for</w:t>
      </w:r>
      <w:r>
        <w:rPr>
          <w:color w:val="000000" w:themeColor="text1"/>
        </w:rPr>
        <w:t xml:space="preserve"> foundational literacy development and handwriting instruction.</w:t>
      </w:r>
    </w:p>
    <w:p w:rsidR="00002937" w:rsidRDefault="00002937" w:rsidP="006C3AA8">
      <w:pPr>
        <w:spacing w:after="0" w:line="240" w:lineRule="auto"/>
        <w:ind w:firstLine="720"/>
        <w:rPr>
          <w:color w:val="000000" w:themeColor="text1"/>
        </w:rPr>
      </w:pPr>
      <w:r w:rsidRPr="00B00D54">
        <w:rPr>
          <w:i/>
          <w:iCs/>
          <w:color w:val="000000" w:themeColor="text1"/>
        </w:rPr>
        <w:t>Teachers</w:t>
      </w:r>
      <w:r>
        <w:rPr>
          <w:color w:val="000000" w:themeColor="text1"/>
        </w:rPr>
        <w:t>. Th</w:t>
      </w:r>
      <w:r w:rsidR="00F10C13">
        <w:rPr>
          <w:color w:val="000000" w:themeColor="text1"/>
        </w:rPr>
        <w:t>is</w:t>
      </w:r>
      <w:r>
        <w:rPr>
          <w:color w:val="000000" w:themeColor="text1"/>
        </w:rPr>
        <w:t xml:space="preserve"> finding may help them recognize whether handwriting quality serves as an indicator of academic performance. This awareness may prompt them to adopt more effective teaching strategies and interventions tailored to students’ handwriting needs.</w:t>
      </w:r>
    </w:p>
    <w:p w:rsidR="00002937" w:rsidRDefault="00002937" w:rsidP="006C3AA8">
      <w:pPr>
        <w:spacing w:after="0" w:line="240" w:lineRule="auto"/>
        <w:ind w:firstLine="720"/>
        <w:rPr>
          <w:color w:val="000000" w:themeColor="text1"/>
        </w:rPr>
      </w:pPr>
      <w:r w:rsidRPr="00B00D54">
        <w:rPr>
          <w:i/>
          <w:iCs/>
          <w:color w:val="000000" w:themeColor="text1"/>
        </w:rPr>
        <w:t>Curriculum developers.</w:t>
      </w:r>
      <w:r>
        <w:rPr>
          <w:color w:val="000000" w:themeColor="text1"/>
        </w:rPr>
        <w:t xml:space="preserve"> Th</w:t>
      </w:r>
      <w:r w:rsidR="00F10C13">
        <w:rPr>
          <w:color w:val="000000" w:themeColor="text1"/>
        </w:rPr>
        <w:t>is</w:t>
      </w:r>
      <w:r>
        <w:rPr>
          <w:color w:val="000000" w:themeColor="text1"/>
        </w:rPr>
        <w:t xml:space="preserve"> result</w:t>
      </w:r>
      <w:r w:rsidR="00F10C13">
        <w:rPr>
          <w:color w:val="000000" w:themeColor="text1"/>
        </w:rPr>
        <w:t xml:space="preserve"> may</w:t>
      </w:r>
      <w:r>
        <w:rPr>
          <w:color w:val="000000" w:themeColor="text1"/>
        </w:rPr>
        <w:t xml:space="preserve"> provide insights into the role of cursive handwriting in literacy acquisition, potentially guiding the integration of handwriting components into the curriculum to support holistic learning.</w:t>
      </w:r>
    </w:p>
    <w:p w:rsidR="00002937" w:rsidRDefault="00002937" w:rsidP="006C3AA8">
      <w:pPr>
        <w:spacing w:after="0" w:line="240" w:lineRule="auto"/>
        <w:ind w:firstLine="720"/>
        <w:rPr>
          <w:color w:val="000000" w:themeColor="text1"/>
        </w:rPr>
      </w:pPr>
      <w:r w:rsidRPr="00B00D54">
        <w:rPr>
          <w:i/>
          <w:iCs/>
          <w:color w:val="000000" w:themeColor="text1"/>
        </w:rPr>
        <w:t>School Administrators</w:t>
      </w:r>
      <w:r>
        <w:rPr>
          <w:color w:val="000000" w:themeColor="text1"/>
        </w:rPr>
        <w:t>. This study may inform decisions regarding teacher training, materials procurement, and program development to support effective handwriting instruction in elementary schools.</w:t>
      </w:r>
    </w:p>
    <w:p w:rsidR="00002937" w:rsidRDefault="00002937" w:rsidP="006C3AA8">
      <w:pPr>
        <w:spacing w:after="0" w:line="240" w:lineRule="auto"/>
        <w:ind w:firstLine="720"/>
        <w:rPr>
          <w:color w:val="000000" w:themeColor="text1"/>
        </w:rPr>
      </w:pPr>
      <w:r w:rsidRPr="00B00D54">
        <w:rPr>
          <w:i/>
          <w:iCs/>
          <w:color w:val="000000" w:themeColor="text1"/>
        </w:rPr>
        <w:t>Students.</w:t>
      </w:r>
      <w:r>
        <w:rPr>
          <w:color w:val="000000" w:themeColor="text1"/>
        </w:rPr>
        <w:t xml:space="preserve"> </w:t>
      </w:r>
      <w:r w:rsidR="003A78BB">
        <w:rPr>
          <w:color w:val="000000" w:themeColor="text1"/>
        </w:rPr>
        <w:t>Th</w:t>
      </w:r>
      <w:r w:rsidR="00F10C13">
        <w:rPr>
          <w:color w:val="000000" w:themeColor="text1"/>
        </w:rPr>
        <w:t xml:space="preserve">is </w:t>
      </w:r>
      <w:r>
        <w:rPr>
          <w:color w:val="000000" w:themeColor="text1"/>
        </w:rPr>
        <w:t>improvement of cursive handwriting instruction may enhance their writing fluency, literacy skills, and overall academic performance, particularly in subjects that require written expression.</w:t>
      </w:r>
    </w:p>
    <w:p w:rsidR="00002937" w:rsidRDefault="00002937" w:rsidP="006C3AA8">
      <w:pPr>
        <w:spacing w:after="0" w:line="240" w:lineRule="auto"/>
        <w:ind w:firstLine="720"/>
        <w:rPr>
          <w:color w:val="000000" w:themeColor="text1"/>
        </w:rPr>
      </w:pPr>
      <w:r w:rsidRPr="00B00D54">
        <w:rPr>
          <w:i/>
          <w:iCs/>
          <w:color w:val="000000" w:themeColor="text1"/>
        </w:rPr>
        <w:t>Future Researchers</w:t>
      </w:r>
      <w:r>
        <w:rPr>
          <w:color w:val="000000" w:themeColor="text1"/>
        </w:rPr>
        <w:t>. Th</w:t>
      </w:r>
      <w:r w:rsidR="00F10C13">
        <w:rPr>
          <w:color w:val="000000" w:themeColor="text1"/>
        </w:rPr>
        <w:t>is</w:t>
      </w:r>
      <w:r>
        <w:rPr>
          <w:color w:val="000000" w:themeColor="text1"/>
        </w:rPr>
        <w:t xml:space="preserve"> study</w:t>
      </w:r>
      <w:r w:rsidR="00F10C13">
        <w:rPr>
          <w:color w:val="000000" w:themeColor="text1"/>
        </w:rPr>
        <w:t xml:space="preserve"> may</w:t>
      </w:r>
      <w:r>
        <w:rPr>
          <w:color w:val="000000" w:themeColor="text1"/>
        </w:rPr>
        <w:t xml:space="preserve"> contribute to the growing body of literature on handwriting and academic performance in the Philippine context, offering a basis for further exploration or program development related to writing skills.</w:t>
      </w:r>
    </w:p>
    <w:p w:rsidR="006E79F0" w:rsidRDefault="006E79F0" w:rsidP="006C3AA8">
      <w:pPr>
        <w:spacing w:after="0" w:line="240" w:lineRule="auto"/>
        <w:ind w:left="0" w:firstLine="0"/>
        <w:rPr>
          <w:b/>
          <w:bCs/>
          <w:color w:val="000000" w:themeColor="text1"/>
        </w:rPr>
      </w:pPr>
    </w:p>
    <w:p w:rsidR="00002937" w:rsidRDefault="00002937" w:rsidP="006C3AA8">
      <w:pPr>
        <w:spacing w:after="0" w:line="240" w:lineRule="auto"/>
        <w:ind w:left="0" w:firstLine="0"/>
        <w:rPr>
          <w:b/>
          <w:bCs/>
          <w:color w:val="000000" w:themeColor="text1"/>
        </w:rPr>
      </w:pPr>
      <w:r>
        <w:rPr>
          <w:b/>
          <w:bCs/>
          <w:color w:val="000000" w:themeColor="text1"/>
        </w:rPr>
        <w:t>Definition of Terms</w:t>
      </w:r>
    </w:p>
    <w:p w:rsidR="00E2493D" w:rsidRDefault="00002937" w:rsidP="006C3AA8">
      <w:pPr>
        <w:tabs>
          <w:tab w:val="num" w:pos="1440"/>
        </w:tabs>
        <w:spacing w:after="0" w:line="240" w:lineRule="auto"/>
        <w:ind w:firstLine="710"/>
        <w:rPr>
          <w:color w:val="000000" w:themeColor="text1"/>
        </w:rPr>
      </w:pPr>
      <w:r w:rsidRPr="004E17A6">
        <w:rPr>
          <w:i/>
          <w:iCs/>
          <w:color w:val="000000" w:themeColor="text1"/>
        </w:rPr>
        <w:t>Teachers.</w:t>
      </w:r>
      <w:r>
        <w:rPr>
          <w:b/>
          <w:bCs/>
          <w:color w:val="000000" w:themeColor="text1"/>
        </w:rPr>
        <w:t xml:space="preserve"> </w:t>
      </w:r>
      <w:r>
        <w:rPr>
          <w:color w:val="000000" w:themeColor="text1"/>
        </w:rPr>
        <w:t>This r</w:t>
      </w:r>
      <w:r w:rsidRPr="00AA7828">
        <w:rPr>
          <w:color w:val="000000" w:themeColor="text1"/>
        </w:rPr>
        <w:t xml:space="preserve">efers to the Grade 6 elementary school educators currently teaching in public elementary schools within </w:t>
      </w:r>
      <w:r w:rsidR="003A78BB">
        <w:rPr>
          <w:color w:val="000000" w:themeColor="text1"/>
        </w:rPr>
        <w:t xml:space="preserve">the </w:t>
      </w:r>
      <w:r w:rsidRPr="00AA7828">
        <w:rPr>
          <w:color w:val="000000" w:themeColor="text1"/>
        </w:rPr>
        <w:t xml:space="preserve">Cervantes District who participate in this study. </w:t>
      </w:r>
    </w:p>
    <w:p w:rsidR="00002937" w:rsidRPr="00AA7828" w:rsidRDefault="00002937" w:rsidP="006C3AA8">
      <w:pPr>
        <w:tabs>
          <w:tab w:val="num" w:pos="1440"/>
        </w:tabs>
        <w:spacing w:after="0" w:line="240" w:lineRule="auto"/>
        <w:ind w:firstLine="710"/>
        <w:rPr>
          <w:color w:val="000000" w:themeColor="text1"/>
        </w:rPr>
      </w:pPr>
      <w:r w:rsidRPr="004E17A6">
        <w:rPr>
          <w:i/>
          <w:iCs/>
          <w:color w:val="000000" w:themeColor="text1"/>
        </w:rPr>
        <w:t>Age.</w:t>
      </w:r>
      <w:r w:rsidRPr="00AA7828">
        <w:rPr>
          <w:b/>
          <w:bCs/>
          <w:color w:val="000000" w:themeColor="text1"/>
        </w:rPr>
        <w:t xml:space="preserve"> </w:t>
      </w:r>
      <w:r>
        <w:rPr>
          <w:color w:val="000000" w:themeColor="text1"/>
        </w:rPr>
        <w:t>This r</w:t>
      </w:r>
      <w:r w:rsidRPr="00AA7828">
        <w:rPr>
          <w:color w:val="000000" w:themeColor="text1"/>
        </w:rPr>
        <w:t>efers to the chronological age of the teacher at the time of data collection, categorized into the following ranges: 20–30 years old, 31–40 years old, 41–50 years old, and 51 years old and above.</w:t>
      </w:r>
    </w:p>
    <w:p w:rsidR="00002937" w:rsidRPr="00AA7828" w:rsidRDefault="00002937" w:rsidP="006C3AA8">
      <w:pPr>
        <w:spacing w:after="0" w:line="240" w:lineRule="auto"/>
        <w:ind w:firstLine="710"/>
        <w:rPr>
          <w:color w:val="000000" w:themeColor="text1"/>
        </w:rPr>
      </w:pPr>
      <w:r w:rsidRPr="004E17A6">
        <w:rPr>
          <w:i/>
          <w:iCs/>
          <w:color w:val="000000" w:themeColor="text1"/>
        </w:rPr>
        <w:t>Years in the Service.</w:t>
      </w:r>
      <w:r w:rsidRPr="00AA7828">
        <w:rPr>
          <w:b/>
          <w:bCs/>
          <w:color w:val="000000" w:themeColor="text1"/>
        </w:rPr>
        <w:t xml:space="preserve"> </w:t>
      </w:r>
      <w:r>
        <w:rPr>
          <w:color w:val="000000" w:themeColor="text1"/>
        </w:rPr>
        <w:t>This r</w:t>
      </w:r>
      <w:r w:rsidRPr="00AA7828">
        <w:rPr>
          <w:color w:val="000000" w:themeColor="text1"/>
        </w:rPr>
        <w:t>efers to the total number of years a teacher has been actively teaching in elementary schools. For this study, these years are categorized into: 1–5 years, 6–10 years, 11–15 years, and 16 years and above.</w:t>
      </w:r>
    </w:p>
    <w:p w:rsidR="00002937" w:rsidRPr="00AA7828" w:rsidRDefault="00002937" w:rsidP="006C3AA8">
      <w:pPr>
        <w:spacing w:after="0" w:line="240" w:lineRule="auto"/>
        <w:ind w:firstLine="710"/>
        <w:rPr>
          <w:color w:val="000000" w:themeColor="text1"/>
        </w:rPr>
      </w:pPr>
      <w:r w:rsidRPr="004E17A6">
        <w:rPr>
          <w:i/>
          <w:iCs/>
          <w:color w:val="000000" w:themeColor="text1"/>
        </w:rPr>
        <w:t>Highest Educational Attainment.</w:t>
      </w:r>
      <w:r>
        <w:rPr>
          <w:b/>
          <w:bCs/>
          <w:color w:val="000000" w:themeColor="text1"/>
        </w:rPr>
        <w:t xml:space="preserve"> </w:t>
      </w:r>
      <w:r>
        <w:rPr>
          <w:color w:val="000000" w:themeColor="text1"/>
        </w:rPr>
        <w:t>This</w:t>
      </w:r>
      <w:r w:rsidRPr="00AA7828">
        <w:rPr>
          <w:b/>
          <w:bCs/>
          <w:color w:val="000000" w:themeColor="text1"/>
        </w:rPr>
        <w:t xml:space="preserve"> </w:t>
      </w:r>
      <w:r>
        <w:rPr>
          <w:color w:val="000000" w:themeColor="text1"/>
        </w:rPr>
        <w:t>r</w:t>
      </w:r>
      <w:r w:rsidRPr="00AA7828">
        <w:rPr>
          <w:color w:val="000000" w:themeColor="text1"/>
        </w:rPr>
        <w:t xml:space="preserve">efers to the highest academic degree or level of education formally completed by the teacher. </w:t>
      </w:r>
      <w:r w:rsidRPr="00AA7828">
        <w:rPr>
          <w:color w:val="000000" w:themeColor="text1"/>
        </w:rPr>
        <w:lastRenderedPageBreak/>
        <w:t xml:space="preserve">This will be categorized as Bachelor’s Degree, </w:t>
      </w:r>
      <w:r w:rsidR="003A78BB">
        <w:rPr>
          <w:color w:val="000000" w:themeColor="text1"/>
        </w:rPr>
        <w:t>with</w:t>
      </w:r>
      <w:r w:rsidRPr="00AA7828">
        <w:rPr>
          <w:color w:val="000000" w:themeColor="text1"/>
        </w:rPr>
        <w:t xml:space="preserve"> MA units, Master’s Degree, </w:t>
      </w:r>
      <w:r w:rsidR="003A78BB">
        <w:rPr>
          <w:color w:val="000000" w:themeColor="text1"/>
        </w:rPr>
        <w:t>with</w:t>
      </w:r>
      <w:r w:rsidRPr="00AA7828">
        <w:rPr>
          <w:color w:val="000000" w:themeColor="text1"/>
        </w:rPr>
        <w:t xml:space="preserve"> PhD units, and Doctorate Degree.</w:t>
      </w:r>
    </w:p>
    <w:p w:rsidR="00002937" w:rsidRPr="00F459EB" w:rsidRDefault="00002937" w:rsidP="006C3AA8">
      <w:pPr>
        <w:spacing w:after="0" w:line="240" w:lineRule="auto"/>
        <w:ind w:left="0" w:right="0" w:firstLine="709"/>
        <w:rPr>
          <w:color w:val="000000" w:themeColor="text1"/>
        </w:rPr>
      </w:pPr>
      <w:r w:rsidRPr="004E17A6">
        <w:rPr>
          <w:i/>
          <w:iCs/>
          <w:color w:val="000000" w:themeColor="text1"/>
        </w:rPr>
        <w:t>Elementary Learners.</w:t>
      </w:r>
      <w:r w:rsidRPr="00AA7828">
        <w:rPr>
          <w:b/>
          <w:bCs/>
          <w:color w:val="000000" w:themeColor="text1"/>
        </w:rPr>
        <w:t xml:space="preserve"> </w:t>
      </w:r>
      <w:r w:rsidR="00F459EB" w:rsidRPr="00F459EB">
        <w:rPr>
          <w:color w:val="000000" w:themeColor="text1"/>
        </w:rPr>
        <w:t>Refers to students currently enrolled in Grade 6 in public elementary schools within the Cervantes District who participate in the cursive handwriting assessment.</w:t>
      </w:r>
    </w:p>
    <w:p w:rsidR="00002937" w:rsidRPr="00AA7828" w:rsidRDefault="00002937" w:rsidP="006C3AA8">
      <w:pPr>
        <w:spacing w:after="0" w:line="240" w:lineRule="auto"/>
        <w:ind w:left="0" w:right="0" w:firstLine="709"/>
        <w:rPr>
          <w:color w:val="000000" w:themeColor="text1"/>
        </w:rPr>
      </w:pPr>
      <w:r w:rsidRPr="004E17A6">
        <w:rPr>
          <w:i/>
          <w:iCs/>
          <w:color w:val="000000" w:themeColor="text1"/>
        </w:rPr>
        <w:t>Cursive Handwriting Skills.</w:t>
      </w:r>
      <w:r w:rsidRPr="00AA7828">
        <w:rPr>
          <w:b/>
          <w:bCs/>
          <w:color w:val="000000" w:themeColor="text1"/>
        </w:rPr>
        <w:t xml:space="preserve"> </w:t>
      </w:r>
      <w:r>
        <w:rPr>
          <w:color w:val="000000" w:themeColor="text1"/>
        </w:rPr>
        <w:t>This r</w:t>
      </w:r>
      <w:r w:rsidRPr="00AA7828">
        <w:rPr>
          <w:color w:val="000000" w:themeColor="text1"/>
        </w:rPr>
        <w:t xml:space="preserve">efers to the ability of the assessed Grade 6 elementary learners to legibly and fluently write connected letters, words, and sentences in cursive style. </w:t>
      </w:r>
    </w:p>
    <w:p w:rsidR="00002937" w:rsidRPr="00AA7828" w:rsidRDefault="00002937" w:rsidP="006C3AA8">
      <w:pPr>
        <w:spacing w:after="0" w:line="240" w:lineRule="auto"/>
        <w:ind w:firstLine="710"/>
        <w:rPr>
          <w:color w:val="000000" w:themeColor="text1"/>
        </w:rPr>
      </w:pPr>
      <w:r w:rsidRPr="004E17A6">
        <w:rPr>
          <w:i/>
          <w:iCs/>
          <w:color w:val="000000" w:themeColor="text1"/>
        </w:rPr>
        <w:t>Level of Cursive Handwriting Skills.</w:t>
      </w:r>
      <w:r w:rsidRPr="00AA7828">
        <w:rPr>
          <w:b/>
          <w:bCs/>
          <w:color w:val="000000" w:themeColor="text1"/>
        </w:rPr>
        <w:t xml:space="preserve"> </w:t>
      </w:r>
      <w:r>
        <w:rPr>
          <w:color w:val="000000" w:themeColor="text1"/>
        </w:rPr>
        <w:t>This r</w:t>
      </w:r>
      <w:r w:rsidRPr="00AA7828">
        <w:rPr>
          <w:color w:val="000000" w:themeColor="text1"/>
        </w:rPr>
        <w:t xml:space="preserve">efers to the categorized proficiency level of Grade 6 learners in cursive handwriting. This level </w:t>
      </w:r>
      <w:r w:rsidR="000A6C60">
        <w:rPr>
          <w:color w:val="000000" w:themeColor="text1"/>
        </w:rPr>
        <w:t>was</w:t>
      </w:r>
      <w:r w:rsidRPr="00AA7828">
        <w:rPr>
          <w:color w:val="000000" w:themeColor="text1"/>
        </w:rPr>
        <w:t xml:space="preserve"> determined by their numerical scores on the cursive handwriting assessment, which </w:t>
      </w:r>
      <w:r w:rsidR="000A6C60">
        <w:rPr>
          <w:color w:val="000000" w:themeColor="text1"/>
        </w:rPr>
        <w:t xml:space="preserve">was </w:t>
      </w:r>
      <w:r w:rsidRPr="00AA7828">
        <w:rPr>
          <w:color w:val="000000" w:themeColor="text1"/>
        </w:rPr>
        <w:t>quantitatively grouped into predefined categories (e.g., Beginner, Developing, Proficient, Advanced) based on established scoring ranges from the assessment rubric.</w:t>
      </w:r>
    </w:p>
    <w:p w:rsidR="00002937" w:rsidRPr="00AA7828" w:rsidRDefault="00002937" w:rsidP="006C3AA8">
      <w:pPr>
        <w:spacing w:after="0" w:line="240" w:lineRule="auto"/>
        <w:ind w:firstLine="710"/>
        <w:rPr>
          <w:color w:val="000000" w:themeColor="text1"/>
        </w:rPr>
      </w:pPr>
      <w:r w:rsidRPr="004E17A6">
        <w:rPr>
          <w:i/>
          <w:iCs/>
          <w:color w:val="000000" w:themeColor="text1"/>
        </w:rPr>
        <w:t xml:space="preserve">Teachers’ Perception of </w:t>
      </w:r>
      <w:r w:rsidR="00842DE1" w:rsidRPr="004E17A6">
        <w:rPr>
          <w:i/>
          <w:iCs/>
          <w:color w:val="000000" w:themeColor="text1"/>
        </w:rPr>
        <w:t>Effectiveness</w:t>
      </w:r>
      <w:r w:rsidRPr="004E17A6">
        <w:rPr>
          <w:i/>
          <w:iCs/>
          <w:color w:val="000000" w:themeColor="text1"/>
        </w:rPr>
        <w:t>.</w:t>
      </w:r>
      <w:r w:rsidRPr="00AA7828">
        <w:rPr>
          <w:b/>
          <w:bCs/>
          <w:color w:val="000000" w:themeColor="text1"/>
        </w:rPr>
        <w:t xml:space="preserve"> </w:t>
      </w:r>
      <w:r>
        <w:rPr>
          <w:color w:val="000000" w:themeColor="text1"/>
        </w:rPr>
        <w:t>This r</w:t>
      </w:r>
      <w:r w:rsidRPr="00AA7828">
        <w:rPr>
          <w:color w:val="000000" w:themeColor="text1"/>
        </w:rPr>
        <w:t xml:space="preserve">efers to the subjective judgment and beliefs held by Grade 6 teachers in Cervantes District regarding the relevance, benefits, and necessity of cursive handwriting skills for their elementary learners. </w:t>
      </w:r>
    </w:p>
    <w:p w:rsidR="00002937" w:rsidRDefault="00002937" w:rsidP="006C3AA8">
      <w:pPr>
        <w:spacing w:after="0" w:line="240" w:lineRule="auto"/>
        <w:ind w:firstLine="710"/>
        <w:rPr>
          <w:color w:val="000000" w:themeColor="text1"/>
        </w:rPr>
      </w:pPr>
      <w:r w:rsidRPr="00B65C04">
        <w:rPr>
          <w:i/>
          <w:iCs/>
          <w:color w:val="000000" w:themeColor="text1"/>
        </w:rPr>
        <w:t xml:space="preserve">Extent </w:t>
      </w:r>
      <w:r w:rsidR="00F459EB" w:rsidRPr="00B65C04">
        <w:rPr>
          <w:i/>
          <w:iCs/>
          <w:color w:val="000000" w:themeColor="text1"/>
        </w:rPr>
        <w:t xml:space="preserve">Do </w:t>
      </w:r>
      <w:r w:rsidRPr="00B65C04">
        <w:rPr>
          <w:i/>
          <w:iCs/>
          <w:color w:val="000000" w:themeColor="text1"/>
        </w:rPr>
        <w:t>Teachers Require Learners to Write in Cursive.</w:t>
      </w:r>
      <w:r w:rsidRPr="00AA7828">
        <w:rPr>
          <w:b/>
          <w:bCs/>
          <w:color w:val="000000" w:themeColor="text1"/>
        </w:rPr>
        <w:t xml:space="preserve"> </w:t>
      </w:r>
      <w:r>
        <w:rPr>
          <w:color w:val="000000" w:themeColor="text1"/>
        </w:rPr>
        <w:t>This r</w:t>
      </w:r>
      <w:r w:rsidRPr="00AA7828">
        <w:rPr>
          <w:color w:val="000000" w:themeColor="text1"/>
        </w:rPr>
        <w:t xml:space="preserve">efers to the observed frequency and specific contexts in which Grade 6 teachers in Cervantes District instruct, encourage, or mandate the use of cursive handwriting in classroom activities, assignments, and assessments. </w:t>
      </w:r>
    </w:p>
    <w:p w:rsidR="00842DE1" w:rsidRPr="00842DE1" w:rsidRDefault="00842DE1" w:rsidP="006C3AA8">
      <w:pPr>
        <w:spacing w:after="0" w:line="240" w:lineRule="auto"/>
        <w:ind w:firstLine="710"/>
        <w:rPr>
          <w:color w:val="000000" w:themeColor="text1"/>
        </w:rPr>
      </w:pPr>
      <w:r w:rsidRPr="00B65C04">
        <w:rPr>
          <w:i/>
          <w:iCs/>
          <w:color w:val="000000" w:themeColor="text1"/>
        </w:rPr>
        <w:t>Significant Difference.</w:t>
      </w:r>
      <w:r w:rsidRPr="00842DE1">
        <w:rPr>
          <w:b/>
          <w:bCs/>
          <w:color w:val="000000" w:themeColor="text1"/>
        </w:rPr>
        <w:t xml:space="preserve"> </w:t>
      </w:r>
      <w:r w:rsidRPr="00842DE1">
        <w:rPr>
          <w:color w:val="000000" w:themeColor="text1"/>
        </w:rPr>
        <w:t xml:space="preserve">This refers to the statistical determination of whether there are meaningful variations in the perceived level of effectiveness and the extent </w:t>
      </w:r>
      <w:r w:rsidR="00841751">
        <w:rPr>
          <w:color w:val="000000" w:themeColor="text1"/>
        </w:rPr>
        <w:t xml:space="preserve">do </w:t>
      </w:r>
      <w:r w:rsidRPr="00842DE1">
        <w:rPr>
          <w:color w:val="000000" w:themeColor="text1"/>
        </w:rPr>
        <w:t>teachers require learners to write in cursive, based on groupings such as age, years in service, or highest educational attainment.</w:t>
      </w:r>
    </w:p>
    <w:p w:rsidR="00842DE1" w:rsidRPr="00842DE1" w:rsidRDefault="00842DE1" w:rsidP="006C3AA8">
      <w:pPr>
        <w:spacing w:after="0" w:line="240" w:lineRule="auto"/>
        <w:ind w:firstLine="710"/>
        <w:rPr>
          <w:color w:val="000000" w:themeColor="text1"/>
        </w:rPr>
      </w:pPr>
      <w:r w:rsidRPr="00B65C04">
        <w:rPr>
          <w:i/>
          <w:iCs/>
          <w:color w:val="000000" w:themeColor="text1"/>
        </w:rPr>
        <w:t>Significant Relationship.</w:t>
      </w:r>
      <w:r w:rsidRPr="00842DE1">
        <w:rPr>
          <w:b/>
          <w:bCs/>
          <w:color w:val="000000" w:themeColor="text1"/>
        </w:rPr>
        <w:t xml:space="preserve"> </w:t>
      </w:r>
      <w:r w:rsidRPr="00842DE1">
        <w:rPr>
          <w:color w:val="000000" w:themeColor="text1"/>
        </w:rPr>
        <w:t xml:space="preserve">This refers to the statistical evidence indicating a reliable association between learners’ cursive handwriting skills and the extent </w:t>
      </w:r>
      <w:r w:rsidR="001456C6">
        <w:rPr>
          <w:color w:val="000000" w:themeColor="text1"/>
        </w:rPr>
        <w:t>to which</w:t>
      </w:r>
      <w:r w:rsidR="00841751">
        <w:rPr>
          <w:color w:val="000000" w:themeColor="text1"/>
        </w:rPr>
        <w:t xml:space="preserve"> </w:t>
      </w:r>
      <w:r w:rsidRPr="00842DE1">
        <w:rPr>
          <w:color w:val="000000" w:themeColor="text1"/>
        </w:rPr>
        <w:t>teachers require cursive writing.</w:t>
      </w:r>
    </w:p>
    <w:p w:rsidR="00546168" w:rsidRPr="00841751" w:rsidRDefault="00546168" w:rsidP="006C3AA8">
      <w:pPr>
        <w:spacing w:after="0" w:line="240" w:lineRule="auto"/>
        <w:ind w:left="0" w:firstLine="720"/>
        <w:rPr>
          <w:color w:val="000000" w:themeColor="text1"/>
        </w:rPr>
      </w:pPr>
      <w:r w:rsidRPr="00B65C04">
        <w:rPr>
          <w:i/>
          <w:iCs/>
          <w:color w:val="000000" w:themeColor="text1"/>
        </w:rPr>
        <w:t>Sequential Cursive Handwriting Tool–6.</w:t>
      </w:r>
      <w:r w:rsidRPr="00546168">
        <w:rPr>
          <w:b/>
          <w:bCs/>
          <w:color w:val="000000" w:themeColor="text1"/>
        </w:rPr>
        <w:t xml:space="preserve"> </w:t>
      </w:r>
      <w:r w:rsidR="001456C6" w:rsidRPr="001456C6">
        <w:rPr>
          <w:color w:val="000000" w:themeColor="text1"/>
        </w:rPr>
        <w:t>This</w:t>
      </w:r>
      <w:r w:rsidR="001456C6">
        <w:rPr>
          <w:b/>
          <w:bCs/>
          <w:color w:val="000000" w:themeColor="text1"/>
        </w:rPr>
        <w:t xml:space="preserve"> </w:t>
      </w:r>
      <w:r w:rsidR="001456C6">
        <w:rPr>
          <w:color w:val="000000" w:themeColor="text1"/>
        </w:rPr>
        <w:t>r</w:t>
      </w:r>
      <w:r w:rsidR="00841751" w:rsidRPr="00841751">
        <w:rPr>
          <w:color w:val="000000" w:themeColor="text1"/>
        </w:rPr>
        <w:t>efers to the researcher-developed instructional and assessment material produced as the output of this study, comprising structured and progressive activities focusing on five components: legibility, letter formation, line alignment, size consistency, and spacing. The tool includes guided exercises and standardized scoring rubrics designed to enhance and measure the cursive handwriting skills of Grade 6 learners.</w:t>
      </w:r>
    </w:p>
    <w:p w:rsidR="00002937" w:rsidRDefault="00002937"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352A4B" w:rsidRDefault="00352A4B" w:rsidP="006C3AA8">
      <w:pPr>
        <w:spacing w:after="0" w:line="240" w:lineRule="auto"/>
        <w:ind w:firstLine="710"/>
        <w:rPr>
          <w:b/>
          <w:bCs/>
          <w:color w:val="000000" w:themeColor="text1"/>
          <w:lang w:val="en-US"/>
        </w:rPr>
      </w:pPr>
    </w:p>
    <w:p w:rsidR="009F2269" w:rsidRDefault="009F2269" w:rsidP="006C3AA8">
      <w:pPr>
        <w:spacing w:after="0" w:line="240" w:lineRule="auto"/>
        <w:ind w:firstLine="710"/>
        <w:rPr>
          <w:b/>
          <w:bCs/>
          <w:color w:val="000000" w:themeColor="text1"/>
          <w:lang w:val="en-US"/>
        </w:rPr>
      </w:pPr>
    </w:p>
    <w:p w:rsidR="009F2269" w:rsidRDefault="009F2269" w:rsidP="006C3AA8">
      <w:pPr>
        <w:spacing w:after="0" w:line="240" w:lineRule="auto"/>
        <w:ind w:firstLine="710"/>
        <w:rPr>
          <w:b/>
          <w:bCs/>
          <w:color w:val="000000" w:themeColor="text1"/>
          <w:lang w:val="en-US"/>
        </w:rPr>
      </w:pPr>
    </w:p>
    <w:p w:rsidR="009F2269" w:rsidRDefault="009F2269" w:rsidP="006C3AA8">
      <w:pPr>
        <w:spacing w:after="0" w:line="240" w:lineRule="auto"/>
        <w:ind w:firstLine="710"/>
        <w:rPr>
          <w:b/>
          <w:bCs/>
          <w:color w:val="000000" w:themeColor="text1"/>
          <w:lang w:val="en-US"/>
        </w:rPr>
      </w:pPr>
    </w:p>
    <w:p w:rsidR="009F2269" w:rsidRDefault="009F2269" w:rsidP="006C3AA8">
      <w:pPr>
        <w:spacing w:after="0" w:line="240" w:lineRule="auto"/>
        <w:ind w:firstLine="710"/>
        <w:rPr>
          <w:b/>
          <w:bCs/>
          <w:color w:val="000000" w:themeColor="text1"/>
          <w:lang w:val="en-US"/>
        </w:rPr>
      </w:pPr>
    </w:p>
    <w:p w:rsidR="009F2269" w:rsidRDefault="009F2269" w:rsidP="006C3AA8">
      <w:pPr>
        <w:spacing w:after="0" w:line="240" w:lineRule="auto"/>
        <w:ind w:firstLine="710"/>
        <w:rPr>
          <w:b/>
          <w:bCs/>
          <w:color w:val="000000" w:themeColor="text1"/>
          <w:lang w:val="en-US"/>
        </w:rPr>
      </w:pPr>
    </w:p>
    <w:p w:rsidR="009F2269" w:rsidRDefault="009F2269" w:rsidP="006C3AA8">
      <w:pPr>
        <w:spacing w:after="0" w:line="240" w:lineRule="auto"/>
        <w:ind w:firstLine="710"/>
        <w:rPr>
          <w:b/>
          <w:bCs/>
          <w:color w:val="000000" w:themeColor="text1"/>
          <w:lang w:val="en-US"/>
        </w:rPr>
      </w:pPr>
    </w:p>
    <w:p w:rsidR="00E2493D" w:rsidRDefault="00E2493D" w:rsidP="006C3AA8">
      <w:pPr>
        <w:spacing w:after="0" w:line="240" w:lineRule="auto"/>
        <w:ind w:firstLine="710"/>
        <w:rPr>
          <w:b/>
          <w:bCs/>
          <w:color w:val="000000" w:themeColor="text1"/>
          <w:lang w:val="en-US"/>
        </w:rPr>
      </w:pPr>
    </w:p>
    <w:p w:rsidR="00E2493D" w:rsidRDefault="00E2493D" w:rsidP="006C3AA8">
      <w:pPr>
        <w:spacing w:after="0" w:line="240" w:lineRule="auto"/>
        <w:ind w:firstLine="710"/>
        <w:rPr>
          <w:b/>
          <w:bCs/>
          <w:color w:val="000000" w:themeColor="text1"/>
          <w:lang w:val="en-US"/>
        </w:rPr>
      </w:pPr>
    </w:p>
    <w:p w:rsidR="00E2493D" w:rsidRDefault="00E2493D" w:rsidP="006C3AA8">
      <w:pPr>
        <w:spacing w:after="0" w:line="240" w:lineRule="auto"/>
        <w:ind w:left="0" w:firstLine="0"/>
        <w:rPr>
          <w:b/>
          <w:bCs/>
          <w:color w:val="000000" w:themeColor="text1"/>
          <w:lang w:val="en-US"/>
        </w:rPr>
      </w:pPr>
    </w:p>
    <w:p w:rsidR="00B65C04" w:rsidRDefault="00B65C04" w:rsidP="006C3AA8">
      <w:pPr>
        <w:spacing w:after="0" w:line="240" w:lineRule="auto"/>
        <w:ind w:left="0" w:firstLine="0"/>
        <w:rPr>
          <w:b/>
          <w:bCs/>
          <w:color w:val="000000" w:themeColor="text1"/>
          <w:lang w:val="en-US"/>
        </w:rPr>
      </w:pPr>
    </w:p>
    <w:p w:rsidR="00B65C04" w:rsidRDefault="00B65C04" w:rsidP="006C3AA8">
      <w:pPr>
        <w:spacing w:after="0" w:line="240" w:lineRule="auto"/>
        <w:ind w:left="0" w:firstLine="0"/>
        <w:rPr>
          <w:b/>
          <w:bCs/>
          <w:color w:val="000000" w:themeColor="text1"/>
          <w:lang w:val="en-US"/>
        </w:rPr>
      </w:pPr>
    </w:p>
    <w:p w:rsidR="00B65C04" w:rsidRDefault="00B65C04" w:rsidP="006C3AA8">
      <w:pPr>
        <w:spacing w:after="0" w:line="240" w:lineRule="auto"/>
        <w:ind w:left="0" w:firstLine="0"/>
        <w:rPr>
          <w:b/>
          <w:bCs/>
          <w:color w:val="000000" w:themeColor="text1"/>
          <w:lang w:val="en-US"/>
        </w:rPr>
      </w:pPr>
    </w:p>
    <w:p w:rsidR="00B65C04" w:rsidRDefault="00B65C04" w:rsidP="006C3AA8">
      <w:pPr>
        <w:spacing w:after="0" w:line="240" w:lineRule="auto"/>
        <w:ind w:left="0" w:firstLine="0"/>
        <w:rPr>
          <w:b/>
          <w:bCs/>
          <w:color w:val="000000" w:themeColor="text1"/>
          <w:lang w:val="en-US"/>
        </w:rPr>
      </w:pPr>
    </w:p>
    <w:p w:rsidR="00B65C04" w:rsidRDefault="00B65C04" w:rsidP="006C3AA8">
      <w:pPr>
        <w:spacing w:after="0" w:line="240" w:lineRule="auto"/>
        <w:ind w:left="0" w:firstLine="0"/>
        <w:rPr>
          <w:b/>
          <w:bCs/>
          <w:color w:val="000000" w:themeColor="text1"/>
          <w:lang w:val="en-US"/>
        </w:rPr>
      </w:pPr>
    </w:p>
    <w:p w:rsidR="006E79F0" w:rsidRDefault="006E79F0" w:rsidP="006C3AA8">
      <w:pPr>
        <w:spacing w:after="0" w:line="240" w:lineRule="auto"/>
        <w:jc w:val="center"/>
        <w:rPr>
          <w:b/>
          <w:bCs/>
          <w:color w:val="000000" w:themeColor="text1"/>
          <w:lang w:val="en-US"/>
        </w:rPr>
      </w:pPr>
    </w:p>
    <w:p w:rsidR="00002937" w:rsidRDefault="005A0763" w:rsidP="006C3AA8">
      <w:pPr>
        <w:spacing w:after="0" w:line="240" w:lineRule="auto"/>
        <w:jc w:val="center"/>
        <w:rPr>
          <w:b/>
          <w:bCs/>
          <w:color w:val="000000" w:themeColor="text1"/>
          <w:lang w:val="en-US"/>
        </w:rPr>
      </w:pPr>
      <w:r w:rsidRPr="005A0763">
        <w:rPr>
          <w:b/>
          <w:bCs/>
          <w:noProof/>
          <w:color w:val="000000" w:themeColor="text1"/>
        </w:rPr>
        <w:pict>
          <v:rect id="Rectangle 19" o:spid="_x0000_s2051" style="position:absolute;left:0;text-align:left;margin-left:409.05pt;margin-top:-37.9pt;width:25.95pt;height:11.7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JUegIAAIUFAAAOAAAAZHJzL2Uyb0RvYy54bWysVFFP2zAQfp+0/2D5fSTpCo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vl1cnaSn3EmSVVMT0+PTyKZ2cHZoQ/fFbQsXkqO9BaJIrG58aE3&#10;3ZvEWB5MU103xiQhvr+6NMg2gl5uuSoG8FdWxn7IkXKMntmh4nQLO6MinrEPSrOmohonKeHUjIdk&#10;hJTKhqJX1aJSfY7FcZ6nfiL40SMRkgAjsqbqRuwB4HWhe+yensE+uqrUy6Nz/q/EeufRI0UGG0bn&#10;trGA7wEYqmqI3NvvSeqpiSwtodrdI0PoJ8k7ed3Q894IH+4F0ujQkNE6CHd0aANdyWG4cVYD/n7v&#10;f7SnjiYtZx2NYsn9r7VAxZn5YanXz4rpNM5uEqbH3yYk4EvN8qXGrttLoJ4paPE4ma7RPpj9VSO0&#10;z7Q1FjEqqYSVFLvkMuBeuAz9iqC9I9VikcxoXp0IN/bRyQgeWY3t+7R9FuiGHg80HLewH1sxe9Pq&#10;vW30tLBYB9BNmoMDrwPfNOupcYa9FJfJSzlZHbbn/A8AAAD//wMAUEsDBBQABgAIAAAAIQA9ARUu&#10;4QAAAAsBAAAPAAAAZHJzL2Rvd25yZXYueG1sTI9NS8NAEIbvgv9hGcFbu0mwJo3ZFBFFBA/aCvW4&#10;zU4+MDsbsps0/nvHkx5n5uGd5y12i+3FjKPvHCmI1xEIpMqZjhoFH4enVQbCB01G945QwTd62JWX&#10;F4XOjTvTO8770AgOIZ9rBW0IQy6lr1q02q/dgMS32o1WBx7HRppRnznc9jKJoltpdUf8odUDPrRY&#10;fe0nq+Cz1s+Hxxf/Kutkrrfd23Ss00mp66vl/g5EwCX8wfCrz+pQstPJTWS86BVkcRYzqmCVbrgD&#10;E1kacbsTbzbJDciykP87lD8AAAD//wMAUEsBAi0AFAAGAAgAAAAhALaDOJL+AAAA4QEAABMAAAAA&#10;AAAAAAAAAAAAAAAAAFtDb250ZW50X1R5cGVzXS54bWxQSwECLQAUAAYACAAAACEAOP0h/9YAAACU&#10;AQAACwAAAAAAAAAAAAAAAAAvAQAAX3JlbHMvLnJlbHNQSwECLQAUAAYACAAAACEALM4CVHoCAACF&#10;BQAADgAAAAAAAAAAAAAAAAAuAgAAZHJzL2Uyb0RvYy54bWxQSwECLQAUAAYACAAAACEAPQEVLuEA&#10;AAALAQAADwAAAAAAAAAAAAAAAADUBAAAZHJzL2Rvd25yZXYueG1sUEsFBgAAAAAEAAQA8wAAAOIF&#10;AAAAAA==&#10;" fillcolor="white [3212]" strokecolor="white [3212]" strokeweight="1pt"/>
        </w:pict>
      </w:r>
      <w:r w:rsidR="00002937">
        <w:rPr>
          <w:b/>
          <w:bCs/>
          <w:color w:val="000000" w:themeColor="text1"/>
          <w:lang w:val="en-US"/>
        </w:rPr>
        <w:t>C</w:t>
      </w:r>
      <w:r w:rsidR="00AC2EF4">
        <w:rPr>
          <w:b/>
          <w:bCs/>
          <w:color w:val="000000" w:themeColor="text1"/>
          <w:lang w:val="en-US"/>
        </w:rPr>
        <w:t>hapter</w:t>
      </w:r>
      <w:r w:rsidR="00002937">
        <w:rPr>
          <w:b/>
          <w:bCs/>
          <w:color w:val="000000" w:themeColor="text1"/>
          <w:lang w:val="en-US"/>
        </w:rPr>
        <w:t xml:space="preserve"> II</w:t>
      </w:r>
    </w:p>
    <w:p w:rsidR="00002937" w:rsidRDefault="00002937" w:rsidP="006C3AA8">
      <w:pPr>
        <w:spacing w:after="0" w:line="240" w:lineRule="auto"/>
        <w:ind w:left="0" w:firstLine="0"/>
        <w:rPr>
          <w:b/>
          <w:bCs/>
          <w:color w:val="000000" w:themeColor="text1"/>
          <w:lang w:val="en-US"/>
        </w:rPr>
      </w:pPr>
    </w:p>
    <w:p w:rsidR="00AC2EF4" w:rsidRDefault="00002937" w:rsidP="006C3AA8">
      <w:pPr>
        <w:spacing w:after="0" w:line="240" w:lineRule="auto"/>
        <w:jc w:val="center"/>
        <w:rPr>
          <w:b/>
          <w:bCs/>
          <w:color w:val="000000" w:themeColor="text1"/>
          <w:lang w:val="en-US"/>
        </w:rPr>
      </w:pPr>
      <w:r>
        <w:rPr>
          <w:b/>
          <w:bCs/>
          <w:color w:val="000000" w:themeColor="text1"/>
          <w:lang w:val="en-US"/>
        </w:rPr>
        <w:t>METHODOLOGY</w:t>
      </w:r>
    </w:p>
    <w:p w:rsidR="00AC2EF4" w:rsidRDefault="00AC2EF4" w:rsidP="006C3AA8">
      <w:pPr>
        <w:spacing w:after="0" w:line="240" w:lineRule="auto"/>
        <w:jc w:val="center"/>
        <w:rPr>
          <w:b/>
          <w:bCs/>
          <w:color w:val="000000" w:themeColor="text1"/>
          <w:lang w:val="en-US"/>
        </w:rPr>
      </w:pPr>
    </w:p>
    <w:p w:rsidR="00002937" w:rsidRPr="00AC2EF4" w:rsidRDefault="00002937" w:rsidP="006C3AA8">
      <w:pPr>
        <w:spacing w:after="0" w:line="240" w:lineRule="auto"/>
        <w:ind w:firstLine="710"/>
        <w:rPr>
          <w:b/>
          <w:bCs/>
          <w:color w:val="000000" w:themeColor="text1"/>
          <w:lang w:val="en-US"/>
        </w:rPr>
      </w:pPr>
      <w:r>
        <w:rPr>
          <w:color w:val="000000" w:themeColor="text1"/>
          <w:lang w:val="en-US"/>
        </w:rPr>
        <w:t>This chapter present</w:t>
      </w:r>
      <w:r w:rsidR="00895DF8">
        <w:rPr>
          <w:color w:val="000000" w:themeColor="text1"/>
          <w:lang w:val="en-US"/>
        </w:rPr>
        <w:t>s</w:t>
      </w:r>
      <w:r>
        <w:rPr>
          <w:color w:val="000000" w:themeColor="text1"/>
          <w:lang w:val="en-US"/>
        </w:rPr>
        <w:t xml:space="preserve"> the research design, population</w:t>
      </w:r>
      <w:r w:rsidR="003A78BB">
        <w:rPr>
          <w:color w:val="000000" w:themeColor="text1"/>
          <w:lang w:val="en-US"/>
        </w:rPr>
        <w:t>,</w:t>
      </w:r>
      <w:r>
        <w:rPr>
          <w:color w:val="000000" w:themeColor="text1"/>
          <w:lang w:val="en-US"/>
        </w:rPr>
        <w:t xml:space="preserve"> and locale of the study, sampling procedure, research instruments, data collection process, and the statistical tools used in analyzing the data.</w:t>
      </w:r>
    </w:p>
    <w:p w:rsidR="00B65C04" w:rsidRDefault="00B65C04" w:rsidP="006C3AA8">
      <w:pPr>
        <w:spacing w:after="0" w:line="240" w:lineRule="auto"/>
        <w:ind w:left="0" w:firstLine="0"/>
        <w:rPr>
          <w:b/>
          <w:bCs/>
          <w:color w:val="000000" w:themeColor="text1"/>
          <w:lang w:val="en-US"/>
        </w:rPr>
      </w:pPr>
    </w:p>
    <w:p w:rsidR="00002937" w:rsidRDefault="00002937" w:rsidP="006C3AA8">
      <w:pPr>
        <w:spacing w:after="0" w:line="240" w:lineRule="auto"/>
        <w:ind w:left="0" w:firstLine="0"/>
        <w:rPr>
          <w:b/>
          <w:bCs/>
          <w:color w:val="000000" w:themeColor="text1"/>
          <w:lang w:val="en-US"/>
        </w:rPr>
      </w:pPr>
      <w:r>
        <w:rPr>
          <w:b/>
          <w:bCs/>
          <w:color w:val="000000" w:themeColor="text1"/>
          <w:lang w:val="en-US"/>
        </w:rPr>
        <w:t>Research Design</w:t>
      </w:r>
    </w:p>
    <w:p w:rsidR="00895DF8" w:rsidRPr="00895DF8" w:rsidRDefault="00895DF8" w:rsidP="006C3AA8">
      <w:pPr>
        <w:spacing w:after="0" w:line="240" w:lineRule="auto"/>
        <w:ind w:firstLine="710"/>
        <w:rPr>
          <w:color w:val="000000" w:themeColor="text1"/>
        </w:rPr>
      </w:pPr>
      <w:r w:rsidRPr="00895DF8">
        <w:rPr>
          <w:color w:val="000000" w:themeColor="text1"/>
        </w:rPr>
        <w:t>This study utilized a descriptive-comparative and descriptive-correlational research design to address the research objectives.</w:t>
      </w:r>
      <w:r w:rsidR="001456C6">
        <w:rPr>
          <w:color w:val="000000" w:themeColor="text1"/>
        </w:rPr>
        <w:t xml:space="preserve"> </w:t>
      </w:r>
      <w:r w:rsidRPr="00895DF8">
        <w:rPr>
          <w:color w:val="000000" w:themeColor="text1"/>
        </w:rPr>
        <w:t xml:space="preserve">The descriptive-comparative design allows for comparison between subgroups without manipulating variables (Cantrell, 2011). It was applied to determine whether significant differences exist between teachers’ profiles—age, years in service, and highest educational attainment—and their perceived effectiveness of cursive handwriting, as well as the extent </w:t>
      </w:r>
      <w:r w:rsidR="001456C6">
        <w:rPr>
          <w:color w:val="000000" w:themeColor="text1"/>
        </w:rPr>
        <w:t>to which</w:t>
      </w:r>
      <w:r w:rsidR="00A80B44">
        <w:rPr>
          <w:color w:val="000000" w:themeColor="text1"/>
        </w:rPr>
        <w:t xml:space="preserve"> teachers </w:t>
      </w:r>
      <w:r w:rsidRPr="00895DF8">
        <w:rPr>
          <w:color w:val="000000" w:themeColor="text1"/>
        </w:rPr>
        <w:t>require learners to write in cursive. This design addresses the objectives related to describing and comparing teacher characteristics and their instructional practices.</w:t>
      </w:r>
    </w:p>
    <w:p w:rsidR="00895DF8" w:rsidRPr="00895DF8" w:rsidRDefault="00895DF8" w:rsidP="006C3AA8">
      <w:pPr>
        <w:spacing w:after="0" w:line="240" w:lineRule="auto"/>
        <w:ind w:firstLine="710"/>
        <w:rPr>
          <w:color w:val="000000" w:themeColor="text1"/>
        </w:rPr>
      </w:pPr>
      <w:r w:rsidRPr="00895DF8">
        <w:rPr>
          <w:color w:val="000000" w:themeColor="text1"/>
        </w:rPr>
        <w:t>The descriptive-correlational design identifies and analyzes relationships between variables without experimental control (</w:t>
      </w:r>
      <w:r w:rsidR="00204437">
        <w:rPr>
          <w:color w:val="000000" w:themeColor="text1"/>
        </w:rPr>
        <w:t>Creswell &amp; Creswell</w:t>
      </w:r>
      <w:r w:rsidRPr="00895DF8">
        <w:rPr>
          <w:color w:val="000000" w:themeColor="text1"/>
        </w:rPr>
        <w:t>, 20</w:t>
      </w:r>
      <w:r w:rsidR="00204437">
        <w:rPr>
          <w:color w:val="000000" w:themeColor="text1"/>
        </w:rPr>
        <w:t>18</w:t>
      </w:r>
      <w:r w:rsidRPr="00895DF8">
        <w:rPr>
          <w:color w:val="000000" w:themeColor="text1"/>
        </w:rPr>
        <w:t xml:space="preserve">). It was used to examine the association between the extent </w:t>
      </w:r>
      <w:r w:rsidR="001456C6">
        <w:rPr>
          <w:color w:val="000000" w:themeColor="text1"/>
        </w:rPr>
        <w:t>to which</w:t>
      </w:r>
      <w:r w:rsidR="00A80B44">
        <w:rPr>
          <w:color w:val="000000" w:themeColor="text1"/>
        </w:rPr>
        <w:t xml:space="preserve"> </w:t>
      </w:r>
      <w:r w:rsidRPr="00895DF8">
        <w:rPr>
          <w:color w:val="000000" w:themeColor="text1"/>
        </w:rPr>
        <w:t>teachers require learners to write in cursive and learners’ actual cursive handwriting skills. This design addresses the objectives related to exploring the relationship between teacher practices and learner outcomes.</w:t>
      </w:r>
    </w:p>
    <w:p w:rsidR="00B65C04" w:rsidRDefault="00895DF8" w:rsidP="006E79F0">
      <w:pPr>
        <w:spacing w:after="0" w:line="240" w:lineRule="auto"/>
        <w:ind w:firstLine="710"/>
        <w:rPr>
          <w:color w:val="000000" w:themeColor="text1"/>
        </w:rPr>
      </w:pPr>
      <w:r w:rsidRPr="00895DF8">
        <w:rPr>
          <w:color w:val="000000" w:themeColor="text1"/>
        </w:rPr>
        <w:t xml:space="preserve">By combining these designs, the study can both compare differences among teacher subgroups and analyze the relationship </w:t>
      </w:r>
      <w:r w:rsidRPr="00895DF8">
        <w:rPr>
          <w:color w:val="000000" w:themeColor="text1"/>
        </w:rPr>
        <w:lastRenderedPageBreak/>
        <w:t>between instructional practices and student performance, ensuring all research questions are addressed and providing a comprehensive understanding of cursive handwriting instruction and proficiency among Grade 6 learners in the Cervantes District.</w:t>
      </w:r>
    </w:p>
    <w:p w:rsidR="00B65C04" w:rsidRPr="00895DF8" w:rsidRDefault="00B65C04" w:rsidP="006C3AA8">
      <w:pPr>
        <w:spacing w:after="0" w:line="240" w:lineRule="auto"/>
        <w:ind w:firstLine="710"/>
        <w:rPr>
          <w:color w:val="000000" w:themeColor="text1"/>
        </w:rPr>
      </w:pPr>
    </w:p>
    <w:p w:rsidR="00002937" w:rsidRDefault="00002937" w:rsidP="006C3AA8">
      <w:pPr>
        <w:spacing w:after="0" w:line="240" w:lineRule="auto"/>
        <w:rPr>
          <w:b/>
          <w:bCs/>
          <w:color w:val="000000" w:themeColor="text1"/>
          <w:lang w:val="en-US"/>
        </w:rPr>
      </w:pPr>
      <w:r>
        <w:rPr>
          <w:b/>
          <w:bCs/>
          <w:color w:val="000000" w:themeColor="text1"/>
          <w:lang w:val="en-US"/>
        </w:rPr>
        <w:t>Population and Locale</w:t>
      </w:r>
    </w:p>
    <w:p w:rsidR="005139C6" w:rsidRPr="005139C6" w:rsidRDefault="005139C6" w:rsidP="006C3AA8">
      <w:pPr>
        <w:spacing w:after="0" w:line="240" w:lineRule="auto"/>
        <w:ind w:firstLine="710"/>
        <w:rPr>
          <w:color w:val="000000" w:themeColor="text1"/>
        </w:rPr>
      </w:pPr>
      <w:r w:rsidRPr="005139C6">
        <w:rPr>
          <w:color w:val="000000" w:themeColor="text1"/>
        </w:rPr>
        <w:t>The data used in this study were obtained from 180 Grade 6 learners and 22 Grade 6 teachers from 22 public elementary schools in Cervantes District,</w:t>
      </w:r>
      <w:r>
        <w:rPr>
          <w:color w:val="000000" w:themeColor="text1"/>
        </w:rPr>
        <w:t xml:space="preserve"> Cervantes,</w:t>
      </w:r>
      <w:r w:rsidRPr="005139C6">
        <w:rPr>
          <w:color w:val="000000" w:themeColor="text1"/>
        </w:rPr>
        <w:t xml:space="preserve"> </w:t>
      </w:r>
      <w:proofErr w:type="spellStart"/>
      <w:r w:rsidRPr="005139C6">
        <w:rPr>
          <w:color w:val="000000" w:themeColor="text1"/>
        </w:rPr>
        <w:t>Ilocos</w:t>
      </w:r>
      <w:proofErr w:type="spellEnd"/>
      <w:r w:rsidRPr="005139C6">
        <w:rPr>
          <w:color w:val="000000" w:themeColor="text1"/>
        </w:rPr>
        <w:t xml:space="preserve"> Sur.</w:t>
      </w:r>
    </w:p>
    <w:p w:rsidR="00002937" w:rsidRPr="001456C6" w:rsidRDefault="005139C6" w:rsidP="006C3AA8">
      <w:pPr>
        <w:spacing w:after="0" w:line="240" w:lineRule="auto"/>
        <w:ind w:firstLine="710"/>
        <w:rPr>
          <w:color w:val="000000" w:themeColor="text1"/>
          <w:lang w:val="en-US"/>
        </w:rPr>
      </w:pPr>
      <w:r w:rsidRPr="005139C6">
        <w:rPr>
          <w:color w:val="000000" w:themeColor="text1"/>
        </w:rPr>
        <w:t>Below shows the distribution of student</w:t>
      </w:r>
      <w:r>
        <w:rPr>
          <w:color w:val="000000" w:themeColor="text1"/>
        </w:rPr>
        <w:t xml:space="preserve"> </w:t>
      </w:r>
      <w:r w:rsidRPr="005139C6">
        <w:rPr>
          <w:color w:val="000000" w:themeColor="text1"/>
        </w:rPr>
        <w:t>and</w:t>
      </w:r>
      <w:r>
        <w:rPr>
          <w:color w:val="000000" w:themeColor="text1"/>
        </w:rPr>
        <w:t xml:space="preserve"> </w:t>
      </w:r>
      <w:r w:rsidRPr="005139C6">
        <w:rPr>
          <w:color w:val="000000" w:themeColor="text1"/>
        </w:rPr>
        <w:t>teacher respondents</w:t>
      </w:r>
      <w:r w:rsidR="00BD53DB">
        <w:rPr>
          <w:color w:val="000000" w:themeColor="text1"/>
        </w:rPr>
        <w:t>:</w:t>
      </w:r>
    </w:p>
    <w:tbl>
      <w:tblPr>
        <w:tblStyle w:val="TableGrid"/>
        <w:tblW w:w="49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2"/>
        <w:gridCol w:w="1700"/>
        <w:gridCol w:w="1276"/>
        <w:gridCol w:w="1417"/>
      </w:tblGrid>
      <w:tr w:rsidR="001F0074" w:rsidTr="00BD53DB">
        <w:trPr>
          <w:trHeight w:val="326"/>
        </w:trPr>
        <w:tc>
          <w:tcPr>
            <w:tcW w:w="2491" w:type="pct"/>
            <w:vMerge w:val="restart"/>
            <w:tcBorders>
              <w:top w:val="double" w:sz="12" w:space="0" w:color="auto"/>
            </w:tcBorders>
          </w:tcPr>
          <w:p w:rsidR="001F0074" w:rsidRPr="003462A0" w:rsidRDefault="001F0074" w:rsidP="006C3AA8">
            <w:pPr>
              <w:spacing w:after="0" w:line="240" w:lineRule="auto"/>
              <w:jc w:val="center"/>
              <w:rPr>
                <w:b/>
                <w:bCs/>
                <w:color w:val="000000" w:themeColor="text1"/>
                <w:lang w:val="en-US"/>
              </w:rPr>
            </w:pPr>
            <w:r w:rsidRPr="003462A0">
              <w:rPr>
                <w:b/>
                <w:bCs/>
                <w:color w:val="000000" w:themeColor="text1"/>
                <w:lang w:val="en-US" w:eastAsia="zh-CN"/>
              </w:rPr>
              <w:t>Schools</w:t>
            </w:r>
          </w:p>
        </w:tc>
        <w:tc>
          <w:tcPr>
            <w:tcW w:w="1700" w:type="pct"/>
            <w:gridSpan w:val="2"/>
            <w:tcBorders>
              <w:top w:val="double" w:sz="12" w:space="0" w:color="auto"/>
            </w:tcBorders>
          </w:tcPr>
          <w:p w:rsidR="001F0074" w:rsidRPr="003462A0" w:rsidRDefault="001F0074" w:rsidP="006C3AA8">
            <w:pPr>
              <w:spacing w:after="0" w:line="240" w:lineRule="auto"/>
              <w:jc w:val="center"/>
              <w:rPr>
                <w:b/>
                <w:bCs/>
                <w:color w:val="000000" w:themeColor="text1"/>
                <w:lang w:val="en-US"/>
              </w:rPr>
            </w:pPr>
            <w:r w:rsidRPr="003462A0">
              <w:rPr>
                <w:b/>
                <w:bCs/>
                <w:color w:val="000000" w:themeColor="text1"/>
                <w:lang w:val="en-US" w:eastAsia="zh-CN"/>
              </w:rPr>
              <w:t xml:space="preserve"> </w:t>
            </w:r>
            <w:r>
              <w:rPr>
                <w:b/>
                <w:bCs/>
                <w:color w:val="000000" w:themeColor="text1"/>
                <w:lang w:val="en-US" w:eastAsia="zh-CN"/>
              </w:rPr>
              <w:t>S</w:t>
            </w:r>
            <w:r w:rsidRPr="003462A0">
              <w:rPr>
                <w:b/>
                <w:bCs/>
                <w:color w:val="000000" w:themeColor="text1"/>
                <w:lang w:val="en-US" w:eastAsia="zh-CN"/>
              </w:rPr>
              <w:t>tudents</w:t>
            </w:r>
          </w:p>
        </w:tc>
        <w:tc>
          <w:tcPr>
            <w:tcW w:w="809" w:type="pct"/>
            <w:vMerge w:val="restart"/>
            <w:tcBorders>
              <w:top w:val="double" w:sz="12" w:space="0" w:color="auto"/>
            </w:tcBorders>
          </w:tcPr>
          <w:p w:rsidR="001F0074" w:rsidRPr="006E491C" w:rsidRDefault="001F0074" w:rsidP="006C3AA8">
            <w:pPr>
              <w:spacing w:after="0" w:line="240" w:lineRule="auto"/>
              <w:jc w:val="center"/>
              <w:rPr>
                <w:b/>
                <w:bCs/>
                <w:color w:val="000000" w:themeColor="text1"/>
                <w:lang w:val="en-US"/>
              </w:rPr>
            </w:pPr>
            <w:r>
              <w:rPr>
                <w:b/>
                <w:bCs/>
                <w:color w:val="000000" w:themeColor="text1"/>
                <w:lang w:val="en-US"/>
              </w:rPr>
              <w:t>Teachers</w:t>
            </w:r>
          </w:p>
        </w:tc>
      </w:tr>
      <w:tr w:rsidR="00BD53DB" w:rsidTr="00BD53DB">
        <w:trPr>
          <w:trHeight w:val="326"/>
        </w:trPr>
        <w:tc>
          <w:tcPr>
            <w:tcW w:w="2491" w:type="pct"/>
            <w:vMerge/>
          </w:tcPr>
          <w:p w:rsidR="001F0074" w:rsidRPr="003462A0" w:rsidRDefault="001F0074" w:rsidP="006C3AA8">
            <w:pPr>
              <w:spacing w:after="0" w:line="240" w:lineRule="auto"/>
              <w:jc w:val="center"/>
              <w:rPr>
                <w:b/>
                <w:bCs/>
                <w:color w:val="000000" w:themeColor="text1"/>
                <w:lang w:val="en-US" w:eastAsia="zh-CN"/>
              </w:rPr>
            </w:pPr>
          </w:p>
        </w:tc>
        <w:tc>
          <w:tcPr>
            <w:tcW w:w="971" w:type="pct"/>
          </w:tcPr>
          <w:p w:rsidR="001F0074" w:rsidRPr="003462A0" w:rsidRDefault="001F0074" w:rsidP="006C3AA8">
            <w:pPr>
              <w:spacing w:after="0" w:line="240" w:lineRule="auto"/>
              <w:jc w:val="center"/>
              <w:rPr>
                <w:b/>
                <w:bCs/>
                <w:color w:val="000000" w:themeColor="text1"/>
                <w:lang w:val="en-US" w:eastAsia="zh-CN"/>
              </w:rPr>
            </w:pPr>
            <w:r>
              <w:rPr>
                <w:b/>
                <w:bCs/>
                <w:color w:val="000000" w:themeColor="text1"/>
                <w:lang w:val="en-US" w:eastAsia="zh-CN"/>
              </w:rPr>
              <w:t>Population</w:t>
            </w:r>
          </w:p>
        </w:tc>
        <w:tc>
          <w:tcPr>
            <w:tcW w:w="729" w:type="pct"/>
          </w:tcPr>
          <w:p w:rsidR="001F0074" w:rsidRPr="003462A0" w:rsidRDefault="001F0074" w:rsidP="006C3AA8">
            <w:pPr>
              <w:spacing w:after="0" w:line="240" w:lineRule="auto"/>
              <w:jc w:val="center"/>
              <w:rPr>
                <w:b/>
                <w:bCs/>
                <w:color w:val="000000" w:themeColor="text1"/>
                <w:lang w:val="en-US" w:eastAsia="zh-CN"/>
              </w:rPr>
            </w:pPr>
            <w:r>
              <w:rPr>
                <w:b/>
                <w:bCs/>
                <w:color w:val="000000" w:themeColor="text1"/>
                <w:lang w:val="en-US" w:eastAsia="zh-CN"/>
              </w:rPr>
              <w:t>Sample</w:t>
            </w:r>
          </w:p>
        </w:tc>
        <w:tc>
          <w:tcPr>
            <w:tcW w:w="809" w:type="pct"/>
            <w:vMerge/>
          </w:tcPr>
          <w:p w:rsidR="001F0074" w:rsidRDefault="001F0074" w:rsidP="006C3AA8">
            <w:pPr>
              <w:spacing w:after="0" w:line="240" w:lineRule="auto"/>
              <w:jc w:val="center"/>
              <w:rPr>
                <w:b/>
                <w:bCs/>
                <w:color w:val="000000" w:themeColor="text1"/>
                <w:lang w:val="en-US"/>
              </w:rPr>
            </w:pPr>
          </w:p>
        </w:tc>
      </w:tr>
      <w:tr w:rsidR="004D5805" w:rsidTr="00BD53DB">
        <w:tc>
          <w:tcPr>
            <w:tcW w:w="2491" w:type="pct"/>
            <w:tcBorders>
              <w:top w:val="single" w:sz="4" w:space="0" w:color="auto"/>
            </w:tcBorders>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Aluling</w:t>
            </w:r>
            <w:proofErr w:type="spellEnd"/>
            <w:r w:rsidRPr="004D5805">
              <w:rPr>
                <w:color w:val="000000" w:themeColor="text1"/>
                <w:lang w:val="en-US" w:eastAsia="zh-CN"/>
              </w:rPr>
              <w:t xml:space="preserve"> Elementary School</w:t>
            </w:r>
          </w:p>
        </w:tc>
        <w:tc>
          <w:tcPr>
            <w:tcW w:w="971" w:type="pct"/>
            <w:tcBorders>
              <w:top w:val="single" w:sz="4" w:space="0" w:color="auto"/>
            </w:tcBorders>
          </w:tcPr>
          <w:p w:rsidR="00002937" w:rsidRPr="00F6107A" w:rsidRDefault="00002937" w:rsidP="006C3AA8">
            <w:pPr>
              <w:spacing w:after="0" w:line="240" w:lineRule="auto"/>
              <w:jc w:val="center"/>
              <w:rPr>
                <w:color w:val="000000" w:themeColor="text1"/>
                <w:lang w:val="en-US"/>
              </w:rPr>
            </w:pPr>
            <w:r w:rsidRPr="00F6107A">
              <w:rPr>
                <w:color w:val="000000" w:themeColor="text1"/>
                <w:lang w:val="en-US"/>
              </w:rPr>
              <w:t>21</w:t>
            </w:r>
          </w:p>
        </w:tc>
        <w:tc>
          <w:tcPr>
            <w:tcW w:w="729" w:type="pct"/>
            <w:tcBorders>
              <w:top w:val="single" w:sz="4" w:space="0" w:color="auto"/>
            </w:tcBorders>
          </w:tcPr>
          <w:p w:rsidR="00002937" w:rsidRDefault="00002937" w:rsidP="006C3AA8">
            <w:pPr>
              <w:spacing w:after="0" w:line="240" w:lineRule="auto"/>
              <w:jc w:val="center"/>
              <w:rPr>
                <w:color w:val="000000" w:themeColor="text1"/>
                <w:lang w:val="en-US"/>
              </w:rPr>
            </w:pPr>
            <w:r>
              <w:rPr>
                <w:color w:val="000000" w:themeColor="text1"/>
                <w:lang w:val="en-US"/>
              </w:rPr>
              <w:t>11</w:t>
            </w:r>
          </w:p>
        </w:tc>
        <w:tc>
          <w:tcPr>
            <w:tcW w:w="809" w:type="pct"/>
            <w:tcBorders>
              <w:top w:val="single" w:sz="4" w:space="0" w:color="auto"/>
            </w:tcBorders>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Bissayot</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15</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8</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eastAsia="zh-CN"/>
              </w:rPr>
            </w:pPr>
            <w:proofErr w:type="spellStart"/>
            <w:r w:rsidRPr="004D5805">
              <w:rPr>
                <w:color w:val="000000" w:themeColor="text1"/>
                <w:lang w:val="en-US" w:eastAsia="zh-CN"/>
              </w:rPr>
              <w:t>Biwak</w:t>
            </w:r>
            <w:proofErr w:type="spellEnd"/>
            <w:r w:rsidRPr="004D5805">
              <w:rPr>
                <w:color w:val="000000" w:themeColor="text1"/>
                <w:lang w:val="en-US" w:eastAsia="zh-CN"/>
              </w:rPr>
              <w:t xml:space="preserve"> Primary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4</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2</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Cabaroan</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19</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10</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r w:rsidRPr="004D5805">
              <w:rPr>
                <w:color w:val="000000" w:themeColor="text1"/>
                <w:lang w:val="en-US" w:eastAsia="zh-CN"/>
              </w:rPr>
              <w:t>Cervantes Central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37</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19</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Comillas</w:t>
            </w:r>
            <w:proofErr w:type="spellEnd"/>
            <w:r w:rsidRPr="004D5805">
              <w:rPr>
                <w:color w:val="000000" w:themeColor="text1"/>
                <w:lang w:val="en-US" w:eastAsia="zh-CN"/>
              </w:rPr>
              <w:t xml:space="preserve"> North Integrated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30</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16</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Comillas</w:t>
            </w:r>
            <w:proofErr w:type="spellEnd"/>
            <w:r w:rsidRPr="004D5805">
              <w:rPr>
                <w:color w:val="000000" w:themeColor="text1"/>
                <w:lang w:val="en-US" w:eastAsia="zh-CN"/>
              </w:rPr>
              <w:t xml:space="preserve"> South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32</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17</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Daing</w:t>
            </w:r>
            <w:proofErr w:type="spellEnd"/>
            <w:r w:rsidRPr="004D5805">
              <w:rPr>
                <w:color w:val="000000" w:themeColor="text1"/>
                <w:lang w:val="en-US" w:eastAsia="zh-CN"/>
              </w:rPr>
              <w:t xml:space="preserve"> Integrated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24</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13</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Dinwede</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3</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2</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Lamagan</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4</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2</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Libang</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19</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10</w:t>
            </w:r>
          </w:p>
        </w:tc>
        <w:tc>
          <w:tcPr>
            <w:tcW w:w="809" w:type="pct"/>
          </w:tcPr>
          <w:p w:rsidR="00002937" w:rsidRDefault="00002937" w:rsidP="006C3AA8">
            <w:pPr>
              <w:spacing w:after="0" w:line="240" w:lineRule="auto"/>
              <w:jc w:val="center"/>
              <w:rPr>
                <w:color w:val="000000" w:themeColor="text1"/>
                <w:lang w:val="en-US"/>
              </w:rPr>
            </w:pP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Liqueo</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8</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4</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r w:rsidRPr="004D5805">
              <w:rPr>
                <w:color w:val="000000" w:themeColor="text1"/>
                <w:lang w:val="en-US" w:eastAsia="zh-CN"/>
              </w:rPr>
              <w:t>Malaya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7</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4</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Naiba</w:t>
            </w:r>
            <w:proofErr w:type="spellEnd"/>
            <w:r w:rsidRPr="004D5805">
              <w:rPr>
                <w:color w:val="000000" w:themeColor="text1"/>
                <w:lang w:val="en-US" w:eastAsia="zh-CN"/>
              </w:rPr>
              <w:t xml:space="preserve"> Primary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4</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2</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eastAsia="zh-CN"/>
              </w:rPr>
            </w:pPr>
            <w:proofErr w:type="spellStart"/>
            <w:r w:rsidRPr="004D5805">
              <w:rPr>
                <w:color w:val="000000" w:themeColor="text1"/>
                <w:lang w:val="en-US" w:eastAsia="zh-CN"/>
              </w:rPr>
              <w:t>Namaligan</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4</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2</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eastAsia="zh-CN"/>
              </w:rPr>
            </w:pPr>
            <w:r w:rsidRPr="004D5805">
              <w:rPr>
                <w:color w:val="000000" w:themeColor="text1"/>
                <w:lang w:val="en-US" w:eastAsia="zh-CN"/>
              </w:rPr>
              <w:t>Paang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5</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3</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Pilipil</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10</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5</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Quinayad</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6</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3</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r w:rsidRPr="004D5805">
              <w:rPr>
                <w:color w:val="000000" w:themeColor="text1"/>
                <w:lang w:val="en-US" w:eastAsia="zh-CN"/>
              </w:rPr>
              <w:t>Rosario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25</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13</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r w:rsidRPr="004D5805">
              <w:rPr>
                <w:color w:val="000000" w:themeColor="text1"/>
                <w:lang w:val="en-US" w:eastAsia="zh-CN"/>
              </w:rPr>
              <w:t>San Juan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40</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21</w:t>
            </w:r>
          </w:p>
        </w:tc>
        <w:tc>
          <w:tcPr>
            <w:tcW w:w="809" w:type="pct"/>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BD53DB" w:rsidTr="00BD53DB">
        <w:tc>
          <w:tcPr>
            <w:tcW w:w="2491" w:type="pct"/>
          </w:tcPr>
          <w:p w:rsidR="00002937" w:rsidRPr="004D5805" w:rsidRDefault="00002937" w:rsidP="006C3AA8">
            <w:pPr>
              <w:pStyle w:val="ListParagraph"/>
              <w:numPr>
                <w:ilvl w:val="0"/>
                <w:numId w:val="38"/>
              </w:numPr>
              <w:spacing w:after="0" w:line="240" w:lineRule="auto"/>
              <w:jc w:val="left"/>
              <w:rPr>
                <w:color w:val="000000" w:themeColor="text1"/>
                <w:lang w:val="en-US"/>
              </w:rPr>
            </w:pPr>
            <w:proofErr w:type="spellStart"/>
            <w:r w:rsidRPr="004D5805">
              <w:rPr>
                <w:color w:val="000000" w:themeColor="text1"/>
                <w:lang w:val="en-US" w:eastAsia="zh-CN"/>
              </w:rPr>
              <w:t>Tagpoe</w:t>
            </w:r>
            <w:proofErr w:type="spellEnd"/>
            <w:r w:rsidRPr="004D5805">
              <w:rPr>
                <w:color w:val="000000" w:themeColor="text1"/>
                <w:lang w:val="en-US" w:eastAsia="zh-CN"/>
              </w:rPr>
              <w:t xml:space="preserve"> Elementary School</w:t>
            </w:r>
          </w:p>
        </w:tc>
        <w:tc>
          <w:tcPr>
            <w:tcW w:w="971" w:type="pct"/>
          </w:tcPr>
          <w:p w:rsidR="00002937" w:rsidRDefault="00002937" w:rsidP="006C3AA8">
            <w:pPr>
              <w:spacing w:after="0" w:line="240" w:lineRule="auto"/>
              <w:jc w:val="center"/>
              <w:rPr>
                <w:color w:val="000000" w:themeColor="text1"/>
                <w:lang w:val="en-US"/>
              </w:rPr>
            </w:pPr>
            <w:r>
              <w:rPr>
                <w:color w:val="000000" w:themeColor="text1"/>
                <w:lang w:val="en-US"/>
              </w:rPr>
              <w:t>5</w:t>
            </w:r>
          </w:p>
        </w:tc>
        <w:tc>
          <w:tcPr>
            <w:tcW w:w="729" w:type="pct"/>
          </w:tcPr>
          <w:p w:rsidR="00002937" w:rsidRDefault="00002937" w:rsidP="006C3AA8">
            <w:pPr>
              <w:spacing w:after="0" w:line="240" w:lineRule="auto"/>
              <w:jc w:val="center"/>
              <w:rPr>
                <w:color w:val="000000" w:themeColor="text1"/>
                <w:lang w:val="en-US"/>
              </w:rPr>
            </w:pPr>
            <w:r>
              <w:rPr>
                <w:color w:val="000000" w:themeColor="text1"/>
                <w:lang w:val="en-US"/>
              </w:rPr>
              <w:t>3</w:t>
            </w:r>
          </w:p>
        </w:tc>
        <w:tc>
          <w:tcPr>
            <w:tcW w:w="809" w:type="pct"/>
          </w:tcPr>
          <w:p w:rsidR="00002937" w:rsidRDefault="00002937" w:rsidP="006C3AA8">
            <w:pPr>
              <w:spacing w:after="0" w:line="240" w:lineRule="auto"/>
              <w:ind w:left="0" w:firstLine="0"/>
              <w:jc w:val="center"/>
              <w:rPr>
                <w:color w:val="000000" w:themeColor="text1"/>
                <w:lang w:val="en-US"/>
              </w:rPr>
            </w:pPr>
            <w:r>
              <w:rPr>
                <w:color w:val="000000" w:themeColor="text1"/>
                <w:lang w:val="en-US"/>
              </w:rPr>
              <w:t>1</w:t>
            </w:r>
          </w:p>
        </w:tc>
      </w:tr>
      <w:tr w:rsidR="004D5805" w:rsidTr="00BD53DB">
        <w:tc>
          <w:tcPr>
            <w:tcW w:w="2491" w:type="pct"/>
            <w:tcBorders>
              <w:bottom w:val="single" w:sz="4" w:space="0" w:color="auto"/>
            </w:tcBorders>
          </w:tcPr>
          <w:p w:rsidR="00002937" w:rsidRPr="004D5805" w:rsidRDefault="00002937" w:rsidP="006C3AA8">
            <w:pPr>
              <w:pStyle w:val="ListParagraph"/>
              <w:numPr>
                <w:ilvl w:val="0"/>
                <w:numId w:val="38"/>
              </w:numPr>
              <w:spacing w:after="0" w:line="240" w:lineRule="auto"/>
              <w:jc w:val="left"/>
              <w:rPr>
                <w:color w:val="000000" w:themeColor="text1"/>
                <w:lang w:val="en-US"/>
              </w:rPr>
            </w:pPr>
            <w:r w:rsidRPr="004D5805">
              <w:rPr>
                <w:color w:val="000000" w:themeColor="text1"/>
                <w:lang w:val="en-US" w:eastAsia="zh-CN"/>
              </w:rPr>
              <w:t>Zigzag Elementary School</w:t>
            </w:r>
          </w:p>
        </w:tc>
        <w:tc>
          <w:tcPr>
            <w:tcW w:w="971" w:type="pct"/>
            <w:tcBorders>
              <w:bottom w:val="single" w:sz="4" w:space="0" w:color="auto"/>
            </w:tcBorders>
          </w:tcPr>
          <w:p w:rsidR="00002937" w:rsidRDefault="00002937" w:rsidP="006C3AA8">
            <w:pPr>
              <w:spacing w:after="0" w:line="240" w:lineRule="auto"/>
              <w:jc w:val="center"/>
              <w:rPr>
                <w:color w:val="000000" w:themeColor="text1"/>
                <w:lang w:val="en-US"/>
              </w:rPr>
            </w:pPr>
            <w:r>
              <w:rPr>
                <w:color w:val="000000" w:themeColor="text1"/>
                <w:lang w:val="en-US"/>
              </w:rPr>
              <w:t>19</w:t>
            </w:r>
          </w:p>
        </w:tc>
        <w:tc>
          <w:tcPr>
            <w:tcW w:w="729" w:type="pct"/>
            <w:tcBorders>
              <w:bottom w:val="single" w:sz="4" w:space="0" w:color="auto"/>
            </w:tcBorders>
          </w:tcPr>
          <w:p w:rsidR="00002937" w:rsidRDefault="00002937" w:rsidP="006C3AA8">
            <w:pPr>
              <w:spacing w:after="0" w:line="240" w:lineRule="auto"/>
              <w:jc w:val="center"/>
              <w:rPr>
                <w:color w:val="000000" w:themeColor="text1"/>
                <w:lang w:val="en-US"/>
              </w:rPr>
            </w:pPr>
            <w:r>
              <w:rPr>
                <w:color w:val="000000" w:themeColor="text1"/>
                <w:lang w:val="en-US"/>
              </w:rPr>
              <w:t>10</w:t>
            </w:r>
          </w:p>
        </w:tc>
        <w:tc>
          <w:tcPr>
            <w:tcW w:w="809" w:type="pct"/>
            <w:tcBorders>
              <w:bottom w:val="single" w:sz="4" w:space="0" w:color="auto"/>
            </w:tcBorders>
          </w:tcPr>
          <w:p w:rsidR="00002937" w:rsidRDefault="00002937" w:rsidP="006C3AA8">
            <w:pPr>
              <w:spacing w:after="0" w:line="240" w:lineRule="auto"/>
              <w:jc w:val="center"/>
              <w:rPr>
                <w:color w:val="000000" w:themeColor="text1"/>
                <w:lang w:val="en-US"/>
              </w:rPr>
            </w:pPr>
            <w:r>
              <w:rPr>
                <w:color w:val="000000" w:themeColor="text1"/>
                <w:lang w:val="en-US"/>
              </w:rPr>
              <w:t>1</w:t>
            </w:r>
          </w:p>
        </w:tc>
      </w:tr>
      <w:tr w:rsidR="004D5805" w:rsidTr="00BD53DB">
        <w:tc>
          <w:tcPr>
            <w:tcW w:w="2491" w:type="pct"/>
            <w:tcBorders>
              <w:top w:val="single" w:sz="4" w:space="0" w:color="auto"/>
              <w:bottom w:val="double" w:sz="12" w:space="0" w:color="auto"/>
            </w:tcBorders>
          </w:tcPr>
          <w:p w:rsidR="00002937" w:rsidRPr="003462A0" w:rsidRDefault="00002937" w:rsidP="006C3AA8">
            <w:pPr>
              <w:spacing w:after="0" w:line="240" w:lineRule="auto"/>
              <w:jc w:val="center"/>
              <w:rPr>
                <w:b/>
                <w:bCs/>
                <w:color w:val="000000" w:themeColor="text1"/>
                <w:lang w:val="en-US"/>
              </w:rPr>
            </w:pPr>
            <w:r w:rsidRPr="003462A0">
              <w:rPr>
                <w:b/>
                <w:bCs/>
                <w:color w:val="000000" w:themeColor="text1"/>
                <w:lang w:val="en-US" w:eastAsia="zh-CN"/>
              </w:rPr>
              <w:t>TOTAL</w:t>
            </w:r>
          </w:p>
        </w:tc>
        <w:tc>
          <w:tcPr>
            <w:tcW w:w="971" w:type="pct"/>
            <w:tcBorders>
              <w:top w:val="single" w:sz="4" w:space="0" w:color="auto"/>
              <w:bottom w:val="double" w:sz="12" w:space="0" w:color="auto"/>
            </w:tcBorders>
          </w:tcPr>
          <w:p w:rsidR="00002937" w:rsidRPr="008B74C3" w:rsidRDefault="00002937" w:rsidP="006C3AA8">
            <w:pPr>
              <w:spacing w:after="0" w:line="240" w:lineRule="auto"/>
              <w:jc w:val="center"/>
              <w:rPr>
                <w:b/>
                <w:bCs/>
                <w:color w:val="000000" w:themeColor="text1"/>
                <w:lang w:val="en-US"/>
              </w:rPr>
            </w:pPr>
            <w:r w:rsidRPr="008B74C3">
              <w:rPr>
                <w:b/>
                <w:bCs/>
                <w:color w:val="000000" w:themeColor="text1"/>
                <w:lang w:val="en-US"/>
              </w:rPr>
              <w:t>343</w:t>
            </w:r>
          </w:p>
        </w:tc>
        <w:tc>
          <w:tcPr>
            <w:tcW w:w="729" w:type="pct"/>
            <w:tcBorders>
              <w:top w:val="single" w:sz="4" w:space="0" w:color="auto"/>
              <w:bottom w:val="double" w:sz="12" w:space="0" w:color="auto"/>
            </w:tcBorders>
          </w:tcPr>
          <w:p w:rsidR="00002937" w:rsidRPr="008B74C3" w:rsidRDefault="00002937" w:rsidP="006C3AA8">
            <w:pPr>
              <w:spacing w:after="0" w:line="240" w:lineRule="auto"/>
              <w:jc w:val="center"/>
              <w:rPr>
                <w:b/>
                <w:bCs/>
                <w:color w:val="000000" w:themeColor="text1"/>
                <w:lang w:val="en-US"/>
              </w:rPr>
            </w:pPr>
            <w:r w:rsidRPr="008B74C3">
              <w:rPr>
                <w:b/>
                <w:bCs/>
                <w:color w:val="000000" w:themeColor="text1"/>
                <w:lang w:val="en-US"/>
              </w:rPr>
              <w:t>18</w:t>
            </w:r>
            <w:r>
              <w:rPr>
                <w:b/>
                <w:bCs/>
                <w:color w:val="000000" w:themeColor="text1"/>
                <w:lang w:val="en-US"/>
              </w:rPr>
              <w:t>0</w:t>
            </w:r>
          </w:p>
        </w:tc>
        <w:tc>
          <w:tcPr>
            <w:tcW w:w="809" w:type="pct"/>
            <w:tcBorders>
              <w:top w:val="single" w:sz="4" w:space="0" w:color="auto"/>
              <w:bottom w:val="double" w:sz="12" w:space="0" w:color="auto"/>
            </w:tcBorders>
          </w:tcPr>
          <w:p w:rsidR="00002937" w:rsidRPr="008B74C3" w:rsidRDefault="00002937" w:rsidP="006C3AA8">
            <w:pPr>
              <w:spacing w:after="0" w:line="240" w:lineRule="auto"/>
              <w:jc w:val="center"/>
              <w:rPr>
                <w:b/>
                <w:bCs/>
                <w:color w:val="000000" w:themeColor="text1"/>
                <w:lang w:val="en-US"/>
              </w:rPr>
            </w:pPr>
            <w:r w:rsidRPr="008B74C3">
              <w:rPr>
                <w:b/>
                <w:bCs/>
                <w:color w:val="000000" w:themeColor="text1"/>
                <w:lang w:val="en-US"/>
              </w:rPr>
              <w:t>22</w:t>
            </w:r>
          </w:p>
        </w:tc>
      </w:tr>
    </w:tbl>
    <w:p w:rsidR="001456C6" w:rsidRDefault="001456C6" w:rsidP="006C3AA8">
      <w:pPr>
        <w:spacing w:after="0" w:line="240" w:lineRule="auto"/>
        <w:ind w:firstLine="710"/>
        <w:rPr>
          <w:i/>
          <w:iCs/>
          <w:color w:val="000000" w:themeColor="text1"/>
          <w:lang w:val="en-US"/>
        </w:rPr>
      </w:pPr>
    </w:p>
    <w:p w:rsidR="00A80B44" w:rsidRDefault="00CA4299" w:rsidP="006C3AA8">
      <w:pPr>
        <w:spacing w:after="0" w:line="240" w:lineRule="auto"/>
        <w:ind w:firstLine="710"/>
        <w:rPr>
          <w:color w:val="000000" w:themeColor="text1"/>
        </w:rPr>
      </w:pPr>
      <w:r w:rsidRPr="00CA4299">
        <w:rPr>
          <w:color w:val="000000" w:themeColor="text1"/>
        </w:rPr>
        <w:t xml:space="preserve">To determine the validity of the developed material, the “Sequential Cursive Handwriting Tool,” six expert validators were selected. The validators were education professionals </w:t>
      </w:r>
      <w:r w:rsidR="005A2C37">
        <w:rPr>
          <w:color w:val="000000" w:themeColor="text1"/>
        </w:rPr>
        <w:t>selected for their teaching experience, expertise in elementary education or English, and background in evaluating instructional materials</w:t>
      </w:r>
      <w:r w:rsidRPr="00CA4299">
        <w:rPr>
          <w:color w:val="000000" w:themeColor="text1"/>
        </w:rPr>
        <w:t>. The validators assessed the material based on four criteria: content, format, presentation and organization, and accuracy and up-to-datedness of information. Their evaluation determined the level of validity of the developed material</w:t>
      </w:r>
      <w:r w:rsidR="00B65C04">
        <w:rPr>
          <w:color w:val="000000" w:themeColor="text1"/>
        </w:rPr>
        <w:t>.</w:t>
      </w:r>
    </w:p>
    <w:p w:rsidR="00CF41EE" w:rsidRPr="00B65C04" w:rsidRDefault="00CF41EE" w:rsidP="006E79F0">
      <w:pPr>
        <w:spacing w:after="0" w:line="240" w:lineRule="auto"/>
        <w:ind w:left="0" w:firstLine="0"/>
        <w:rPr>
          <w:color w:val="000000" w:themeColor="text1"/>
        </w:rPr>
      </w:pPr>
    </w:p>
    <w:p w:rsidR="00002937" w:rsidRDefault="00002937" w:rsidP="006C3AA8">
      <w:pPr>
        <w:spacing w:after="0" w:line="240" w:lineRule="auto"/>
        <w:rPr>
          <w:b/>
          <w:bCs/>
          <w:color w:val="000000" w:themeColor="text1"/>
          <w:lang w:val="en-US"/>
        </w:rPr>
      </w:pPr>
      <w:r>
        <w:rPr>
          <w:b/>
          <w:bCs/>
          <w:color w:val="000000" w:themeColor="text1"/>
          <w:lang w:val="en-US"/>
        </w:rPr>
        <w:t>Research Instrument</w:t>
      </w:r>
    </w:p>
    <w:p w:rsidR="00002937" w:rsidRDefault="00002937" w:rsidP="006C3AA8">
      <w:pPr>
        <w:spacing w:after="0" w:line="240" w:lineRule="auto"/>
        <w:ind w:firstLine="710"/>
        <w:rPr>
          <w:color w:val="000000" w:themeColor="text1"/>
          <w:lang w:val="en-US"/>
        </w:rPr>
      </w:pPr>
      <w:r>
        <w:rPr>
          <w:color w:val="000000" w:themeColor="text1"/>
          <w:lang w:val="en-US"/>
        </w:rPr>
        <w:t>Two primary research instruments were utilized in this study:</w:t>
      </w:r>
    </w:p>
    <w:p w:rsidR="009F6827" w:rsidRPr="009F6827" w:rsidRDefault="00A80B44" w:rsidP="006C3AA8">
      <w:pPr>
        <w:spacing w:line="240" w:lineRule="auto"/>
        <w:ind w:firstLine="720"/>
        <w:rPr>
          <w:color w:val="000000" w:themeColor="text1"/>
          <w:lang w:val="en-US"/>
        </w:rPr>
      </w:pPr>
      <w:r w:rsidRPr="00A80B44">
        <w:rPr>
          <w:color w:val="000000" w:themeColor="text1"/>
        </w:rPr>
        <w:t>Cursive Handwriting Performance Test</w:t>
      </w:r>
      <w:r w:rsidR="00270170">
        <w:rPr>
          <w:color w:val="000000" w:themeColor="text1"/>
        </w:rPr>
        <w:t>.</w:t>
      </w:r>
      <w:r w:rsidRPr="00A80B44">
        <w:rPr>
          <w:color w:val="000000" w:themeColor="text1"/>
        </w:rPr>
        <w:t xml:space="preserve"> </w:t>
      </w:r>
      <w:r w:rsidR="009F6827" w:rsidRPr="009F6827">
        <w:rPr>
          <w:color w:val="000000" w:themeColor="text1"/>
          <w:lang w:val="en-US"/>
        </w:rPr>
        <w:t xml:space="preserve">This instrument was administered to Grade 6 learners to assess their level of cursive handwriting skills. It was adapted and contextualized from Berninger </w:t>
      </w:r>
      <w:r w:rsidR="002F29A6">
        <w:rPr>
          <w:i/>
          <w:iCs/>
          <w:color w:val="000000" w:themeColor="text1"/>
          <w:lang w:val="en-US"/>
        </w:rPr>
        <w:t>et al.</w:t>
      </w:r>
      <w:r w:rsidR="009F6827" w:rsidRPr="009F6827">
        <w:rPr>
          <w:color w:val="000000" w:themeColor="text1"/>
          <w:lang w:val="en-US"/>
        </w:rPr>
        <w:t xml:space="preserve"> (1998) to ensure suitability to the local context. The test required learners to perform a structured cursive writing task under guided conditions.</w:t>
      </w:r>
    </w:p>
    <w:p w:rsidR="009F6827" w:rsidRPr="009F6827" w:rsidRDefault="009F6827" w:rsidP="006C3AA8">
      <w:pPr>
        <w:spacing w:after="0" w:line="240" w:lineRule="auto"/>
        <w:ind w:firstLine="720"/>
        <w:rPr>
          <w:color w:val="000000" w:themeColor="text1"/>
        </w:rPr>
      </w:pPr>
      <w:r w:rsidRPr="009F6827">
        <w:rPr>
          <w:color w:val="000000" w:themeColor="text1"/>
        </w:rPr>
        <w:t>Learners’ outputs were evaluated using a rubric consisting of five key indicators: legibility, letter formation, spacing between letters and words, line alignment, and size consistency (see Appendix D). Each indicator was rated using a scaled scoring system to ensure objective and consistent assessment of handwriting performance.</w:t>
      </w:r>
    </w:p>
    <w:p w:rsidR="00A80B44" w:rsidRPr="00A80B44" w:rsidRDefault="009F6827" w:rsidP="006C3AA8">
      <w:pPr>
        <w:spacing w:after="0" w:line="240" w:lineRule="auto"/>
        <w:ind w:firstLine="720"/>
        <w:rPr>
          <w:color w:val="000000" w:themeColor="text1"/>
        </w:rPr>
      </w:pPr>
      <w:r w:rsidRPr="009F6827">
        <w:rPr>
          <w:color w:val="000000" w:themeColor="text1"/>
        </w:rPr>
        <w:t>To ensure validity, the test and its corresponding rubric were evaluated by a statistician and a language specialist. Their expert feedback was incorporated to improve the clarity, relevance, and appropriateness of the instrument. This process ensured that the tool was capable of generating reliable and quantifiable data on learners’ handwriting proficiency.</w:t>
      </w:r>
    </w:p>
    <w:p w:rsidR="009F6827" w:rsidRPr="009F6827" w:rsidRDefault="00A80B44" w:rsidP="006C3AA8">
      <w:pPr>
        <w:spacing w:line="240" w:lineRule="auto"/>
        <w:ind w:firstLine="720"/>
        <w:rPr>
          <w:color w:val="000000" w:themeColor="text1"/>
          <w:lang w:val="en-US"/>
        </w:rPr>
      </w:pPr>
      <w:r w:rsidRPr="00A80B44">
        <w:rPr>
          <w:color w:val="000000" w:themeColor="text1"/>
        </w:rPr>
        <w:t>Survey Questionnaire</w:t>
      </w:r>
      <w:r w:rsidR="00270170">
        <w:rPr>
          <w:color w:val="000000" w:themeColor="text1"/>
        </w:rPr>
        <w:t>.</w:t>
      </w:r>
      <w:r w:rsidRPr="00A80B44">
        <w:rPr>
          <w:color w:val="000000" w:themeColor="text1"/>
        </w:rPr>
        <w:t xml:space="preserve"> </w:t>
      </w:r>
      <w:r w:rsidR="009F6827" w:rsidRPr="009F6827">
        <w:rPr>
          <w:color w:val="000000" w:themeColor="text1"/>
          <w:lang w:val="en-US"/>
        </w:rPr>
        <w:t>This instrument was administered to Grade 6 teacher-advisers to gather data on their profiles, perceptions, and instructional practices related to cursive handwriting. The questionnaire consisted of three main sections: (1) demographic profile, including age, years in service, and highest educational attainment; (2) perceived effectiveness of cursive handwriting; and (3) extent to which teachers require learners to write in cursive (see Appendix D).</w:t>
      </w:r>
    </w:p>
    <w:p w:rsidR="009F6827" w:rsidRPr="009F6827" w:rsidRDefault="009F6827" w:rsidP="006C3AA8">
      <w:pPr>
        <w:spacing w:after="0" w:line="240" w:lineRule="auto"/>
        <w:ind w:firstLine="720"/>
        <w:rPr>
          <w:color w:val="000000" w:themeColor="text1"/>
        </w:rPr>
      </w:pPr>
      <w:r w:rsidRPr="009F6827">
        <w:rPr>
          <w:color w:val="000000" w:themeColor="text1"/>
        </w:rPr>
        <w:t xml:space="preserve">The items in the questionnaire were adapted from established instruments and frameworks, including Berninger </w:t>
      </w:r>
      <w:r w:rsidR="002F29A6">
        <w:rPr>
          <w:i/>
          <w:iCs/>
          <w:color w:val="000000" w:themeColor="text1"/>
        </w:rPr>
        <w:t>et al.</w:t>
      </w:r>
      <w:r w:rsidRPr="009F6827">
        <w:rPr>
          <w:color w:val="000000" w:themeColor="text1"/>
        </w:rPr>
        <w:t xml:space="preserve"> (1998), Landmark School Outreach (2021), Zaner-Bloser (20</w:t>
      </w:r>
      <w:r w:rsidR="006C7CAE">
        <w:rPr>
          <w:color w:val="000000" w:themeColor="text1"/>
        </w:rPr>
        <w:t>21</w:t>
      </w:r>
      <w:r w:rsidRPr="009F6827">
        <w:rPr>
          <w:color w:val="000000" w:themeColor="text1"/>
        </w:rPr>
        <w:t>), James and Engelhard (2022), and Christensen and Jones (2019). These sources ensured that the instrument was grounded in recognized theories and practices in handwriting instruction.</w:t>
      </w:r>
    </w:p>
    <w:p w:rsidR="0071434C" w:rsidRPr="0071434C" w:rsidRDefault="009F6827" w:rsidP="006C3AA8">
      <w:pPr>
        <w:spacing w:after="0" w:line="240" w:lineRule="auto"/>
        <w:ind w:firstLine="720"/>
        <w:rPr>
          <w:color w:val="000000" w:themeColor="text1"/>
        </w:rPr>
      </w:pPr>
      <w:r w:rsidRPr="009F6827">
        <w:rPr>
          <w:color w:val="000000" w:themeColor="text1"/>
        </w:rPr>
        <w:t>For validation, the questionnaire was reviewed by a statistician and a language specialist. Revisions were made based on their recommendations to enhance the clarity, coherence, and relevance of the items. This ensured that the instrument accurately measured the variables of the study and was appropriate for the target respondents.</w:t>
      </w:r>
    </w:p>
    <w:p w:rsidR="00CF41EE" w:rsidRDefault="00CF41EE" w:rsidP="006E79F0">
      <w:pPr>
        <w:spacing w:line="240" w:lineRule="auto"/>
        <w:ind w:left="0" w:firstLine="0"/>
      </w:pPr>
    </w:p>
    <w:p w:rsidR="00002937" w:rsidRPr="005E5B16" w:rsidRDefault="00002937" w:rsidP="006C3AA8">
      <w:pPr>
        <w:pStyle w:val="Heading3"/>
        <w:keepNext w:val="0"/>
        <w:keepLines w:val="0"/>
        <w:spacing w:before="0" w:line="240" w:lineRule="auto"/>
        <w:rPr>
          <w:rFonts w:cs="Bookman Old Style"/>
          <w:color w:val="000000" w:themeColor="text1"/>
          <w:sz w:val="24"/>
          <w:szCs w:val="32"/>
        </w:rPr>
      </w:pPr>
      <w:r w:rsidRPr="005E5B16">
        <w:rPr>
          <w:rStyle w:val="Strong"/>
          <w:rFonts w:cs="Bookman Old Style"/>
          <w:color w:val="000000" w:themeColor="text1"/>
          <w:sz w:val="24"/>
          <w:szCs w:val="32"/>
        </w:rPr>
        <w:t>Data Gathering Procedure</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To ensure systematic and ethical data collection, the researcher followed a step-by-step process. Initially, formal approval was sought from the </w:t>
      </w:r>
      <w:r w:rsidRPr="003D5D1C">
        <w:rPr>
          <w:rStyle w:val="Strong"/>
          <w:rFonts w:ascii="Bookman Old Style" w:hAnsi="Bookman Old Style" w:cs="Bookman Old Style"/>
          <w:b w:val="0"/>
          <w:bCs w:val="0"/>
        </w:rPr>
        <w:t>District Coordinating School Head</w:t>
      </w:r>
      <w:r>
        <w:rPr>
          <w:rFonts w:ascii="Bookman Old Style" w:hAnsi="Bookman Old Style" w:cs="Bookman Old Style"/>
        </w:rPr>
        <w:t xml:space="preserve"> of Cervantes District, </w:t>
      </w:r>
      <w:proofErr w:type="spellStart"/>
      <w:r>
        <w:rPr>
          <w:rFonts w:ascii="Bookman Old Style" w:hAnsi="Bookman Old Style" w:cs="Bookman Old Style"/>
        </w:rPr>
        <w:t>Ilocos</w:t>
      </w:r>
      <w:proofErr w:type="spellEnd"/>
      <w:r>
        <w:rPr>
          <w:rFonts w:ascii="Bookman Old Style" w:hAnsi="Bookman Old Style" w:cs="Bookman Old Style"/>
        </w:rPr>
        <w:t xml:space="preserve"> Sur. Upon receiving approval, the researcher coordinated with the </w:t>
      </w:r>
      <w:r w:rsidRPr="00BD618D">
        <w:rPr>
          <w:rStyle w:val="Strong"/>
          <w:rFonts w:ascii="Bookman Old Style" w:hAnsi="Bookman Old Style" w:cs="Bookman Old Style"/>
          <w:b w:val="0"/>
          <w:bCs w:val="0"/>
        </w:rPr>
        <w:t xml:space="preserve">School </w:t>
      </w:r>
      <w:r w:rsidRPr="00BD618D">
        <w:rPr>
          <w:rStyle w:val="Strong"/>
          <w:rFonts w:ascii="Bookman Old Style" w:hAnsi="Bookman Old Style" w:cs="Bookman Old Style"/>
          <w:b w:val="0"/>
          <w:bCs w:val="0"/>
        </w:rPr>
        <w:lastRenderedPageBreak/>
        <w:t>Heads</w:t>
      </w:r>
      <w:r>
        <w:rPr>
          <w:rFonts w:ascii="Bookman Old Style" w:hAnsi="Bookman Old Style" w:cs="Bookman Old Style"/>
        </w:rPr>
        <w:t xml:space="preserve"> of the selected public elementary schools to secure authorization for administering the research instruments.</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Once permissions were obtained, the </w:t>
      </w:r>
      <w:r w:rsidRPr="003D5D1C">
        <w:rPr>
          <w:rStyle w:val="Strong"/>
          <w:rFonts w:ascii="Bookman Old Style" w:hAnsi="Bookman Old Style" w:cs="Bookman Old Style"/>
          <w:b w:val="0"/>
          <w:bCs w:val="0"/>
        </w:rPr>
        <w:t>Cursive Handwriting Performance Test</w:t>
      </w:r>
      <w:r w:rsidRPr="003D5D1C">
        <w:rPr>
          <w:rFonts w:ascii="Bookman Old Style" w:hAnsi="Bookman Old Style" w:cs="Bookman Old Style"/>
          <w:b/>
          <w:bCs/>
        </w:rPr>
        <w:t xml:space="preserve"> </w:t>
      </w:r>
      <w:r>
        <w:rPr>
          <w:rFonts w:ascii="Bookman Old Style" w:hAnsi="Bookman Old Style" w:cs="Bookman Old Style"/>
        </w:rPr>
        <w:t xml:space="preserve">was administered to </w:t>
      </w:r>
      <w:r w:rsidRPr="00BD618D">
        <w:rPr>
          <w:rStyle w:val="Strong"/>
          <w:rFonts w:ascii="Bookman Old Style" w:hAnsi="Bookman Old Style" w:cs="Bookman Old Style"/>
          <w:b w:val="0"/>
          <w:bCs w:val="0"/>
        </w:rPr>
        <w:t>Grade 6 learners</w:t>
      </w:r>
      <w:r>
        <w:rPr>
          <w:rFonts w:ascii="Bookman Old Style" w:hAnsi="Bookman Old Style" w:cs="Bookman Old Style"/>
        </w:rPr>
        <w:t xml:space="preserve"> during their regular classroom sessions. The cooperation of teacher-advisers was requested to help facilitate the activity and minimize disruptions. The learners’ written outputs were collected immediately after the session and scored using the established rubric.</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Simultaneously, the </w:t>
      </w:r>
      <w:r w:rsidRPr="003D5D1C">
        <w:rPr>
          <w:rStyle w:val="Strong"/>
          <w:rFonts w:ascii="Bookman Old Style" w:hAnsi="Bookman Old Style" w:cs="Bookman Old Style"/>
          <w:b w:val="0"/>
          <w:bCs w:val="0"/>
        </w:rPr>
        <w:t>Survey Questionnaire</w:t>
      </w:r>
      <w:r>
        <w:rPr>
          <w:rFonts w:ascii="Bookman Old Style" w:hAnsi="Bookman Old Style" w:cs="Bookman Old Style"/>
        </w:rPr>
        <w:t xml:space="preserve"> was distributed to the Grade 6 teacher-advisers. The researcher provided clear instructions and informed the respondents of the voluntary nature of their participation. A </w:t>
      </w:r>
      <w:r w:rsidRPr="00706ABC">
        <w:rPr>
          <w:rStyle w:val="Strong"/>
          <w:rFonts w:ascii="Bookman Old Style" w:hAnsi="Bookman Old Style" w:cs="Bookman Old Style"/>
          <w:b w:val="0"/>
          <w:bCs w:val="0"/>
        </w:rPr>
        <w:t>letter of informed consent and confidentiality assurance</w:t>
      </w:r>
      <w:r>
        <w:rPr>
          <w:rFonts w:ascii="Bookman Old Style" w:hAnsi="Bookman Old Style" w:cs="Bookman Old Style"/>
        </w:rPr>
        <w:t xml:space="preserve"> accompanied the instrument, ensuring that responses remained anonymous and confidential</w:t>
      </w:r>
      <w:r w:rsidR="005A5949">
        <w:rPr>
          <w:rFonts w:ascii="Bookman Old Style" w:hAnsi="Bookman Old Style" w:cs="Bookman Old Style"/>
        </w:rPr>
        <w:t xml:space="preserve"> (see Appendix</w:t>
      </w:r>
      <w:r w:rsidR="008867B4">
        <w:rPr>
          <w:rFonts w:ascii="Bookman Old Style" w:hAnsi="Bookman Old Style" w:cs="Bookman Old Style"/>
        </w:rPr>
        <w:t xml:space="preserve"> A</w:t>
      </w:r>
      <w:r w:rsidR="005A5949">
        <w:rPr>
          <w:rFonts w:ascii="Bookman Old Style" w:hAnsi="Bookman Old Style" w:cs="Bookman Old Style"/>
        </w:rPr>
        <w:t>)</w:t>
      </w:r>
      <w:r>
        <w:rPr>
          <w:rFonts w:ascii="Bookman Old Style" w:hAnsi="Bookman Old Style" w:cs="Bookman Old Style"/>
        </w:rPr>
        <w:t>.</w:t>
      </w:r>
    </w:p>
    <w:p w:rsidR="00851EC6"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After administering all instruments, the researcher collected, organized, and encoded the data for statistical analysis.</w:t>
      </w:r>
    </w:p>
    <w:p w:rsidR="00CF41EE" w:rsidRPr="00CF41EE" w:rsidRDefault="00CF41EE" w:rsidP="006E79F0">
      <w:pPr>
        <w:pStyle w:val="NormalWeb"/>
        <w:spacing w:beforeAutospacing="0" w:afterAutospacing="0"/>
        <w:jc w:val="both"/>
        <w:rPr>
          <w:rStyle w:val="Strong"/>
          <w:rFonts w:ascii="Bookman Old Style" w:hAnsi="Bookman Old Style" w:cs="Bookman Old Style"/>
          <w:b w:val="0"/>
          <w:bCs w:val="0"/>
        </w:rPr>
      </w:pPr>
    </w:p>
    <w:p w:rsidR="00002937" w:rsidRPr="00DB2238" w:rsidRDefault="00002937" w:rsidP="006C3AA8">
      <w:pPr>
        <w:pStyle w:val="NormalWeb"/>
        <w:spacing w:beforeAutospacing="0" w:afterAutospacing="0"/>
        <w:jc w:val="both"/>
        <w:rPr>
          <w:rFonts w:ascii="Bookman Old Style" w:hAnsi="Bookman Old Style" w:cs="Bookman Old Style"/>
        </w:rPr>
      </w:pPr>
      <w:r w:rsidRPr="00DB2238">
        <w:rPr>
          <w:rStyle w:val="Strong"/>
          <w:rFonts w:ascii="Bookman Old Style" w:hAnsi="Bookman Old Style" w:cs="Bookman Old Style"/>
          <w:color w:val="000000" w:themeColor="text1"/>
          <w:szCs w:val="32"/>
        </w:rPr>
        <w:t>Statistical Treatment of Data</w:t>
      </w:r>
    </w:p>
    <w:p w:rsidR="00002937" w:rsidRDefault="00002937" w:rsidP="006C3AA8">
      <w:pPr>
        <w:spacing w:line="240" w:lineRule="auto"/>
        <w:ind w:firstLine="720"/>
      </w:pPr>
      <w:r>
        <w:t>The following statistical tools were employed to analyze the data:</w:t>
      </w:r>
    </w:p>
    <w:p w:rsidR="00002937" w:rsidRPr="00A261C1" w:rsidRDefault="00002937" w:rsidP="006C3AA8">
      <w:pPr>
        <w:spacing w:line="240" w:lineRule="auto"/>
        <w:ind w:firstLine="720"/>
        <w:rPr>
          <w:color w:val="000000" w:themeColor="text1"/>
        </w:rPr>
      </w:pPr>
      <w:r w:rsidRPr="00A261C1">
        <w:rPr>
          <w:color w:val="000000" w:themeColor="text1"/>
        </w:rPr>
        <w:t>Frequency count and percentage distribution w</w:t>
      </w:r>
      <w:r>
        <w:rPr>
          <w:color w:val="000000" w:themeColor="text1"/>
        </w:rPr>
        <w:t>ere</w:t>
      </w:r>
      <w:r w:rsidRPr="00A261C1">
        <w:rPr>
          <w:color w:val="000000" w:themeColor="text1"/>
        </w:rPr>
        <w:t xml:space="preserve"> utilized to describe the demographic profile of the teachers.</w:t>
      </w:r>
    </w:p>
    <w:p w:rsidR="00002937" w:rsidRPr="00A261C1" w:rsidRDefault="00002937" w:rsidP="006C3AA8">
      <w:pPr>
        <w:spacing w:line="240" w:lineRule="auto"/>
        <w:ind w:firstLine="720"/>
        <w:rPr>
          <w:color w:val="000000" w:themeColor="text1"/>
        </w:rPr>
      </w:pPr>
      <w:r w:rsidRPr="00A261C1">
        <w:rPr>
          <w:color w:val="000000" w:themeColor="text1"/>
        </w:rPr>
        <w:t xml:space="preserve">To assess the level of cursive handwriting skills among elementary learners, the perceived </w:t>
      </w:r>
      <w:r w:rsidR="00F17AA6">
        <w:rPr>
          <w:color w:val="000000" w:themeColor="text1"/>
        </w:rPr>
        <w:t>level of effectiveness</w:t>
      </w:r>
      <w:r w:rsidRPr="00A261C1">
        <w:rPr>
          <w:color w:val="000000" w:themeColor="text1"/>
        </w:rPr>
        <w:t xml:space="preserve"> of cursive handwriting by teachers, and the extent </w:t>
      </w:r>
      <w:r w:rsidR="00F17AA6">
        <w:rPr>
          <w:color w:val="000000" w:themeColor="text1"/>
        </w:rPr>
        <w:t xml:space="preserve">do </w:t>
      </w:r>
      <w:r w:rsidRPr="00A261C1">
        <w:rPr>
          <w:color w:val="000000" w:themeColor="text1"/>
        </w:rPr>
        <w:t>teachers require learners to write in cursive, the mean w</w:t>
      </w:r>
      <w:r w:rsidR="005A2C37">
        <w:rPr>
          <w:color w:val="000000" w:themeColor="text1"/>
        </w:rPr>
        <w:t>as</w:t>
      </w:r>
      <w:r w:rsidRPr="00A261C1">
        <w:rPr>
          <w:color w:val="000000" w:themeColor="text1"/>
        </w:rPr>
        <w:t xml:space="preserve"> computed.</w:t>
      </w:r>
    </w:p>
    <w:p w:rsidR="00002937" w:rsidRPr="00A261C1" w:rsidRDefault="00002937" w:rsidP="006C3AA8">
      <w:pPr>
        <w:spacing w:line="240" w:lineRule="auto"/>
        <w:ind w:firstLine="720"/>
        <w:rPr>
          <w:color w:val="000000" w:themeColor="text1"/>
        </w:rPr>
      </w:pPr>
      <w:r w:rsidRPr="00A261C1">
        <w:rPr>
          <w:color w:val="000000" w:themeColor="text1"/>
        </w:rPr>
        <w:t>To determine if there are significant differences between the teachers</w:t>
      </w:r>
      <w:r>
        <w:rPr>
          <w:color w:val="000000" w:themeColor="text1"/>
        </w:rPr>
        <w:t>’</w:t>
      </w:r>
      <w:r w:rsidRPr="00A261C1">
        <w:rPr>
          <w:color w:val="000000" w:themeColor="text1"/>
        </w:rPr>
        <w:t xml:space="preserve"> profile variables (age, years in service, highest educational attainment) and their perceived </w:t>
      </w:r>
      <w:r w:rsidR="00F17AA6">
        <w:rPr>
          <w:color w:val="000000" w:themeColor="text1"/>
        </w:rPr>
        <w:t>level of effectiveness</w:t>
      </w:r>
      <w:r w:rsidRPr="00A261C1">
        <w:rPr>
          <w:color w:val="000000" w:themeColor="text1"/>
        </w:rPr>
        <w:t xml:space="preserve"> of cursive handwriting, as well as the extent to which they require cursive writing, One-Way Analysis of Variance (ANOVA) (for more than two comparison groups) w</w:t>
      </w:r>
      <w:r>
        <w:rPr>
          <w:color w:val="000000" w:themeColor="text1"/>
        </w:rPr>
        <w:t>as</w:t>
      </w:r>
      <w:r w:rsidRPr="00A261C1">
        <w:rPr>
          <w:color w:val="000000" w:themeColor="text1"/>
        </w:rPr>
        <w:t xml:space="preserve"> employed.</w:t>
      </w:r>
    </w:p>
    <w:p w:rsidR="00CF41EE" w:rsidRDefault="00002937" w:rsidP="006E79F0">
      <w:pPr>
        <w:spacing w:line="240" w:lineRule="auto"/>
        <w:ind w:firstLine="720"/>
        <w:rPr>
          <w:rStyle w:val="Strong"/>
          <w:b w:val="0"/>
          <w:bCs w:val="0"/>
          <w:color w:val="000000" w:themeColor="text1"/>
        </w:rPr>
      </w:pPr>
      <w:r w:rsidRPr="00A261C1">
        <w:rPr>
          <w:color w:val="000000" w:themeColor="text1"/>
        </w:rPr>
        <w:t>The Pearson Product-Moment Correlation Coefficient (Pearson</w:t>
      </w:r>
      <w:r>
        <w:rPr>
          <w:color w:val="000000" w:themeColor="text1"/>
        </w:rPr>
        <w:t>’</w:t>
      </w:r>
      <w:r w:rsidRPr="00A261C1">
        <w:rPr>
          <w:color w:val="000000" w:themeColor="text1"/>
        </w:rPr>
        <w:t>s r) w</w:t>
      </w:r>
      <w:r>
        <w:rPr>
          <w:color w:val="000000" w:themeColor="text1"/>
        </w:rPr>
        <w:t>as</w:t>
      </w:r>
      <w:r w:rsidRPr="00A261C1">
        <w:rPr>
          <w:color w:val="000000" w:themeColor="text1"/>
        </w:rPr>
        <w:t xml:space="preserve"> applied to evaluate the strength and direction of the relationship between the extent teachers require learners to write in cursive and the learners’ level of cursive handwriting skills.</w:t>
      </w:r>
    </w:p>
    <w:p w:rsidR="00CF41EE" w:rsidRPr="000E445A" w:rsidRDefault="00CF41EE" w:rsidP="006C3AA8">
      <w:pPr>
        <w:spacing w:line="240" w:lineRule="auto"/>
        <w:ind w:firstLine="720"/>
        <w:rPr>
          <w:rStyle w:val="Strong"/>
          <w:b w:val="0"/>
          <w:bCs w:val="0"/>
          <w:color w:val="000000" w:themeColor="text1"/>
        </w:rPr>
      </w:pPr>
    </w:p>
    <w:p w:rsidR="00002937" w:rsidRPr="005E5B16" w:rsidRDefault="00002937" w:rsidP="006C3AA8">
      <w:pPr>
        <w:pStyle w:val="Heading3"/>
        <w:keepNext w:val="0"/>
        <w:keepLines w:val="0"/>
        <w:spacing w:before="0" w:line="240" w:lineRule="auto"/>
        <w:rPr>
          <w:rFonts w:cs="Bookman Old Style"/>
          <w:color w:val="000000" w:themeColor="text1"/>
          <w:sz w:val="24"/>
          <w:szCs w:val="32"/>
        </w:rPr>
      </w:pPr>
      <w:r w:rsidRPr="005E5B16">
        <w:rPr>
          <w:rStyle w:val="Strong"/>
          <w:rFonts w:cs="Bookman Old Style"/>
          <w:color w:val="000000" w:themeColor="text1"/>
          <w:sz w:val="24"/>
          <w:szCs w:val="32"/>
        </w:rPr>
        <w:t>Data Categorization</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To aid in interpretation and analysis, the following descriptive scales </w:t>
      </w:r>
      <w:r w:rsidR="00F16A62">
        <w:rPr>
          <w:rFonts w:ascii="Bookman Old Style" w:hAnsi="Bookman Old Style" w:cs="Bookman Old Style"/>
        </w:rPr>
        <w:t>were</w:t>
      </w:r>
      <w:r>
        <w:rPr>
          <w:rFonts w:ascii="Bookman Old Style" w:hAnsi="Bookman Old Style" w:cs="Bookman Old Style"/>
        </w:rPr>
        <w:t xml:space="preserve"> used</w:t>
      </w:r>
      <w:r w:rsidR="007F2D88">
        <w:rPr>
          <w:rFonts w:ascii="Bookman Old Style" w:hAnsi="Bookman Old Style" w:cs="Bookman Old Style"/>
        </w:rPr>
        <w:t>.</w:t>
      </w:r>
    </w:p>
    <w:p w:rsidR="00002937" w:rsidRPr="00F16A62" w:rsidRDefault="00002937" w:rsidP="006C3AA8">
      <w:pPr>
        <w:spacing w:line="240" w:lineRule="auto"/>
      </w:pPr>
    </w:p>
    <w:p w:rsidR="007F2D88" w:rsidRPr="0000474E" w:rsidRDefault="009F6827" w:rsidP="006C3AA8">
      <w:pPr>
        <w:pStyle w:val="Heading4"/>
        <w:keepNext w:val="0"/>
        <w:keepLines w:val="0"/>
        <w:spacing w:before="0" w:line="240" w:lineRule="auto"/>
        <w:ind w:left="0" w:firstLine="720"/>
        <w:rPr>
          <w:rFonts w:cs="Bookman Old Style"/>
          <w:i w:val="0"/>
          <w:iCs w:val="0"/>
          <w:color w:val="auto"/>
        </w:rPr>
      </w:pPr>
      <w:r>
        <w:rPr>
          <w:rFonts w:cs="Bookman Old Style"/>
          <w:i w:val="0"/>
          <w:iCs w:val="0"/>
          <w:color w:val="auto"/>
        </w:rPr>
        <w:t>The scale</w:t>
      </w:r>
      <w:r w:rsidR="007F2D88" w:rsidRPr="0000474E">
        <w:rPr>
          <w:rFonts w:cs="Bookman Old Style"/>
          <w:i w:val="0"/>
          <w:iCs w:val="0"/>
          <w:color w:val="auto"/>
        </w:rPr>
        <w:t xml:space="preserve"> below was used to determine the perceive</w:t>
      </w:r>
      <w:r w:rsidR="00851EC6" w:rsidRPr="0000474E">
        <w:rPr>
          <w:rFonts w:cs="Bookman Old Style"/>
          <w:i w:val="0"/>
          <w:iCs w:val="0"/>
          <w:color w:val="auto"/>
        </w:rPr>
        <w:t>d</w:t>
      </w:r>
      <w:r w:rsidR="007F2D88" w:rsidRPr="0000474E">
        <w:rPr>
          <w:rFonts w:cs="Bookman Old Style"/>
          <w:i w:val="0"/>
          <w:iCs w:val="0"/>
          <w:color w:val="auto"/>
        </w:rPr>
        <w:t xml:space="preserve"> </w:t>
      </w:r>
      <w:r w:rsidR="001F0074" w:rsidRPr="0000474E">
        <w:rPr>
          <w:rFonts w:cs="Bookman Old Style"/>
          <w:i w:val="0"/>
          <w:iCs w:val="0"/>
          <w:color w:val="auto"/>
        </w:rPr>
        <w:t>level of effectiveness of cursive handwriting skills.</w:t>
      </w:r>
    </w:p>
    <w:tbl>
      <w:tblPr>
        <w:tblW w:w="4978" w:type="pct"/>
        <w:tblCellSpacing w:w="15" w:type="dxa"/>
        <w:tblCellMar>
          <w:top w:w="15" w:type="dxa"/>
          <w:left w:w="15" w:type="dxa"/>
          <w:bottom w:w="15" w:type="dxa"/>
          <w:right w:w="15" w:type="dxa"/>
        </w:tblCellMar>
        <w:tblLook w:val="04A0"/>
      </w:tblPr>
      <w:tblGrid>
        <w:gridCol w:w="4298"/>
        <w:gridCol w:w="4394"/>
      </w:tblGrid>
      <w:tr w:rsidR="009F6827" w:rsidTr="00072287">
        <w:trPr>
          <w:tblHeader/>
          <w:tblCellSpacing w:w="15" w:type="dxa"/>
        </w:trPr>
        <w:tc>
          <w:tcPr>
            <w:tcW w:w="2447" w:type="pct"/>
            <w:tcBorders>
              <w:top w:val="double" w:sz="12" w:space="0" w:color="auto"/>
              <w:bottom w:val="single" w:sz="4" w:space="0" w:color="auto"/>
            </w:tcBorders>
            <w:vAlign w:val="center"/>
          </w:tcPr>
          <w:p w:rsidR="009F6827" w:rsidRDefault="009F6827" w:rsidP="006C3AA8">
            <w:pPr>
              <w:spacing w:line="240" w:lineRule="auto"/>
              <w:jc w:val="center"/>
              <w:rPr>
                <w:b/>
                <w:bCs/>
              </w:rPr>
            </w:pPr>
            <w:r>
              <w:rPr>
                <w:rStyle w:val="Strong"/>
                <w:rFonts w:eastAsia="SimSun"/>
                <w:lang w:val="en-US" w:eastAsia="zh-CN"/>
              </w:rPr>
              <w:t>Statistical Limit</w:t>
            </w:r>
          </w:p>
        </w:tc>
        <w:tc>
          <w:tcPr>
            <w:tcW w:w="2502" w:type="pct"/>
            <w:tcBorders>
              <w:top w:val="double" w:sz="12" w:space="0" w:color="auto"/>
              <w:bottom w:val="single" w:sz="4" w:space="0" w:color="auto"/>
            </w:tcBorders>
            <w:vAlign w:val="center"/>
          </w:tcPr>
          <w:p w:rsidR="009F6827" w:rsidRDefault="009F6827" w:rsidP="006C3AA8">
            <w:pPr>
              <w:spacing w:line="240" w:lineRule="auto"/>
              <w:jc w:val="center"/>
              <w:rPr>
                <w:b/>
                <w:bCs/>
              </w:rPr>
            </w:pPr>
            <w:r>
              <w:rPr>
                <w:rStyle w:val="Strong"/>
                <w:rFonts w:eastAsia="SimSun"/>
                <w:lang w:val="en-US" w:eastAsia="zh-CN"/>
              </w:rPr>
              <w:t>Descriptive Equivalent</w:t>
            </w:r>
          </w:p>
        </w:tc>
      </w:tr>
      <w:tr w:rsidR="009F6827" w:rsidTr="00072287">
        <w:trPr>
          <w:tblCellSpacing w:w="15" w:type="dxa"/>
        </w:trPr>
        <w:tc>
          <w:tcPr>
            <w:tcW w:w="2447" w:type="pct"/>
            <w:vAlign w:val="center"/>
          </w:tcPr>
          <w:p w:rsidR="009F6827" w:rsidRDefault="009F6827" w:rsidP="006C3AA8">
            <w:pPr>
              <w:spacing w:line="240" w:lineRule="auto"/>
              <w:jc w:val="center"/>
            </w:pPr>
            <w:r>
              <w:t>3.26 - 4.00</w:t>
            </w:r>
          </w:p>
        </w:tc>
        <w:tc>
          <w:tcPr>
            <w:tcW w:w="2502" w:type="pct"/>
            <w:vAlign w:val="center"/>
          </w:tcPr>
          <w:p w:rsidR="009F6827" w:rsidRDefault="009F6827" w:rsidP="006C3AA8">
            <w:pPr>
              <w:spacing w:line="240" w:lineRule="auto"/>
              <w:jc w:val="center"/>
            </w:pPr>
            <w:r>
              <w:rPr>
                <w:rFonts w:eastAsia="SimSun"/>
                <w:lang w:val="en-US" w:eastAsia="zh-CN"/>
              </w:rPr>
              <w:t>Very Effective (VE)</w:t>
            </w:r>
          </w:p>
        </w:tc>
      </w:tr>
      <w:tr w:rsidR="009F6827" w:rsidTr="00072287">
        <w:trPr>
          <w:tblCellSpacing w:w="15" w:type="dxa"/>
        </w:trPr>
        <w:tc>
          <w:tcPr>
            <w:tcW w:w="2447" w:type="pct"/>
            <w:vAlign w:val="center"/>
          </w:tcPr>
          <w:p w:rsidR="009F6827" w:rsidRDefault="009F6827" w:rsidP="006C3AA8">
            <w:pPr>
              <w:spacing w:line="240" w:lineRule="auto"/>
              <w:jc w:val="center"/>
            </w:pPr>
            <w:r>
              <w:lastRenderedPageBreak/>
              <w:t>2.50 - 3.25</w:t>
            </w:r>
          </w:p>
        </w:tc>
        <w:tc>
          <w:tcPr>
            <w:tcW w:w="2502" w:type="pct"/>
            <w:vAlign w:val="center"/>
          </w:tcPr>
          <w:p w:rsidR="009F6827" w:rsidRDefault="009F6827" w:rsidP="006C3AA8">
            <w:pPr>
              <w:spacing w:line="240" w:lineRule="auto"/>
              <w:jc w:val="center"/>
            </w:pPr>
            <w:r>
              <w:rPr>
                <w:rFonts w:eastAsia="SimSun"/>
                <w:lang w:val="en-US" w:eastAsia="zh-CN"/>
              </w:rPr>
              <w:t>Effective (E)</w:t>
            </w:r>
          </w:p>
        </w:tc>
      </w:tr>
      <w:tr w:rsidR="009F6827" w:rsidTr="00072287">
        <w:trPr>
          <w:tblCellSpacing w:w="15" w:type="dxa"/>
        </w:trPr>
        <w:tc>
          <w:tcPr>
            <w:tcW w:w="2447" w:type="pct"/>
            <w:vAlign w:val="center"/>
          </w:tcPr>
          <w:p w:rsidR="009F6827" w:rsidRDefault="009F6827" w:rsidP="006C3AA8">
            <w:pPr>
              <w:spacing w:line="240" w:lineRule="auto"/>
              <w:jc w:val="center"/>
            </w:pPr>
            <w:r>
              <w:t>1.75 - 2.49</w:t>
            </w:r>
          </w:p>
        </w:tc>
        <w:tc>
          <w:tcPr>
            <w:tcW w:w="2502" w:type="pct"/>
            <w:vAlign w:val="center"/>
          </w:tcPr>
          <w:p w:rsidR="009F6827" w:rsidRDefault="009F6827" w:rsidP="006C3AA8">
            <w:pPr>
              <w:spacing w:line="240" w:lineRule="auto"/>
              <w:jc w:val="center"/>
            </w:pPr>
            <w:r>
              <w:rPr>
                <w:rFonts w:eastAsia="SimSun"/>
                <w:lang w:val="en-US" w:eastAsia="zh-CN"/>
              </w:rPr>
              <w:t>Slightly Effective (SE)</w:t>
            </w:r>
          </w:p>
        </w:tc>
      </w:tr>
      <w:tr w:rsidR="009F6827" w:rsidTr="00072287">
        <w:trPr>
          <w:tblCellSpacing w:w="15" w:type="dxa"/>
        </w:trPr>
        <w:tc>
          <w:tcPr>
            <w:tcW w:w="2447" w:type="pct"/>
            <w:tcBorders>
              <w:bottom w:val="double" w:sz="12" w:space="0" w:color="auto"/>
            </w:tcBorders>
            <w:vAlign w:val="center"/>
          </w:tcPr>
          <w:p w:rsidR="009F6827" w:rsidRDefault="009F6827" w:rsidP="006C3AA8">
            <w:pPr>
              <w:spacing w:line="240" w:lineRule="auto"/>
              <w:jc w:val="center"/>
            </w:pPr>
            <w:r>
              <w:rPr>
                <w:rFonts w:eastAsia="SimSun"/>
                <w:lang w:val="en-US" w:eastAsia="zh-CN"/>
              </w:rPr>
              <w:t>1.00 - 1.74</w:t>
            </w:r>
          </w:p>
        </w:tc>
        <w:tc>
          <w:tcPr>
            <w:tcW w:w="2502" w:type="pct"/>
            <w:tcBorders>
              <w:bottom w:val="double" w:sz="12" w:space="0" w:color="auto"/>
            </w:tcBorders>
            <w:vAlign w:val="center"/>
          </w:tcPr>
          <w:p w:rsidR="009F6827" w:rsidRDefault="009F6827" w:rsidP="006C3AA8">
            <w:pPr>
              <w:spacing w:line="240" w:lineRule="auto"/>
              <w:jc w:val="center"/>
            </w:pPr>
            <w:r>
              <w:rPr>
                <w:rFonts w:eastAsia="SimSun"/>
                <w:lang w:val="en-US" w:eastAsia="zh-CN"/>
              </w:rPr>
              <w:t>Not Effective (NE)</w:t>
            </w:r>
          </w:p>
        </w:tc>
      </w:tr>
    </w:tbl>
    <w:p w:rsidR="00DA6C82" w:rsidRDefault="00DA6C82" w:rsidP="006C3AA8">
      <w:pPr>
        <w:spacing w:line="240" w:lineRule="auto"/>
        <w:ind w:left="0" w:firstLine="720"/>
      </w:pPr>
    </w:p>
    <w:p w:rsidR="007F2D88" w:rsidRPr="0000474E" w:rsidRDefault="007F2D88" w:rsidP="006C3AA8">
      <w:pPr>
        <w:spacing w:line="240" w:lineRule="auto"/>
        <w:ind w:left="0" w:firstLine="720"/>
      </w:pPr>
      <w:r w:rsidRPr="0000474E">
        <w:t xml:space="preserve">The </w:t>
      </w:r>
      <w:r w:rsidR="009F6827">
        <w:t>scale</w:t>
      </w:r>
      <w:r w:rsidRPr="0000474E">
        <w:t xml:space="preserve"> below was used to determine the extent </w:t>
      </w:r>
      <w:r w:rsidR="009F6827">
        <w:t>to which</w:t>
      </w:r>
      <w:r w:rsidR="0000474E" w:rsidRPr="0000474E">
        <w:t xml:space="preserve"> teachers require learners to write in cursive. </w:t>
      </w:r>
    </w:p>
    <w:tbl>
      <w:tblPr>
        <w:tblW w:w="4978" w:type="pct"/>
        <w:tblCellSpacing w:w="15" w:type="dxa"/>
        <w:tblCellMar>
          <w:top w:w="15" w:type="dxa"/>
          <w:left w:w="15" w:type="dxa"/>
          <w:bottom w:w="15" w:type="dxa"/>
          <w:right w:w="15" w:type="dxa"/>
        </w:tblCellMar>
        <w:tblLook w:val="04A0"/>
      </w:tblPr>
      <w:tblGrid>
        <w:gridCol w:w="4298"/>
        <w:gridCol w:w="4394"/>
      </w:tblGrid>
      <w:tr w:rsidR="009F6827" w:rsidTr="00072287">
        <w:trPr>
          <w:tblHeader/>
          <w:tblCellSpacing w:w="15" w:type="dxa"/>
        </w:trPr>
        <w:tc>
          <w:tcPr>
            <w:tcW w:w="2447" w:type="pct"/>
            <w:tcBorders>
              <w:top w:val="double" w:sz="12" w:space="0" w:color="auto"/>
              <w:bottom w:val="single" w:sz="4" w:space="0" w:color="auto"/>
            </w:tcBorders>
            <w:vAlign w:val="center"/>
          </w:tcPr>
          <w:p w:rsidR="009F6827" w:rsidRDefault="009F6827" w:rsidP="006C3AA8">
            <w:pPr>
              <w:spacing w:line="240" w:lineRule="auto"/>
              <w:jc w:val="center"/>
              <w:rPr>
                <w:b/>
                <w:bCs/>
              </w:rPr>
            </w:pPr>
            <w:r>
              <w:rPr>
                <w:rStyle w:val="Strong"/>
                <w:rFonts w:eastAsia="SimSun"/>
                <w:lang w:val="en-US" w:eastAsia="zh-CN"/>
              </w:rPr>
              <w:t>Statistical Limit</w:t>
            </w:r>
          </w:p>
        </w:tc>
        <w:tc>
          <w:tcPr>
            <w:tcW w:w="2502" w:type="pct"/>
            <w:tcBorders>
              <w:top w:val="double" w:sz="12" w:space="0" w:color="auto"/>
              <w:bottom w:val="single" w:sz="4" w:space="0" w:color="auto"/>
            </w:tcBorders>
            <w:vAlign w:val="center"/>
          </w:tcPr>
          <w:p w:rsidR="009F6827" w:rsidRDefault="009F6827" w:rsidP="006C3AA8">
            <w:pPr>
              <w:spacing w:line="240" w:lineRule="auto"/>
              <w:jc w:val="center"/>
              <w:rPr>
                <w:b/>
                <w:bCs/>
              </w:rPr>
            </w:pPr>
            <w:r>
              <w:rPr>
                <w:rStyle w:val="Strong"/>
                <w:rFonts w:eastAsia="SimSun"/>
                <w:lang w:val="en-US" w:eastAsia="zh-CN"/>
              </w:rPr>
              <w:t>Descriptive Equivalent</w:t>
            </w:r>
          </w:p>
        </w:tc>
      </w:tr>
      <w:tr w:rsidR="009F6827" w:rsidTr="00072287">
        <w:trPr>
          <w:tblCellSpacing w:w="15" w:type="dxa"/>
        </w:trPr>
        <w:tc>
          <w:tcPr>
            <w:tcW w:w="2447" w:type="pct"/>
            <w:vAlign w:val="center"/>
          </w:tcPr>
          <w:p w:rsidR="009F6827" w:rsidRDefault="009F6827" w:rsidP="006C3AA8">
            <w:pPr>
              <w:spacing w:line="240" w:lineRule="auto"/>
              <w:jc w:val="center"/>
            </w:pPr>
            <w:r>
              <w:t>3.25 - 4.00</w:t>
            </w:r>
          </w:p>
        </w:tc>
        <w:tc>
          <w:tcPr>
            <w:tcW w:w="2502" w:type="pct"/>
            <w:vAlign w:val="center"/>
          </w:tcPr>
          <w:p w:rsidR="009F6827" w:rsidRDefault="009F6827" w:rsidP="006C3AA8">
            <w:pPr>
              <w:spacing w:line="240" w:lineRule="auto"/>
              <w:jc w:val="center"/>
            </w:pPr>
            <w:r>
              <w:t>Always (A)</w:t>
            </w:r>
          </w:p>
        </w:tc>
      </w:tr>
      <w:tr w:rsidR="009F6827" w:rsidTr="00072287">
        <w:trPr>
          <w:tblCellSpacing w:w="15" w:type="dxa"/>
        </w:trPr>
        <w:tc>
          <w:tcPr>
            <w:tcW w:w="2447" w:type="pct"/>
            <w:vAlign w:val="center"/>
          </w:tcPr>
          <w:p w:rsidR="009F6827" w:rsidRDefault="009F6827" w:rsidP="006C3AA8">
            <w:pPr>
              <w:spacing w:line="240" w:lineRule="auto"/>
              <w:jc w:val="center"/>
            </w:pPr>
            <w:r>
              <w:rPr>
                <w:rFonts w:eastAsia="SimSun"/>
                <w:lang w:val="en-US" w:eastAsia="zh-CN"/>
              </w:rPr>
              <w:t>2.50 - 3.24</w:t>
            </w:r>
          </w:p>
        </w:tc>
        <w:tc>
          <w:tcPr>
            <w:tcW w:w="2502" w:type="pct"/>
            <w:vAlign w:val="center"/>
          </w:tcPr>
          <w:p w:rsidR="009F6827" w:rsidRDefault="009F6827" w:rsidP="006C3AA8">
            <w:pPr>
              <w:spacing w:line="240" w:lineRule="auto"/>
              <w:jc w:val="center"/>
            </w:pPr>
            <w:r>
              <w:t>Sometimes (S)</w:t>
            </w:r>
          </w:p>
        </w:tc>
      </w:tr>
      <w:tr w:rsidR="009F6827" w:rsidTr="00072287">
        <w:trPr>
          <w:tblCellSpacing w:w="15" w:type="dxa"/>
        </w:trPr>
        <w:tc>
          <w:tcPr>
            <w:tcW w:w="2447" w:type="pct"/>
            <w:vAlign w:val="center"/>
          </w:tcPr>
          <w:p w:rsidR="009F6827" w:rsidRDefault="009F6827" w:rsidP="006C3AA8">
            <w:pPr>
              <w:spacing w:line="240" w:lineRule="auto"/>
              <w:jc w:val="center"/>
            </w:pPr>
            <w:r>
              <w:rPr>
                <w:rFonts w:eastAsia="SimSun"/>
                <w:lang w:val="en-US" w:eastAsia="zh-CN"/>
              </w:rPr>
              <w:t>1.75 - 2.49</w:t>
            </w:r>
          </w:p>
        </w:tc>
        <w:tc>
          <w:tcPr>
            <w:tcW w:w="2502" w:type="pct"/>
            <w:vAlign w:val="center"/>
          </w:tcPr>
          <w:p w:rsidR="009F6827" w:rsidRDefault="009F6827" w:rsidP="006C3AA8">
            <w:pPr>
              <w:spacing w:line="240" w:lineRule="auto"/>
              <w:jc w:val="center"/>
            </w:pPr>
            <w:r>
              <w:t>Rarely (R)</w:t>
            </w:r>
          </w:p>
        </w:tc>
      </w:tr>
      <w:tr w:rsidR="009F6827" w:rsidTr="00072287">
        <w:trPr>
          <w:tblCellSpacing w:w="15" w:type="dxa"/>
        </w:trPr>
        <w:tc>
          <w:tcPr>
            <w:tcW w:w="2447" w:type="pct"/>
            <w:tcBorders>
              <w:bottom w:val="double" w:sz="12" w:space="0" w:color="auto"/>
            </w:tcBorders>
            <w:vAlign w:val="center"/>
          </w:tcPr>
          <w:p w:rsidR="009F6827" w:rsidRDefault="009F6827" w:rsidP="006C3AA8">
            <w:pPr>
              <w:spacing w:line="240" w:lineRule="auto"/>
              <w:jc w:val="center"/>
            </w:pPr>
            <w:r>
              <w:rPr>
                <w:rFonts w:eastAsia="SimSun"/>
                <w:lang w:val="en-US" w:eastAsia="zh-CN"/>
              </w:rPr>
              <w:t>1.00 - 1.74</w:t>
            </w:r>
          </w:p>
        </w:tc>
        <w:tc>
          <w:tcPr>
            <w:tcW w:w="2502" w:type="pct"/>
            <w:tcBorders>
              <w:bottom w:val="double" w:sz="12" w:space="0" w:color="auto"/>
            </w:tcBorders>
            <w:vAlign w:val="center"/>
          </w:tcPr>
          <w:p w:rsidR="009F6827" w:rsidRDefault="009F6827" w:rsidP="006C3AA8">
            <w:pPr>
              <w:spacing w:line="240" w:lineRule="auto"/>
              <w:jc w:val="center"/>
            </w:pPr>
            <w:r>
              <w:t>Never (N)</w:t>
            </w:r>
          </w:p>
        </w:tc>
      </w:tr>
    </w:tbl>
    <w:p w:rsidR="00250BEB" w:rsidRDefault="00250BEB" w:rsidP="006E79F0">
      <w:pPr>
        <w:pStyle w:val="NormalWeb"/>
        <w:spacing w:beforeAutospacing="0" w:afterAutospacing="0"/>
        <w:ind w:firstLine="720"/>
        <w:jc w:val="both"/>
        <w:rPr>
          <w:rFonts w:ascii="Bookman Old Style" w:hAnsi="Bookman Old Style" w:cs="Bookman Old Style"/>
        </w:rPr>
      </w:pPr>
    </w:p>
    <w:p w:rsidR="007F2D88" w:rsidRPr="0000474E" w:rsidRDefault="007F2D88" w:rsidP="006E79F0">
      <w:pPr>
        <w:pStyle w:val="NormalWeb"/>
        <w:spacing w:beforeAutospacing="0" w:afterAutospacing="0"/>
        <w:ind w:firstLine="720"/>
        <w:jc w:val="both"/>
        <w:rPr>
          <w:rFonts w:ascii="Bookman Old Style" w:hAnsi="Bookman Old Style" w:cs="Bookman Old Style"/>
        </w:rPr>
      </w:pPr>
      <w:r w:rsidRPr="0000474E">
        <w:rPr>
          <w:rFonts w:ascii="Bookman Old Style" w:hAnsi="Bookman Old Style" w:cs="Bookman Old Style"/>
        </w:rPr>
        <w:t xml:space="preserve">The </w:t>
      </w:r>
      <w:r w:rsidR="009F6827">
        <w:rPr>
          <w:rFonts w:ascii="Bookman Old Style" w:hAnsi="Bookman Old Style" w:cs="Bookman Old Style"/>
        </w:rPr>
        <w:t xml:space="preserve">scale </w:t>
      </w:r>
      <w:r w:rsidRPr="0000474E">
        <w:rPr>
          <w:rFonts w:ascii="Bookman Old Style" w:hAnsi="Bookman Old Style" w:cs="Bookman Old Style"/>
        </w:rPr>
        <w:t xml:space="preserve">below was used to determine the </w:t>
      </w:r>
      <w:r w:rsidR="006A2322" w:rsidRPr="0000474E">
        <w:rPr>
          <w:rFonts w:ascii="Bookman Old Style" w:hAnsi="Bookman Old Style" w:cs="Bookman Old Style"/>
        </w:rPr>
        <w:t>level</w:t>
      </w:r>
      <w:r w:rsidR="0000474E" w:rsidRPr="0000474E">
        <w:rPr>
          <w:rFonts w:ascii="Bookman Old Style" w:hAnsi="Bookman Old Style" w:cs="Bookman Old Style"/>
        </w:rPr>
        <w:t xml:space="preserve"> of cursive handwriting skills of learners.</w:t>
      </w:r>
    </w:p>
    <w:tbl>
      <w:tblPr>
        <w:tblW w:w="4978" w:type="pct"/>
        <w:tblCellSpacing w:w="15" w:type="dxa"/>
        <w:tblCellMar>
          <w:top w:w="15" w:type="dxa"/>
          <w:left w:w="15" w:type="dxa"/>
          <w:bottom w:w="15" w:type="dxa"/>
          <w:right w:w="15" w:type="dxa"/>
        </w:tblCellMar>
        <w:tblLook w:val="04A0"/>
      </w:tblPr>
      <w:tblGrid>
        <w:gridCol w:w="1864"/>
        <w:gridCol w:w="1583"/>
        <w:gridCol w:w="5245"/>
      </w:tblGrid>
      <w:tr w:rsidR="007F2D88" w:rsidTr="0089107C">
        <w:trPr>
          <w:tblHeader/>
          <w:tblCellSpacing w:w="15" w:type="dxa"/>
        </w:trPr>
        <w:tc>
          <w:tcPr>
            <w:tcW w:w="1046" w:type="pct"/>
            <w:tcBorders>
              <w:top w:val="double" w:sz="12" w:space="0" w:color="auto"/>
              <w:bottom w:val="single" w:sz="4" w:space="0" w:color="auto"/>
            </w:tcBorders>
            <w:vAlign w:val="center"/>
          </w:tcPr>
          <w:p w:rsidR="007F2D88" w:rsidRDefault="007F2D88" w:rsidP="006C3AA8">
            <w:pPr>
              <w:spacing w:line="240" w:lineRule="auto"/>
              <w:jc w:val="center"/>
              <w:rPr>
                <w:b/>
                <w:bCs/>
              </w:rPr>
            </w:pPr>
            <w:r>
              <w:rPr>
                <w:b/>
                <w:bCs/>
              </w:rPr>
              <w:t>Cursive Performance</w:t>
            </w:r>
          </w:p>
        </w:tc>
        <w:tc>
          <w:tcPr>
            <w:tcW w:w="893" w:type="pct"/>
            <w:tcBorders>
              <w:top w:val="double" w:sz="12" w:space="0" w:color="auto"/>
              <w:bottom w:val="single" w:sz="4" w:space="0" w:color="auto"/>
            </w:tcBorders>
            <w:vAlign w:val="center"/>
          </w:tcPr>
          <w:p w:rsidR="007F2D88" w:rsidRDefault="007F2D88" w:rsidP="006C3AA8">
            <w:pPr>
              <w:spacing w:line="240" w:lineRule="auto"/>
              <w:jc w:val="center"/>
              <w:rPr>
                <w:b/>
                <w:bCs/>
              </w:rPr>
            </w:pPr>
            <w:r>
              <w:rPr>
                <w:rStyle w:val="Strong"/>
                <w:rFonts w:eastAsia="SimSun"/>
                <w:lang w:val="en-US" w:eastAsia="zh-CN"/>
              </w:rPr>
              <w:t>Descriptive Equivalent</w:t>
            </w:r>
          </w:p>
        </w:tc>
        <w:tc>
          <w:tcPr>
            <w:tcW w:w="2991" w:type="pct"/>
            <w:tcBorders>
              <w:top w:val="double" w:sz="12" w:space="0" w:color="auto"/>
              <w:bottom w:val="single" w:sz="4" w:space="0" w:color="auto"/>
            </w:tcBorders>
          </w:tcPr>
          <w:p w:rsidR="007F2D88" w:rsidRDefault="007F2D88" w:rsidP="006C3AA8">
            <w:pPr>
              <w:spacing w:line="240" w:lineRule="auto"/>
              <w:jc w:val="center"/>
              <w:rPr>
                <w:rStyle w:val="Strong"/>
                <w:rFonts w:eastAsia="SimSun"/>
                <w:lang w:val="en-US" w:eastAsia="zh-CN"/>
              </w:rPr>
            </w:pPr>
            <w:r>
              <w:rPr>
                <w:rStyle w:val="Strong"/>
                <w:rFonts w:eastAsia="SimSun"/>
                <w:lang w:val="en-US" w:eastAsia="zh-CN"/>
              </w:rPr>
              <w:t>Interpretation</w:t>
            </w:r>
          </w:p>
        </w:tc>
      </w:tr>
      <w:tr w:rsidR="007F2D88" w:rsidTr="0089107C">
        <w:trPr>
          <w:tblCellSpacing w:w="15" w:type="dxa"/>
        </w:trPr>
        <w:tc>
          <w:tcPr>
            <w:tcW w:w="1046" w:type="pct"/>
            <w:vAlign w:val="center"/>
          </w:tcPr>
          <w:p w:rsidR="007F2D88" w:rsidRDefault="00961F3A" w:rsidP="006C3AA8">
            <w:pPr>
              <w:spacing w:line="240" w:lineRule="auto"/>
              <w:jc w:val="center"/>
            </w:pPr>
            <w:r>
              <w:t>3.25 - 4.00</w:t>
            </w:r>
          </w:p>
        </w:tc>
        <w:tc>
          <w:tcPr>
            <w:tcW w:w="893" w:type="pct"/>
            <w:vAlign w:val="center"/>
          </w:tcPr>
          <w:p w:rsidR="007F2D88" w:rsidRDefault="007F2D88" w:rsidP="006C3AA8">
            <w:pPr>
              <w:spacing w:line="240" w:lineRule="auto"/>
              <w:jc w:val="center"/>
            </w:pPr>
            <w:r>
              <w:t>Excellent</w:t>
            </w:r>
          </w:p>
        </w:tc>
        <w:tc>
          <w:tcPr>
            <w:tcW w:w="2991" w:type="pct"/>
          </w:tcPr>
          <w:p w:rsidR="007F2D88" w:rsidRDefault="007F2D88" w:rsidP="006C3AA8">
            <w:pPr>
              <w:spacing w:line="240" w:lineRule="auto"/>
            </w:pPr>
            <w:r w:rsidRPr="005D7D22">
              <w:t>The learner demonstrates mastery of all cursive elements.</w:t>
            </w:r>
          </w:p>
        </w:tc>
      </w:tr>
      <w:tr w:rsidR="007F2D88" w:rsidTr="0089107C">
        <w:trPr>
          <w:tblCellSpacing w:w="15" w:type="dxa"/>
        </w:trPr>
        <w:tc>
          <w:tcPr>
            <w:tcW w:w="1046" w:type="pct"/>
            <w:vAlign w:val="center"/>
          </w:tcPr>
          <w:p w:rsidR="007F2D88" w:rsidRDefault="00961F3A" w:rsidP="006C3AA8">
            <w:pPr>
              <w:spacing w:line="240" w:lineRule="auto"/>
              <w:jc w:val="center"/>
            </w:pPr>
            <w:r>
              <w:t>2.50 - 3.24</w:t>
            </w:r>
          </w:p>
        </w:tc>
        <w:tc>
          <w:tcPr>
            <w:tcW w:w="893" w:type="pct"/>
            <w:vAlign w:val="center"/>
          </w:tcPr>
          <w:p w:rsidR="007F2D88" w:rsidRDefault="007F2D88" w:rsidP="006C3AA8">
            <w:pPr>
              <w:spacing w:line="240" w:lineRule="auto"/>
              <w:jc w:val="center"/>
            </w:pPr>
            <w:r>
              <w:t>Good</w:t>
            </w:r>
          </w:p>
        </w:tc>
        <w:tc>
          <w:tcPr>
            <w:tcW w:w="2991" w:type="pct"/>
          </w:tcPr>
          <w:p w:rsidR="007F2D88" w:rsidRDefault="007F2D88" w:rsidP="006C3AA8">
            <w:pPr>
              <w:spacing w:line="240" w:lineRule="auto"/>
            </w:pPr>
            <w:r w:rsidRPr="005D7D22">
              <w:t>The learner meets most standards with minor inconsistencies.</w:t>
            </w:r>
          </w:p>
        </w:tc>
      </w:tr>
      <w:tr w:rsidR="007F2D88" w:rsidTr="0089107C">
        <w:trPr>
          <w:tblCellSpacing w:w="15" w:type="dxa"/>
        </w:trPr>
        <w:tc>
          <w:tcPr>
            <w:tcW w:w="1046" w:type="pct"/>
            <w:vAlign w:val="center"/>
          </w:tcPr>
          <w:p w:rsidR="007F2D88" w:rsidRDefault="00961F3A" w:rsidP="006C3AA8">
            <w:pPr>
              <w:spacing w:line="240" w:lineRule="auto"/>
              <w:jc w:val="center"/>
            </w:pPr>
            <w:r>
              <w:t>1.75 – 2.49</w:t>
            </w:r>
          </w:p>
        </w:tc>
        <w:tc>
          <w:tcPr>
            <w:tcW w:w="893" w:type="pct"/>
            <w:vAlign w:val="center"/>
          </w:tcPr>
          <w:p w:rsidR="007F2D88" w:rsidRDefault="007F2D88" w:rsidP="006C3AA8">
            <w:pPr>
              <w:spacing w:line="240" w:lineRule="auto"/>
              <w:jc w:val="center"/>
            </w:pPr>
            <w:r>
              <w:t>Fair</w:t>
            </w:r>
          </w:p>
        </w:tc>
        <w:tc>
          <w:tcPr>
            <w:tcW w:w="2991" w:type="pct"/>
          </w:tcPr>
          <w:p w:rsidR="007F2D88" w:rsidRDefault="007F2D88" w:rsidP="006C3AA8">
            <w:pPr>
              <w:spacing w:line="240" w:lineRule="auto"/>
            </w:pPr>
            <w:r w:rsidRPr="005D7D22">
              <w:t>The learner shows basic skills but lacks consistency/neatness.</w:t>
            </w:r>
          </w:p>
        </w:tc>
      </w:tr>
      <w:tr w:rsidR="007F2D88" w:rsidTr="0089107C">
        <w:trPr>
          <w:tblCellSpacing w:w="15" w:type="dxa"/>
        </w:trPr>
        <w:tc>
          <w:tcPr>
            <w:tcW w:w="1046" w:type="pct"/>
            <w:tcBorders>
              <w:bottom w:val="double" w:sz="12" w:space="0" w:color="auto"/>
            </w:tcBorders>
            <w:vAlign w:val="center"/>
          </w:tcPr>
          <w:p w:rsidR="007F2D88" w:rsidRDefault="00961F3A" w:rsidP="006C3AA8">
            <w:pPr>
              <w:spacing w:line="240" w:lineRule="auto"/>
              <w:jc w:val="center"/>
            </w:pPr>
            <w:r>
              <w:t>1.00 – 1.74</w:t>
            </w:r>
          </w:p>
        </w:tc>
        <w:tc>
          <w:tcPr>
            <w:tcW w:w="893" w:type="pct"/>
            <w:tcBorders>
              <w:bottom w:val="double" w:sz="12" w:space="0" w:color="auto"/>
            </w:tcBorders>
            <w:vAlign w:val="center"/>
          </w:tcPr>
          <w:p w:rsidR="007F2D88" w:rsidRDefault="007F2D88" w:rsidP="006C3AA8">
            <w:pPr>
              <w:spacing w:line="240" w:lineRule="auto"/>
              <w:jc w:val="center"/>
            </w:pPr>
            <w:r>
              <w:t>Poor</w:t>
            </w:r>
          </w:p>
        </w:tc>
        <w:tc>
          <w:tcPr>
            <w:tcW w:w="2991" w:type="pct"/>
            <w:tcBorders>
              <w:bottom w:val="double" w:sz="12" w:space="0" w:color="auto"/>
            </w:tcBorders>
          </w:tcPr>
          <w:p w:rsidR="007F2D88" w:rsidRDefault="007F2D88" w:rsidP="006C3AA8">
            <w:pPr>
              <w:spacing w:line="240" w:lineRule="auto"/>
            </w:pPr>
            <w:r w:rsidRPr="005D7D22">
              <w:t>The learner struggles with basic formation and legibility.</w:t>
            </w:r>
          </w:p>
        </w:tc>
      </w:tr>
    </w:tbl>
    <w:p w:rsidR="00CF41EE" w:rsidRDefault="00CF41EE" w:rsidP="006E79F0">
      <w:pPr>
        <w:spacing w:line="240" w:lineRule="auto"/>
        <w:ind w:left="0" w:firstLine="0"/>
      </w:pPr>
    </w:p>
    <w:p w:rsidR="006E79F0" w:rsidRPr="00CF41EE" w:rsidRDefault="006E79F0" w:rsidP="006E79F0">
      <w:pPr>
        <w:spacing w:line="240" w:lineRule="auto"/>
        <w:ind w:left="0" w:firstLine="0"/>
      </w:pPr>
    </w:p>
    <w:p w:rsidR="00002937" w:rsidRPr="005E5B16" w:rsidRDefault="00002937" w:rsidP="006C3AA8">
      <w:pPr>
        <w:pStyle w:val="Heading3"/>
        <w:keepNext w:val="0"/>
        <w:keepLines w:val="0"/>
        <w:spacing w:before="0" w:line="240" w:lineRule="auto"/>
        <w:ind w:left="0" w:firstLine="0"/>
        <w:rPr>
          <w:rFonts w:cs="Bookman Old Style"/>
          <w:color w:val="000000" w:themeColor="text1"/>
          <w:sz w:val="24"/>
          <w:szCs w:val="32"/>
        </w:rPr>
      </w:pPr>
      <w:r w:rsidRPr="005E5B16">
        <w:rPr>
          <w:rStyle w:val="Strong"/>
          <w:rFonts w:cs="Bookman Old Style"/>
          <w:color w:val="000000" w:themeColor="text1"/>
          <w:sz w:val="24"/>
          <w:szCs w:val="32"/>
        </w:rPr>
        <w:t>Ethical Considerations</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Ethical principles were strictly observed throughout the conduct of this study in line with the guidelines of the</w:t>
      </w:r>
      <w:r w:rsidRPr="00706ABC">
        <w:rPr>
          <w:rFonts w:ascii="Bookman Old Style" w:hAnsi="Bookman Old Style" w:cs="Bookman Old Style"/>
          <w:b/>
          <w:bCs/>
        </w:rPr>
        <w:t xml:space="preserve"> </w:t>
      </w:r>
      <w:r w:rsidRPr="00706ABC">
        <w:rPr>
          <w:rStyle w:val="Strong"/>
          <w:rFonts w:ascii="Bookman Old Style" w:hAnsi="Bookman Old Style" w:cs="Bookman Old Style"/>
          <w:b w:val="0"/>
          <w:bCs w:val="0"/>
        </w:rPr>
        <w:t>Department of Education (DepEd)</w:t>
      </w:r>
      <w:r>
        <w:rPr>
          <w:rFonts w:ascii="Bookman Old Style" w:hAnsi="Bookman Old Style" w:cs="Bookman Old Style"/>
        </w:rPr>
        <w:t xml:space="preserve"> and the broader academic community.</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Before the study began, all Grade 6 teachers and pupils involved were fully informed of the research objectives and procedures. Participation was strictly </w:t>
      </w:r>
      <w:r w:rsidRPr="00706ABC">
        <w:rPr>
          <w:rStyle w:val="Strong"/>
          <w:rFonts w:ascii="Bookman Old Style" w:hAnsi="Bookman Old Style" w:cs="Bookman Old Style"/>
          <w:b w:val="0"/>
          <w:bCs w:val="0"/>
        </w:rPr>
        <w:t>voluntary</w:t>
      </w:r>
      <w:r w:rsidRPr="00706ABC">
        <w:rPr>
          <w:rFonts w:ascii="Bookman Old Style" w:hAnsi="Bookman Old Style" w:cs="Bookman Old Style"/>
          <w:b/>
          <w:bCs/>
        </w:rPr>
        <w:t>,</w:t>
      </w:r>
      <w:r>
        <w:rPr>
          <w:rFonts w:ascii="Bookman Old Style" w:hAnsi="Bookman Old Style" w:cs="Bookman Old Style"/>
        </w:rPr>
        <w:t xml:space="preserve"> and participants were permitted to withdraw at any time without any form of penalty or consequence.</w:t>
      </w:r>
    </w:p>
    <w:p w:rsidR="00002937"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To uphold </w:t>
      </w:r>
      <w:r w:rsidRPr="00706ABC">
        <w:rPr>
          <w:rStyle w:val="Strong"/>
          <w:rFonts w:ascii="Bookman Old Style" w:hAnsi="Bookman Old Style" w:cs="Bookman Old Style"/>
          <w:b w:val="0"/>
          <w:bCs w:val="0"/>
        </w:rPr>
        <w:t>confidentiality and anonymity</w:t>
      </w:r>
      <w:r>
        <w:rPr>
          <w:rFonts w:ascii="Bookman Old Style" w:hAnsi="Bookman Old Style" w:cs="Bookman Old Style"/>
        </w:rPr>
        <w:t xml:space="preserve">, no identifying information (such as names or schools) was included in any published reports. Each respondent was assigned a </w:t>
      </w:r>
      <w:r w:rsidRPr="00706ABC">
        <w:rPr>
          <w:rStyle w:val="Strong"/>
          <w:rFonts w:ascii="Bookman Old Style" w:hAnsi="Bookman Old Style" w:cs="Bookman Old Style"/>
          <w:b w:val="0"/>
          <w:bCs w:val="0"/>
        </w:rPr>
        <w:t>unique code</w:t>
      </w:r>
      <w:r>
        <w:rPr>
          <w:rFonts w:ascii="Bookman Old Style" w:hAnsi="Bookman Old Style" w:cs="Bookman Old Style"/>
        </w:rPr>
        <w:t xml:space="preserve"> for data encoding </w:t>
      </w:r>
      <w:r>
        <w:rPr>
          <w:rFonts w:ascii="Bookman Old Style" w:hAnsi="Bookman Old Style" w:cs="Bookman Old Style"/>
        </w:rPr>
        <w:lastRenderedPageBreak/>
        <w:t xml:space="preserve">and analysis. All data </w:t>
      </w:r>
      <w:r w:rsidR="00072287">
        <w:rPr>
          <w:rFonts w:ascii="Bookman Old Style" w:hAnsi="Bookman Old Style" w:cs="Bookman Old Style"/>
        </w:rPr>
        <w:t xml:space="preserve">was </w:t>
      </w:r>
      <w:r>
        <w:rPr>
          <w:rFonts w:ascii="Bookman Old Style" w:hAnsi="Bookman Old Style" w:cs="Bookman Old Style"/>
        </w:rPr>
        <w:t>securely stored and accessible only to the researcher.</w:t>
      </w:r>
    </w:p>
    <w:p w:rsidR="00002937" w:rsidRPr="00217428" w:rsidRDefault="00002937" w:rsidP="006C3AA8">
      <w:pPr>
        <w:pStyle w:val="NormalWeb"/>
        <w:spacing w:beforeAutospacing="0" w:afterAutospacing="0"/>
        <w:ind w:firstLine="720"/>
        <w:jc w:val="both"/>
        <w:rPr>
          <w:rFonts w:ascii="Bookman Old Style" w:hAnsi="Bookman Old Style" w:cs="Bookman Old Style"/>
        </w:rPr>
      </w:pPr>
      <w:r>
        <w:rPr>
          <w:rFonts w:ascii="Bookman Old Style" w:hAnsi="Bookman Old Style" w:cs="Bookman Old Style"/>
        </w:rPr>
        <w:t xml:space="preserve">The researcher practiced integrity, honesty, and transparency in the collection, analysis, and presentation of data. All </w:t>
      </w:r>
      <w:r w:rsidR="002F29A6">
        <w:rPr>
          <w:rFonts w:ascii="Bookman Old Style" w:hAnsi="Bookman Old Style" w:cs="Bookman Old Style"/>
        </w:rPr>
        <w:t>results</w:t>
      </w:r>
      <w:r>
        <w:rPr>
          <w:rFonts w:ascii="Bookman Old Style" w:hAnsi="Bookman Old Style" w:cs="Bookman Old Style"/>
        </w:rPr>
        <w:t xml:space="preserve"> were reported accurately and responsibly, and the dignity and rights of all participants w</w:t>
      </w:r>
      <w:r w:rsidR="00874C3E">
        <w:rPr>
          <w:rFonts w:ascii="Bookman Old Style" w:hAnsi="Bookman Old Style" w:cs="Bookman Old Style"/>
        </w:rPr>
        <w:t>ere</w:t>
      </w:r>
      <w:r>
        <w:rPr>
          <w:rFonts w:ascii="Bookman Old Style" w:hAnsi="Bookman Old Style" w:cs="Bookman Old Style"/>
        </w:rPr>
        <w:t xml:space="preserve"> respected at all times.</w:t>
      </w:r>
    </w:p>
    <w:p w:rsidR="00002937" w:rsidRDefault="00002937" w:rsidP="006C3AA8">
      <w:pPr>
        <w:spacing w:after="0" w:line="240" w:lineRule="auto"/>
        <w:jc w:val="center"/>
        <w:rPr>
          <w:b/>
          <w:bCs/>
          <w:color w:val="000000" w:themeColor="text1"/>
          <w:lang w:val="en-US"/>
        </w:rPr>
      </w:pPr>
    </w:p>
    <w:p w:rsidR="00002937" w:rsidRDefault="00002937" w:rsidP="006C3AA8">
      <w:pPr>
        <w:spacing w:after="0" w:line="240" w:lineRule="auto"/>
        <w:jc w:val="center"/>
        <w:rPr>
          <w:b/>
          <w:bCs/>
          <w:color w:val="000000" w:themeColor="text1"/>
          <w:lang w:val="en-US"/>
        </w:rPr>
      </w:pPr>
    </w:p>
    <w:p w:rsidR="00646CDC" w:rsidRDefault="00646CDC" w:rsidP="006C3AA8">
      <w:pPr>
        <w:spacing w:after="0" w:line="240" w:lineRule="auto"/>
        <w:ind w:left="0" w:firstLine="0"/>
        <w:rPr>
          <w:b/>
          <w:bCs/>
          <w:color w:val="000000" w:themeColor="text1"/>
          <w:lang w:val="en-US"/>
        </w:rPr>
      </w:pPr>
    </w:p>
    <w:p w:rsidR="00072287" w:rsidRDefault="00072287" w:rsidP="006C3AA8">
      <w:pPr>
        <w:spacing w:after="0" w:line="240" w:lineRule="auto"/>
        <w:ind w:left="0" w:firstLine="0"/>
        <w:rPr>
          <w:b/>
          <w:bCs/>
          <w:color w:val="000000" w:themeColor="text1"/>
          <w:lang w:val="en-US"/>
        </w:rPr>
      </w:pPr>
    </w:p>
    <w:p w:rsidR="00072287" w:rsidRDefault="00072287" w:rsidP="006C3AA8">
      <w:pPr>
        <w:spacing w:after="0" w:line="240" w:lineRule="auto"/>
        <w:ind w:left="0" w:firstLine="0"/>
        <w:rPr>
          <w:b/>
          <w:bCs/>
          <w:color w:val="000000" w:themeColor="text1"/>
          <w:lang w:val="en-US"/>
        </w:rPr>
      </w:pPr>
    </w:p>
    <w:p w:rsidR="00072287" w:rsidRDefault="00072287" w:rsidP="006C3AA8">
      <w:pPr>
        <w:spacing w:after="0" w:line="240" w:lineRule="auto"/>
        <w:ind w:left="0" w:firstLine="0"/>
        <w:rPr>
          <w:b/>
          <w:bCs/>
          <w:color w:val="000000" w:themeColor="text1"/>
          <w:lang w:val="en-US"/>
        </w:rPr>
      </w:pPr>
    </w:p>
    <w:p w:rsidR="00072287" w:rsidRDefault="00072287" w:rsidP="006C3AA8">
      <w:pPr>
        <w:spacing w:after="0" w:line="240" w:lineRule="auto"/>
        <w:ind w:left="0" w:firstLine="0"/>
        <w:rPr>
          <w:b/>
          <w:bCs/>
          <w:color w:val="000000" w:themeColor="text1"/>
          <w:lang w:val="en-US"/>
        </w:rPr>
      </w:pPr>
    </w:p>
    <w:p w:rsidR="006E79F0" w:rsidRDefault="006E79F0" w:rsidP="006C3AA8">
      <w:pPr>
        <w:spacing w:after="0" w:line="240" w:lineRule="auto"/>
        <w:ind w:left="0" w:firstLine="0"/>
        <w:rPr>
          <w:b/>
          <w:bCs/>
          <w:color w:val="000000" w:themeColor="text1"/>
          <w:lang w:val="en-US"/>
        </w:rPr>
      </w:pPr>
    </w:p>
    <w:p w:rsidR="00002937" w:rsidRDefault="005A0763" w:rsidP="006C3AA8">
      <w:pPr>
        <w:spacing w:after="0" w:line="240" w:lineRule="auto"/>
        <w:jc w:val="center"/>
        <w:rPr>
          <w:b/>
          <w:bCs/>
          <w:color w:val="000000" w:themeColor="text1"/>
        </w:rPr>
      </w:pPr>
      <w:r w:rsidRPr="005A0763">
        <w:rPr>
          <w:b/>
          <w:bCs/>
          <w:noProof/>
          <w:color w:val="000000" w:themeColor="text1"/>
        </w:rPr>
        <w:pict>
          <v:rect id="_x0000_s2050" style="position:absolute;left:0;text-align:left;margin-left:404.9pt;margin-top:-33.05pt;width:25.95pt;height:11.7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JUegIAAIUFAAAOAAAAZHJzL2Uyb0RvYy54bWysVFFP2zAQfp+0/2D5fSTpCo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vl1cnaSn3EmSVVMT0+PTyKZ2cHZoQ/fFbQsXkqO9BaJIrG58aE3&#10;3ZvEWB5MU103xiQhvr+6NMg2gl5uuSoG8FdWxn7IkXKMntmh4nQLO6MinrEPSrOmohonKeHUjIdk&#10;hJTKhqJX1aJSfY7FcZ6nfiL40SMRkgAjsqbqRuwB4HWhe+yensE+uqrUy6Nz/q/EeufRI0UGG0bn&#10;trGA7wEYqmqI3NvvSeqpiSwtodrdI0PoJ8k7ed3Q894IH+4F0ujQkNE6CHd0aANdyWG4cVYD/n7v&#10;f7SnjiYtZx2NYsn9r7VAxZn5YanXz4rpNM5uEqbH3yYk4EvN8qXGrttLoJ4paPE4ma7RPpj9VSO0&#10;z7Q1FjEqqYSVFLvkMuBeuAz9iqC9I9VikcxoXp0IN/bRyQgeWY3t+7R9FuiGHg80HLewH1sxe9Pq&#10;vW30tLBYB9BNmoMDrwPfNOupcYa9FJfJSzlZHbbn/A8AAAD//wMAUEsDBBQABgAIAAAAIQDq0G91&#10;4QAAAAsBAAAPAAAAZHJzL2Rvd25yZXYueG1sTI/NSsRAEITvgu8wtOBtd5IgSTZmsogoInjQXUGP&#10;s5nOD2Z6QmaSjW9ve9JjVxdVX5X71Q5iwcn3jhTE2wgEUu1MT62C9+PjJgfhgyajB0eo4Bs97KvL&#10;i1IXxp3pDZdDaAWHkC+0gi6EsZDS1x1a7bduROJf4yarA59TK82kzxxuB5lEUSqt7okbOj3ifYf1&#10;12G2Cj4b/XR8ePYvskmWZte/zh9NNit1fbXe3YIIuIY/M/ziMzpUzHRyMxkvBgV5tGP0oGCTpjEI&#10;duRpnIE4sXKTZCCrUv7fUP0AAAD//wMAUEsBAi0AFAAGAAgAAAAhALaDOJL+AAAA4QEAABMAAAAA&#10;AAAAAAAAAAAAAAAAAFtDb250ZW50X1R5cGVzXS54bWxQSwECLQAUAAYACAAAACEAOP0h/9YAAACU&#10;AQAACwAAAAAAAAAAAAAAAAAvAQAAX3JlbHMvLnJlbHNQSwECLQAUAAYACAAAACEALM4CVHoCAACF&#10;BQAADgAAAAAAAAAAAAAAAAAuAgAAZHJzL2Uyb0RvYy54bWxQSwECLQAUAAYACAAAACEA6tBvdeEA&#10;AAALAQAADwAAAAAAAAAAAAAAAADUBAAAZHJzL2Rvd25yZXYueG1sUEsFBgAAAAAEAAQA8wAAAOIF&#10;AAAAAA==&#10;" fillcolor="white [3212]" strokecolor="white [3212]" strokeweight="1pt"/>
        </w:pict>
      </w:r>
      <w:r w:rsidR="00002937">
        <w:rPr>
          <w:b/>
          <w:bCs/>
          <w:color w:val="000000" w:themeColor="text1"/>
        </w:rPr>
        <w:t xml:space="preserve">   C</w:t>
      </w:r>
      <w:r w:rsidR="00AC2EF4">
        <w:rPr>
          <w:b/>
          <w:bCs/>
          <w:color w:val="000000" w:themeColor="text1"/>
        </w:rPr>
        <w:t>hapter</w:t>
      </w:r>
      <w:r w:rsidR="00002937">
        <w:rPr>
          <w:b/>
          <w:bCs/>
          <w:color w:val="000000" w:themeColor="text1"/>
        </w:rPr>
        <w:t xml:space="preserve"> III</w:t>
      </w:r>
    </w:p>
    <w:p w:rsidR="006E79F0" w:rsidRDefault="006E79F0" w:rsidP="006C3AA8">
      <w:pPr>
        <w:spacing w:after="0" w:line="240" w:lineRule="auto"/>
        <w:jc w:val="center"/>
        <w:rPr>
          <w:b/>
          <w:bCs/>
          <w:color w:val="000000" w:themeColor="text1"/>
        </w:rPr>
      </w:pPr>
    </w:p>
    <w:p w:rsidR="00002937" w:rsidRDefault="00CF41EE" w:rsidP="006C3AA8">
      <w:pPr>
        <w:spacing w:line="240" w:lineRule="auto"/>
        <w:jc w:val="center"/>
        <w:rPr>
          <w:b/>
          <w:bCs/>
          <w:color w:val="000000" w:themeColor="text1"/>
        </w:rPr>
      </w:pPr>
      <w:r>
        <w:rPr>
          <w:b/>
          <w:bCs/>
          <w:color w:val="000000" w:themeColor="text1"/>
        </w:rPr>
        <w:t>RESULT</w:t>
      </w:r>
      <w:r w:rsidR="00002937">
        <w:rPr>
          <w:b/>
          <w:bCs/>
          <w:color w:val="000000" w:themeColor="text1"/>
        </w:rPr>
        <w:t>S AND DISCUSSION</w:t>
      </w:r>
    </w:p>
    <w:p w:rsidR="006E79F0" w:rsidRDefault="006E79F0" w:rsidP="006C3AA8">
      <w:pPr>
        <w:spacing w:line="240" w:lineRule="auto"/>
        <w:jc w:val="center"/>
        <w:rPr>
          <w:b/>
          <w:bCs/>
          <w:color w:val="000000" w:themeColor="text1"/>
        </w:rPr>
      </w:pPr>
    </w:p>
    <w:p w:rsidR="006A2322" w:rsidRDefault="006A2322" w:rsidP="006C3AA8">
      <w:pPr>
        <w:spacing w:line="240" w:lineRule="auto"/>
        <w:ind w:left="0" w:firstLine="0"/>
        <w:rPr>
          <w:color w:val="000000" w:themeColor="text1"/>
        </w:rPr>
      </w:pPr>
      <w:r>
        <w:rPr>
          <w:color w:val="000000" w:themeColor="text1"/>
        </w:rPr>
        <w:tab/>
        <w:t xml:space="preserve">This chapter presents the </w:t>
      </w:r>
      <w:r w:rsidR="002F29A6">
        <w:rPr>
          <w:color w:val="000000" w:themeColor="text1"/>
        </w:rPr>
        <w:t>results</w:t>
      </w:r>
      <w:r>
        <w:rPr>
          <w:color w:val="000000" w:themeColor="text1"/>
        </w:rPr>
        <w:t>, discussion, and interpretation of data concerning the cursive handwriting skills and instructional practices of Grade VI teachers and learners in Cervantes District.</w:t>
      </w:r>
    </w:p>
    <w:p w:rsidR="00CF41EE" w:rsidRPr="006053FF" w:rsidRDefault="00CF41EE" w:rsidP="006C3AA8">
      <w:pPr>
        <w:spacing w:after="0" w:line="240" w:lineRule="auto"/>
        <w:ind w:left="0" w:firstLine="0"/>
        <w:rPr>
          <w:color w:val="000000" w:themeColor="text1"/>
        </w:rPr>
      </w:pPr>
    </w:p>
    <w:p w:rsidR="007D3A47" w:rsidRDefault="007D3A47" w:rsidP="006C3AA8">
      <w:pPr>
        <w:spacing w:line="240" w:lineRule="auto"/>
        <w:rPr>
          <w:b/>
          <w:bCs/>
          <w:i/>
          <w:iCs/>
          <w:color w:val="000000" w:themeColor="text1"/>
        </w:rPr>
      </w:pPr>
      <w:r w:rsidRPr="003D08DC">
        <w:rPr>
          <w:b/>
          <w:bCs/>
          <w:i/>
          <w:iCs/>
          <w:color w:val="000000" w:themeColor="text1"/>
        </w:rPr>
        <w:t>Profiles of Teachers</w:t>
      </w:r>
    </w:p>
    <w:p w:rsidR="007D3A47" w:rsidRPr="00664054" w:rsidRDefault="007D3A47" w:rsidP="006C3AA8">
      <w:pPr>
        <w:spacing w:line="240" w:lineRule="auto"/>
        <w:rPr>
          <w:color w:val="000000" w:themeColor="text1"/>
        </w:rPr>
      </w:pPr>
      <w:r>
        <w:rPr>
          <w:b/>
          <w:bCs/>
          <w:color w:val="000000" w:themeColor="text1"/>
        </w:rPr>
        <w:tab/>
      </w:r>
      <w:r>
        <w:rPr>
          <w:b/>
          <w:bCs/>
          <w:color w:val="000000" w:themeColor="text1"/>
        </w:rPr>
        <w:tab/>
      </w:r>
      <w:r w:rsidRPr="00664054">
        <w:rPr>
          <w:color w:val="000000" w:themeColor="text1"/>
        </w:rPr>
        <w:t>Table 1 presents the profile of the 22 Grade 6 teachers in Cervantes District in terms of age, years in service, and highest educational attainment.</w:t>
      </w:r>
      <w:r>
        <w:rPr>
          <w:color w:val="000000" w:themeColor="text1"/>
        </w:rPr>
        <w:t xml:space="preserve"> </w:t>
      </w:r>
    </w:p>
    <w:p w:rsidR="007D3A47" w:rsidRPr="00AC2EF4" w:rsidRDefault="007D3A47" w:rsidP="006C3AA8">
      <w:pPr>
        <w:spacing w:line="240" w:lineRule="auto"/>
        <w:ind w:left="720" w:right="6" w:hanging="720"/>
        <w:jc w:val="left"/>
        <w:rPr>
          <w:b/>
          <w:bCs/>
          <w:i/>
          <w:iCs/>
          <w:color w:val="000000" w:themeColor="text1"/>
        </w:rPr>
      </w:pPr>
      <w:r w:rsidRPr="00AC2EF4">
        <w:rPr>
          <w:b/>
          <w:bCs/>
          <w:i/>
          <w:iCs/>
          <w:color w:val="000000" w:themeColor="text1"/>
        </w:rPr>
        <w:t>Table 1. Profile of Teachers in Terms of Age, Years in</w:t>
      </w:r>
      <w:r w:rsidR="004205D0" w:rsidRPr="00AC2EF4">
        <w:rPr>
          <w:b/>
          <w:bCs/>
          <w:i/>
          <w:iCs/>
          <w:color w:val="000000" w:themeColor="text1"/>
        </w:rPr>
        <w:t xml:space="preserve"> the</w:t>
      </w:r>
      <w:r w:rsidRPr="00AC2EF4">
        <w:rPr>
          <w:b/>
          <w:bCs/>
          <w:i/>
          <w:iCs/>
          <w:color w:val="000000" w:themeColor="text1"/>
        </w:rPr>
        <w:t xml:space="preserve"> Service, and Highest Educational Attainment</w:t>
      </w:r>
    </w:p>
    <w:tbl>
      <w:tblPr>
        <w:tblStyle w:val="PlainTable2"/>
        <w:tblW w:w="0" w:type="auto"/>
        <w:tblLook w:val="06A0"/>
      </w:tblPr>
      <w:tblGrid>
        <w:gridCol w:w="2952"/>
        <w:gridCol w:w="2952"/>
        <w:gridCol w:w="2952"/>
      </w:tblGrid>
      <w:tr w:rsidR="007D3A47" w:rsidTr="00EC165E">
        <w:trPr>
          <w:cnfStyle w:val="100000000000"/>
          <w:trHeight w:val="263"/>
        </w:trPr>
        <w:tc>
          <w:tcPr>
            <w:cnfStyle w:val="001000000000"/>
            <w:tcW w:w="2952" w:type="dxa"/>
            <w:tcBorders>
              <w:top w:val="double" w:sz="12" w:space="0" w:color="auto"/>
              <w:bottom w:val="single" w:sz="4" w:space="0" w:color="auto"/>
            </w:tcBorders>
          </w:tcPr>
          <w:p w:rsidR="007D3A47" w:rsidRDefault="007D3A47" w:rsidP="006C3AA8">
            <w:pPr>
              <w:spacing w:line="240" w:lineRule="auto"/>
              <w:ind w:left="0" w:firstLine="0"/>
              <w:jc w:val="center"/>
              <w:rPr>
                <w:color w:val="000000" w:themeColor="text1"/>
              </w:rPr>
            </w:pPr>
            <w:r>
              <w:rPr>
                <w:color w:val="000000" w:themeColor="text1"/>
              </w:rPr>
              <w:t>Age</w:t>
            </w:r>
          </w:p>
        </w:tc>
        <w:tc>
          <w:tcPr>
            <w:tcW w:w="2952" w:type="dxa"/>
            <w:tcBorders>
              <w:top w:val="double" w:sz="12" w:space="0" w:color="auto"/>
              <w:bottom w:val="single" w:sz="4" w:space="0" w:color="auto"/>
            </w:tcBorders>
          </w:tcPr>
          <w:p w:rsidR="007D3A47" w:rsidRDefault="007D3A47" w:rsidP="006C3AA8">
            <w:pPr>
              <w:spacing w:line="240" w:lineRule="auto"/>
              <w:ind w:left="0" w:firstLine="0"/>
              <w:jc w:val="center"/>
              <w:cnfStyle w:val="100000000000"/>
              <w:rPr>
                <w:color w:val="000000" w:themeColor="text1"/>
              </w:rPr>
            </w:pPr>
            <w:r>
              <w:rPr>
                <w:color w:val="000000" w:themeColor="text1"/>
              </w:rPr>
              <w:t>Frequency</w:t>
            </w:r>
          </w:p>
        </w:tc>
        <w:tc>
          <w:tcPr>
            <w:tcW w:w="2952" w:type="dxa"/>
            <w:tcBorders>
              <w:top w:val="double" w:sz="12" w:space="0" w:color="auto"/>
              <w:bottom w:val="single" w:sz="4" w:space="0" w:color="auto"/>
            </w:tcBorders>
          </w:tcPr>
          <w:p w:rsidR="007D3A47" w:rsidRDefault="007D3A47" w:rsidP="006C3AA8">
            <w:pPr>
              <w:spacing w:line="240" w:lineRule="auto"/>
              <w:ind w:left="0" w:firstLine="0"/>
              <w:jc w:val="center"/>
              <w:cnfStyle w:val="100000000000"/>
              <w:rPr>
                <w:color w:val="000000" w:themeColor="text1"/>
              </w:rPr>
            </w:pPr>
            <w:r>
              <w:rPr>
                <w:color w:val="000000" w:themeColor="text1"/>
              </w:rPr>
              <w:t>Percentage</w:t>
            </w:r>
          </w:p>
        </w:tc>
      </w:tr>
      <w:tr w:rsidR="007D3A47" w:rsidTr="00EC165E">
        <w:trPr>
          <w:trHeight w:val="196"/>
        </w:trPr>
        <w:tc>
          <w:tcPr>
            <w:cnfStyle w:val="001000000000"/>
            <w:tcW w:w="2952" w:type="dxa"/>
            <w:tcBorders>
              <w:top w:val="single" w:sz="4" w:space="0" w:color="auto"/>
            </w:tcBorders>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20-30</w:t>
            </w:r>
          </w:p>
        </w:tc>
        <w:tc>
          <w:tcPr>
            <w:tcW w:w="2952" w:type="dxa"/>
            <w:tcBorders>
              <w:top w:val="single" w:sz="4" w:space="0" w:color="auto"/>
            </w:tcBorders>
          </w:tcPr>
          <w:p w:rsidR="007D3A47" w:rsidRDefault="007D3A47" w:rsidP="006C3AA8">
            <w:pPr>
              <w:spacing w:line="240" w:lineRule="auto"/>
              <w:ind w:left="0" w:firstLine="0"/>
              <w:jc w:val="center"/>
              <w:cnfStyle w:val="000000000000"/>
              <w:rPr>
                <w:color w:val="000000" w:themeColor="text1"/>
              </w:rPr>
            </w:pPr>
            <w:r>
              <w:rPr>
                <w:color w:val="000000" w:themeColor="text1"/>
              </w:rPr>
              <w:t>3</w:t>
            </w:r>
          </w:p>
        </w:tc>
        <w:tc>
          <w:tcPr>
            <w:tcW w:w="2952" w:type="dxa"/>
            <w:tcBorders>
              <w:top w:val="single" w:sz="4" w:space="0" w:color="auto"/>
            </w:tcBorders>
          </w:tcPr>
          <w:p w:rsidR="007D3A47" w:rsidRDefault="007D3A47" w:rsidP="006C3AA8">
            <w:pPr>
              <w:spacing w:line="240" w:lineRule="auto"/>
              <w:ind w:left="0" w:firstLine="0"/>
              <w:jc w:val="center"/>
              <w:cnfStyle w:val="000000000000"/>
              <w:rPr>
                <w:color w:val="000000" w:themeColor="text1"/>
              </w:rPr>
            </w:pPr>
            <w:r>
              <w:rPr>
                <w:color w:val="000000" w:themeColor="text1"/>
              </w:rPr>
              <w:t>13.6 %</w:t>
            </w:r>
          </w:p>
        </w:tc>
      </w:tr>
      <w:tr w:rsidR="007D3A47" w:rsidTr="0082724D">
        <w:tc>
          <w:tcPr>
            <w:cnfStyle w:val="001000000000"/>
            <w:tcW w:w="2952" w:type="dxa"/>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31-40</w:t>
            </w:r>
          </w:p>
        </w:tc>
        <w:tc>
          <w:tcPr>
            <w:tcW w:w="2952" w:type="dxa"/>
          </w:tcPr>
          <w:p w:rsidR="007D3A47" w:rsidRDefault="007D3A47" w:rsidP="006C3AA8">
            <w:pPr>
              <w:spacing w:line="240" w:lineRule="auto"/>
              <w:ind w:left="0" w:firstLine="0"/>
              <w:jc w:val="center"/>
              <w:cnfStyle w:val="000000000000"/>
              <w:rPr>
                <w:color w:val="000000" w:themeColor="text1"/>
              </w:rPr>
            </w:pPr>
            <w:r>
              <w:rPr>
                <w:color w:val="000000" w:themeColor="text1"/>
              </w:rPr>
              <w:t>9</w:t>
            </w:r>
          </w:p>
        </w:tc>
        <w:tc>
          <w:tcPr>
            <w:tcW w:w="2952" w:type="dxa"/>
          </w:tcPr>
          <w:p w:rsidR="007D3A47" w:rsidRDefault="007D3A47" w:rsidP="006C3AA8">
            <w:pPr>
              <w:spacing w:line="240" w:lineRule="auto"/>
              <w:ind w:left="0" w:firstLine="0"/>
              <w:jc w:val="center"/>
              <w:cnfStyle w:val="000000000000"/>
              <w:rPr>
                <w:color w:val="000000" w:themeColor="text1"/>
              </w:rPr>
            </w:pPr>
            <w:r>
              <w:rPr>
                <w:color w:val="000000" w:themeColor="text1"/>
              </w:rPr>
              <w:t>40.9 %</w:t>
            </w:r>
          </w:p>
        </w:tc>
      </w:tr>
      <w:tr w:rsidR="007D3A47" w:rsidTr="0082724D">
        <w:tc>
          <w:tcPr>
            <w:cnfStyle w:val="001000000000"/>
            <w:tcW w:w="2952" w:type="dxa"/>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41-50</w:t>
            </w:r>
          </w:p>
        </w:tc>
        <w:tc>
          <w:tcPr>
            <w:tcW w:w="2952" w:type="dxa"/>
          </w:tcPr>
          <w:p w:rsidR="007D3A47" w:rsidRDefault="007D3A47" w:rsidP="006C3AA8">
            <w:pPr>
              <w:spacing w:line="240" w:lineRule="auto"/>
              <w:ind w:left="0" w:firstLine="0"/>
              <w:jc w:val="center"/>
              <w:cnfStyle w:val="000000000000"/>
              <w:rPr>
                <w:color w:val="000000" w:themeColor="text1"/>
              </w:rPr>
            </w:pPr>
            <w:r>
              <w:rPr>
                <w:color w:val="000000" w:themeColor="text1"/>
              </w:rPr>
              <w:t>5</w:t>
            </w:r>
          </w:p>
        </w:tc>
        <w:tc>
          <w:tcPr>
            <w:tcW w:w="2952" w:type="dxa"/>
          </w:tcPr>
          <w:p w:rsidR="007D3A47" w:rsidRDefault="007D3A47" w:rsidP="006C3AA8">
            <w:pPr>
              <w:spacing w:line="240" w:lineRule="auto"/>
              <w:ind w:left="0" w:firstLine="0"/>
              <w:jc w:val="center"/>
              <w:cnfStyle w:val="000000000000"/>
              <w:rPr>
                <w:color w:val="000000" w:themeColor="text1"/>
              </w:rPr>
            </w:pPr>
            <w:r>
              <w:rPr>
                <w:color w:val="000000" w:themeColor="text1"/>
              </w:rPr>
              <w:t xml:space="preserve">22.7 % </w:t>
            </w:r>
          </w:p>
        </w:tc>
      </w:tr>
      <w:tr w:rsidR="007D3A47" w:rsidTr="00EC165E">
        <w:trPr>
          <w:trHeight w:val="324"/>
        </w:trPr>
        <w:tc>
          <w:tcPr>
            <w:cnfStyle w:val="001000000000"/>
            <w:tcW w:w="2952" w:type="dxa"/>
            <w:tcBorders>
              <w:bottom w:val="single" w:sz="4" w:space="0" w:color="auto"/>
            </w:tcBorders>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51 and above</w:t>
            </w:r>
          </w:p>
        </w:tc>
        <w:tc>
          <w:tcPr>
            <w:tcW w:w="2952" w:type="dxa"/>
            <w:tcBorders>
              <w:bottom w:val="single" w:sz="4" w:space="0" w:color="auto"/>
            </w:tcBorders>
          </w:tcPr>
          <w:p w:rsidR="007D3A47" w:rsidRDefault="007D3A47" w:rsidP="006C3AA8">
            <w:pPr>
              <w:spacing w:line="240" w:lineRule="auto"/>
              <w:ind w:left="0" w:firstLine="0"/>
              <w:jc w:val="center"/>
              <w:cnfStyle w:val="000000000000"/>
              <w:rPr>
                <w:color w:val="000000" w:themeColor="text1"/>
              </w:rPr>
            </w:pPr>
            <w:r>
              <w:rPr>
                <w:color w:val="000000" w:themeColor="text1"/>
              </w:rPr>
              <w:t>5</w:t>
            </w:r>
          </w:p>
        </w:tc>
        <w:tc>
          <w:tcPr>
            <w:tcW w:w="2952" w:type="dxa"/>
            <w:tcBorders>
              <w:bottom w:val="single" w:sz="4" w:space="0" w:color="auto"/>
            </w:tcBorders>
          </w:tcPr>
          <w:p w:rsidR="007D3A47" w:rsidRDefault="007D3A47" w:rsidP="006C3AA8">
            <w:pPr>
              <w:spacing w:line="240" w:lineRule="auto"/>
              <w:ind w:left="0" w:firstLine="0"/>
              <w:jc w:val="center"/>
              <w:cnfStyle w:val="000000000000"/>
              <w:rPr>
                <w:color w:val="000000" w:themeColor="text1"/>
              </w:rPr>
            </w:pPr>
            <w:r>
              <w:rPr>
                <w:color w:val="000000" w:themeColor="text1"/>
              </w:rPr>
              <w:t>22.7 %</w:t>
            </w:r>
          </w:p>
        </w:tc>
      </w:tr>
      <w:tr w:rsidR="007D3A47" w:rsidTr="00EC165E">
        <w:trPr>
          <w:trHeight w:val="323"/>
        </w:trPr>
        <w:tc>
          <w:tcPr>
            <w:cnfStyle w:val="001000000000"/>
            <w:tcW w:w="2952" w:type="dxa"/>
            <w:tcBorders>
              <w:top w:val="single" w:sz="4" w:space="0" w:color="auto"/>
              <w:bottom w:val="single" w:sz="4" w:space="0" w:color="auto"/>
            </w:tcBorders>
          </w:tcPr>
          <w:p w:rsidR="007D3A47" w:rsidRDefault="007D3A47" w:rsidP="006C3AA8">
            <w:pPr>
              <w:spacing w:line="240" w:lineRule="auto"/>
              <w:ind w:left="0" w:firstLine="0"/>
              <w:jc w:val="center"/>
              <w:rPr>
                <w:color w:val="000000" w:themeColor="text1"/>
              </w:rPr>
            </w:pPr>
            <w:r>
              <w:rPr>
                <w:color w:val="000000" w:themeColor="text1"/>
              </w:rPr>
              <w:t>Overall Total</w:t>
            </w:r>
          </w:p>
        </w:tc>
        <w:tc>
          <w:tcPr>
            <w:tcW w:w="2952" w:type="dxa"/>
            <w:tcBorders>
              <w:top w:val="single" w:sz="4" w:space="0" w:color="auto"/>
              <w:bottom w:val="single" w:sz="4" w:space="0" w:color="auto"/>
            </w:tcBorders>
          </w:tcPr>
          <w:p w:rsidR="007D3A47" w:rsidRPr="0035260C" w:rsidRDefault="007D3A47" w:rsidP="006C3AA8">
            <w:pPr>
              <w:spacing w:line="240" w:lineRule="auto"/>
              <w:ind w:left="0" w:firstLine="0"/>
              <w:jc w:val="center"/>
              <w:cnfStyle w:val="000000000000"/>
              <w:rPr>
                <w:b/>
                <w:bCs/>
                <w:color w:val="000000" w:themeColor="text1"/>
              </w:rPr>
            </w:pPr>
            <w:r w:rsidRPr="0035260C">
              <w:rPr>
                <w:b/>
                <w:bCs/>
                <w:color w:val="000000" w:themeColor="text1"/>
              </w:rPr>
              <w:t>22</w:t>
            </w:r>
          </w:p>
        </w:tc>
        <w:tc>
          <w:tcPr>
            <w:tcW w:w="2952" w:type="dxa"/>
            <w:tcBorders>
              <w:top w:val="single" w:sz="4" w:space="0" w:color="auto"/>
              <w:bottom w:val="single" w:sz="4" w:space="0" w:color="auto"/>
            </w:tcBorders>
          </w:tcPr>
          <w:p w:rsidR="007D3A47" w:rsidRPr="0035260C" w:rsidRDefault="007D3A47" w:rsidP="006C3AA8">
            <w:pPr>
              <w:tabs>
                <w:tab w:val="left" w:pos="429"/>
                <w:tab w:val="center" w:pos="1364"/>
              </w:tabs>
              <w:spacing w:line="240" w:lineRule="auto"/>
              <w:ind w:left="0" w:firstLine="0"/>
              <w:jc w:val="left"/>
              <w:cnfStyle w:val="000000000000"/>
              <w:rPr>
                <w:b/>
                <w:bCs/>
                <w:color w:val="000000" w:themeColor="text1"/>
              </w:rPr>
            </w:pPr>
            <w:r>
              <w:rPr>
                <w:b/>
                <w:bCs/>
                <w:color w:val="000000" w:themeColor="text1"/>
              </w:rPr>
              <w:tab/>
            </w:r>
            <w:r>
              <w:rPr>
                <w:b/>
                <w:bCs/>
                <w:color w:val="000000" w:themeColor="text1"/>
              </w:rPr>
              <w:tab/>
            </w:r>
            <w:r w:rsidRPr="0035260C">
              <w:rPr>
                <w:b/>
                <w:bCs/>
                <w:color w:val="000000" w:themeColor="text1"/>
              </w:rPr>
              <w:t>100.0</w:t>
            </w:r>
            <w:r>
              <w:rPr>
                <w:b/>
                <w:bCs/>
                <w:color w:val="000000" w:themeColor="text1"/>
              </w:rPr>
              <w:t xml:space="preserve"> %</w:t>
            </w:r>
          </w:p>
        </w:tc>
      </w:tr>
      <w:tr w:rsidR="007D3A47" w:rsidTr="00EC165E">
        <w:tblPrEx>
          <w:tblLook w:val="04A0"/>
        </w:tblPrEx>
        <w:trPr>
          <w:trHeight w:val="263"/>
        </w:trPr>
        <w:tc>
          <w:tcPr>
            <w:cnfStyle w:val="001000000000"/>
            <w:tcW w:w="2952" w:type="dxa"/>
            <w:tcBorders>
              <w:top w:val="single" w:sz="4" w:space="0" w:color="auto"/>
              <w:bottom w:val="single" w:sz="4" w:space="0" w:color="auto"/>
            </w:tcBorders>
          </w:tcPr>
          <w:p w:rsidR="007D3A47" w:rsidRDefault="007D3A47" w:rsidP="006C3AA8">
            <w:pPr>
              <w:spacing w:line="240" w:lineRule="auto"/>
              <w:ind w:left="0" w:firstLine="0"/>
              <w:jc w:val="center"/>
              <w:rPr>
                <w:color w:val="000000" w:themeColor="text1"/>
              </w:rPr>
            </w:pPr>
            <w:r>
              <w:rPr>
                <w:color w:val="000000" w:themeColor="text1"/>
              </w:rPr>
              <w:t>Years in the Service</w:t>
            </w:r>
          </w:p>
        </w:tc>
        <w:tc>
          <w:tcPr>
            <w:tcW w:w="2952" w:type="dxa"/>
            <w:tcBorders>
              <w:top w:val="single" w:sz="4" w:space="0" w:color="auto"/>
              <w:bottom w:val="single" w:sz="4" w:space="0" w:color="auto"/>
            </w:tcBorders>
          </w:tcPr>
          <w:p w:rsidR="007D3A47" w:rsidRPr="00AC4E68" w:rsidRDefault="007D3A47" w:rsidP="006C3AA8">
            <w:pPr>
              <w:spacing w:line="240" w:lineRule="auto"/>
              <w:ind w:left="0" w:firstLine="0"/>
              <w:jc w:val="center"/>
              <w:cnfStyle w:val="000000000000"/>
              <w:rPr>
                <w:b/>
                <w:bCs/>
                <w:color w:val="000000" w:themeColor="text1"/>
              </w:rPr>
            </w:pPr>
            <w:r w:rsidRPr="00AC4E68">
              <w:rPr>
                <w:b/>
                <w:bCs/>
                <w:color w:val="000000" w:themeColor="text1"/>
              </w:rPr>
              <w:t>Frequency</w:t>
            </w:r>
          </w:p>
        </w:tc>
        <w:tc>
          <w:tcPr>
            <w:tcW w:w="2952" w:type="dxa"/>
            <w:tcBorders>
              <w:top w:val="single" w:sz="4" w:space="0" w:color="auto"/>
              <w:bottom w:val="single" w:sz="4" w:space="0" w:color="auto"/>
            </w:tcBorders>
          </w:tcPr>
          <w:p w:rsidR="007D3A47" w:rsidRPr="00AC4E68" w:rsidRDefault="007D3A47" w:rsidP="006C3AA8">
            <w:pPr>
              <w:spacing w:line="240" w:lineRule="auto"/>
              <w:ind w:left="0" w:firstLine="0"/>
              <w:jc w:val="center"/>
              <w:cnfStyle w:val="000000000000"/>
              <w:rPr>
                <w:b/>
                <w:bCs/>
                <w:color w:val="000000" w:themeColor="text1"/>
              </w:rPr>
            </w:pPr>
            <w:r w:rsidRPr="00AC4E68">
              <w:rPr>
                <w:b/>
                <w:bCs/>
                <w:color w:val="000000" w:themeColor="text1"/>
              </w:rPr>
              <w:t>Percentage</w:t>
            </w:r>
          </w:p>
        </w:tc>
      </w:tr>
      <w:tr w:rsidR="007D3A47" w:rsidTr="00EC165E">
        <w:tblPrEx>
          <w:tblLook w:val="04A0"/>
        </w:tblPrEx>
        <w:trPr>
          <w:cnfStyle w:val="000000100000"/>
          <w:trHeight w:val="196"/>
        </w:trPr>
        <w:tc>
          <w:tcPr>
            <w:cnfStyle w:val="001000000000"/>
            <w:tcW w:w="2952" w:type="dxa"/>
            <w:tcBorders>
              <w:top w:val="single" w:sz="4" w:space="0" w:color="auto"/>
              <w:bottom w:val="nil"/>
            </w:tcBorders>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1-5 years</w:t>
            </w:r>
          </w:p>
        </w:tc>
        <w:tc>
          <w:tcPr>
            <w:tcW w:w="2952" w:type="dxa"/>
            <w:tcBorders>
              <w:top w:val="single" w:sz="4" w:space="0" w:color="auto"/>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3</w:t>
            </w:r>
          </w:p>
        </w:tc>
        <w:tc>
          <w:tcPr>
            <w:tcW w:w="2952" w:type="dxa"/>
            <w:tcBorders>
              <w:top w:val="single" w:sz="4" w:space="0" w:color="auto"/>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13.6 %</w:t>
            </w:r>
          </w:p>
        </w:tc>
      </w:tr>
      <w:tr w:rsidR="007D3A47" w:rsidTr="0082724D">
        <w:tblPrEx>
          <w:tblLook w:val="04A0"/>
        </w:tblPrEx>
        <w:tc>
          <w:tcPr>
            <w:cnfStyle w:val="001000000000"/>
            <w:tcW w:w="2952" w:type="dxa"/>
            <w:tcBorders>
              <w:top w:val="nil"/>
              <w:bottom w:val="nil"/>
            </w:tcBorders>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6-10 years</w:t>
            </w:r>
          </w:p>
        </w:tc>
        <w:tc>
          <w:tcPr>
            <w:tcW w:w="2952" w:type="dxa"/>
            <w:tcBorders>
              <w:top w:val="nil"/>
              <w:bottom w:val="nil"/>
            </w:tcBorders>
          </w:tcPr>
          <w:p w:rsidR="007D3A47" w:rsidRDefault="007D3A47" w:rsidP="006C3AA8">
            <w:pPr>
              <w:spacing w:line="240" w:lineRule="auto"/>
              <w:ind w:left="0" w:firstLine="0"/>
              <w:jc w:val="center"/>
              <w:cnfStyle w:val="000000000000"/>
              <w:rPr>
                <w:color w:val="000000" w:themeColor="text1"/>
              </w:rPr>
            </w:pPr>
            <w:r>
              <w:rPr>
                <w:color w:val="000000" w:themeColor="text1"/>
              </w:rPr>
              <w:t>6</w:t>
            </w:r>
          </w:p>
        </w:tc>
        <w:tc>
          <w:tcPr>
            <w:tcW w:w="2952" w:type="dxa"/>
            <w:tcBorders>
              <w:top w:val="nil"/>
              <w:bottom w:val="nil"/>
            </w:tcBorders>
          </w:tcPr>
          <w:p w:rsidR="007D3A47" w:rsidRDefault="007D3A47" w:rsidP="006C3AA8">
            <w:pPr>
              <w:spacing w:line="240" w:lineRule="auto"/>
              <w:ind w:left="0" w:firstLine="0"/>
              <w:jc w:val="center"/>
              <w:cnfStyle w:val="000000000000"/>
              <w:rPr>
                <w:color w:val="000000" w:themeColor="text1"/>
              </w:rPr>
            </w:pPr>
            <w:r>
              <w:rPr>
                <w:color w:val="000000" w:themeColor="text1"/>
              </w:rPr>
              <w:t>27.3 %</w:t>
            </w:r>
          </w:p>
        </w:tc>
      </w:tr>
      <w:tr w:rsidR="007D3A47" w:rsidTr="0082724D">
        <w:tblPrEx>
          <w:tblLook w:val="04A0"/>
        </w:tblPrEx>
        <w:trPr>
          <w:cnfStyle w:val="000000100000"/>
        </w:trPr>
        <w:tc>
          <w:tcPr>
            <w:cnfStyle w:val="001000000000"/>
            <w:tcW w:w="2952" w:type="dxa"/>
            <w:tcBorders>
              <w:top w:val="nil"/>
              <w:bottom w:val="nil"/>
            </w:tcBorders>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11-15 years</w:t>
            </w:r>
          </w:p>
        </w:tc>
        <w:tc>
          <w:tcPr>
            <w:tcW w:w="2952" w:type="dxa"/>
            <w:tcBorders>
              <w:top w:val="nil"/>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5</w:t>
            </w:r>
          </w:p>
        </w:tc>
        <w:tc>
          <w:tcPr>
            <w:tcW w:w="2952" w:type="dxa"/>
            <w:tcBorders>
              <w:top w:val="nil"/>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22.7 %</w:t>
            </w:r>
          </w:p>
        </w:tc>
      </w:tr>
      <w:tr w:rsidR="007D3A47" w:rsidTr="00EC165E">
        <w:tblPrEx>
          <w:tblLook w:val="04A0"/>
        </w:tblPrEx>
        <w:trPr>
          <w:trHeight w:val="324"/>
        </w:trPr>
        <w:tc>
          <w:tcPr>
            <w:cnfStyle w:val="001000000000"/>
            <w:tcW w:w="2952" w:type="dxa"/>
            <w:tcBorders>
              <w:top w:val="nil"/>
              <w:bottom w:val="single" w:sz="4" w:space="0" w:color="auto"/>
            </w:tcBorders>
          </w:tcPr>
          <w:p w:rsidR="007D3A47" w:rsidRPr="0081576C" w:rsidRDefault="007D3A47" w:rsidP="006C3AA8">
            <w:pPr>
              <w:spacing w:line="240" w:lineRule="auto"/>
              <w:jc w:val="center"/>
              <w:rPr>
                <w:b w:val="0"/>
                <w:bCs w:val="0"/>
                <w:color w:val="000000" w:themeColor="text1"/>
              </w:rPr>
            </w:pPr>
            <w:r w:rsidRPr="0081576C">
              <w:rPr>
                <w:b w:val="0"/>
                <w:bCs w:val="0"/>
                <w:color w:val="000000" w:themeColor="text1"/>
              </w:rPr>
              <w:t>16 years and above</w:t>
            </w:r>
          </w:p>
        </w:tc>
        <w:tc>
          <w:tcPr>
            <w:tcW w:w="2952" w:type="dxa"/>
            <w:tcBorders>
              <w:top w:val="nil"/>
              <w:bottom w:val="single" w:sz="4" w:space="0" w:color="auto"/>
            </w:tcBorders>
          </w:tcPr>
          <w:p w:rsidR="007D3A47" w:rsidRDefault="007D3A47" w:rsidP="006C3AA8">
            <w:pPr>
              <w:spacing w:line="240" w:lineRule="auto"/>
              <w:ind w:left="0" w:firstLine="0"/>
              <w:jc w:val="center"/>
              <w:cnfStyle w:val="000000000000"/>
              <w:rPr>
                <w:color w:val="000000" w:themeColor="text1"/>
              </w:rPr>
            </w:pPr>
            <w:r>
              <w:rPr>
                <w:color w:val="000000" w:themeColor="text1"/>
              </w:rPr>
              <w:t>8</w:t>
            </w:r>
          </w:p>
        </w:tc>
        <w:tc>
          <w:tcPr>
            <w:tcW w:w="2952" w:type="dxa"/>
            <w:tcBorders>
              <w:top w:val="nil"/>
              <w:bottom w:val="single" w:sz="4" w:space="0" w:color="auto"/>
            </w:tcBorders>
          </w:tcPr>
          <w:p w:rsidR="007D3A47" w:rsidRDefault="007D3A47" w:rsidP="006C3AA8">
            <w:pPr>
              <w:spacing w:line="240" w:lineRule="auto"/>
              <w:ind w:left="0" w:firstLine="0"/>
              <w:jc w:val="center"/>
              <w:cnfStyle w:val="000000000000"/>
              <w:rPr>
                <w:color w:val="000000" w:themeColor="text1"/>
              </w:rPr>
            </w:pPr>
            <w:r>
              <w:rPr>
                <w:color w:val="000000" w:themeColor="text1"/>
              </w:rPr>
              <w:t>36.4 %</w:t>
            </w:r>
          </w:p>
        </w:tc>
      </w:tr>
      <w:tr w:rsidR="007D3A47" w:rsidTr="00EC165E">
        <w:tblPrEx>
          <w:tblLook w:val="04A0"/>
        </w:tblPrEx>
        <w:trPr>
          <w:cnfStyle w:val="000000100000"/>
          <w:trHeight w:val="244"/>
        </w:trPr>
        <w:tc>
          <w:tcPr>
            <w:cnfStyle w:val="001000000000"/>
            <w:tcW w:w="2952" w:type="dxa"/>
            <w:tcBorders>
              <w:top w:val="single" w:sz="4" w:space="0" w:color="auto"/>
              <w:bottom w:val="single" w:sz="4" w:space="0" w:color="auto"/>
            </w:tcBorders>
          </w:tcPr>
          <w:p w:rsidR="007D3A47" w:rsidRDefault="007D3A47" w:rsidP="006C3AA8">
            <w:pPr>
              <w:spacing w:line="240" w:lineRule="auto"/>
              <w:ind w:left="0" w:firstLine="0"/>
              <w:jc w:val="center"/>
              <w:rPr>
                <w:color w:val="000000" w:themeColor="text1"/>
              </w:rPr>
            </w:pPr>
            <w:r>
              <w:rPr>
                <w:color w:val="000000" w:themeColor="text1"/>
              </w:rPr>
              <w:t>Overall Total</w:t>
            </w:r>
          </w:p>
        </w:tc>
        <w:tc>
          <w:tcPr>
            <w:tcW w:w="2952" w:type="dxa"/>
            <w:tcBorders>
              <w:top w:val="single" w:sz="4" w:space="0" w:color="auto"/>
              <w:bottom w:val="single" w:sz="4" w:space="0" w:color="auto"/>
            </w:tcBorders>
          </w:tcPr>
          <w:p w:rsidR="007D3A47" w:rsidRPr="0035260C" w:rsidRDefault="007D3A47" w:rsidP="006C3AA8">
            <w:pPr>
              <w:spacing w:line="240" w:lineRule="auto"/>
              <w:ind w:left="0" w:firstLine="0"/>
              <w:jc w:val="center"/>
              <w:cnfStyle w:val="000000100000"/>
              <w:rPr>
                <w:b/>
                <w:bCs/>
                <w:color w:val="000000" w:themeColor="text1"/>
              </w:rPr>
            </w:pPr>
            <w:r w:rsidRPr="0035260C">
              <w:rPr>
                <w:b/>
                <w:bCs/>
                <w:color w:val="000000" w:themeColor="text1"/>
              </w:rPr>
              <w:t>22</w:t>
            </w:r>
          </w:p>
        </w:tc>
        <w:tc>
          <w:tcPr>
            <w:tcW w:w="2952" w:type="dxa"/>
            <w:tcBorders>
              <w:top w:val="single" w:sz="4" w:space="0" w:color="auto"/>
              <w:bottom w:val="single" w:sz="4" w:space="0" w:color="auto"/>
            </w:tcBorders>
          </w:tcPr>
          <w:p w:rsidR="007D3A47" w:rsidRPr="0035260C" w:rsidRDefault="007D3A47" w:rsidP="006C3AA8">
            <w:pPr>
              <w:spacing w:line="240" w:lineRule="auto"/>
              <w:ind w:left="0" w:firstLine="0"/>
              <w:jc w:val="center"/>
              <w:cnfStyle w:val="000000100000"/>
              <w:rPr>
                <w:b/>
                <w:bCs/>
                <w:color w:val="000000" w:themeColor="text1"/>
              </w:rPr>
            </w:pPr>
            <w:r w:rsidRPr="0035260C">
              <w:rPr>
                <w:b/>
                <w:bCs/>
                <w:color w:val="000000" w:themeColor="text1"/>
              </w:rPr>
              <w:t>100.0</w:t>
            </w:r>
            <w:r>
              <w:rPr>
                <w:b/>
                <w:bCs/>
                <w:color w:val="000000" w:themeColor="text1"/>
              </w:rPr>
              <w:t xml:space="preserve"> %</w:t>
            </w:r>
          </w:p>
        </w:tc>
      </w:tr>
      <w:tr w:rsidR="007D3A47" w:rsidTr="00EC165E">
        <w:tblPrEx>
          <w:tblLook w:val="04A0"/>
        </w:tblPrEx>
        <w:trPr>
          <w:trHeight w:val="244"/>
        </w:trPr>
        <w:tc>
          <w:tcPr>
            <w:cnfStyle w:val="001000000000"/>
            <w:tcW w:w="2952" w:type="dxa"/>
            <w:tcBorders>
              <w:top w:val="single" w:sz="4" w:space="0" w:color="auto"/>
              <w:bottom w:val="single" w:sz="4" w:space="0" w:color="auto"/>
            </w:tcBorders>
          </w:tcPr>
          <w:p w:rsidR="007D3A47" w:rsidRDefault="007D3A47" w:rsidP="006C3AA8">
            <w:pPr>
              <w:spacing w:line="240" w:lineRule="auto"/>
              <w:ind w:left="0" w:firstLine="0"/>
              <w:jc w:val="center"/>
              <w:rPr>
                <w:color w:val="000000" w:themeColor="text1"/>
              </w:rPr>
            </w:pPr>
            <w:r>
              <w:rPr>
                <w:color w:val="000000" w:themeColor="text1"/>
              </w:rPr>
              <w:t>Highest Educational Attainment</w:t>
            </w:r>
          </w:p>
        </w:tc>
        <w:tc>
          <w:tcPr>
            <w:tcW w:w="2952" w:type="dxa"/>
            <w:tcBorders>
              <w:top w:val="single" w:sz="4" w:space="0" w:color="auto"/>
              <w:bottom w:val="single" w:sz="4" w:space="0" w:color="auto"/>
            </w:tcBorders>
          </w:tcPr>
          <w:p w:rsidR="007D3A47" w:rsidRPr="00DE2ECD" w:rsidRDefault="007D3A47" w:rsidP="006C3AA8">
            <w:pPr>
              <w:spacing w:line="240" w:lineRule="auto"/>
              <w:ind w:left="0" w:firstLine="0"/>
              <w:jc w:val="center"/>
              <w:cnfStyle w:val="000000000000"/>
              <w:rPr>
                <w:b/>
                <w:bCs/>
                <w:color w:val="000000" w:themeColor="text1"/>
              </w:rPr>
            </w:pPr>
            <w:r w:rsidRPr="00DE2ECD">
              <w:rPr>
                <w:b/>
                <w:bCs/>
                <w:color w:val="000000" w:themeColor="text1"/>
              </w:rPr>
              <w:t>Frequency</w:t>
            </w:r>
          </w:p>
        </w:tc>
        <w:tc>
          <w:tcPr>
            <w:tcW w:w="2952" w:type="dxa"/>
            <w:tcBorders>
              <w:top w:val="single" w:sz="4" w:space="0" w:color="auto"/>
              <w:bottom w:val="single" w:sz="4" w:space="0" w:color="auto"/>
            </w:tcBorders>
          </w:tcPr>
          <w:p w:rsidR="007D3A47" w:rsidRPr="00DE2ECD" w:rsidRDefault="007D3A47" w:rsidP="006C3AA8">
            <w:pPr>
              <w:spacing w:line="240" w:lineRule="auto"/>
              <w:ind w:left="0" w:firstLine="0"/>
              <w:jc w:val="center"/>
              <w:cnfStyle w:val="000000000000"/>
              <w:rPr>
                <w:b/>
                <w:bCs/>
                <w:color w:val="000000" w:themeColor="text1"/>
              </w:rPr>
            </w:pPr>
            <w:r w:rsidRPr="00DE2ECD">
              <w:rPr>
                <w:b/>
                <w:bCs/>
                <w:color w:val="000000" w:themeColor="text1"/>
              </w:rPr>
              <w:t>Percentage</w:t>
            </w:r>
          </w:p>
        </w:tc>
      </w:tr>
      <w:tr w:rsidR="007D3A47" w:rsidTr="00EC165E">
        <w:tblPrEx>
          <w:tblLook w:val="04A0"/>
        </w:tblPrEx>
        <w:trPr>
          <w:cnfStyle w:val="000000100000"/>
          <w:trHeight w:val="244"/>
        </w:trPr>
        <w:tc>
          <w:tcPr>
            <w:cnfStyle w:val="001000000000"/>
            <w:tcW w:w="2952" w:type="dxa"/>
            <w:tcBorders>
              <w:top w:val="single" w:sz="4" w:space="0" w:color="auto"/>
              <w:bottom w:val="nil"/>
            </w:tcBorders>
          </w:tcPr>
          <w:p w:rsidR="007D3A47" w:rsidRDefault="007D3A47" w:rsidP="006C3AA8">
            <w:pPr>
              <w:spacing w:line="240" w:lineRule="auto"/>
              <w:ind w:left="0" w:firstLine="0"/>
              <w:jc w:val="center"/>
              <w:rPr>
                <w:color w:val="000000" w:themeColor="text1"/>
              </w:rPr>
            </w:pPr>
            <w:r w:rsidRPr="0081576C">
              <w:rPr>
                <w:b w:val="0"/>
                <w:bCs w:val="0"/>
                <w:color w:val="000000" w:themeColor="text1"/>
              </w:rPr>
              <w:t>Bachelor’s Degree</w:t>
            </w:r>
          </w:p>
        </w:tc>
        <w:tc>
          <w:tcPr>
            <w:tcW w:w="2952" w:type="dxa"/>
            <w:tcBorders>
              <w:top w:val="single" w:sz="4" w:space="0" w:color="auto"/>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2</w:t>
            </w:r>
          </w:p>
        </w:tc>
        <w:tc>
          <w:tcPr>
            <w:tcW w:w="2952" w:type="dxa"/>
            <w:tcBorders>
              <w:top w:val="single" w:sz="4" w:space="0" w:color="auto"/>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9.1 %</w:t>
            </w:r>
          </w:p>
        </w:tc>
      </w:tr>
      <w:tr w:rsidR="007D3A47" w:rsidTr="0082724D">
        <w:tblPrEx>
          <w:tblLook w:val="04A0"/>
        </w:tblPrEx>
        <w:trPr>
          <w:trHeight w:val="244"/>
        </w:trPr>
        <w:tc>
          <w:tcPr>
            <w:cnfStyle w:val="001000000000"/>
            <w:tcW w:w="2952" w:type="dxa"/>
            <w:tcBorders>
              <w:top w:val="nil"/>
              <w:bottom w:val="nil"/>
            </w:tcBorders>
          </w:tcPr>
          <w:p w:rsidR="007D3A47" w:rsidRDefault="007D3A47" w:rsidP="006C3AA8">
            <w:pPr>
              <w:spacing w:line="240" w:lineRule="auto"/>
              <w:ind w:left="0" w:firstLine="0"/>
              <w:jc w:val="center"/>
              <w:rPr>
                <w:color w:val="000000" w:themeColor="text1"/>
              </w:rPr>
            </w:pPr>
            <w:r w:rsidRPr="0081576C">
              <w:rPr>
                <w:b w:val="0"/>
                <w:bCs w:val="0"/>
                <w:color w:val="000000" w:themeColor="text1"/>
              </w:rPr>
              <w:t>With MA Units</w:t>
            </w:r>
          </w:p>
        </w:tc>
        <w:tc>
          <w:tcPr>
            <w:tcW w:w="2952" w:type="dxa"/>
            <w:tcBorders>
              <w:top w:val="nil"/>
              <w:bottom w:val="nil"/>
            </w:tcBorders>
          </w:tcPr>
          <w:p w:rsidR="007D3A47" w:rsidRDefault="007D3A47" w:rsidP="006C3AA8">
            <w:pPr>
              <w:spacing w:line="240" w:lineRule="auto"/>
              <w:ind w:left="0" w:firstLine="0"/>
              <w:jc w:val="center"/>
              <w:cnfStyle w:val="000000000000"/>
              <w:rPr>
                <w:color w:val="000000" w:themeColor="text1"/>
              </w:rPr>
            </w:pPr>
            <w:r>
              <w:rPr>
                <w:color w:val="000000" w:themeColor="text1"/>
              </w:rPr>
              <w:t>9</w:t>
            </w:r>
          </w:p>
        </w:tc>
        <w:tc>
          <w:tcPr>
            <w:tcW w:w="2952" w:type="dxa"/>
            <w:tcBorders>
              <w:top w:val="nil"/>
              <w:bottom w:val="nil"/>
            </w:tcBorders>
          </w:tcPr>
          <w:p w:rsidR="007D3A47" w:rsidRDefault="007D3A47" w:rsidP="006C3AA8">
            <w:pPr>
              <w:spacing w:line="240" w:lineRule="auto"/>
              <w:ind w:left="0" w:firstLine="0"/>
              <w:jc w:val="center"/>
              <w:cnfStyle w:val="000000000000"/>
              <w:rPr>
                <w:color w:val="000000" w:themeColor="text1"/>
              </w:rPr>
            </w:pPr>
            <w:r>
              <w:rPr>
                <w:color w:val="000000" w:themeColor="text1"/>
              </w:rPr>
              <w:t>40.9 %</w:t>
            </w:r>
          </w:p>
        </w:tc>
      </w:tr>
      <w:tr w:rsidR="007D3A47" w:rsidTr="0082724D">
        <w:tblPrEx>
          <w:tblLook w:val="04A0"/>
        </w:tblPrEx>
        <w:trPr>
          <w:cnfStyle w:val="000000100000"/>
          <w:trHeight w:val="244"/>
        </w:trPr>
        <w:tc>
          <w:tcPr>
            <w:cnfStyle w:val="001000000000"/>
            <w:tcW w:w="2952" w:type="dxa"/>
            <w:tcBorders>
              <w:top w:val="nil"/>
              <w:bottom w:val="nil"/>
            </w:tcBorders>
          </w:tcPr>
          <w:p w:rsidR="007D3A47" w:rsidRDefault="007D3A47" w:rsidP="006C3AA8">
            <w:pPr>
              <w:spacing w:line="240" w:lineRule="auto"/>
              <w:ind w:left="0" w:firstLine="0"/>
              <w:jc w:val="center"/>
              <w:rPr>
                <w:color w:val="000000" w:themeColor="text1"/>
              </w:rPr>
            </w:pPr>
            <w:r w:rsidRPr="0081576C">
              <w:rPr>
                <w:b w:val="0"/>
                <w:bCs w:val="0"/>
                <w:color w:val="000000" w:themeColor="text1"/>
              </w:rPr>
              <w:t>Master’s Degree</w:t>
            </w:r>
          </w:p>
        </w:tc>
        <w:tc>
          <w:tcPr>
            <w:tcW w:w="2952" w:type="dxa"/>
            <w:tcBorders>
              <w:top w:val="nil"/>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10</w:t>
            </w:r>
          </w:p>
        </w:tc>
        <w:tc>
          <w:tcPr>
            <w:tcW w:w="2952" w:type="dxa"/>
            <w:tcBorders>
              <w:top w:val="nil"/>
              <w:bottom w:val="nil"/>
            </w:tcBorders>
          </w:tcPr>
          <w:p w:rsidR="007D3A47" w:rsidRDefault="007D3A47" w:rsidP="006C3AA8">
            <w:pPr>
              <w:spacing w:line="240" w:lineRule="auto"/>
              <w:ind w:left="0" w:firstLine="0"/>
              <w:jc w:val="center"/>
              <w:cnfStyle w:val="000000100000"/>
              <w:rPr>
                <w:color w:val="000000" w:themeColor="text1"/>
              </w:rPr>
            </w:pPr>
            <w:r>
              <w:rPr>
                <w:color w:val="000000" w:themeColor="text1"/>
              </w:rPr>
              <w:t>45.5 %</w:t>
            </w:r>
          </w:p>
        </w:tc>
      </w:tr>
      <w:tr w:rsidR="007D3A47" w:rsidTr="0082724D">
        <w:tblPrEx>
          <w:tblLook w:val="04A0"/>
        </w:tblPrEx>
        <w:trPr>
          <w:trHeight w:val="244"/>
        </w:trPr>
        <w:tc>
          <w:tcPr>
            <w:cnfStyle w:val="001000000000"/>
            <w:tcW w:w="2952" w:type="dxa"/>
            <w:tcBorders>
              <w:top w:val="nil"/>
              <w:bottom w:val="nil"/>
            </w:tcBorders>
          </w:tcPr>
          <w:p w:rsidR="007D3A47" w:rsidRDefault="007D3A47" w:rsidP="006C3AA8">
            <w:pPr>
              <w:spacing w:line="240" w:lineRule="auto"/>
              <w:ind w:left="0" w:firstLine="0"/>
              <w:jc w:val="center"/>
              <w:rPr>
                <w:color w:val="000000" w:themeColor="text1"/>
              </w:rPr>
            </w:pPr>
            <w:r w:rsidRPr="0081576C">
              <w:rPr>
                <w:b w:val="0"/>
                <w:bCs w:val="0"/>
                <w:color w:val="000000" w:themeColor="text1"/>
              </w:rPr>
              <w:lastRenderedPageBreak/>
              <w:t>With PhD Units</w:t>
            </w:r>
          </w:p>
        </w:tc>
        <w:tc>
          <w:tcPr>
            <w:tcW w:w="2952" w:type="dxa"/>
            <w:tcBorders>
              <w:top w:val="nil"/>
              <w:bottom w:val="nil"/>
            </w:tcBorders>
          </w:tcPr>
          <w:p w:rsidR="007D3A47" w:rsidRDefault="007D3A47" w:rsidP="006C3AA8">
            <w:pPr>
              <w:spacing w:line="240" w:lineRule="auto"/>
              <w:ind w:left="0" w:firstLine="0"/>
              <w:jc w:val="center"/>
              <w:cnfStyle w:val="000000000000"/>
              <w:rPr>
                <w:color w:val="000000" w:themeColor="text1"/>
              </w:rPr>
            </w:pPr>
            <w:r>
              <w:rPr>
                <w:color w:val="000000" w:themeColor="text1"/>
              </w:rPr>
              <w:t>1</w:t>
            </w:r>
          </w:p>
        </w:tc>
        <w:tc>
          <w:tcPr>
            <w:tcW w:w="2952" w:type="dxa"/>
            <w:tcBorders>
              <w:top w:val="nil"/>
              <w:bottom w:val="nil"/>
            </w:tcBorders>
          </w:tcPr>
          <w:p w:rsidR="007D3A47" w:rsidRDefault="007D3A47" w:rsidP="006C3AA8">
            <w:pPr>
              <w:spacing w:line="240" w:lineRule="auto"/>
              <w:ind w:left="0" w:firstLine="0"/>
              <w:jc w:val="center"/>
              <w:cnfStyle w:val="000000000000"/>
              <w:rPr>
                <w:color w:val="000000" w:themeColor="text1"/>
              </w:rPr>
            </w:pPr>
            <w:r>
              <w:rPr>
                <w:color w:val="000000" w:themeColor="text1"/>
              </w:rPr>
              <w:t>4.5 %</w:t>
            </w:r>
          </w:p>
        </w:tc>
      </w:tr>
      <w:tr w:rsidR="007D3A47" w:rsidTr="006A2322">
        <w:tblPrEx>
          <w:tblLook w:val="04A0"/>
        </w:tblPrEx>
        <w:trPr>
          <w:cnfStyle w:val="000000100000"/>
          <w:trHeight w:val="244"/>
        </w:trPr>
        <w:tc>
          <w:tcPr>
            <w:cnfStyle w:val="001000000000"/>
            <w:tcW w:w="2952" w:type="dxa"/>
            <w:tcBorders>
              <w:top w:val="nil"/>
              <w:bottom w:val="single" w:sz="4" w:space="0" w:color="auto"/>
            </w:tcBorders>
          </w:tcPr>
          <w:p w:rsidR="007D3A47" w:rsidRDefault="007D3A47" w:rsidP="006C3AA8">
            <w:pPr>
              <w:spacing w:line="240" w:lineRule="auto"/>
              <w:ind w:left="0" w:firstLine="0"/>
              <w:jc w:val="center"/>
              <w:rPr>
                <w:color w:val="000000" w:themeColor="text1"/>
              </w:rPr>
            </w:pPr>
            <w:r w:rsidRPr="0081576C">
              <w:rPr>
                <w:b w:val="0"/>
                <w:bCs w:val="0"/>
                <w:color w:val="000000" w:themeColor="text1"/>
              </w:rPr>
              <w:t>Doctorate Degree</w:t>
            </w:r>
          </w:p>
        </w:tc>
        <w:tc>
          <w:tcPr>
            <w:tcW w:w="2952" w:type="dxa"/>
            <w:tcBorders>
              <w:top w:val="nil"/>
              <w:bottom w:val="single" w:sz="4" w:space="0" w:color="auto"/>
            </w:tcBorders>
          </w:tcPr>
          <w:p w:rsidR="007D3A47" w:rsidRDefault="007D3A47" w:rsidP="006C3AA8">
            <w:pPr>
              <w:spacing w:line="240" w:lineRule="auto"/>
              <w:ind w:left="0" w:firstLine="0"/>
              <w:jc w:val="center"/>
              <w:cnfStyle w:val="000000100000"/>
              <w:rPr>
                <w:color w:val="000000" w:themeColor="text1"/>
              </w:rPr>
            </w:pPr>
            <w:r>
              <w:rPr>
                <w:color w:val="000000" w:themeColor="text1"/>
              </w:rPr>
              <w:t>0</w:t>
            </w:r>
          </w:p>
        </w:tc>
        <w:tc>
          <w:tcPr>
            <w:tcW w:w="2952" w:type="dxa"/>
            <w:tcBorders>
              <w:top w:val="nil"/>
              <w:bottom w:val="single" w:sz="4" w:space="0" w:color="auto"/>
            </w:tcBorders>
          </w:tcPr>
          <w:p w:rsidR="007D3A47" w:rsidRDefault="007D3A47" w:rsidP="006C3AA8">
            <w:pPr>
              <w:spacing w:line="240" w:lineRule="auto"/>
              <w:ind w:left="0" w:firstLine="0"/>
              <w:jc w:val="center"/>
              <w:cnfStyle w:val="000000100000"/>
              <w:rPr>
                <w:color w:val="000000" w:themeColor="text1"/>
              </w:rPr>
            </w:pPr>
            <w:r>
              <w:rPr>
                <w:color w:val="000000" w:themeColor="text1"/>
              </w:rPr>
              <w:t>0 %</w:t>
            </w:r>
          </w:p>
        </w:tc>
      </w:tr>
      <w:tr w:rsidR="007D3A47" w:rsidTr="006A2322">
        <w:tblPrEx>
          <w:tblLook w:val="04A0"/>
        </w:tblPrEx>
        <w:trPr>
          <w:trHeight w:val="417"/>
        </w:trPr>
        <w:tc>
          <w:tcPr>
            <w:cnfStyle w:val="001000000000"/>
            <w:tcW w:w="2952" w:type="dxa"/>
            <w:tcBorders>
              <w:top w:val="single" w:sz="4" w:space="0" w:color="auto"/>
              <w:bottom w:val="double" w:sz="12" w:space="0" w:color="auto"/>
            </w:tcBorders>
          </w:tcPr>
          <w:p w:rsidR="007D3A47" w:rsidRPr="0081576C" w:rsidRDefault="007D3A47" w:rsidP="006C3AA8">
            <w:pPr>
              <w:spacing w:line="240" w:lineRule="auto"/>
              <w:ind w:left="0" w:firstLine="0"/>
              <w:jc w:val="center"/>
              <w:rPr>
                <w:b w:val="0"/>
                <w:bCs w:val="0"/>
                <w:color w:val="000000" w:themeColor="text1"/>
              </w:rPr>
            </w:pPr>
            <w:r>
              <w:rPr>
                <w:color w:val="000000" w:themeColor="text1"/>
              </w:rPr>
              <w:t>Overall Total</w:t>
            </w:r>
          </w:p>
        </w:tc>
        <w:tc>
          <w:tcPr>
            <w:tcW w:w="2952" w:type="dxa"/>
            <w:tcBorders>
              <w:top w:val="single" w:sz="4" w:space="0" w:color="auto"/>
              <w:bottom w:val="double" w:sz="12" w:space="0" w:color="auto"/>
            </w:tcBorders>
          </w:tcPr>
          <w:p w:rsidR="007D3A47" w:rsidRDefault="007D3A47" w:rsidP="006C3AA8">
            <w:pPr>
              <w:spacing w:line="240" w:lineRule="auto"/>
              <w:ind w:left="0" w:firstLine="0"/>
              <w:jc w:val="center"/>
              <w:cnfStyle w:val="000000000000"/>
              <w:rPr>
                <w:color w:val="000000" w:themeColor="text1"/>
              </w:rPr>
            </w:pPr>
            <w:r w:rsidRPr="0035260C">
              <w:rPr>
                <w:b/>
                <w:bCs/>
                <w:color w:val="000000" w:themeColor="text1"/>
              </w:rPr>
              <w:t>22</w:t>
            </w:r>
          </w:p>
        </w:tc>
        <w:tc>
          <w:tcPr>
            <w:tcW w:w="2952" w:type="dxa"/>
            <w:tcBorders>
              <w:top w:val="single" w:sz="4" w:space="0" w:color="auto"/>
              <w:bottom w:val="double" w:sz="12" w:space="0" w:color="auto"/>
            </w:tcBorders>
          </w:tcPr>
          <w:p w:rsidR="007D3A47" w:rsidRDefault="007D3A47" w:rsidP="006C3AA8">
            <w:pPr>
              <w:spacing w:line="240" w:lineRule="auto"/>
              <w:ind w:left="0" w:firstLine="0"/>
              <w:jc w:val="center"/>
              <w:cnfStyle w:val="000000000000"/>
              <w:rPr>
                <w:color w:val="000000" w:themeColor="text1"/>
              </w:rPr>
            </w:pPr>
            <w:r w:rsidRPr="0035260C">
              <w:rPr>
                <w:b/>
                <w:bCs/>
                <w:color w:val="000000" w:themeColor="text1"/>
              </w:rPr>
              <w:t>100.0</w:t>
            </w:r>
            <w:r>
              <w:rPr>
                <w:b/>
                <w:bCs/>
                <w:color w:val="000000" w:themeColor="text1"/>
              </w:rPr>
              <w:t xml:space="preserve"> %</w:t>
            </w:r>
          </w:p>
        </w:tc>
      </w:tr>
    </w:tbl>
    <w:p w:rsidR="007D3A47" w:rsidRPr="00707908" w:rsidRDefault="007D3A47" w:rsidP="006C3AA8">
      <w:pPr>
        <w:spacing w:line="240" w:lineRule="auto"/>
        <w:ind w:left="0" w:firstLine="720"/>
        <w:rPr>
          <w:color w:val="000000" w:themeColor="text1"/>
        </w:rPr>
      </w:pPr>
      <w:r w:rsidRPr="00707908">
        <w:rPr>
          <w:i/>
          <w:iCs/>
          <w:color w:val="000000" w:themeColor="text1"/>
        </w:rPr>
        <w:t xml:space="preserve">Age. </w:t>
      </w:r>
      <w:r w:rsidRPr="00707908">
        <w:rPr>
          <w:color w:val="000000" w:themeColor="text1"/>
        </w:rPr>
        <w:t>The table shows that teachers aged 31–40 garnered the highest percentage of 40.9.</w:t>
      </w:r>
      <w:r w:rsidR="00867402" w:rsidRPr="00707908">
        <w:rPr>
          <w:color w:val="000000" w:themeColor="text1"/>
        </w:rPr>
        <w:t xml:space="preserve"> </w:t>
      </w:r>
      <w:r w:rsidR="00707908" w:rsidRPr="00707908">
        <w:rPr>
          <w:color w:val="000000" w:themeColor="text1"/>
        </w:rPr>
        <w:t xml:space="preserve">This indicates that most Grade 6 teachers in Cervantes District are at a career stage that balances established experience with adaptability to new strategies. In cursive instruction, this group is well-equipped to model letter formation and guide structured practice. This is supported by Maurer </w:t>
      </w:r>
      <w:r w:rsidR="002F29A6">
        <w:rPr>
          <w:i/>
          <w:iCs/>
          <w:color w:val="000000" w:themeColor="text1"/>
        </w:rPr>
        <w:t>et al.</w:t>
      </w:r>
      <w:r w:rsidR="00707908" w:rsidRPr="00707908">
        <w:rPr>
          <w:color w:val="000000" w:themeColor="text1"/>
        </w:rPr>
        <w:t xml:space="preserve"> (2023) and Alves </w:t>
      </w:r>
      <w:r w:rsidR="002F29A6">
        <w:rPr>
          <w:i/>
          <w:iCs/>
          <w:color w:val="000000" w:themeColor="text1"/>
        </w:rPr>
        <w:t>et al.</w:t>
      </w:r>
      <w:r w:rsidR="00707908" w:rsidRPr="00707908">
        <w:rPr>
          <w:color w:val="000000" w:themeColor="text1"/>
        </w:rPr>
        <w:t xml:space="preserve"> (202</w:t>
      </w:r>
      <w:r w:rsidR="006C7CAE">
        <w:rPr>
          <w:color w:val="000000" w:themeColor="text1"/>
        </w:rPr>
        <w:t>4</w:t>
      </w:r>
      <w:r w:rsidR="00707908" w:rsidRPr="00707908">
        <w:rPr>
          <w:color w:val="000000" w:themeColor="text1"/>
        </w:rPr>
        <w:t xml:space="preserve">), who found that effective handwriting instruction requires explicit modeling, guided practice, and the development of specific graphomotor patterns to ensure fluency. </w:t>
      </w:r>
      <w:r w:rsidR="000305A4">
        <w:rPr>
          <w:color w:val="000000" w:themeColor="text1"/>
        </w:rPr>
        <w:t>This implies that t</w:t>
      </w:r>
      <w:r w:rsidR="00707908" w:rsidRPr="00707908">
        <w:rPr>
          <w:color w:val="000000" w:themeColor="text1"/>
        </w:rPr>
        <w:t>eachers in this age group are likely to successfully support learners in developing the fine motor control and precise letter formation required for legible cursive.</w:t>
      </w:r>
    </w:p>
    <w:p w:rsidR="007D3A47" w:rsidRPr="00707908" w:rsidRDefault="007D3A47" w:rsidP="006C3AA8">
      <w:pPr>
        <w:spacing w:line="240" w:lineRule="auto"/>
        <w:ind w:firstLine="710"/>
        <w:rPr>
          <w:color w:val="000000" w:themeColor="text1"/>
        </w:rPr>
      </w:pPr>
      <w:r w:rsidRPr="00707908">
        <w:rPr>
          <w:color w:val="000000" w:themeColor="text1"/>
        </w:rPr>
        <w:t xml:space="preserve">Following this, teachers aged 41–50 and 51 and above both comprised 22.7% of the respondents. This means that teachers in this age range </w:t>
      </w:r>
      <w:r w:rsidR="00867402" w:rsidRPr="00707908">
        <w:rPr>
          <w:color w:val="000000" w:themeColor="text1"/>
        </w:rPr>
        <w:t>are capable of providing cursive instruction through disciplined routines, structured practice, and diagnostic feedback. They emphasize procedural accuracy, monitor stroke formation, and provide corrective guidance to reinforce proper technique.</w:t>
      </w:r>
      <w:r w:rsidR="00707908" w:rsidRPr="00707908">
        <w:rPr>
          <w:color w:val="000000" w:themeColor="text1"/>
        </w:rPr>
        <w:t xml:space="preserve"> This is supported by</w:t>
      </w:r>
      <w:r w:rsidR="00867402" w:rsidRPr="00707908">
        <w:rPr>
          <w:color w:val="000000" w:themeColor="text1"/>
        </w:rPr>
        <w:t xml:space="preserve"> </w:t>
      </w:r>
      <w:proofErr w:type="spellStart"/>
      <w:r w:rsidR="00707908" w:rsidRPr="00707908">
        <w:rPr>
          <w:color w:val="000000" w:themeColor="text1"/>
        </w:rPr>
        <w:t>Scordella</w:t>
      </w:r>
      <w:proofErr w:type="spellEnd"/>
      <w:r w:rsidR="00707908" w:rsidRPr="00707908">
        <w:rPr>
          <w:color w:val="000000" w:themeColor="text1"/>
        </w:rPr>
        <w:t xml:space="preserve"> </w:t>
      </w:r>
      <w:r w:rsidR="002F29A6">
        <w:rPr>
          <w:i/>
          <w:iCs/>
          <w:color w:val="000000" w:themeColor="text1"/>
        </w:rPr>
        <w:t>et al.</w:t>
      </w:r>
      <w:r w:rsidR="00707908" w:rsidRPr="00707908">
        <w:rPr>
          <w:color w:val="000000" w:themeColor="text1"/>
        </w:rPr>
        <w:t xml:space="preserve"> (2022) and Wiley and Rapp (2021),</w:t>
      </w:r>
      <w:r w:rsidR="00867402" w:rsidRPr="00707908">
        <w:rPr>
          <w:color w:val="000000" w:themeColor="text1"/>
        </w:rPr>
        <w:t xml:space="preserve"> </w:t>
      </w:r>
      <w:r w:rsidR="00072287">
        <w:rPr>
          <w:color w:val="000000" w:themeColor="text1"/>
        </w:rPr>
        <w:t xml:space="preserve">indicating that </w:t>
      </w:r>
      <w:r w:rsidR="00867402" w:rsidRPr="00707908">
        <w:rPr>
          <w:color w:val="000000" w:themeColor="text1"/>
        </w:rPr>
        <w:t>experienced teachers enhance handwriting skills through structured sequences, consistent practice, and precise error detection. This implies that older teachers in Cervantes District have the potential to ensure accuracy, procedural consistency, and correction of errors in students’ cursive handwriting.</w:t>
      </w:r>
    </w:p>
    <w:p w:rsidR="007D3A47" w:rsidRDefault="007D3A47" w:rsidP="006C3AA8">
      <w:pPr>
        <w:spacing w:line="240" w:lineRule="auto"/>
        <w:ind w:firstLine="710"/>
        <w:rPr>
          <w:color w:val="000000" w:themeColor="text1"/>
        </w:rPr>
      </w:pPr>
      <w:r w:rsidRPr="00D4122E">
        <w:rPr>
          <w:color w:val="000000" w:themeColor="text1"/>
        </w:rPr>
        <w:t xml:space="preserve">Lastly, teachers aged 20–30 years represented the smallest proportion at 13.6%. Teachers in this age group often </w:t>
      </w:r>
      <w:r w:rsidRPr="00D4122E">
        <w:rPr>
          <w:color w:val="000000" w:themeColor="text1"/>
          <w:lang w:val="en-US"/>
        </w:rPr>
        <w:t>possess strong technological skills, but they may have had limited formal exposure to cursive handwriting during their own schooling</w:t>
      </w:r>
      <w:r>
        <w:rPr>
          <w:color w:val="000000" w:themeColor="text1"/>
          <w:lang w:val="en-US"/>
        </w:rPr>
        <w:t>. This</w:t>
      </w:r>
      <w:r w:rsidRPr="00D4122E">
        <w:rPr>
          <w:color w:val="000000" w:themeColor="text1"/>
          <w:lang w:val="en-US"/>
        </w:rPr>
        <w:t xml:space="preserve"> means that they may experience challenges in modeling cursive handwriting due to a stronger personal reliance on digital literacy.</w:t>
      </w:r>
      <w:r>
        <w:rPr>
          <w:color w:val="000000" w:themeColor="text1"/>
          <w:lang w:val="en-US"/>
        </w:rPr>
        <w:t xml:space="preserve"> </w:t>
      </w:r>
      <w:r w:rsidRPr="00D4122E">
        <w:rPr>
          <w:color w:val="000000" w:themeColor="text1"/>
        </w:rPr>
        <w:t xml:space="preserve">In accordance with </w:t>
      </w:r>
      <w:r w:rsidRPr="005F7100">
        <w:rPr>
          <w:color w:val="000000" w:themeColor="text1"/>
        </w:rPr>
        <w:t xml:space="preserve">Social Learning Theory, </w:t>
      </w:r>
      <w:r w:rsidRPr="00D4122E">
        <w:rPr>
          <w:color w:val="000000" w:themeColor="text1"/>
        </w:rPr>
        <w:t xml:space="preserve">when </w:t>
      </w:r>
      <w:r w:rsidRPr="005F7100">
        <w:rPr>
          <w:color w:val="000000" w:themeColor="text1"/>
        </w:rPr>
        <w:t>teacher</w:t>
      </w:r>
      <w:r w:rsidRPr="00D4122E">
        <w:rPr>
          <w:color w:val="000000" w:themeColor="text1"/>
        </w:rPr>
        <w:t>s</w:t>
      </w:r>
      <w:r w:rsidRPr="005F7100">
        <w:rPr>
          <w:color w:val="000000" w:themeColor="text1"/>
        </w:rPr>
        <w:t xml:space="preserve"> </w:t>
      </w:r>
      <w:r w:rsidRPr="00D4122E">
        <w:rPr>
          <w:color w:val="000000" w:themeColor="text1"/>
        </w:rPr>
        <w:t>do</w:t>
      </w:r>
      <w:r w:rsidRPr="005F7100">
        <w:rPr>
          <w:color w:val="000000" w:themeColor="text1"/>
        </w:rPr>
        <w:t xml:space="preserve"> not consistently model the behavior </w:t>
      </w:r>
      <w:r w:rsidRPr="00D4122E">
        <w:rPr>
          <w:color w:val="000000" w:themeColor="text1"/>
        </w:rPr>
        <w:t xml:space="preserve">of </w:t>
      </w:r>
      <w:r w:rsidRPr="005F7100">
        <w:rPr>
          <w:color w:val="000000" w:themeColor="text1"/>
        </w:rPr>
        <w:t xml:space="preserve">cursive writing, the students are less likely to perceive it as a necessary skill. This </w:t>
      </w:r>
      <w:r w:rsidR="00A8402E">
        <w:rPr>
          <w:color w:val="000000" w:themeColor="text1"/>
        </w:rPr>
        <w:t>implies</w:t>
      </w:r>
      <w:r w:rsidRPr="00D4122E">
        <w:rPr>
          <w:color w:val="000000" w:themeColor="text1"/>
        </w:rPr>
        <w:t xml:space="preserve"> </w:t>
      </w:r>
      <w:r w:rsidRPr="005F7100">
        <w:rPr>
          <w:color w:val="000000" w:themeColor="text1"/>
        </w:rPr>
        <w:t>that the institution must provide relevant instructional materials and professional development to bridge the gap between digital expertise and traditional script instruction.</w:t>
      </w:r>
    </w:p>
    <w:p w:rsidR="008825A2" w:rsidRDefault="008825A2" w:rsidP="006C3AA8">
      <w:pPr>
        <w:spacing w:line="240" w:lineRule="auto"/>
        <w:ind w:firstLine="710"/>
        <w:rPr>
          <w:color w:val="000000" w:themeColor="text1"/>
        </w:rPr>
      </w:pPr>
      <w:r w:rsidRPr="008825A2">
        <w:rPr>
          <w:color w:val="000000" w:themeColor="text1"/>
        </w:rPr>
        <w:t>Furthermore,</w:t>
      </w:r>
      <w:r>
        <w:rPr>
          <w:color w:val="000000" w:themeColor="text1"/>
        </w:rPr>
        <w:t xml:space="preserve"> </w:t>
      </w:r>
      <w:r w:rsidRPr="008825A2">
        <w:rPr>
          <w:color w:val="000000" w:themeColor="text1"/>
        </w:rPr>
        <w:t>while they are still developing their own instructional routines, they excel at blending traditional methods with technology. This is supported by Learning Without Tears (2024) and Zaner-Bloser (2025), who emphasize that multimodal instruction</w:t>
      </w:r>
      <w:r>
        <w:rPr>
          <w:color w:val="000000" w:themeColor="text1"/>
        </w:rPr>
        <w:t xml:space="preserve"> </w:t>
      </w:r>
      <w:r w:rsidRPr="008825A2">
        <w:rPr>
          <w:color w:val="000000" w:themeColor="text1"/>
        </w:rPr>
        <w:t>combining digital and tactile resources</w:t>
      </w:r>
      <w:r>
        <w:rPr>
          <w:color w:val="000000" w:themeColor="text1"/>
        </w:rPr>
        <w:t xml:space="preserve"> </w:t>
      </w:r>
      <w:r w:rsidRPr="008825A2">
        <w:rPr>
          <w:color w:val="000000" w:themeColor="text1"/>
        </w:rPr>
        <w:t xml:space="preserve">creates multiple learning pathways for diverse students. </w:t>
      </w:r>
      <w:r>
        <w:rPr>
          <w:color w:val="000000" w:themeColor="text1"/>
        </w:rPr>
        <w:t>This implies that y</w:t>
      </w:r>
      <w:r w:rsidRPr="008825A2">
        <w:rPr>
          <w:color w:val="000000" w:themeColor="text1"/>
        </w:rPr>
        <w:t xml:space="preserve">ounger teachers can effectively support cursive instruction by implementing evidence-based digital tools that </w:t>
      </w:r>
      <w:r w:rsidRPr="008825A2">
        <w:rPr>
          <w:color w:val="000000" w:themeColor="text1"/>
        </w:rPr>
        <w:lastRenderedPageBreak/>
        <w:t>build muscle memory, helping learners bridge the gap between traditional and modern writing formats.</w:t>
      </w:r>
    </w:p>
    <w:p w:rsidR="00532595" w:rsidRPr="008825A2" w:rsidRDefault="00072287" w:rsidP="006C3AA8">
      <w:pPr>
        <w:spacing w:line="240" w:lineRule="auto"/>
        <w:ind w:firstLine="710"/>
        <w:rPr>
          <w:color w:val="000000" w:themeColor="text1"/>
        </w:rPr>
      </w:pPr>
      <w:r>
        <w:rPr>
          <w:color w:val="000000" w:themeColor="text1"/>
        </w:rPr>
        <w:t xml:space="preserve">The </w:t>
      </w:r>
      <w:r w:rsidR="002F29A6">
        <w:rPr>
          <w:color w:val="000000" w:themeColor="text1"/>
        </w:rPr>
        <w:t>results</w:t>
      </w:r>
      <w:r w:rsidR="00532595" w:rsidRPr="00532595">
        <w:rPr>
          <w:color w:val="000000" w:themeColor="text1"/>
        </w:rPr>
        <w:t xml:space="preserve"> show that Grade 6 teachers in Cervantes District come from different age groups, with the majority aged 31–40. This indicates that the district has a balanced group of teachers who can support cursive handwriting instruction through both experience and adaptability.</w:t>
      </w:r>
    </w:p>
    <w:p w:rsidR="007D3A47" w:rsidRPr="002966B3" w:rsidRDefault="007D3A47" w:rsidP="006C3AA8">
      <w:pPr>
        <w:spacing w:line="240" w:lineRule="auto"/>
        <w:ind w:firstLine="710"/>
        <w:rPr>
          <w:color w:val="000000" w:themeColor="text1"/>
        </w:rPr>
      </w:pPr>
      <w:r w:rsidRPr="00D4122E">
        <w:rPr>
          <w:i/>
          <w:iCs/>
          <w:color w:val="000000" w:themeColor="text1"/>
        </w:rPr>
        <w:t xml:space="preserve">Years in the Service. </w:t>
      </w:r>
      <w:r w:rsidRPr="00D4122E">
        <w:rPr>
          <w:color w:val="000000" w:themeColor="text1"/>
          <w:lang w:val="en-US"/>
        </w:rPr>
        <w:t xml:space="preserve">Teachers with 16 years and above in the service constitute the largest and highest group with a percentage of 36.4%. </w:t>
      </w:r>
      <w:r>
        <w:rPr>
          <w:color w:val="000000" w:themeColor="text1"/>
        </w:rPr>
        <w:t>This means that t</w:t>
      </w:r>
      <w:r w:rsidRPr="002966B3">
        <w:rPr>
          <w:color w:val="000000" w:themeColor="text1"/>
        </w:rPr>
        <w:t>heir long teaching experience provides them with a deep understanding of how to sequence lessons, adjust pacing, and respond to different learner needs when teaching cursive. According to Thorndike’s Law of Exercise, repeated practice strengthens both skill and instructional ability, implying that these teachers can guide students efficiently and help prevent common mistakes in letter formation.</w:t>
      </w:r>
    </w:p>
    <w:p w:rsidR="007D3A47" w:rsidRPr="008825A2" w:rsidRDefault="007D3A47" w:rsidP="006C3AA8">
      <w:pPr>
        <w:spacing w:line="240" w:lineRule="auto"/>
        <w:ind w:firstLine="710"/>
        <w:rPr>
          <w:color w:val="000000" w:themeColor="text1"/>
        </w:rPr>
      </w:pPr>
      <w:r w:rsidRPr="002966B3">
        <w:rPr>
          <w:color w:val="000000" w:themeColor="text1"/>
        </w:rPr>
        <w:t xml:space="preserve">This is supported </w:t>
      </w:r>
      <w:r w:rsidRPr="008825A2">
        <w:rPr>
          <w:color w:val="000000" w:themeColor="text1"/>
        </w:rPr>
        <w:t xml:space="preserve">by </w:t>
      </w:r>
      <w:proofErr w:type="spellStart"/>
      <w:r w:rsidR="008825A2" w:rsidRPr="008825A2">
        <w:rPr>
          <w:color w:val="000000" w:themeColor="text1"/>
        </w:rPr>
        <w:t>Kirschner</w:t>
      </w:r>
      <w:proofErr w:type="spellEnd"/>
      <w:r w:rsidR="008825A2" w:rsidRPr="008825A2">
        <w:rPr>
          <w:color w:val="000000" w:themeColor="text1"/>
        </w:rPr>
        <w:t xml:space="preserve"> </w:t>
      </w:r>
      <w:r w:rsidR="006C7CAE">
        <w:rPr>
          <w:color w:val="000000" w:themeColor="text1"/>
        </w:rPr>
        <w:t xml:space="preserve">and van </w:t>
      </w:r>
      <w:proofErr w:type="spellStart"/>
      <w:r w:rsidR="006C7CAE" w:rsidRPr="00A55974">
        <w:rPr>
          <w:color w:val="000000" w:themeColor="text1"/>
        </w:rPr>
        <w:t>Merriënboer</w:t>
      </w:r>
      <w:proofErr w:type="spellEnd"/>
      <w:r w:rsidR="006C7CAE" w:rsidRPr="008825A2">
        <w:rPr>
          <w:color w:val="000000" w:themeColor="text1"/>
        </w:rPr>
        <w:t xml:space="preserve"> </w:t>
      </w:r>
      <w:r w:rsidR="008825A2" w:rsidRPr="008825A2">
        <w:rPr>
          <w:color w:val="000000" w:themeColor="text1"/>
        </w:rPr>
        <w:t>(202</w:t>
      </w:r>
      <w:r w:rsidR="006C7CAE">
        <w:rPr>
          <w:color w:val="000000" w:themeColor="text1"/>
        </w:rPr>
        <w:t>4</w:t>
      </w:r>
      <w:r w:rsidR="008825A2" w:rsidRPr="008825A2">
        <w:rPr>
          <w:color w:val="000000" w:themeColor="text1"/>
        </w:rPr>
        <w:t xml:space="preserve">) and </w:t>
      </w:r>
      <w:proofErr w:type="spellStart"/>
      <w:r w:rsidR="006C7CAE">
        <w:rPr>
          <w:color w:val="000000" w:themeColor="text1"/>
        </w:rPr>
        <w:t>Tirado-Morueta</w:t>
      </w:r>
      <w:proofErr w:type="spellEnd"/>
      <w:r w:rsidR="006C7CAE">
        <w:rPr>
          <w:color w:val="000000" w:themeColor="text1"/>
        </w:rPr>
        <w:t xml:space="preserve"> </w:t>
      </w:r>
      <w:r w:rsidR="002F29A6">
        <w:rPr>
          <w:color w:val="000000" w:themeColor="text1"/>
        </w:rPr>
        <w:t>et al.</w:t>
      </w:r>
      <w:r w:rsidR="006C7CAE">
        <w:rPr>
          <w:color w:val="000000" w:themeColor="text1"/>
        </w:rPr>
        <w:t xml:space="preserve"> </w:t>
      </w:r>
      <w:r w:rsidR="008825A2" w:rsidRPr="008825A2">
        <w:rPr>
          <w:color w:val="000000" w:themeColor="text1"/>
        </w:rPr>
        <w:t>(202</w:t>
      </w:r>
      <w:r w:rsidR="006C7CAE">
        <w:rPr>
          <w:color w:val="000000" w:themeColor="text1"/>
        </w:rPr>
        <w:t>3</w:t>
      </w:r>
      <w:r w:rsidR="008825A2" w:rsidRPr="008825A2">
        <w:rPr>
          <w:color w:val="000000" w:themeColor="text1"/>
        </w:rPr>
        <w:t xml:space="preserve">), who state that repeated practice allows experts to develop "automated schemas," which reduce the teacher's own mental effort and allow them to provide more responsive, real-time support to students. </w:t>
      </w:r>
      <w:r w:rsidR="008825A2">
        <w:rPr>
          <w:color w:val="000000" w:themeColor="text1"/>
        </w:rPr>
        <w:t>This implies that v</w:t>
      </w:r>
      <w:r w:rsidR="008825A2" w:rsidRPr="008825A2">
        <w:rPr>
          <w:color w:val="000000" w:themeColor="text1"/>
        </w:rPr>
        <w:t>eteran teachers help learners master cursive through consistent practice and expert guidance, ensuring that students do not develop poor handwriting habits.</w:t>
      </w:r>
    </w:p>
    <w:p w:rsidR="007D3A47" w:rsidRPr="00D4122E" w:rsidRDefault="007D3A47" w:rsidP="006C3AA8">
      <w:pPr>
        <w:spacing w:line="240" w:lineRule="auto"/>
        <w:ind w:firstLine="710"/>
        <w:rPr>
          <w:color w:val="000000" w:themeColor="text1"/>
        </w:rPr>
      </w:pPr>
      <w:r w:rsidRPr="00D4122E">
        <w:rPr>
          <w:color w:val="000000" w:themeColor="text1"/>
        </w:rPr>
        <w:t xml:space="preserve">Teachers with 6–10 years of service, accounting for 27.3%, which means that these teachers possess pedagogical flexibility in their instruction. They are experienced enough to be confident in their writing but are also open to using creative, modern activities to make the lessons engaging. Santos </w:t>
      </w:r>
      <w:r w:rsidR="006C7CAE">
        <w:rPr>
          <w:color w:val="000000" w:themeColor="text1"/>
        </w:rPr>
        <w:t xml:space="preserve">and Villanueva </w:t>
      </w:r>
      <w:r w:rsidRPr="00D4122E">
        <w:rPr>
          <w:color w:val="000000" w:themeColor="text1"/>
        </w:rPr>
        <w:t>(202</w:t>
      </w:r>
      <w:r w:rsidR="006C7CAE">
        <w:rPr>
          <w:color w:val="000000" w:themeColor="text1"/>
        </w:rPr>
        <w:t>1</w:t>
      </w:r>
      <w:r w:rsidRPr="00D4122E">
        <w:rPr>
          <w:color w:val="000000" w:themeColor="text1"/>
        </w:rPr>
        <w:t>)</w:t>
      </w:r>
      <w:r w:rsidR="006C7CAE">
        <w:rPr>
          <w:color w:val="000000" w:themeColor="text1"/>
        </w:rPr>
        <w:t>,</w:t>
      </w:r>
      <w:r w:rsidRPr="00D4122E">
        <w:rPr>
          <w:color w:val="000000" w:themeColor="text1"/>
        </w:rPr>
        <w:t xml:space="preserve"> points out that teachers in this group are effective at mixing traditional paper drills with interactive writing games, which implies that they make cursive more relatable for modern learners. Teachers are excellent at "scaffolding," or breaking down hard cursive loops into simple steps that beginners can follow (Lee</w:t>
      </w:r>
      <w:r w:rsidR="006C7CAE">
        <w:rPr>
          <w:color w:val="000000" w:themeColor="text1"/>
        </w:rPr>
        <w:t xml:space="preserve"> &amp; Lape</w:t>
      </w:r>
      <w:r w:rsidRPr="00D4122E">
        <w:rPr>
          <w:color w:val="000000" w:themeColor="text1"/>
        </w:rPr>
        <w:t>, 2020).</w:t>
      </w:r>
    </w:p>
    <w:p w:rsidR="007D3A47" w:rsidRPr="00D4122E" w:rsidRDefault="007D3A47" w:rsidP="006C3AA8">
      <w:pPr>
        <w:spacing w:line="240" w:lineRule="auto"/>
        <w:ind w:firstLine="710"/>
        <w:rPr>
          <w:color w:val="000000" w:themeColor="text1"/>
        </w:rPr>
      </w:pPr>
      <w:r w:rsidRPr="00D4122E">
        <w:rPr>
          <w:color w:val="000000" w:themeColor="text1"/>
        </w:rPr>
        <w:t xml:space="preserve">Teachers with 11–15 years of service, comprising 22.7% of the respondents, which means that teachers at this stage have established strong instructional competence in handwriting. Because they have over a decade of experience, they are highly capable of reinforcing proper cursive habits through consistent practice and detailed feedback. This is supported by </w:t>
      </w:r>
      <w:r w:rsidR="0024616B" w:rsidRPr="0024616B">
        <w:rPr>
          <w:color w:val="000000" w:themeColor="text1"/>
        </w:rPr>
        <w:t xml:space="preserve">Vandermeulen </w:t>
      </w:r>
      <w:r w:rsidR="002F29A6">
        <w:rPr>
          <w:i/>
          <w:iCs/>
          <w:color w:val="000000" w:themeColor="text1"/>
        </w:rPr>
        <w:t>et al.</w:t>
      </w:r>
      <w:r w:rsidR="0024616B" w:rsidRPr="0024616B">
        <w:rPr>
          <w:color w:val="000000" w:themeColor="text1"/>
        </w:rPr>
        <w:t xml:space="preserve"> (2023) and Puntambekar (2021), </w:t>
      </w:r>
      <w:r w:rsidRPr="00D4122E">
        <w:rPr>
          <w:color w:val="000000" w:themeColor="text1"/>
        </w:rPr>
        <w:t xml:space="preserve">who state that teachers with over ten years of experience demonstrate stable instructional practices, especially in foundational skills like handwriting. This implies that teachers in this service bracket provide continuity and reliability, ensuring that the quality of cursive instruction remains steady. This aligns with Vygotsky’s Theory of Scaffolding, as these </w:t>
      </w:r>
      <w:r w:rsidRPr="00D4122E">
        <w:rPr>
          <w:color w:val="000000" w:themeColor="text1"/>
        </w:rPr>
        <w:lastRenderedPageBreak/>
        <w:t>teachers act as expert mentors who provide the necessary support to help students move from basic tracing to independent writing.</w:t>
      </w:r>
    </w:p>
    <w:p w:rsidR="007D3A47" w:rsidRDefault="007D3A47" w:rsidP="006C3AA8">
      <w:pPr>
        <w:spacing w:line="240" w:lineRule="auto"/>
        <w:ind w:firstLine="710"/>
        <w:rPr>
          <w:color w:val="000000" w:themeColor="text1"/>
        </w:rPr>
      </w:pPr>
      <w:r w:rsidRPr="00D4122E">
        <w:rPr>
          <w:color w:val="000000" w:themeColor="text1"/>
        </w:rPr>
        <w:t xml:space="preserve">Lastly, teachers with 1–5 years of service, representing 13.6%, form the smallest group involved in cursive handwriting instruction. </w:t>
      </w:r>
      <w:r w:rsidR="0024616B">
        <w:rPr>
          <w:color w:val="000000" w:themeColor="text1"/>
        </w:rPr>
        <w:t>T</w:t>
      </w:r>
      <w:r w:rsidR="0024616B" w:rsidRPr="0024616B">
        <w:rPr>
          <w:color w:val="000000" w:themeColor="text1"/>
        </w:rPr>
        <w:t xml:space="preserve">his means that these teachers are still in the early </w:t>
      </w:r>
      <w:r w:rsidR="000305A4">
        <w:rPr>
          <w:color w:val="000000" w:themeColor="text1"/>
        </w:rPr>
        <w:t>stages</w:t>
      </w:r>
      <w:r w:rsidR="0024616B" w:rsidRPr="0024616B">
        <w:rPr>
          <w:color w:val="000000" w:themeColor="text1"/>
        </w:rPr>
        <w:t xml:space="preserve"> of developing their teaching routines and instructional techniques. When teaching cursive handwriting, they may rely more on structured materials such as handwriting workbooks or guided activities while strengthening their own instructional approaches. This is supported by Askvik </w:t>
      </w:r>
      <w:r w:rsidR="002F29A6">
        <w:rPr>
          <w:i/>
          <w:iCs/>
          <w:color w:val="000000" w:themeColor="text1"/>
        </w:rPr>
        <w:t>et al.</w:t>
      </w:r>
      <w:r w:rsidR="0024616B" w:rsidRPr="0024616B">
        <w:rPr>
          <w:color w:val="000000" w:themeColor="text1"/>
        </w:rPr>
        <w:t xml:space="preserve"> (2020) and </w:t>
      </w:r>
      <w:r w:rsidR="006C7CAE">
        <w:rPr>
          <w:color w:val="000000" w:themeColor="text1"/>
        </w:rPr>
        <w:t>V</w:t>
      </w:r>
      <w:r w:rsidR="0024616B" w:rsidRPr="0024616B">
        <w:rPr>
          <w:color w:val="000000" w:themeColor="text1"/>
        </w:rPr>
        <w:t xml:space="preserve">an der Weel and </w:t>
      </w:r>
      <w:r w:rsidR="006C7CAE">
        <w:rPr>
          <w:color w:val="000000" w:themeColor="text1"/>
        </w:rPr>
        <w:t>V</w:t>
      </w:r>
      <w:r w:rsidR="0024616B" w:rsidRPr="0024616B">
        <w:rPr>
          <w:color w:val="000000" w:themeColor="text1"/>
        </w:rPr>
        <w:t>an der Meer (2024), who found that brain connectivity and motor proficiency develop through structured practice, and demonstrated that handwriting but not typewriting leads to widespread brain connectivity. This implies that these teachers may introduce modern strategies that support learners in practicing handwriting skills while engaging in professional development to build traditional handwriting capabilities for effective cursive modeling.</w:t>
      </w:r>
    </w:p>
    <w:p w:rsidR="00532595" w:rsidRPr="00D4122E" w:rsidRDefault="00072287" w:rsidP="006C3AA8">
      <w:pPr>
        <w:spacing w:line="240" w:lineRule="auto"/>
        <w:ind w:firstLine="710"/>
        <w:rPr>
          <w:color w:val="000000" w:themeColor="text1"/>
        </w:rPr>
      </w:pPr>
      <w:r>
        <w:rPr>
          <w:color w:val="000000" w:themeColor="text1"/>
        </w:rPr>
        <w:t>Generally</w:t>
      </w:r>
      <w:r w:rsidR="00532595" w:rsidRPr="00532595">
        <w:rPr>
          <w:color w:val="000000" w:themeColor="text1"/>
        </w:rPr>
        <w:t xml:space="preserve">, most teachers have many years of teaching experience, particularly those with 16 years and above in service. This </w:t>
      </w:r>
      <w:r w:rsidR="00532595">
        <w:rPr>
          <w:color w:val="000000" w:themeColor="text1"/>
        </w:rPr>
        <w:t>means</w:t>
      </w:r>
      <w:r w:rsidR="00532595" w:rsidRPr="00532595">
        <w:rPr>
          <w:color w:val="000000" w:themeColor="text1"/>
        </w:rPr>
        <w:t xml:space="preserve"> that their experience may help them guide learners effectively in developing proper cursive handwriting skills.</w:t>
      </w:r>
    </w:p>
    <w:p w:rsidR="007D3A47" w:rsidRPr="0028134C" w:rsidRDefault="007D3A47" w:rsidP="006C3AA8">
      <w:pPr>
        <w:spacing w:line="240" w:lineRule="auto"/>
        <w:ind w:firstLine="710"/>
        <w:rPr>
          <w:color w:val="000000" w:themeColor="text1"/>
          <w:lang w:val="en-US"/>
        </w:rPr>
      </w:pPr>
      <w:r w:rsidRPr="00D4122E">
        <w:rPr>
          <w:i/>
          <w:iCs/>
          <w:color w:val="000000" w:themeColor="text1"/>
        </w:rPr>
        <w:t xml:space="preserve">Highest Educational Attainment. </w:t>
      </w:r>
      <w:r w:rsidRPr="00D4122E">
        <w:rPr>
          <w:color w:val="000000" w:themeColor="text1"/>
        </w:rPr>
        <w:t>Teachers who have completed a Master’s Degree garnered the highest percentage of 45.5%</w:t>
      </w:r>
      <w:r>
        <w:rPr>
          <w:color w:val="000000" w:themeColor="text1"/>
        </w:rPr>
        <w:t>. This</w:t>
      </w:r>
      <w:r w:rsidRPr="00D4122E">
        <w:rPr>
          <w:color w:val="000000" w:themeColor="text1"/>
        </w:rPr>
        <w:t xml:space="preserve"> means </w:t>
      </w:r>
      <w:r w:rsidRPr="00D4122E">
        <w:rPr>
          <w:color w:val="000000" w:themeColor="text1"/>
          <w:lang w:val="en-US"/>
        </w:rPr>
        <w:t>that a large portion of</w:t>
      </w:r>
      <w:r>
        <w:rPr>
          <w:color w:val="000000" w:themeColor="text1"/>
          <w:lang w:val="en-US"/>
        </w:rPr>
        <w:t xml:space="preserve"> grade 6</w:t>
      </w:r>
      <w:r w:rsidRPr="00D4122E">
        <w:rPr>
          <w:color w:val="000000" w:themeColor="text1"/>
          <w:lang w:val="en-US"/>
        </w:rPr>
        <w:t xml:space="preserve"> </w:t>
      </w:r>
      <w:r>
        <w:rPr>
          <w:color w:val="000000" w:themeColor="text1"/>
          <w:lang w:val="en-US"/>
        </w:rPr>
        <w:t>teachers in the Cervantes District have</w:t>
      </w:r>
      <w:r w:rsidRPr="00D4122E">
        <w:rPr>
          <w:color w:val="000000" w:themeColor="text1"/>
          <w:lang w:val="en-US"/>
        </w:rPr>
        <w:t xml:space="preserve"> reached a level of "expert instructional leadership." Their advanced studies allow them to implement research-based strategies that help students master the flow of cursive.</w:t>
      </w:r>
      <w:r>
        <w:rPr>
          <w:color w:val="000000" w:themeColor="text1"/>
          <w:lang w:val="en-US"/>
        </w:rPr>
        <w:t xml:space="preserve"> </w:t>
      </w:r>
      <w:r w:rsidRPr="002B0A74">
        <w:rPr>
          <w:color w:val="000000" w:themeColor="text1"/>
        </w:rPr>
        <w:t xml:space="preserve">According to Cognitive Load Theory, these highly trained teachers are better at </w:t>
      </w:r>
      <w:r>
        <w:rPr>
          <w:color w:val="000000" w:themeColor="text1"/>
        </w:rPr>
        <w:t>organizing</w:t>
      </w:r>
      <w:r w:rsidRPr="002B0A74">
        <w:rPr>
          <w:color w:val="000000" w:themeColor="text1"/>
        </w:rPr>
        <w:t xml:space="preserve"> information. This </w:t>
      </w:r>
      <w:r w:rsidRPr="00D4122E">
        <w:rPr>
          <w:color w:val="000000" w:themeColor="text1"/>
        </w:rPr>
        <w:t>means</w:t>
      </w:r>
      <w:r w:rsidRPr="002B0A74">
        <w:rPr>
          <w:color w:val="000000" w:themeColor="text1"/>
        </w:rPr>
        <w:t xml:space="preserve"> that they can break down complex cursive strokes into smaller, manageable parts so that the students' working memory is not overwhelmed during the learning process.</w:t>
      </w:r>
      <w:r>
        <w:rPr>
          <w:color w:val="000000" w:themeColor="text1"/>
          <w:lang w:val="en-US"/>
        </w:rPr>
        <w:t xml:space="preserve"> </w:t>
      </w:r>
      <w:r w:rsidRPr="002B0A74">
        <w:rPr>
          <w:color w:val="000000" w:themeColor="text1"/>
        </w:rPr>
        <w:t xml:space="preserve">This finding is supported by </w:t>
      </w:r>
      <w:proofErr w:type="spellStart"/>
      <w:r w:rsidR="0024616B" w:rsidRPr="0024616B">
        <w:rPr>
          <w:color w:val="000000" w:themeColor="text1"/>
        </w:rPr>
        <w:t>Sweller</w:t>
      </w:r>
      <w:proofErr w:type="spellEnd"/>
      <w:r w:rsidR="0024616B" w:rsidRPr="0024616B">
        <w:rPr>
          <w:color w:val="000000" w:themeColor="text1"/>
        </w:rPr>
        <w:t xml:space="preserve"> (2025) and Springer Learning Disabilities (2025), </w:t>
      </w:r>
      <w:r w:rsidRPr="002B0A74">
        <w:rPr>
          <w:color w:val="000000" w:themeColor="text1"/>
        </w:rPr>
        <w:t xml:space="preserve">who found that teachers with graduate degrees often serve as mentors, which implies they help set the high standards for cursive instruction in the school. </w:t>
      </w:r>
    </w:p>
    <w:p w:rsidR="007D3A47" w:rsidRPr="00D4122E" w:rsidRDefault="007D3A47" w:rsidP="006C3AA8">
      <w:pPr>
        <w:spacing w:line="240" w:lineRule="auto"/>
        <w:ind w:firstLine="710"/>
        <w:rPr>
          <w:color w:val="000000" w:themeColor="text1"/>
        </w:rPr>
      </w:pPr>
      <w:r w:rsidRPr="00D4122E">
        <w:rPr>
          <w:color w:val="000000" w:themeColor="text1"/>
        </w:rPr>
        <w:t xml:space="preserve">Closely following are teachers with MA units, comprising 40.9% of the respondents. </w:t>
      </w:r>
      <w:r w:rsidR="0024616B" w:rsidRPr="0024616B">
        <w:rPr>
          <w:color w:val="000000" w:themeColor="text1"/>
        </w:rPr>
        <w:t>This means that many teachers are actively pursuing further professional development. Teachers engaged in graduate studies are often exposed to various educational theories and teaching strategies that may support handwriting instruction. This is supported by Dual Coding Theory (</w:t>
      </w:r>
      <w:proofErr w:type="spellStart"/>
      <w:r w:rsidR="0024616B" w:rsidRPr="0024616B">
        <w:rPr>
          <w:color w:val="000000" w:themeColor="text1"/>
        </w:rPr>
        <w:t>Paivio</w:t>
      </w:r>
      <w:proofErr w:type="spellEnd"/>
      <w:r w:rsidR="0024616B" w:rsidRPr="0024616B">
        <w:rPr>
          <w:color w:val="000000" w:themeColor="text1"/>
        </w:rPr>
        <w:t xml:space="preserve">, 1986) and Downing and </w:t>
      </w:r>
      <w:proofErr w:type="spellStart"/>
      <w:r w:rsidR="0024616B" w:rsidRPr="0024616B">
        <w:rPr>
          <w:color w:val="000000" w:themeColor="text1"/>
        </w:rPr>
        <w:t>Caravolas</w:t>
      </w:r>
      <w:proofErr w:type="spellEnd"/>
      <w:r w:rsidR="0024616B" w:rsidRPr="0024616B">
        <w:rPr>
          <w:color w:val="000000" w:themeColor="text1"/>
        </w:rPr>
        <w:t xml:space="preserve"> (2023</w:t>
      </w:r>
      <w:r w:rsidR="0076733F">
        <w:rPr>
          <w:color w:val="000000" w:themeColor="text1"/>
        </w:rPr>
        <w:t>a</w:t>
      </w:r>
      <w:r w:rsidR="0024616B" w:rsidRPr="0024616B">
        <w:rPr>
          <w:color w:val="000000" w:themeColor="text1"/>
        </w:rPr>
        <w:t xml:space="preserve">), who posit that information is processed through verbal and visual channels and that combining verbal instructions with visual cues creates redundant retrieval pathways that enhance memory, and found that concurrent assessment of spelling and handwriting through multiple modalities improves learning outcomes. This implies that teachers may explain the strokes verbally while simultaneously demonstrating the </w:t>
      </w:r>
      <w:r w:rsidR="0024616B" w:rsidRPr="0024616B">
        <w:rPr>
          <w:color w:val="000000" w:themeColor="text1"/>
        </w:rPr>
        <w:lastRenderedPageBreak/>
        <w:t>cursive letter formation to help learners remember how letters are written.</w:t>
      </w:r>
    </w:p>
    <w:p w:rsidR="007D3A47" w:rsidRPr="00D4122E" w:rsidRDefault="007D3A47" w:rsidP="006C3AA8">
      <w:pPr>
        <w:spacing w:line="240" w:lineRule="auto"/>
        <w:ind w:firstLine="710"/>
        <w:rPr>
          <w:color w:val="000000" w:themeColor="text1"/>
        </w:rPr>
      </w:pPr>
      <w:r w:rsidRPr="00D4122E">
        <w:rPr>
          <w:color w:val="000000" w:themeColor="text1"/>
        </w:rPr>
        <w:t xml:space="preserve">Teachers holding a Bachelor’s Degree accounted for 9.1% of the respondents, which means that these teachers possess the foundational pedagogical training required to follow basic curriculum standards. Since their training focuses on primary education, they are highly capable of using structured workbooks to ensure students learn the basic shapes of cursive letters. </w:t>
      </w:r>
      <w:r>
        <w:rPr>
          <w:color w:val="000000" w:themeColor="text1"/>
        </w:rPr>
        <w:t>T</w:t>
      </w:r>
      <w:r w:rsidRPr="00D4122E">
        <w:rPr>
          <w:color w:val="000000" w:themeColor="text1"/>
        </w:rPr>
        <w:t>eachers at this level focus heavily on direct instruction and following prescribed penmanship</w:t>
      </w:r>
      <w:r w:rsidR="00532595">
        <w:rPr>
          <w:color w:val="000000" w:themeColor="text1"/>
        </w:rPr>
        <w:t xml:space="preserve"> (</w:t>
      </w:r>
      <w:r w:rsidR="00532595" w:rsidRPr="00532595">
        <w:rPr>
          <w:color w:val="000000" w:themeColor="text1"/>
        </w:rPr>
        <w:t>Writing Teachers</w:t>
      </w:r>
      <w:r w:rsidR="000305A4">
        <w:rPr>
          <w:color w:val="000000" w:themeColor="text1"/>
        </w:rPr>
        <w:t xml:space="preserve">, </w:t>
      </w:r>
      <w:r w:rsidR="00532595" w:rsidRPr="00532595">
        <w:rPr>
          <w:color w:val="000000" w:themeColor="text1"/>
        </w:rPr>
        <w:t>2025</w:t>
      </w:r>
      <w:r w:rsidR="000305A4">
        <w:rPr>
          <w:color w:val="000000" w:themeColor="text1"/>
        </w:rPr>
        <w:t>;</w:t>
      </w:r>
      <w:r w:rsidR="00532595" w:rsidRPr="00532595">
        <w:rPr>
          <w:color w:val="000000" w:themeColor="text1"/>
        </w:rPr>
        <w:t xml:space="preserve"> </w:t>
      </w:r>
      <w:proofErr w:type="spellStart"/>
      <w:r w:rsidR="00532595" w:rsidRPr="00532595">
        <w:rPr>
          <w:color w:val="000000" w:themeColor="text1"/>
        </w:rPr>
        <w:t>Edutopia</w:t>
      </w:r>
      <w:proofErr w:type="spellEnd"/>
      <w:r w:rsidR="000305A4">
        <w:rPr>
          <w:color w:val="000000" w:themeColor="text1"/>
        </w:rPr>
        <w:t xml:space="preserve">, </w:t>
      </w:r>
      <w:r w:rsidR="00532595" w:rsidRPr="00532595">
        <w:rPr>
          <w:color w:val="000000" w:themeColor="text1"/>
        </w:rPr>
        <w:t>2025</w:t>
      </w:r>
      <w:r w:rsidR="000305A4">
        <w:rPr>
          <w:color w:val="000000" w:themeColor="text1"/>
        </w:rPr>
        <w:t>;</w:t>
      </w:r>
      <w:r w:rsidR="00532595" w:rsidRPr="00532595">
        <w:rPr>
          <w:color w:val="000000" w:themeColor="text1"/>
        </w:rPr>
        <w:t xml:space="preserve"> </w:t>
      </w:r>
      <w:r w:rsidR="000305A4">
        <w:rPr>
          <w:color w:val="000000" w:themeColor="text1"/>
        </w:rPr>
        <w:t>&amp;</w:t>
      </w:r>
      <w:r w:rsidR="00532595" w:rsidRPr="00532595">
        <w:rPr>
          <w:color w:val="000000" w:themeColor="text1"/>
        </w:rPr>
        <w:t xml:space="preserve"> </w:t>
      </w:r>
      <w:proofErr w:type="spellStart"/>
      <w:r w:rsidR="00532595" w:rsidRPr="00532595">
        <w:rPr>
          <w:color w:val="000000" w:themeColor="text1"/>
        </w:rPr>
        <w:t>Kidsense</w:t>
      </w:r>
      <w:proofErr w:type="spellEnd"/>
      <w:r w:rsidR="00532595" w:rsidRPr="00532595">
        <w:rPr>
          <w:color w:val="000000" w:themeColor="text1"/>
        </w:rPr>
        <w:t xml:space="preserve"> Therapy Group</w:t>
      </w:r>
      <w:r w:rsidR="000305A4">
        <w:rPr>
          <w:color w:val="000000" w:themeColor="text1"/>
        </w:rPr>
        <w:t xml:space="preserve">, </w:t>
      </w:r>
      <w:r w:rsidR="00532595" w:rsidRPr="00532595">
        <w:rPr>
          <w:color w:val="000000" w:themeColor="text1"/>
        </w:rPr>
        <w:t>2023</w:t>
      </w:r>
      <w:r>
        <w:rPr>
          <w:color w:val="000000" w:themeColor="text1"/>
        </w:rPr>
        <w:t>)</w:t>
      </w:r>
      <w:r w:rsidRPr="00D4122E">
        <w:rPr>
          <w:color w:val="000000" w:themeColor="text1"/>
        </w:rPr>
        <w:t>. This implies that their instruction ensures students meet the basic requirements for legibility through consistent, repetitive practice.</w:t>
      </w:r>
    </w:p>
    <w:p w:rsidR="007B010E" w:rsidRPr="007B010E" w:rsidRDefault="007B010E" w:rsidP="006C3AA8">
      <w:pPr>
        <w:spacing w:line="240" w:lineRule="auto"/>
        <w:ind w:firstLine="710"/>
        <w:rPr>
          <w:color w:val="000000" w:themeColor="text1"/>
        </w:rPr>
      </w:pPr>
      <w:r w:rsidRPr="007B010E">
        <w:rPr>
          <w:color w:val="000000" w:themeColor="text1"/>
        </w:rPr>
        <w:t>Lastly, teachers with PhD units comprised 4.5% of the respondents, with none holding a completed doctorate, making them the least represented group. This may be due to the time, cost, and limited access to doctoral studies. Despite their small number, teachers pursuing doctoral studies possess research-based knowledge that can support evidence-based instruction. As noted by Aragon (2024), doctoral-level teachers often contribute to curriculum development by connecting research to classroom practice. This implies that teachers with doctoral training may help strengthen research-based strategies and guide evidence-informed cursive handwriting instruction in the school.</w:t>
      </w:r>
    </w:p>
    <w:p w:rsidR="007B010E" w:rsidRPr="007B010E" w:rsidRDefault="007B010E" w:rsidP="006C3AA8">
      <w:pPr>
        <w:spacing w:line="240" w:lineRule="auto"/>
        <w:ind w:firstLine="710"/>
        <w:rPr>
          <w:color w:val="000000" w:themeColor="text1"/>
        </w:rPr>
      </w:pPr>
      <w:r w:rsidRPr="007B010E">
        <w:rPr>
          <w:color w:val="000000" w:themeColor="text1"/>
        </w:rPr>
        <w:t>Moreover, studies by Springer Learning Disabilities (2025), Waldorf Education (2025), and Marin Waldorf School (2026) highlight that understanding the neurodevelopmental foundations of handwriting helps teachers design instruction that supports motor skills, memory, and comprehension. This further implies that even limited doctoral-level training may contribute to improving cursive handwriting instruction through research-informed teaching practices.</w:t>
      </w:r>
    </w:p>
    <w:p w:rsidR="00532595" w:rsidRDefault="00072287" w:rsidP="006C3AA8">
      <w:pPr>
        <w:spacing w:line="240" w:lineRule="auto"/>
        <w:ind w:firstLine="710"/>
        <w:rPr>
          <w:color w:val="000000" w:themeColor="text1"/>
        </w:rPr>
      </w:pPr>
      <w:r>
        <w:rPr>
          <w:color w:val="000000" w:themeColor="text1"/>
        </w:rPr>
        <w:t xml:space="preserve">Most </w:t>
      </w:r>
      <w:r w:rsidR="00532595" w:rsidRPr="00532595">
        <w:rPr>
          <w:color w:val="000000" w:themeColor="text1"/>
        </w:rPr>
        <w:t>Grade 6 teachers have completed or are pursuing graduate studies. This indicates that teachers in Cervantes District possess the professional knowledge that may support effective instruction in cursive handwriting.</w:t>
      </w:r>
    </w:p>
    <w:p w:rsidR="00A2058F" w:rsidRDefault="00A2058F" w:rsidP="006C3AA8">
      <w:pPr>
        <w:spacing w:after="0" w:line="240" w:lineRule="auto"/>
        <w:rPr>
          <w:b/>
          <w:bCs/>
          <w:i/>
          <w:iCs/>
          <w:color w:val="000000" w:themeColor="text1"/>
        </w:rPr>
      </w:pPr>
    </w:p>
    <w:p w:rsidR="007D3A47" w:rsidRDefault="007D3A47" w:rsidP="006C3AA8">
      <w:pPr>
        <w:spacing w:after="0" w:line="240" w:lineRule="auto"/>
        <w:ind w:left="0" w:firstLine="0"/>
        <w:rPr>
          <w:b/>
          <w:bCs/>
          <w:i/>
          <w:iCs/>
          <w:color w:val="000000" w:themeColor="text1"/>
        </w:rPr>
      </w:pPr>
      <w:r>
        <w:rPr>
          <w:b/>
          <w:bCs/>
          <w:i/>
          <w:iCs/>
          <w:color w:val="000000" w:themeColor="text1"/>
        </w:rPr>
        <w:t>Perceived Level of Effectiveness of Cursive Handwriting Skills</w:t>
      </w:r>
    </w:p>
    <w:p w:rsidR="007D3A47" w:rsidRPr="00570889" w:rsidRDefault="007D3A47" w:rsidP="006C3AA8">
      <w:pPr>
        <w:spacing w:line="240" w:lineRule="auto"/>
        <w:rPr>
          <w:color w:val="000000" w:themeColor="text1"/>
        </w:rPr>
      </w:pPr>
      <w:r>
        <w:rPr>
          <w:b/>
          <w:bCs/>
          <w:i/>
          <w:iCs/>
          <w:color w:val="000000" w:themeColor="text1"/>
        </w:rPr>
        <w:tab/>
      </w:r>
      <w:r>
        <w:rPr>
          <w:b/>
          <w:bCs/>
          <w:i/>
          <w:iCs/>
          <w:color w:val="000000" w:themeColor="text1"/>
        </w:rPr>
        <w:tab/>
      </w:r>
      <w:r w:rsidRPr="00570889">
        <w:rPr>
          <w:color w:val="000000" w:themeColor="text1"/>
        </w:rPr>
        <w:t xml:space="preserve">Table </w:t>
      </w:r>
      <w:r w:rsidR="009C57E1">
        <w:rPr>
          <w:color w:val="000000" w:themeColor="text1"/>
        </w:rPr>
        <w:t>2</w:t>
      </w:r>
      <w:r w:rsidRPr="00570889">
        <w:rPr>
          <w:color w:val="000000" w:themeColor="text1"/>
        </w:rPr>
        <w:t xml:space="preserve"> presents the </w:t>
      </w:r>
      <w:r w:rsidR="00FA2517">
        <w:rPr>
          <w:color w:val="000000" w:themeColor="text1"/>
        </w:rPr>
        <w:t>level of effectiveness</w:t>
      </w:r>
      <w:r w:rsidRPr="00570889">
        <w:rPr>
          <w:color w:val="000000" w:themeColor="text1"/>
        </w:rPr>
        <w:t xml:space="preserve"> of cursive handwriting </w:t>
      </w:r>
      <w:r w:rsidR="007B2878">
        <w:rPr>
          <w:color w:val="000000" w:themeColor="text1"/>
        </w:rPr>
        <w:t>for</w:t>
      </w:r>
      <w:r w:rsidR="00FA2517">
        <w:rPr>
          <w:color w:val="000000" w:themeColor="text1"/>
        </w:rPr>
        <w:t xml:space="preserve"> the </w:t>
      </w:r>
      <w:r w:rsidRPr="00570889">
        <w:rPr>
          <w:color w:val="000000" w:themeColor="text1"/>
        </w:rPr>
        <w:t xml:space="preserve">Grade 6 </w:t>
      </w:r>
      <w:r w:rsidR="00FA2517">
        <w:rPr>
          <w:color w:val="000000" w:themeColor="text1"/>
        </w:rPr>
        <w:t xml:space="preserve">teachers of </w:t>
      </w:r>
      <w:r w:rsidRPr="00570889">
        <w:rPr>
          <w:color w:val="000000" w:themeColor="text1"/>
        </w:rPr>
        <w:t xml:space="preserve">Cervantes District. </w:t>
      </w:r>
    </w:p>
    <w:p w:rsidR="007D3A47" w:rsidRPr="00CF41EE" w:rsidRDefault="007D3A47" w:rsidP="006C3AA8">
      <w:pPr>
        <w:spacing w:line="240" w:lineRule="auto"/>
        <w:rPr>
          <w:b/>
          <w:bCs/>
          <w:i/>
          <w:iCs/>
          <w:color w:val="000000" w:themeColor="text1"/>
        </w:rPr>
      </w:pPr>
      <w:r w:rsidRPr="00CF41EE">
        <w:rPr>
          <w:b/>
          <w:bCs/>
          <w:color w:val="000000" w:themeColor="text1"/>
        </w:rPr>
        <w:t xml:space="preserve">Table </w:t>
      </w:r>
      <w:r w:rsidR="009C57E1" w:rsidRPr="00CF41EE">
        <w:rPr>
          <w:b/>
          <w:bCs/>
          <w:color w:val="000000" w:themeColor="text1"/>
        </w:rPr>
        <w:t>2</w:t>
      </w:r>
      <w:r w:rsidRPr="00CF41EE">
        <w:rPr>
          <w:b/>
          <w:bCs/>
          <w:color w:val="000000" w:themeColor="text1"/>
        </w:rPr>
        <w:t xml:space="preserve">. </w:t>
      </w:r>
      <w:r w:rsidRPr="00CF41EE">
        <w:rPr>
          <w:b/>
          <w:bCs/>
          <w:i/>
          <w:iCs/>
          <w:color w:val="000000" w:themeColor="text1"/>
        </w:rPr>
        <w:t xml:space="preserve">Level of effectiveness of Cursive Handwriting Skills </w:t>
      </w:r>
    </w:p>
    <w:tbl>
      <w:tblPr>
        <w:tblW w:w="8755" w:type="dxa"/>
        <w:tblLayout w:type="fixed"/>
        <w:tblLook w:val="04A0"/>
      </w:tblPr>
      <w:tblGrid>
        <w:gridCol w:w="7196"/>
        <w:gridCol w:w="850"/>
        <w:gridCol w:w="709"/>
      </w:tblGrid>
      <w:tr w:rsidR="007D3A47" w:rsidRPr="0035260C" w:rsidTr="0000474E">
        <w:tc>
          <w:tcPr>
            <w:tcW w:w="7196" w:type="dxa"/>
            <w:tcBorders>
              <w:top w:val="double" w:sz="12" w:space="0" w:color="auto"/>
              <w:bottom w:val="single" w:sz="4" w:space="0" w:color="auto"/>
            </w:tcBorders>
            <w:hideMark/>
          </w:tcPr>
          <w:p w:rsidR="007D3A47" w:rsidRPr="0035260C" w:rsidRDefault="007D3A47" w:rsidP="006C3AA8">
            <w:pPr>
              <w:pStyle w:val="NoSpacing"/>
              <w:rPr>
                <w:rFonts w:ascii="Bookman Old Style" w:hAnsi="Bookman Old Style"/>
                <w:b/>
                <w:bCs/>
                <w:sz w:val="24"/>
                <w:szCs w:val="24"/>
                <w:lang w:val="en-PH"/>
              </w:rPr>
            </w:pPr>
            <w:r w:rsidRPr="0035260C">
              <w:rPr>
                <w:rFonts w:ascii="Bookman Old Style" w:hAnsi="Bookman Old Style"/>
                <w:b/>
                <w:bCs/>
                <w:sz w:val="24"/>
                <w:szCs w:val="24"/>
                <w:lang w:val="en-PH"/>
              </w:rPr>
              <w:t>Statement</w:t>
            </w:r>
          </w:p>
        </w:tc>
        <w:tc>
          <w:tcPr>
            <w:tcW w:w="850" w:type="dxa"/>
            <w:tcBorders>
              <w:top w:val="double" w:sz="12" w:space="0" w:color="auto"/>
              <w:bottom w:val="single" w:sz="4" w:space="0" w:color="auto"/>
            </w:tcBorders>
            <w:hideMark/>
          </w:tcPr>
          <w:p w:rsidR="007D3A47" w:rsidRPr="0035260C" w:rsidRDefault="007D3A47" w:rsidP="006C3AA8">
            <w:pPr>
              <w:pStyle w:val="NoSpacing"/>
              <w:jc w:val="center"/>
              <w:rPr>
                <w:rFonts w:ascii="Bookman Old Style" w:hAnsi="Bookman Old Style"/>
                <w:b/>
                <w:bCs/>
                <w:sz w:val="24"/>
                <w:szCs w:val="24"/>
                <w:lang w:val="en-PH"/>
              </w:rPr>
            </w:pPr>
            <w:r w:rsidRPr="0035260C">
              <w:rPr>
                <w:rFonts w:ascii="Bookman Old Style" w:hAnsi="Bookman Old Style"/>
                <w:b/>
                <w:bCs/>
                <w:sz w:val="24"/>
                <w:szCs w:val="24"/>
                <w:lang w:val="en-PH"/>
              </w:rPr>
              <w:t>WM</w:t>
            </w:r>
          </w:p>
        </w:tc>
        <w:tc>
          <w:tcPr>
            <w:tcW w:w="709" w:type="dxa"/>
            <w:tcBorders>
              <w:top w:val="double" w:sz="12" w:space="0" w:color="auto"/>
            </w:tcBorders>
            <w:hideMark/>
          </w:tcPr>
          <w:p w:rsidR="007D3A47" w:rsidRPr="0035260C" w:rsidRDefault="007D3A47" w:rsidP="006C3AA8">
            <w:pPr>
              <w:pStyle w:val="NoSpacing"/>
              <w:jc w:val="center"/>
              <w:rPr>
                <w:rFonts w:ascii="Bookman Old Style" w:hAnsi="Bookman Old Style"/>
                <w:b/>
                <w:bCs/>
                <w:sz w:val="24"/>
                <w:szCs w:val="24"/>
                <w:lang w:val="en-PH"/>
              </w:rPr>
            </w:pPr>
            <w:r w:rsidRPr="0035260C">
              <w:rPr>
                <w:rFonts w:ascii="Bookman Old Style" w:hAnsi="Bookman Old Style"/>
                <w:b/>
                <w:bCs/>
                <w:sz w:val="24"/>
                <w:szCs w:val="24"/>
                <w:lang w:val="en-PH"/>
              </w:rPr>
              <w:t>DE</w:t>
            </w:r>
          </w:p>
        </w:tc>
      </w:tr>
      <w:tr w:rsidR="007D3A47" w:rsidRPr="0035260C" w:rsidTr="0000474E">
        <w:tc>
          <w:tcPr>
            <w:tcW w:w="8755" w:type="dxa"/>
            <w:gridSpan w:val="3"/>
            <w:tcBorders>
              <w:top w:val="single" w:sz="4" w:space="0" w:color="auto"/>
              <w:bottom w:val="single" w:sz="4" w:space="0" w:color="auto"/>
            </w:tcBorders>
          </w:tcPr>
          <w:p w:rsidR="007D3A47" w:rsidRPr="0035260C" w:rsidRDefault="007D3A47"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Cursive handwriting…</w:t>
            </w:r>
          </w:p>
        </w:tc>
      </w:tr>
      <w:tr w:rsidR="007D3A47" w:rsidRPr="0035260C" w:rsidTr="0000474E">
        <w:tc>
          <w:tcPr>
            <w:tcW w:w="7196" w:type="dxa"/>
            <w:tcBorders>
              <w:top w:val="single" w:sz="4" w:space="0" w:color="auto"/>
            </w:tcBorders>
            <w:hideMark/>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rPr>
              <w:t>systematically enhances learners’ reading skills.</w:t>
            </w:r>
          </w:p>
        </w:tc>
        <w:tc>
          <w:tcPr>
            <w:tcW w:w="850" w:type="dxa"/>
            <w:tcBorders>
              <w:top w:val="single" w:sz="4" w:space="0" w:color="auto"/>
            </w:tcBorders>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3.41</w:t>
            </w:r>
          </w:p>
        </w:tc>
        <w:tc>
          <w:tcPr>
            <w:tcW w:w="709" w:type="dxa"/>
            <w:tcBorders>
              <w:top w:val="single" w:sz="4" w:space="0" w:color="auto"/>
            </w:tcBorders>
            <w:hideMark/>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rPr>
              <w:t>systematically enhances learners’ spelling skills.</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3.59</w:t>
            </w:r>
          </w:p>
        </w:tc>
        <w:tc>
          <w:tcPr>
            <w:tcW w:w="709" w:type="dxa"/>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Pr>
          <w:p w:rsidR="007D3A47" w:rsidRPr="0035260C" w:rsidRDefault="007D3A47" w:rsidP="006C3AA8">
            <w:pPr>
              <w:pStyle w:val="NoSpacing"/>
              <w:numPr>
                <w:ilvl w:val="0"/>
                <w:numId w:val="5"/>
              </w:numPr>
              <w:rPr>
                <w:rFonts w:ascii="Bookman Old Style" w:hAnsi="Bookman Old Style"/>
                <w:sz w:val="24"/>
                <w:szCs w:val="24"/>
              </w:rPr>
            </w:pPr>
            <w:r w:rsidRPr="0035260C">
              <w:rPr>
                <w:rFonts w:ascii="Bookman Old Style" w:hAnsi="Bookman Old Style"/>
                <w:sz w:val="24"/>
                <w:szCs w:val="24"/>
              </w:rPr>
              <w:t>neurologically activates brain regions responsible for language and memory more than typing.</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3.32</w:t>
            </w:r>
          </w:p>
        </w:tc>
        <w:tc>
          <w:tcPr>
            <w:tcW w:w="709" w:type="dxa"/>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Pr>
          <w:p w:rsidR="007D3A47" w:rsidRPr="0035260C" w:rsidRDefault="007D3A47" w:rsidP="006C3AA8">
            <w:pPr>
              <w:pStyle w:val="NoSpacing"/>
              <w:numPr>
                <w:ilvl w:val="0"/>
                <w:numId w:val="5"/>
              </w:numPr>
              <w:rPr>
                <w:rFonts w:ascii="Bookman Old Style" w:hAnsi="Bookman Old Style"/>
                <w:sz w:val="24"/>
                <w:szCs w:val="24"/>
              </w:rPr>
            </w:pPr>
            <w:r w:rsidRPr="0035260C">
              <w:rPr>
                <w:rFonts w:ascii="Bookman Old Style" w:hAnsi="Bookman Old Style"/>
                <w:sz w:val="24"/>
                <w:szCs w:val="24"/>
              </w:rPr>
              <w:t xml:space="preserve">cognitively reduces the extraneous mental load during </w:t>
            </w:r>
            <w:r w:rsidRPr="0035260C">
              <w:rPr>
                <w:rFonts w:ascii="Bookman Old Style" w:hAnsi="Bookman Old Style"/>
                <w:sz w:val="24"/>
                <w:szCs w:val="24"/>
              </w:rPr>
              <w:lastRenderedPageBreak/>
              <w:t>complex composition tasks.</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lastRenderedPageBreak/>
              <w:t>3.18</w:t>
            </w:r>
          </w:p>
        </w:tc>
        <w:tc>
          <w:tcPr>
            <w:tcW w:w="709" w:type="dxa"/>
          </w:tcPr>
          <w:p w:rsidR="007D3A47" w:rsidRPr="0035260C" w:rsidRDefault="00F077F5" w:rsidP="006C3AA8">
            <w:pPr>
              <w:pStyle w:val="NoSpacing"/>
              <w:jc w:val="center"/>
              <w:rPr>
                <w:rFonts w:ascii="Bookman Old Style" w:hAnsi="Bookman Old Style"/>
                <w:sz w:val="24"/>
                <w:szCs w:val="24"/>
                <w:lang w:val="en-PH"/>
              </w:rPr>
            </w:pPr>
            <w:r>
              <w:rPr>
                <w:rFonts w:ascii="Bookman Old Style" w:hAnsi="Bookman Old Style"/>
                <w:sz w:val="24"/>
                <w:szCs w:val="24"/>
                <w:lang w:val="en-PH"/>
              </w:rPr>
              <w:t>E</w:t>
            </w:r>
          </w:p>
        </w:tc>
      </w:tr>
      <w:tr w:rsidR="007D3A47" w:rsidRPr="0035260C" w:rsidTr="0000474E">
        <w:tc>
          <w:tcPr>
            <w:tcW w:w="7196" w:type="dxa"/>
            <w:hideMark/>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lang w:val="en-PH"/>
              </w:rPr>
              <w:lastRenderedPageBreak/>
              <w:t>significantly improves mental focus.</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3.09</w:t>
            </w:r>
          </w:p>
        </w:tc>
        <w:tc>
          <w:tcPr>
            <w:tcW w:w="709" w:type="dxa"/>
            <w:hideMark/>
          </w:tcPr>
          <w:p w:rsidR="007D3A47" w:rsidRPr="0035260C" w:rsidRDefault="00F077F5" w:rsidP="006C3AA8">
            <w:pPr>
              <w:pStyle w:val="NoSpacing"/>
              <w:jc w:val="center"/>
              <w:rPr>
                <w:rFonts w:ascii="Bookman Old Style" w:hAnsi="Bookman Old Style"/>
                <w:sz w:val="24"/>
                <w:szCs w:val="24"/>
                <w:lang w:val="en-PH"/>
              </w:rPr>
            </w:pPr>
            <w:r>
              <w:rPr>
                <w:rFonts w:ascii="Bookman Old Style" w:hAnsi="Bookman Old Style"/>
                <w:sz w:val="24"/>
                <w:szCs w:val="24"/>
                <w:lang w:val="en-PH"/>
              </w:rPr>
              <w:t>E</w:t>
            </w:r>
          </w:p>
        </w:tc>
      </w:tr>
      <w:tr w:rsidR="007D3A47" w:rsidRPr="0035260C" w:rsidTr="0000474E">
        <w:tc>
          <w:tcPr>
            <w:tcW w:w="7196" w:type="dxa"/>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rPr>
              <w:t>fluently promotes the connection of letters to improve spelling.</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3.45</w:t>
            </w:r>
          </w:p>
        </w:tc>
        <w:tc>
          <w:tcPr>
            <w:tcW w:w="709" w:type="dxa"/>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Pr>
          <w:p w:rsidR="007D3A47" w:rsidRPr="0035260C" w:rsidRDefault="007D3A47" w:rsidP="006C3AA8">
            <w:pPr>
              <w:pStyle w:val="NoSpacing"/>
              <w:numPr>
                <w:ilvl w:val="0"/>
                <w:numId w:val="5"/>
              </w:numPr>
              <w:rPr>
                <w:rFonts w:ascii="Bookman Old Style" w:hAnsi="Bookman Old Style"/>
                <w:sz w:val="24"/>
                <w:szCs w:val="24"/>
              </w:rPr>
            </w:pPr>
            <w:r w:rsidRPr="0035260C">
              <w:rPr>
                <w:rFonts w:ascii="Bookman Old Style" w:hAnsi="Bookman Old Style"/>
                <w:sz w:val="24"/>
                <w:szCs w:val="24"/>
              </w:rPr>
              <w:t>fluently promotes the connection of letters to improve reading speed.</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3.36</w:t>
            </w:r>
          </w:p>
        </w:tc>
        <w:tc>
          <w:tcPr>
            <w:tcW w:w="709" w:type="dxa"/>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hideMark/>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lang w:val="en-PH"/>
              </w:rPr>
              <w:t>effectively enhance learners’ fine motor skills.</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3.45</w:t>
            </w:r>
          </w:p>
        </w:tc>
        <w:tc>
          <w:tcPr>
            <w:tcW w:w="709" w:type="dxa"/>
            <w:hideMark/>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rPr>
              <w:t>inclusively serves as a vital low-tech communication tool in limited-resource environments.</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3.18</w:t>
            </w:r>
          </w:p>
        </w:tc>
        <w:tc>
          <w:tcPr>
            <w:tcW w:w="709" w:type="dxa"/>
          </w:tcPr>
          <w:p w:rsidR="007D3A47" w:rsidRPr="0035260C" w:rsidRDefault="00F077F5" w:rsidP="006C3AA8">
            <w:pPr>
              <w:pStyle w:val="NoSpacing"/>
              <w:jc w:val="center"/>
              <w:rPr>
                <w:rFonts w:ascii="Bookman Old Style" w:hAnsi="Bookman Old Style"/>
                <w:sz w:val="24"/>
                <w:szCs w:val="24"/>
                <w:lang w:val="en-PH"/>
              </w:rPr>
            </w:pPr>
            <w:r>
              <w:rPr>
                <w:rFonts w:ascii="Bookman Old Style" w:hAnsi="Bookman Old Style"/>
                <w:sz w:val="24"/>
                <w:szCs w:val="24"/>
                <w:lang w:val="en-PH"/>
              </w:rPr>
              <w:t>E</w:t>
            </w:r>
          </w:p>
        </w:tc>
      </w:tr>
      <w:tr w:rsidR="007D3A47" w:rsidRPr="0035260C" w:rsidTr="0000474E">
        <w:tc>
          <w:tcPr>
            <w:tcW w:w="7196" w:type="dxa"/>
            <w:hideMark/>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rPr>
              <w:t>strategically supports the literacy foundations emphasized in the MATATAG Curriculum.</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3.14</w:t>
            </w:r>
          </w:p>
        </w:tc>
        <w:tc>
          <w:tcPr>
            <w:tcW w:w="709" w:type="dxa"/>
            <w:hideMark/>
          </w:tcPr>
          <w:p w:rsidR="007D3A47" w:rsidRPr="0035260C" w:rsidRDefault="00F077F5" w:rsidP="006C3AA8">
            <w:pPr>
              <w:pStyle w:val="NoSpacing"/>
              <w:jc w:val="center"/>
              <w:rPr>
                <w:rFonts w:ascii="Bookman Old Style" w:hAnsi="Bookman Old Style"/>
                <w:sz w:val="24"/>
                <w:szCs w:val="24"/>
                <w:lang w:val="en-PH"/>
              </w:rPr>
            </w:pPr>
            <w:r>
              <w:rPr>
                <w:rFonts w:ascii="Bookman Old Style" w:hAnsi="Bookman Old Style"/>
                <w:sz w:val="24"/>
                <w:szCs w:val="24"/>
                <w:lang w:val="en-PH"/>
              </w:rPr>
              <w:t>E</w:t>
            </w:r>
          </w:p>
        </w:tc>
      </w:tr>
      <w:tr w:rsidR="007D3A47" w:rsidRPr="0035260C" w:rsidTr="0000474E">
        <w:tc>
          <w:tcPr>
            <w:tcW w:w="7196" w:type="dxa"/>
            <w:hideMark/>
          </w:tcPr>
          <w:p w:rsidR="007D3A47" w:rsidRPr="0035260C" w:rsidRDefault="007D3A47" w:rsidP="006C3AA8">
            <w:pPr>
              <w:pStyle w:val="NoSpacing"/>
              <w:numPr>
                <w:ilvl w:val="0"/>
                <w:numId w:val="5"/>
              </w:numPr>
              <w:rPr>
                <w:rFonts w:ascii="Bookman Old Style" w:hAnsi="Bookman Old Style"/>
                <w:sz w:val="24"/>
                <w:szCs w:val="24"/>
                <w:lang w:val="en-PH"/>
              </w:rPr>
            </w:pPr>
            <w:r w:rsidRPr="0035260C">
              <w:rPr>
                <w:rFonts w:ascii="Bookman Old Style" w:hAnsi="Bookman Old Style"/>
                <w:sz w:val="24"/>
                <w:szCs w:val="24"/>
              </w:rPr>
              <w:t>permanently strengthens the neural integration required for higher-order thinking.</w:t>
            </w:r>
          </w:p>
        </w:tc>
        <w:tc>
          <w:tcPr>
            <w:tcW w:w="850" w:type="dxa"/>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3.27</w:t>
            </w:r>
          </w:p>
        </w:tc>
        <w:tc>
          <w:tcPr>
            <w:tcW w:w="709" w:type="dxa"/>
            <w:hideMark/>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Borders>
              <w:bottom w:val="single" w:sz="4" w:space="0" w:color="auto"/>
            </w:tcBorders>
          </w:tcPr>
          <w:p w:rsidR="007D3A47" w:rsidRPr="0035260C" w:rsidRDefault="007D3A47" w:rsidP="006C3AA8">
            <w:pPr>
              <w:pStyle w:val="NoSpacing"/>
              <w:numPr>
                <w:ilvl w:val="0"/>
                <w:numId w:val="5"/>
              </w:numPr>
              <w:rPr>
                <w:rFonts w:ascii="Bookman Old Style" w:hAnsi="Bookman Old Style"/>
                <w:sz w:val="24"/>
                <w:szCs w:val="24"/>
              </w:rPr>
            </w:pPr>
            <w:r w:rsidRPr="0035260C">
              <w:rPr>
                <w:rFonts w:ascii="Bookman Old Style" w:hAnsi="Bookman Old Style"/>
                <w:sz w:val="24"/>
                <w:szCs w:val="24"/>
              </w:rPr>
              <w:t>kinesthetically reinforces memory through visual-motor coordination and linguistic processing.</w:t>
            </w:r>
          </w:p>
        </w:tc>
        <w:tc>
          <w:tcPr>
            <w:tcW w:w="850" w:type="dxa"/>
            <w:tcBorders>
              <w:bottom w:val="single" w:sz="4" w:space="0" w:color="auto"/>
            </w:tcBorders>
          </w:tcPr>
          <w:p w:rsidR="007D3A47" w:rsidRPr="0035260C" w:rsidRDefault="007D3A47"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3.59</w:t>
            </w:r>
          </w:p>
        </w:tc>
        <w:tc>
          <w:tcPr>
            <w:tcW w:w="709" w:type="dxa"/>
            <w:tcBorders>
              <w:bottom w:val="single" w:sz="4" w:space="0" w:color="auto"/>
            </w:tcBorders>
          </w:tcPr>
          <w:p w:rsidR="007D3A47" w:rsidRPr="0035260C" w:rsidRDefault="007D3A47" w:rsidP="006C3AA8">
            <w:pPr>
              <w:pStyle w:val="NoSpacing"/>
              <w:jc w:val="center"/>
              <w:rPr>
                <w:rFonts w:ascii="Bookman Old Style" w:hAnsi="Bookman Old Style"/>
                <w:sz w:val="24"/>
                <w:szCs w:val="24"/>
                <w:lang w:val="en-PH"/>
              </w:rPr>
            </w:pPr>
            <w:r>
              <w:rPr>
                <w:rFonts w:ascii="Bookman Old Style" w:hAnsi="Bookman Old Style"/>
                <w:sz w:val="24"/>
                <w:szCs w:val="24"/>
                <w:lang w:val="en-PH"/>
              </w:rPr>
              <w:t>V</w:t>
            </w:r>
            <w:r w:rsidR="00F077F5">
              <w:rPr>
                <w:rFonts w:ascii="Bookman Old Style" w:hAnsi="Bookman Old Style"/>
                <w:sz w:val="24"/>
                <w:szCs w:val="24"/>
                <w:lang w:val="en-PH"/>
              </w:rPr>
              <w:t>E</w:t>
            </w:r>
          </w:p>
        </w:tc>
      </w:tr>
      <w:tr w:rsidR="007D3A47" w:rsidRPr="0035260C" w:rsidTr="0000474E">
        <w:tc>
          <w:tcPr>
            <w:tcW w:w="7196" w:type="dxa"/>
            <w:tcBorders>
              <w:top w:val="single" w:sz="4" w:space="0" w:color="auto"/>
              <w:bottom w:val="double" w:sz="12" w:space="0" w:color="auto"/>
            </w:tcBorders>
          </w:tcPr>
          <w:p w:rsidR="007D3A47" w:rsidRPr="0035260C" w:rsidRDefault="007D3A47" w:rsidP="006C3AA8">
            <w:pPr>
              <w:pStyle w:val="NoSpacing"/>
              <w:jc w:val="center"/>
              <w:rPr>
                <w:rFonts w:ascii="Bookman Old Style" w:hAnsi="Bookman Old Style"/>
                <w:b/>
                <w:bCs/>
                <w:sz w:val="24"/>
                <w:szCs w:val="24"/>
              </w:rPr>
            </w:pPr>
            <w:r w:rsidRPr="0035260C">
              <w:rPr>
                <w:rFonts w:ascii="Bookman Old Style" w:hAnsi="Bookman Old Style"/>
                <w:b/>
                <w:bCs/>
                <w:sz w:val="24"/>
                <w:szCs w:val="24"/>
              </w:rPr>
              <w:t>AWM</w:t>
            </w:r>
          </w:p>
        </w:tc>
        <w:tc>
          <w:tcPr>
            <w:tcW w:w="850" w:type="dxa"/>
            <w:tcBorders>
              <w:top w:val="single" w:sz="4" w:space="0" w:color="auto"/>
              <w:bottom w:val="double" w:sz="12" w:space="0" w:color="auto"/>
            </w:tcBorders>
          </w:tcPr>
          <w:p w:rsidR="007D3A47" w:rsidRPr="0035260C" w:rsidRDefault="007D3A47" w:rsidP="006C3AA8">
            <w:pPr>
              <w:pStyle w:val="NoSpacing"/>
              <w:jc w:val="center"/>
              <w:rPr>
                <w:rFonts w:ascii="Bookman Old Style" w:hAnsi="Bookman Old Style"/>
                <w:b/>
                <w:bCs/>
                <w:sz w:val="24"/>
                <w:szCs w:val="24"/>
                <w:lang w:val="en-PH"/>
              </w:rPr>
            </w:pPr>
            <w:r w:rsidRPr="0035260C">
              <w:rPr>
                <w:rFonts w:ascii="Bookman Old Style" w:hAnsi="Bookman Old Style"/>
                <w:b/>
                <w:bCs/>
                <w:sz w:val="24"/>
                <w:szCs w:val="24"/>
                <w:lang w:val="en-PH"/>
              </w:rPr>
              <w:t>3.34</w:t>
            </w:r>
          </w:p>
        </w:tc>
        <w:tc>
          <w:tcPr>
            <w:tcW w:w="709" w:type="dxa"/>
            <w:tcBorders>
              <w:top w:val="single" w:sz="4" w:space="0" w:color="auto"/>
              <w:bottom w:val="double" w:sz="12" w:space="0" w:color="auto"/>
            </w:tcBorders>
          </w:tcPr>
          <w:p w:rsidR="007D3A47" w:rsidRPr="0035260C" w:rsidRDefault="007D3A47" w:rsidP="006C3AA8">
            <w:pPr>
              <w:pStyle w:val="NoSpacing"/>
              <w:jc w:val="center"/>
              <w:rPr>
                <w:rFonts w:ascii="Bookman Old Style" w:hAnsi="Bookman Old Style"/>
                <w:b/>
                <w:bCs/>
                <w:sz w:val="24"/>
                <w:szCs w:val="24"/>
                <w:lang w:val="en-PH"/>
              </w:rPr>
            </w:pPr>
            <w:r>
              <w:rPr>
                <w:rFonts w:ascii="Bookman Old Style" w:hAnsi="Bookman Old Style"/>
                <w:b/>
                <w:bCs/>
                <w:sz w:val="24"/>
                <w:szCs w:val="24"/>
                <w:lang w:val="en-PH"/>
              </w:rPr>
              <w:t>V</w:t>
            </w:r>
            <w:r w:rsidR="00F077F5">
              <w:rPr>
                <w:rFonts w:ascii="Bookman Old Style" w:hAnsi="Bookman Old Style"/>
                <w:b/>
                <w:bCs/>
                <w:sz w:val="24"/>
                <w:szCs w:val="24"/>
                <w:lang w:val="en-PH"/>
              </w:rPr>
              <w:t>E</w:t>
            </w:r>
          </w:p>
        </w:tc>
      </w:tr>
    </w:tbl>
    <w:p w:rsidR="00851EC6" w:rsidRDefault="007D3A47" w:rsidP="006C3AA8">
      <w:pPr>
        <w:spacing w:line="240" w:lineRule="auto"/>
        <w:rPr>
          <w:i/>
          <w:iCs/>
          <w:color w:val="000000" w:themeColor="text1"/>
        </w:rPr>
      </w:pPr>
      <w:r w:rsidRPr="009E2536">
        <w:rPr>
          <w:i/>
          <w:iCs/>
          <w:color w:val="000000" w:themeColor="text1"/>
        </w:rPr>
        <w:t xml:space="preserve">Legend: VI- Very </w:t>
      </w:r>
      <w:r w:rsidR="00F077F5">
        <w:rPr>
          <w:i/>
          <w:iCs/>
          <w:color w:val="000000" w:themeColor="text1"/>
        </w:rPr>
        <w:t>Effective</w:t>
      </w:r>
      <w:r w:rsidRPr="009E2536">
        <w:rPr>
          <w:i/>
          <w:iCs/>
          <w:color w:val="000000" w:themeColor="text1"/>
        </w:rPr>
        <w:t xml:space="preserve">; </w:t>
      </w:r>
      <w:r w:rsidR="00F077F5">
        <w:rPr>
          <w:i/>
          <w:iCs/>
          <w:color w:val="000000" w:themeColor="text1"/>
        </w:rPr>
        <w:t>E</w:t>
      </w:r>
      <w:r w:rsidRPr="009E2536">
        <w:rPr>
          <w:i/>
          <w:iCs/>
          <w:color w:val="000000" w:themeColor="text1"/>
        </w:rPr>
        <w:t xml:space="preserve">- </w:t>
      </w:r>
      <w:r w:rsidR="00F077F5">
        <w:rPr>
          <w:i/>
          <w:iCs/>
          <w:color w:val="000000" w:themeColor="text1"/>
        </w:rPr>
        <w:t>Effective</w:t>
      </w:r>
    </w:p>
    <w:p w:rsidR="007D3A47" w:rsidRPr="001C6168" w:rsidRDefault="007D3A47" w:rsidP="006C3AA8">
      <w:pPr>
        <w:spacing w:line="240" w:lineRule="auto"/>
        <w:ind w:firstLine="710"/>
        <w:rPr>
          <w:color w:val="000000" w:themeColor="text1"/>
        </w:rPr>
      </w:pPr>
      <w:r w:rsidRPr="001C6168">
        <w:rPr>
          <w:color w:val="000000" w:themeColor="text1"/>
        </w:rPr>
        <w:t xml:space="preserve">The level of </w:t>
      </w:r>
      <w:r w:rsidR="002C5278">
        <w:rPr>
          <w:color w:val="000000" w:themeColor="text1"/>
        </w:rPr>
        <w:t>effectiveness</w:t>
      </w:r>
      <w:r w:rsidRPr="001C6168">
        <w:rPr>
          <w:color w:val="000000" w:themeColor="text1"/>
        </w:rPr>
        <w:t xml:space="preserve"> of cursive handwriting has an </w:t>
      </w:r>
      <w:r w:rsidRPr="001C6168">
        <w:rPr>
          <w:color w:val="000000" w:themeColor="text1"/>
          <w:lang w:val="en-US"/>
        </w:rPr>
        <w:t xml:space="preserve">average weighted mean of 3.34, with a descriptive equivalent of “Very </w:t>
      </w:r>
      <w:r w:rsidR="002C5278">
        <w:rPr>
          <w:color w:val="000000" w:themeColor="text1"/>
          <w:lang w:val="en-US"/>
        </w:rPr>
        <w:t>Effective</w:t>
      </w:r>
      <w:r w:rsidRPr="001C6168">
        <w:rPr>
          <w:color w:val="000000" w:themeColor="text1"/>
          <w:lang w:val="en-US"/>
        </w:rPr>
        <w:t xml:space="preserve">”. </w:t>
      </w:r>
      <w:r w:rsidR="008F0A1B" w:rsidRPr="008F0A1B">
        <w:rPr>
          <w:color w:val="000000" w:themeColor="text1"/>
        </w:rPr>
        <w:t xml:space="preserve">This shows that teachers do not see cursive as an outdated skill, but as a valuable tool for learning. This high rating reflects their belief that handwriting is still necessary, even in a world full of computers. This belief is backed by recent studies showing that handwriting creates more elaborate brain connectivity patterns than typing, engaging neural networks crucial for memory formation and learning (Van der Weel &amp; Van der Meer, 2024; Marano </w:t>
      </w:r>
      <w:r w:rsidR="002F29A6">
        <w:rPr>
          <w:i/>
          <w:iCs/>
          <w:color w:val="000000" w:themeColor="text1"/>
        </w:rPr>
        <w:t>et al.</w:t>
      </w:r>
      <w:r w:rsidR="008F0A1B" w:rsidRPr="008F0A1B">
        <w:rPr>
          <w:color w:val="000000" w:themeColor="text1"/>
        </w:rPr>
        <w:t xml:space="preserve">, 2025; Askvik </w:t>
      </w:r>
      <w:r w:rsidR="002F29A6">
        <w:rPr>
          <w:i/>
          <w:iCs/>
          <w:color w:val="000000" w:themeColor="text1"/>
        </w:rPr>
        <w:t>et al.</w:t>
      </w:r>
      <w:r w:rsidR="008F0A1B" w:rsidRPr="008F0A1B">
        <w:rPr>
          <w:color w:val="000000" w:themeColor="text1"/>
        </w:rPr>
        <w:t>, 2020; Wiley &amp; Rapp, 2021). This implies that choosing a pen over a keyboard makes the brain more efficient at storing and retrieving new lessons. Furthermore, studies confirm that teachers who value handwriting are more likely to teach it well, as they believe it helps students store knowledge in their memory for a long time (Education Week, 2023</w:t>
      </w:r>
      <w:r w:rsidR="008F0A1B">
        <w:rPr>
          <w:color w:val="000000" w:themeColor="text1"/>
        </w:rPr>
        <w:t xml:space="preserve">; </w:t>
      </w:r>
      <w:r w:rsidR="008F0A1B" w:rsidRPr="008F0A1B">
        <w:rPr>
          <w:color w:val="000000" w:themeColor="text1"/>
        </w:rPr>
        <w:t>The 74 Million, 2025). This implies that teachers will be very supportive of the Sequential Cursive Handwriting Tool program</w:t>
      </w:r>
      <w:r w:rsidR="008F0A1B">
        <w:rPr>
          <w:color w:val="000000" w:themeColor="text1"/>
        </w:rPr>
        <w:t>.</w:t>
      </w:r>
    </w:p>
    <w:p w:rsidR="008F0A1B" w:rsidRPr="008F0A1B" w:rsidRDefault="0050446D" w:rsidP="006C3AA8">
      <w:pPr>
        <w:spacing w:line="240" w:lineRule="auto"/>
        <w:ind w:firstLine="710"/>
        <w:rPr>
          <w:color w:val="000000" w:themeColor="text1"/>
        </w:rPr>
      </w:pPr>
      <w:r w:rsidRPr="0050446D">
        <w:rPr>
          <w:color w:val="000000" w:themeColor="text1"/>
        </w:rPr>
        <w:t>The highest-rated indicators</w:t>
      </w:r>
      <w:r w:rsidR="006636B5" w:rsidRPr="006636B5">
        <w:rPr>
          <w:color w:val="000000" w:themeColor="text1"/>
        </w:rPr>
        <w:t xml:space="preserve">, </w:t>
      </w:r>
      <w:r w:rsidR="007D3A47" w:rsidRPr="001E195B">
        <w:rPr>
          <w:i/>
          <w:iCs/>
          <w:color w:val="000000" w:themeColor="text1"/>
        </w:rPr>
        <w:t>“Cursive handwriting systematically enhances spelling</w:t>
      </w:r>
      <w:r w:rsidR="001E195B">
        <w:rPr>
          <w:i/>
          <w:iCs/>
          <w:color w:val="000000" w:themeColor="text1"/>
        </w:rPr>
        <w:t>”</w:t>
      </w:r>
      <w:r w:rsidR="007D3A47" w:rsidRPr="001E195B">
        <w:rPr>
          <w:i/>
          <w:iCs/>
          <w:color w:val="000000" w:themeColor="text1"/>
        </w:rPr>
        <w:t xml:space="preserve"> </w:t>
      </w:r>
      <w:r w:rsidR="007D3A47" w:rsidRPr="001D3FAC">
        <w:rPr>
          <w:color w:val="000000" w:themeColor="text1"/>
        </w:rPr>
        <w:t>and</w:t>
      </w:r>
      <w:r w:rsidR="007D3A47" w:rsidRPr="001E195B">
        <w:rPr>
          <w:i/>
          <w:iCs/>
          <w:color w:val="000000" w:themeColor="text1"/>
        </w:rPr>
        <w:t xml:space="preserve"> </w:t>
      </w:r>
      <w:r w:rsidR="001E195B">
        <w:rPr>
          <w:i/>
          <w:iCs/>
          <w:color w:val="000000" w:themeColor="text1"/>
        </w:rPr>
        <w:t>“C</w:t>
      </w:r>
      <w:r w:rsidR="007D3A47" w:rsidRPr="001E195B">
        <w:rPr>
          <w:i/>
          <w:iCs/>
          <w:color w:val="000000" w:themeColor="text1"/>
        </w:rPr>
        <w:t>ursive handwriting kinesthetically reinforces memory through visual-motor coordination and linguistic processing”,</w:t>
      </w:r>
      <w:r w:rsidR="007D3A47" w:rsidRPr="001C6168">
        <w:rPr>
          <w:color w:val="000000" w:themeColor="text1"/>
        </w:rPr>
        <w:t xml:space="preserve"> tied for the highest weighted mean of 3.59 with a descriptive equivalent “Very </w:t>
      </w:r>
      <w:r w:rsidR="002C5278">
        <w:rPr>
          <w:color w:val="000000" w:themeColor="text1"/>
        </w:rPr>
        <w:t>Effective</w:t>
      </w:r>
      <w:r w:rsidR="007D3A47" w:rsidRPr="001C6168">
        <w:rPr>
          <w:color w:val="000000" w:themeColor="text1"/>
        </w:rPr>
        <w:t xml:space="preserve">”. </w:t>
      </w:r>
      <w:r w:rsidR="008F0A1B" w:rsidRPr="008F0A1B">
        <w:rPr>
          <w:color w:val="000000" w:themeColor="text1"/>
        </w:rPr>
        <w:t>This shows that teachers strongly believe the physical act of connecting letters helps the brain remember how words are spelled. According to Dual Coding Theory, the brain learns a word better when it uses both a mental picture and a physical movement at the same time</w:t>
      </w:r>
      <w:r w:rsidR="009805F0">
        <w:rPr>
          <w:color w:val="000000" w:themeColor="text1"/>
        </w:rPr>
        <w:t xml:space="preserve"> </w:t>
      </w:r>
      <w:r w:rsidR="009805F0" w:rsidRPr="009805F0">
        <w:rPr>
          <w:color w:val="000000" w:themeColor="text1"/>
        </w:rPr>
        <w:t>(</w:t>
      </w:r>
      <w:proofErr w:type="spellStart"/>
      <w:r w:rsidR="009805F0" w:rsidRPr="009805F0">
        <w:rPr>
          <w:color w:val="000000" w:themeColor="text1"/>
        </w:rPr>
        <w:t>Paivio</w:t>
      </w:r>
      <w:proofErr w:type="spellEnd"/>
      <w:r w:rsidR="009805F0" w:rsidRPr="009805F0">
        <w:rPr>
          <w:color w:val="000000" w:themeColor="text1"/>
        </w:rPr>
        <w:t>, 1991)</w:t>
      </w:r>
      <w:r w:rsidR="008F0A1B" w:rsidRPr="008F0A1B">
        <w:rPr>
          <w:color w:val="000000" w:themeColor="text1"/>
        </w:rPr>
        <w:t>. This implies that teaching cursive not only improves handwriting but also supports students' spelling and memory retention.</w:t>
      </w:r>
    </w:p>
    <w:p w:rsidR="007D3A47" w:rsidRPr="00B111CC" w:rsidRDefault="008F0A1B" w:rsidP="006C3AA8">
      <w:pPr>
        <w:spacing w:line="240" w:lineRule="auto"/>
        <w:ind w:firstLine="710"/>
        <w:rPr>
          <w:color w:val="000000" w:themeColor="text1"/>
        </w:rPr>
      </w:pPr>
      <w:r>
        <w:rPr>
          <w:color w:val="000000" w:themeColor="text1"/>
        </w:rPr>
        <w:t>Furthermore, r</w:t>
      </w:r>
      <w:r w:rsidRPr="008F0A1B">
        <w:rPr>
          <w:color w:val="000000" w:themeColor="text1"/>
        </w:rPr>
        <w:t xml:space="preserve">esearch shows that because cursive is one continuous movement, the brain learns to recognize a whole word as a </w:t>
      </w:r>
      <w:r w:rsidRPr="008F0A1B">
        <w:rPr>
          <w:color w:val="000000" w:themeColor="text1"/>
        </w:rPr>
        <w:lastRenderedPageBreak/>
        <w:t>single "physical map" rather than separate letters, strengthening memory and making it easier to remember correct spelling patterns (Guilbert &amp; Fernandez, 2024; Lumiere Child, 2020). This implies that connecting letters by hand builds muscle memory, so even if the mind forgets a letter, the hand remembers the movement, helping students write more confidently and accurately across subjects.</w:t>
      </w:r>
    </w:p>
    <w:p w:rsidR="007D3A47" w:rsidRPr="00B111CC" w:rsidRDefault="007D3A47" w:rsidP="006C3AA8">
      <w:pPr>
        <w:spacing w:line="240" w:lineRule="auto"/>
        <w:rPr>
          <w:color w:val="000000" w:themeColor="text1"/>
          <w:lang w:val="en-US"/>
        </w:rPr>
      </w:pPr>
      <w:r w:rsidRPr="001C6168">
        <w:rPr>
          <w:color w:val="000000" w:themeColor="text1"/>
        </w:rPr>
        <w:tab/>
      </w:r>
      <w:r w:rsidRPr="001C6168">
        <w:rPr>
          <w:color w:val="000000" w:themeColor="text1"/>
        </w:rPr>
        <w:tab/>
      </w:r>
      <w:r w:rsidR="0050446D" w:rsidRPr="0050446D">
        <w:rPr>
          <w:color w:val="000000" w:themeColor="text1"/>
        </w:rPr>
        <w:t>Indicators such as</w:t>
      </w:r>
      <w:r w:rsidRPr="00B111CC">
        <w:rPr>
          <w:color w:val="000000" w:themeColor="text1"/>
          <w:lang w:val="en-US"/>
        </w:rPr>
        <w:t xml:space="preserve"> </w:t>
      </w:r>
      <w:r w:rsidRPr="001D3FAC">
        <w:rPr>
          <w:i/>
          <w:iCs/>
          <w:color w:val="000000" w:themeColor="text1"/>
          <w:lang w:val="en-US"/>
        </w:rPr>
        <w:t>“</w:t>
      </w:r>
      <w:r w:rsidR="0050446D">
        <w:rPr>
          <w:i/>
          <w:iCs/>
          <w:color w:val="000000" w:themeColor="text1"/>
          <w:lang w:val="en-US"/>
        </w:rPr>
        <w:t>Cursive handwriting f</w:t>
      </w:r>
      <w:r w:rsidRPr="001D3FAC">
        <w:rPr>
          <w:i/>
          <w:iCs/>
          <w:color w:val="000000" w:themeColor="text1"/>
          <w:lang w:val="en-US"/>
        </w:rPr>
        <w:t xml:space="preserve">luently promotes the connection of letters to improve spelling” </w:t>
      </w:r>
      <w:r w:rsidRPr="00B111CC">
        <w:rPr>
          <w:color w:val="000000" w:themeColor="text1"/>
          <w:lang w:val="en-US"/>
        </w:rPr>
        <w:t xml:space="preserve">and </w:t>
      </w:r>
      <w:r w:rsidRPr="001D3FAC">
        <w:rPr>
          <w:i/>
          <w:iCs/>
          <w:color w:val="000000" w:themeColor="text1"/>
          <w:lang w:val="en-US"/>
        </w:rPr>
        <w:t>“</w:t>
      </w:r>
      <w:r w:rsidR="0050446D">
        <w:rPr>
          <w:i/>
          <w:iCs/>
          <w:color w:val="000000" w:themeColor="text1"/>
          <w:lang w:val="en-US"/>
        </w:rPr>
        <w:t>Cursive handwriting e</w:t>
      </w:r>
      <w:r w:rsidRPr="001D3FAC">
        <w:rPr>
          <w:i/>
          <w:iCs/>
          <w:color w:val="000000" w:themeColor="text1"/>
          <w:lang w:val="en-US"/>
        </w:rPr>
        <w:t>ffectively enhances learners’ fine motor skills,”</w:t>
      </w:r>
      <w:r w:rsidRPr="00B111CC">
        <w:rPr>
          <w:color w:val="000000" w:themeColor="text1"/>
          <w:lang w:val="en-US"/>
        </w:rPr>
        <w:t xml:space="preserve"> tied with a weighted mean of 3.45, described as “Very </w:t>
      </w:r>
      <w:r w:rsidR="002C5278">
        <w:rPr>
          <w:color w:val="000000" w:themeColor="text1"/>
          <w:lang w:val="en-US"/>
        </w:rPr>
        <w:t>Effective</w:t>
      </w:r>
      <w:r w:rsidRPr="00B111CC">
        <w:rPr>
          <w:color w:val="000000" w:themeColor="text1"/>
          <w:lang w:val="en-US"/>
        </w:rPr>
        <w:t xml:space="preserve">.” </w:t>
      </w:r>
      <w:r w:rsidR="008F0A1B" w:rsidRPr="008F0A1B">
        <w:rPr>
          <w:color w:val="000000" w:themeColor="text1"/>
        </w:rPr>
        <w:t xml:space="preserve">This shows that teachers value how cursive builds hand strength and control. Studies emphasize that the careful movements in cursive "train the hand" for other school tasks, with research showing that fine motor skill development directly impacts academic performance across reading, writing, and math (Sensible </w:t>
      </w:r>
      <w:proofErr w:type="spellStart"/>
      <w:r w:rsidR="008F0A1B" w:rsidRPr="008F0A1B">
        <w:rPr>
          <w:color w:val="000000" w:themeColor="text1"/>
        </w:rPr>
        <w:t>Senco</w:t>
      </w:r>
      <w:proofErr w:type="spellEnd"/>
      <w:r w:rsidR="008F0A1B" w:rsidRPr="008F0A1B">
        <w:rPr>
          <w:color w:val="000000" w:themeColor="text1"/>
        </w:rPr>
        <w:t xml:space="preserve">, 2025; Tutor Time, 2022; </w:t>
      </w:r>
      <w:proofErr w:type="spellStart"/>
      <w:r w:rsidR="008F0A1B" w:rsidRPr="008F0A1B">
        <w:rPr>
          <w:color w:val="000000" w:themeColor="text1"/>
        </w:rPr>
        <w:t>CEUfast</w:t>
      </w:r>
      <w:proofErr w:type="spellEnd"/>
      <w:r w:rsidR="008F0A1B" w:rsidRPr="008F0A1B">
        <w:rPr>
          <w:color w:val="000000" w:themeColor="text1"/>
        </w:rPr>
        <w:t>, 2026). This implies that teachers view cursive as a form of "brain exercise," where practicing hand discipline prepares students for harder academic work.</w:t>
      </w:r>
    </w:p>
    <w:p w:rsidR="007D3A47" w:rsidRPr="001C6168" w:rsidRDefault="007D3A47" w:rsidP="006C3AA8">
      <w:pPr>
        <w:spacing w:line="240" w:lineRule="auto"/>
        <w:ind w:firstLine="710"/>
        <w:rPr>
          <w:color w:val="000000" w:themeColor="text1"/>
        </w:rPr>
      </w:pPr>
      <w:r w:rsidRPr="001C6168">
        <w:rPr>
          <w:color w:val="000000" w:themeColor="text1"/>
        </w:rPr>
        <w:t xml:space="preserve">The </w:t>
      </w:r>
      <w:r w:rsidR="001D3FAC">
        <w:rPr>
          <w:color w:val="000000" w:themeColor="text1"/>
        </w:rPr>
        <w:t>indicator</w:t>
      </w:r>
      <w:r w:rsidRPr="001C6168">
        <w:rPr>
          <w:color w:val="000000" w:themeColor="text1"/>
        </w:rPr>
        <w:t xml:space="preserve"> </w:t>
      </w:r>
      <w:r w:rsidRPr="001D3FAC">
        <w:rPr>
          <w:i/>
          <w:iCs/>
          <w:color w:val="000000" w:themeColor="text1"/>
        </w:rPr>
        <w:t>“Cursive handwriting systematically enhances learners’ reading skills”</w:t>
      </w:r>
      <w:r w:rsidRPr="001C6168">
        <w:rPr>
          <w:color w:val="000000" w:themeColor="text1"/>
        </w:rPr>
        <w:t xml:space="preserve"> with a weighted mean of 3.41, described as “Very</w:t>
      </w:r>
      <w:r w:rsidR="002C5278">
        <w:rPr>
          <w:color w:val="000000" w:themeColor="text1"/>
        </w:rPr>
        <w:t xml:space="preserve"> Effective</w:t>
      </w:r>
      <w:r w:rsidRPr="001C6168">
        <w:rPr>
          <w:color w:val="000000" w:themeColor="text1"/>
        </w:rPr>
        <w:t xml:space="preserve">”. </w:t>
      </w:r>
      <w:r w:rsidR="00076ECC" w:rsidRPr="00076ECC">
        <w:rPr>
          <w:color w:val="000000" w:themeColor="text1"/>
        </w:rPr>
        <w:t xml:space="preserve">Teachers believe that learning to write in cursive helps students recognize letters and words more easily when they read. Studies found that writing by hand activates the parts of the brain used for reading and helps students tell the difference between letters that look similar (Wiley &amp; Rapp, 2021; Vinci-Booher &amp; James, 2021; Kim </w:t>
      </w:r>
      <w:r w:rsidR="002F29A6">
        <w:rPr>
          <w:i/>
          <w:iCs/>
          <w:color w:val="000000" w:themeColor="text1"/>
        </w:rPr>
        <w:t>et al.</w:t>
      </w:r>
      <w:r w:rsidR="00076ECC" w:rsidRPr="00076ECC">
        <w:rPr>
          <w:color w:val="000000" w:themeColor="text1"/>
        </w:rPr>
        <w:t>, 2024; Graham &amp; Hebert, 2024). This implies that cursive is a "double-purpose" skill—helping a student write more clearly will naturally help them become better and faster at reading.</w:t>
      </w:r>
    </w:p>
    <w:p w:rsidR="007D3A47" w:rsidRPr="001C6168" w:rsidRDefault="007D3A47" w:rsidP="006C3AA8">
      <w:pPr>
        <w:spacing w:line="240" w:lineRule="auto"/>
        <w:ind w:left="0" w:firstLine="720"/>
        <w:rPr>
          <w:color w:val="000000" w:themeColor="text1"/>
        </w:rPr>
      </w:pPr>
      <w:r w:rsidRPr="001C6168">
        <w:rPr>
          <w:color w:val="000000" w:themeColor="text1"/>
        </w:rPr>
        <w:t>On the other hand</w:t>
      </w:r>
      <w:r w:rsidR="001D3FAC">
        <w:rPr>
          <w:color w:val="000000" w:themeColor="text1"/>
        </w:rPr>
        <w:t xml:space="preserve">, </w:t>
      </w:r>
      <w:r w:rsidR="000305A4">
        <w:rPr>
          <w:color w:val="000000" w:themeColor="text1"/>
        </w:rPr>
        <w:t xml:space="preserve">the </w:t>
      </w:r>
      <w:r w:rsidR="001D3FAC">
        <w:rPr>
          <w:color w:val="000000" w:themeColor="text1"/>
        </w:rPr>
        <w:t>indicator</w:t>
      </w:r>
      <w:r w:rsidRPr="001C6168">
        <w:rPr>
          <w:color w:val="000000" w:themeColor="text1"/>
        </w:rPr>
        <w:t xml:space="preserve">, </w:t>
      </w:r>
      <w:r w:rsidRPr="001D3FAC">
        <w:rPr>
          <w:i/>
          <w:iCs/>
          <w:color w:val="000000" w:themeColor="text1"/>
        </w:rPr>
        <w:t>“Cursive handwriting significantly improves mental focus</w:t>
      </w:r>
      <w:r w:rsidR="000305A4">
        <w:rPr>
          <w:i/>
          <w:iCs/>
          <w:color w:val="000000" w:themeColor="text1"/>
        </w:rPr>
        <w:t>,</w:t>
      </w:r>
      <w:r w:rsidR="001D3FAC">
        <w:rPr>
          <w:i/>
          <w:iCs/>
          <w:color w:val="000000" w:themeColor="text1"/>
        </w:rPr>
        <w:t>”</w:t>
      </w:r>
      <w:r w:rsidRPr="001C6168">
        <w:rPr>
          <w:color w:val="000000" w:themeColor="text1"/>
        </w:rPr>
        <w:t xml:space="preserve"> garnered the lowest weighted mean of 3.09, with a descriptive equivalent of "</w:t>
      </w:r>
      <w:r w:rsidR="002C5278">
        <w:rPr>
          <w:color w:val="000000" w:themeColor="text1"/>
        </w:rPr>
        <w:t>Effective</w:t>
      </w:r>
      <w:r w:rsidRPr="001C6168">
        <w:rPr>
          <w:color w:val="000000" w:themeColor="text1"/>
        </w:rPr>
        <w:t xml:space="preserve">". </w:t>
      </w:r>
      <w:r w:rsidR="00076ECC">
        <w:rPr>
          <w:color w:val="000000" w:themeColor="text1"/>
        </w:rPr>
        <w:t>This means that w</w:t>
      </w:r>
      <w:r w:rsidRPr="001C6168">
        <w:rPr>
          <w:color w:val="000000" w:themeColor="text1"/>
        </w:rPr>
        <w:t xml:space="preserve">hile still seen as useful, teachers are not as sure that cursive is the main way to improve a student's attention span. </w:t>
      </w:r>
      <w:r w:rsidR="00702A90">
        <w:rPr>
          <w:color w:val="000000" w:themeColor="text1"/>
        </w:rPr>
        <w:t xml:space="preserve">Research notes that </w:t>
      </w:r>
      <w:r w:rsidRPr="001C6168">
        <w:rPr>
          <w:color w:val="000000" w:themeColor="text1"/>
        </w:rPr>
        <w:t>in a world full of digital distractions, teachers may feel that focus comes more from the classroom environment than from a writing style</w:t>
      </w:r>
      <w:r w:rsidR="00702A90" w:rsidRPr="00702A90">
        <w:rPr>
          <w:rFonts w:ascii="Segoe UI" w:hAnsi="Segoe UI" w:cs="Segoe UI"/>
          <w:shd w:val="clear" w:color="auto" w:fill="FFFFFF"/>
        </w:rPr>
        <w:t xml:space="preserve"> </w:t>
      </w:r>
      <w:r w:rsidR="00702A90" w:rsidRPr="00702A90">
        <w:rPr>
          <w:color w:val="000000" w:themeColor="text1"/>
        </w:rPr>
        <w:t xml:space="preserve">(Collins, 2026; Marano </w:t>
      </w:r>
      <w:r w:rsidR="002F29A6">
        <w:rPr>
          <w:i/>
          <w:iCs/>
          <w:color w:val="000000" w:themeColor="text1"/>
        </w:rPr>
        <w:t>et al.</w:t>
      </w:r>
      <w:r w:rsidR="00702A90" w:rsidRPr="00702A90">
        <w:rPr>
          <w:color w:val="000000" w:themeColor="text1"/>
        </w:rPr>
        <w:t xml:space="preserve">, 2025; </w:t>
      </w:r>
      <w:proofErr w:type="spellStart"/>
      <w:r w:rsidR="00702A90" w:rsidRPr="00702A90">
        <w:rPr>
          <w:color w:val="000000" w:themeColor="text1"/>
        </w:rPr>
        <w:t>PsyPost</w:t>
      </w:r>
      <w:proofErr w:type="spellEnd"/>
      <w:r w:rsidR="00702A90" w:rsidRPr="00702A90">
        <w:rPr>
          <w:color w:val="000000" w:themeColor="text1"/>
        </w:rPr>
        <w:t>, 2024)</w:t>
      </w:r>
      <w:r w:rsidRPr="001C6168">
        <w:rPr>
          <w:color w:val="000000" w:themeColor="text1"/>
        </w:rPr>
        <w:t>. This implies that teachers see cursive more as a "reading and writing skill" than a "mental tool." It means that for students who find writing difficult, the struggle of cursive might actually make it harder for them to stay focused because it takes so much effort.</w:t>
      </w:r>
    </w:p>
    <w:p w:rsidR="007D3A47" w:rsidRPr="00B111CC" w:rsidRDefault="001D3FAC" w:rsidP="006C3AA8">
      <w:pPr>
        <w:spacing w:line="240" w:lineRule="auto"/>
        <w:ind w:left="0" w:firstLine="720"/>
        <w:rPr>
          <w:color w:val="000000" w:themeColor="text1"/>
        </w:rPr>
      </w:pPr>
      <w:r>
        <w:rPr>
          <w:color w:val="000000" w:themeColor="text1"/>
        </w:rPr>
        <w:t xml:space="preserve">The indicator, </w:t>
      </w:r>
      <w:r w:rsidR="007D3A47" w:rsidRPr="001D3FAC">
        <w:rPr>
          <w:i/>
          <w:iCs/>
          <w:color w:val="000000" w:themeColor="text1"/>
        </w:rPr>
        <w:t>“Cursive handwriting strategically supports the literacy foundations emphasized in the MATATAG Curriculum,”</w:t>
      </w:r>
      <w:r w:rsidR="007D3A47" w:rsidRPr="00B111CC">
        <w:rPr>
          <w:color w:val="000000" w:themeColor="text1"/>
        </w:rPr>
        <w:t xml:space="preserve"> with a weighted mean of 3.14, described as</w:t>
      </w:r>
      <w:r w:rsidR="002C5278">
        <w:rPr>
          <w:color w:val="000000" w:themeColor="text1"/>
        </w:rPr>
        <w:t xml:space="preserve"> “Effective”</w:t>
      </w:r>
      <w:r w:rsidR="007D3A47" w:rsidRPr="00B111CC">
        <w:rPr>
          <w:color w:val="000000" w:themeColor="text1"/>
        </w:rPr>
        <w:t xml:space="preserve">. </w:t>
      </w:r>
      <w:r w:rsidR="00702A90" w:rsidRPr="00702A90">
        <w:rPr>
          <w:color w:val="000000" w:themeColor="text1"/>
        </w:rPr>
        <w:t xml:space="preserve">This shows that while teachers see its value, they may be unsure how to balance cursive with the curriculum's focus on simplifying lessons. Research highlights a similar challenge: modern curricula prioritize reducing topics to focus on basic literacy, creating tension between what teachers see as beneficial </w:t>
      </w:r>
      <w:r w:rsidR="00702A90" w:rsidRPr="00702A90">
        <w:rPr>
          <w:color w:val="000000" w:themeColor="text1"/>
        </w:rPr>
        <w:lastRenderedPageBreak/>
        <w:t>and the limited time allowed (Department of Education, 2023; The 74 Million, 2026; New Jersey Department of Education, 2026). This implies a gap between what teachers see as beneficial for learning and the limited time the curriculum allows, meaning cursive may be treated as a secondary skill unless formally integrated into literacy goals.</w:t>
      </w:r>
    </w:p>
    <w:p w:rsidR="007D3A47" w:rsidRPr="00840568" w:rsidRDefault="00840568" w:rsidP="006C3AA8">
      <w:pPr>
        <w:spacing w:line="240" w:lineRule="auto"/>
        <w:ind w:left="0" w:firstLine="720"/>
        <w:rPr>
          <w:color w:val="000000" w:themeColor="text1"/>
        </w:rPr>
      </w:pPr>
      <w:r>
        <w:rPr>
          <w:color w:val="000000" w:themeColor="text1"/>
        </w:rPr>
        <w:t>The i</w:t>
      </w:r>
      <w:r w:rsidR="001D3FAC">
        <w:rPr>
          <w:color w:val="000000" w:themeColor="text1"/>
        </w:rPr>
        <w:t xml:space="preserve">ndicators, </w:t>
      </w:r>
      <w:r w:rsidR="007D3A47" w:rsidRPr="001D3FAC">
        <w:rPr>
          <w:i/>
          <w:iCs/>
          <w:color w:val="000000" w:themeColor="text1"/>
        </w:rPr>
        <w:t>“Cursive handwriting reduces extraneous mental load during complex composition tasks”</w:t>
      </w:r>
      <w:r w:rsidR="007D3A47" w:rsidRPr="001C6168">
        <w:rPr>
          <w:color w:val="000000" w:themeColor="text1"/>
        </w:rPr>
        <w:t xml:space="preserve"> and </w:t>
      </w:r>
      <w:r w:rsidR="007D3A47" w:rsidRPr="001D3FAC">
        <w:rPr>
          <w:i/>
          <w:iCs/>
          <w:color w:val="000000" w:themeColor="text1"/>
        </w:rPr>
        <w:t>“</w:t>
      </w:r>
      <w:r w:rsidR="001D3FAC" w:rsidRPr="001D3FAC">
        <w:rPr>
          <w:i/>
          <w:iCs/>
          <w:color w:val="000000" w:themeColor="text1"/>
        </w:rPr>
        <w:t>C</w:t>
      </w:r>
      <w:r w:rsidR="007D3A47" w:rsidRPr="001D3FAC">
        <w:rPr>
          <w:i/>
          <w:iCs/>
          <w:color w:val="000000" w:themeColor="text1"/>
        </w:rPr>
        <w:t>ursive handwriting inclusively serves as an important low-tech communication tool in limited-resource environments</w:t>
      </w:r>
      <w:r w:rsidR="002C5278" w:rsidRPr="001D3FAC">
        <w:rPr>
          <w:i/>
          <w:iCs/>
          <w:color w:val="000000" w:themeColor="text1"/>
        </w:rPr>
        <w:t>,</w:t>
      </w:r>
      <w:r w:rsidR="007D3A47" w:rsidRPr="001D3FAC">
        <w:rPr>
          <w:i/>
          <w:iCs/>
          <w:color w:val="000000" w:themeColor="text1"/>
        </w:rPr>
        <w:t>”</w:t>
      </w:r>
      <w:r w:rsidR="007D3A47" w:rsidRPr="001C6168">
        <w:rPr>
          <w:color w:val="000000" w:themeColor="text1"/>
        </w:rPr>
        <w:t xml:space="preserve"> tied with the third lowest mean of 3.18, with a descriptive equivalent of “</w:t>
      </w:r>
      <w:r w:rsidR="002C5278">
        <w:rPr>
          <w:color w:val="000000" w:themeColor="text1"/>
        </w:rPr>
        <w:t>Effective</w:t>
      </w:r>
      <w:r w:rsidR="007D3A47" w:rsidRPr="001C6168">
        <w:rPr>
          <w:color w:val="000000" w:themeColor="text1"/>
        </w:rPr>
        <w:t xml:space="preserve">”. </w:t>
      </w:r>
      <w:r w:rsidR="00702A90" w:rsidRPr="00702A90">
        <w:rPr>
          <w:color w:val="000000" w:themeColor="text1"/>
        </w:rPr>
        <w:t xml:space="preserve">This means </w:t>
      </w:r>
      <w:r w:rsidRPr="00840568">
        <w:rPr>
          <w:color w:val="000000" w:themeColor="text1"/>
        </w:rPr>
        <w:t xml:space="preserve">that teachers may undervalue cursive’s role in cognitive efficiency and low-tech communication. Research confirms that fluent cursive reduces cognitive load during writing, and in areas with limited technology, handwriting ensures uninterrupted learning (Limpo </w:t>
      </w:r>
      <w:r w:rsidR="002F29A6">
        <w:rPr>
          <w:i/>
          <w:iCs/>
          <w:color w:val="000000" w:themeColor="text1"/>
        </w:rPr>
        <w:t>et al.</w:t>
      </w:r>
      <w:r w:rsidRPr="00840568">
        <w:rPr>
          <w:color w:val="000000" w:themeColor="text1"/>
        </w:rPr>
        <w:t xml:space="preserve">, 2024; Marano </w:t>
      </w:r>
      <w:r w:rsidR="002F29A6">
        <w:rPr>
          <w:i/>
          <w:iCs/>
          <w:color w:val="000000" w:themeColor="text1"/>
        </w:rPr>
        <w:t>et al.</w:t>
      </w:r>
      <w:r w:rsidRPr="00840568">
        <w:rPr>
          <w:color w:val="000000" w:themeColor="text1"/>
        </w:rPr>
        <w:t>, 2025; TRS Warriors, 2026; Tao Testing, 2025). This implies that cursive serves both as a cognitive aid and a practical tool for low-resource contexts.</w:t>
      </w:r>
    </w:p>
    <w:p w:rsidR="005D3523" w:rsidRPr="00702A90" w:rsidRDefault="00702A90" w:rsidP="006C3AA8">
      <w:pPr>
        <w:spacing w:line="240" w:lineRule="auto"/>
        <w:ind w:left="0" w:firstLine="0"/>
        <w:rPr>
          <w:color w:val="000000" w:themeColor="text1"/>
        </w:rPr>
      </w:pPr>
      <w:r>
        <w:rPr>
          <w:b/>
          <w:bCs/>
          <w:color w:val="000000" w:themeColor="text1"/>
        </w:rPr>
        <w:tab/>
      </w:r>
      <w:r w:rsidR="00935861">
        <w:rPr>
          <w:color w:val="000000" w:themeColor="text1"/>
        </w:rPr>
        <w:t xml:space="preserve">The </w:t>
      </w:r>
      <w:r w:rsidR="002F29A6">
        <w:rPr>
          <w:color w:val="000000" w:themeColor="text1"/>
        </w:rPr>
        <w:t>results</w:t>
      </w:r>
      <w:r w:rsidR="0050446D" w:rsidRPr="0050446D">
        <w:rPr>
          <w:color w:val="000000" w:themeColor="text1"/>
        </w:rPr>
        <w:t xml:space="preserve"> indicate that teachers consider cursive handwriting highly effective for learning, particularly for spelling, memory, fine motor development, and reading. However, there is less certainty regarding its impact on mental focus and curriculum alignment. This underscores the need for structured programs like the Sequential Cursive Handwriting Tool, which integrates cursive practice into literacy instruction, promotes automaticity, and ensures learners gain confidence and proficiency across subjects.</w:t>
      </w:r>
    </w:p>
    <w:p w:rsidR="00A2058F" w:rsidRDefault="00A2058F" w:rsidP="006C3AA8">
      <w:pPr>
        <w:spacing w:after="0" w:line="240" w:lineRule="auto"/>
        <w:ind w:left="0" w:firstLine="0"/>
        <w:rPr>
          <w:b/>
          <w:bCs/>
          <w:i/>
          <w:iCs/>
          <w:color w:val="000000" w:themeColor="text1"/>
        </w:rPr>
      </w:pPr>
    </w:p>
    <w:p w:rsidR="007D3A47" w:rsidRDefault="007D3A47" w:rsidP="006C3AA8">
      <w:pPr>
        <w:spacing w:line="240" w:lineRule="auto"/>
        <w:ind w:left="0" w:firstLine="0"/>
        <w:rPr>
          <w:b/>
          <w:bCs/>
          <w:i/>
          <w:iCs/>
          <w:color w:val="000000" w:themeColor="text1"/>
        </w:rPr>
      </w:pPr>
      <w:r>
        <w:rPr>
          <w:b/>
          <w:bCs/>
          <w:i/>
          <w:iCs/>
          <w:color w:val="000000" w:themeColor="text1"/>
        </w:rPr>
        <w:t xml:space="preserve">Extent </w:t>
      </w:r>
      <w:r w:rsidR="00935861">
        <w:rPr>
          <w:b/>
          <w:bCs/>
          <w:i/>
          <w:iCs/>
          <w:color w:val="000000" w:themeColor="text1"/>
        </w:rPr>
        <w:t>To Which</w:t>
      </w:r>
      <w:r w:rsidR="006E3A52">
        <w:rPr>
          <w:b/>
          <w:bCs/>
          <w:i/>
          <w:iCs/>
          <w:color w:val="000000" w:themeColor="text1"/>
        </w:rPr>
        <w:t xml:space="preserve"> </w:t>
      </w:r>
      <w:r>
        <w:rPr>
          <w:b/>
          <w:bCs/>
          <w:i/>
          <w:iCs/>
          <w:color w:val="000000" w:themeColor="text1"/>
        </w:rPr>
        <w:t xml:space="preserve">Teachers </w:t>
      </w:r>
      <w:r w:rsidR="00840568">
        <w:rPr>
          <w:b/>
          <w:bCs/>
          <w:i/>
          <w:iCs/>
          <w:color w:val="000000" w:themeColor="text1"/>
        </w:rPr>
        <w:t>Require</w:t>
      </w:r>
      <w:r>
        <w:rPr>
          <w:b/>
          <w:bCs/>
          <w:i/>
          <w:iCs/>
          <w:color w:val="000000" w:themeColor="text1"/>
        </w:rPr>
        <w:t xml:space="preserve"> Learners to Write in Cursive</w:t>
      </w:r>
    </w:p>
    <w:p w:rsidR="00935861" w:rsidRDefault="00F62EF3" w:rsidP="006C3AA8">
      <w:pPr>
        <w:spacing w:line="240" w:lineRule="auto"/>
        <w:ind w:firstLine="710"/>
        <w:rPr>
          <w:color w:val="000000" w:themeColor="text1"/>
        </w:rPr>
      </w:pPr>
      <w:r w:rsidRPr="00F62EF3">
        <w:rPr>
          <w:color w:val="000000" w:themeColor="text1"/>
        </w:rPr>
        <w:t xml:space="preserve">Table 3 illustrates the extent </w:t>
      </w:r>
      <w:r w:rsidR="00935861">
        <w:rPr>
          <w:color w:val="000000" w:themeColor="text1"/>
        </w:rPr>
        <w:t>to which</w:t>
      </w:r>
      <w:r>
        <w:rPr>
          <w:color w:val="000000" w:themeColor="text1"/>
        </w:rPr>
        <w:t xml:space="preserve"> </w:t>
      </w:r>
      <w:r w:rsidRPr="00F62EF3">
        <w:rPr>
          <w:color w:val="000000" w:themeColor="text1"/>
        </w:rPr>
        <w:t xml:space="preserve">teachers require learners to write in cursive. </w:t>
      </w:r>
    </w:p>
    <w:p w:rsidR="00935861" w:rsidRPr="00B368EB" w:rsidRDefault="00935861" w:rsidP="006C3AA8">
      <w:pPr>
        <w:spacing w:line="240" w:lineRule="auto"/>
        <w:ind w:left="0" w:firstLine="0"/>
        <w:rPr>
          <w:i/>
          <w:iCs/>
          <w:color w:val="000000" w:themeColor="text1"/>
        </w:rPr>
      </w:pPr>
      <w:r>
        <w:rPr>
          <w:b/>
          <w:bCs/>
          <w:color w:val="000000" w:themeColor="text1"/>
        </w:rPr>
        <w:t>T</w:t>
      </w:r>
      <w:r w:rsidRPr="00A2058F">
        <w:rPr>
          <w:b/>
          <w:bCs/>
          <w:color w:val="000000" w:themeColor="text1"/>
        </w:rPr>
        <w:t xml:space="preserve">able 3. </w:t>
      </w:r>
      <w:r w:rsidRPr="00A2058F">
        <w:rPr>
          <w:b/>
          <w:bCs/>
          <w:i/>
          <w:iCs/>
          <w:color w:val="000000" w:themeColor="text1"/>
        </w:rPr>
        <w:t>Extent do Teachers Requiring Learners to Write in Cursive</w:t>
      </w:r>
    </w:p>
    <w:tbl>
      <w:tblPr>
        <w:tblpPr w:leftFromText="180" w:rightFromText="180" w:vertAnchor="text" w:tblpY="1"/>
        <w:tblOverlap w:val="never"/>
        <w:tblW w:w="8755" w:type="dxa"/>
        <w:tblLook w:val="04A0"/>
      </w:tblPr>
      <w:tblGrid>
        <w:gridCol w:w="7329"/>
        <w:gridCol w:w="850"/>
        <w:gridCol w:w="576"/>
      </w:tblGrid>
      <w:tr w:rsidR="00935861" w:rsidRPr="0035260C" w:rsidTr="008F5935">
        <w:tc>
          <w:tcPr>
            <w:tcW w:w="7338" w:type="dxa"/>
            <w:tcBorders>
              <w:top w:val="double" w:sz="12" w:space="0" w:color="auto"/>
              <w:bottom w:val="single" w:sz="4" w:space="0" w:color="auto"/>
            </w:tcBorders>
            <w:hideMark/>
          </w:tcPr>
          <w:p w:rsidR="00935861" w:rsidRPr="0035260C" w:rsidRDefault="00935861" w:rsidP="006C3AA8">
            <w:pPr>
              <w:pStyle w:val="NoSpacing"/>
              <w:rPr>
                <w:rFonts w:ascii="Bookman Old Style" w:hAnsi="Bookman Old Style"/>
                <w:b/>
                <w:bCs/>
                <w:sz w:val="24"/>
                <w:szCs w:val="24"/>
                <w:lang w:val="en-PH"/>
              </w:rPr>
            </w:pPr>
            <w:r w:rsidRPr="0035260C">
              <w:rPr>
                <w:rFonts w:ascii="Bookman Old Style" w:hAnsi="Bookman Old Style"/>
                <w:b/>
                <w:bCs/>
                <w:sz w:val="24"/>
                <w:szCs w:val="24"/>
                <w:lang w:val="en-PH"/>
              </w:rPr>
              <w:t>Statement</w:t>
            </w:r>
          </w:p>
        </w:tc>
        <w:tc>
          <w:tcPr>
            <w:tcW w:w="850" w:type="dxa"/>
            <w:tcBorders>
              <w:top w:val="double" w:sz="12" w:space="0" w:color="auto"/>
              <w:bottom w:val="single" w:sz="4" w:space="0" w:color="auto"/>
            </w:tcBorders>
            <w:hideMark/>
          </w:tcPr>
          <w:p w:rsidR="00935861" w:rsidRPr="0035260C" w:rsidRDefault="00935861" w:rsidP="006C3AA8">
            <w:pPr>
              <w:pStyle w:val="NoSpacing"/>
              <w:rPr>
                <w:rFonts w:ascii="Bookman Old Style" w:hAnsi="Bookman Old Style"/>
                <w:b/>
                <w:bCs/>
                <w:sz w:val="24"/>
                <w:szCs w:val="24"/>
                <w:lang w:val="en-PH"/>
              </w:rPr>
            </w:pPr>
            <w:r w:rsidRPr="0035260C">
              <w:rPr>
                <w:rFonts w:ascii="Bookman Old Style" w:hAnsi="Bookman Old Style"/>
                <w:b/>
                <w:bCs/>
                <w:sz w:val="24"/>
                <w:szCs w:val="24"/>
                <w:lang w:val="en-PH"/>
              </w:rPr>
              <w:t>WM</w:t>
            </w:r>
          </w:p>
        </w:tc>
        <w:tc>
          <w:tcPr>
            <w:tcW w:w="567" w:type="dxa"/>
            <w:tcBorders>
              <w:top w:val="double" w:sz="12" w:space="0" w:color="auto"/>
              <w:bottom w:val="single" w:sz="4" w:space="0" w:color="auto"/>
            </w:tcBorders>
            <w:hideMark/>
          </w:tcPr>
          <w:p w:rsidR="00935861" w:rsidRPr="0035260C" w:rsidRDefault="00935861" w:rsidP="006C3AA8">
            <w:pPr>
              <w:pStyle w:val="NoSpacing"/>
              <w:jc w:val="center"/>
              <w:rPr>
                <w:rFonts w:ascii="Bookman Old Style" w:hAnsi="Bookman Old Style"/>
                <w:b/>
                <w:bCs/>
                <w:sz w:val="24"/>
                <w:szCs w:val="24"/>
                <w:lang w:val="en-PH"/>
              </w:rPr>
            </w:pPr>
            <w:r w:rsidRPr="0035260C">
              <w:rPr>
                <w:rFonts w:ascii="Bookman Old Style" w:hAnsi="Bookman Old Style"/>
                <w:b/>
                <w:bCs/>
                <w:sz w:val="24"/>
                <w:szCs w:val="24"/>
                <w:lang w:val="en-PH"/>
              </w:rPr>
              <w:t>DE</w:t>
            </w:r>
          </w:p>
        </w:tc>
      </w:tr>
      <w:tr w:rsidR="00935861" w:rsidRPr="0035260C" w:rsidTr="008F5935">
        <w:tc>
          <w:tcPr>
            <w:tcW w:w="7338" w:type="dxa"/>
            <w:tcBorders>
              <w:top w:val="single" w:sz="4" w:space="0" w:color="auto"/>
            </w:tcBorders>
            <w:hideMark/>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lang w:val="en-PH"/>
              </w:rPr>
              <w:t xml:space="preserve">I </w:t>
            </w:r>
            <w:r w:rsidRPr="0035260C">
              <w:rPr>
                <w:rFonts w:ascii="Bookman Old Style" w:hAnsi="Bookman Old Style"/>
                <w:sz w:val="24"/>
                <w:szCs w:val="24"/>
              </w:rPr>
              <w:t>strictly</w:t>
            </w:r>
            <w:r w:rsidRPr="0035260C">
              <w:rPr>
                <w:rFonts w:ascii="Bookman Old Style" w:hAnsi="Bookman Old Style"/>
                <w:sz w:val="24"/>
                <w:szCs w:val="24"/>
                <w:lang w:val="en-PH"/>
              </w:rPr>
              <w:t xml:space="preserve"> require learners to write in cursive during written activities.</w:t>
            </w:r>
          </w:p>
        </w:tc>
        <w:tc>
          <w:tcPr>
            <w:tcW w:w="850" w:type="dxa"/>
            <w:tcBorders>
              <w:top w:val="single" w:sz="4" w:space="0" w:color="auto"/>
            </w:tcBorders>
            <w:hideMark/>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3.09</w:t>
            </w:r>
          </w:p>
        </w:tc>
        <w:tc>
          <w:tcPr>
            <w:tcW w:w="567" w:type="dxa"/>
            <w:tcBorders>
              <w:top w:val="single" w:sz="4" w:space="0" w:color="auto"/>
            </w:tcBorders>
            <w:hideMark/>
          </w:tcPr>
          <w:p w:rsidR="00935861" w:rsidRPr="0035260C" w:rsidRDefault="00935861" w:rsidP="006C3AA8">
            <w:pPr>
              <w:pStyle w:val="NoSpacing"/>
              <w:jc w:val="center"/>
              <w:rPr>
                <w:rFonts w:ascii="Bookman Old Style" w:hAnsi="Bookman Old Style"/>
                <w:sz w:val="24"/>
                <w:szCs w:val="24"/>
                <w:lang w:val="en-PH"/>
              </w:rPr>
            </w:pPr>
            <w:r>
              <w:rPr>
                <w:rFonts w:ascii="Bookman Old Style" w:hAnsi="Bookman Old Style"/>
                <w:sz w:val="24"/>
                <w:szCs w:val="24"/>
                <w:lang w:val="en-PH"/>
              </w:rPr>
              <w:t>S</w:t>
            </w:r>
          </w:p>
        </w:tc>
      </w:tr>
      <w:tr w:rsidR="00935861" w:rsidRPr="0035260C" w:rsidTr="008F5935">
        <w:tc>
          <w:tcPr>
            <w:tcW w:w="7338" w:type="dxa"/>
            <w:hideMark/>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rPr>
              <w:t>I consistently integrate cursive writing requirements in English lessons.</w:t>
            </w:r>
          </w:p>
        </w:tc>
        <w:tc>
          <w:tcPr>
            <w:tcW w:w="850" w:type="dxa"/>
            <w:hideMark/>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3.05</w:t>
            </w:r>
          </w:p>
        </w:tc>
        <w:tc>
          <w:tcPr>
            <w:tcW w:w="567" w:type="dxa"/>
            <w:hideMark/>
          </w:tcPr>
          <w:p w:rsidR="00935861" w:rsidRPr="0035260C" w:rsidRDefault="00935861" w:rsidP="006C3AA8">
            <w:pPr>
              <w:pStyle w:val="NoSpacing"/>
              <w:jc w:val="center"/>
              <w:rPr>
                <w:rFonts w:ascii="Bookman Old Style" w:hAnsi="Bookman Old Style"/>
                <w:sz w:val="24"/>
                <w:szCs w:val="24"/>
                <w:lang w:val="en-PH"/>
              </w:rPr>
            </w:pPr>
            <w:r>
              <w:rPr>
                <w:rFonts w:ascii="Bookman Old Style" w:hAnsi="Bookman Old Style"/>
                <w:sz w:val="24"/>
                <w:szCs w:val="24"/>
                <w:lang w:val="en-PH"/>
              </w:rPr>
              <w:t>S</w:t>
            </w:r>
          </w:p>
        </w:tc>
      </w:tr>
      <w:tr w:rsidR="00935861" w:rsidRPr="0035260C" w:rsidTr="008F5935">
        <w:tc>
          <w:tcPr>
            <w:tcW w:w="7338" w:type="dxa"/>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rPr>
              <w:t>I consistently integrate cursive writing requirements in Filipino lessons.</w:t>
            </w:r>
          </w:p>
        </w:tc>
        <w:tc>
          <w:tcPr>
            <w:tcW w:w="850" w:type="dxa"/>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3.14</w:t>
            </w:r>
          </w:p>
        </w:tc>
        <w:tc>
          <w:tcPr>
            <w:tcW w:w="567" w:type="dxa"/>
          </w:tcPr>
          <w:p w:rsidR="00935861" w:rsidRPr="0035260C" w:rsidRDefault="00935861" w:rsidP="006C3AA8">
            <w:pPr>
              <w:pStyle w:val="NoSpacing"/>
              <w:jc w:val="center"/>
              <w:rPr>
                <w:rFonts w:ascii="Bookman Old Style" w:hAnsi="Bookman Old Style"/>
                <w:sz w:val="24"/>
                <w:szCs w:val="24"/>
                <w:lang w:val="en-PH"/>
              </w:rPr>
            </w:pPr>
            <w:r>
              <w:rPr>
                <w:rFonts w:ascii="Bookman Old Style" w:hAnsi="Bookman Old Style"/>
                <w:sz w:val="24"/>
                <w:szCs w:val="24"/>
                <w:lang w:val="en-PH"/>
              </w:rPr>
              <w:t>S</w:t>
            </w:r>
          </w:p>
        </w:tc>
      </w:tr>
      <w:tr w:rsidR="00935861" w:rsidRPr="0035260C" w:rsidTr="008F5935">
        <w:tc>
          <w:tcPr>
            <w:tcW w:w="7338" w:type="dxa"/>
          </w:tcPr>
          <w:p w:rsidR="00935861" w:rsidRPr="0035260C" w:rsidRDefault="00935861" w:rsidP="006C3AA8">
            <w:pPr>
              <w:pStyle w:val="NoSpacing"/>
              <w:numPr>
                <w:ilvl w:val="0"/>
                <w:numId w:val="6"/>
              </w:numPr>
              <w:rPr>
                <w:rFonts w:ascii="Bookman Old Style" w:hAnsi="Bookman Old Style"/>
                <w:sz w:val="24"/>
                <w:szCs w:val="24"/>
              </w:rPr>
            </w:pPr>
            <w:r w:rsidRPr="0035260C">
              <w:rPr>
                <w:rFonts w:ascii="Bookman Old Style" w:hAnsi="Bookman Old Style"/>
                <w:sz w:val="24"/>
                <w:szCs w:val="24"/>
              </w:rPr>
              <w:t xml:space="preserve">I consistently integrate cursive writing requirements in </w:t>
            </w:r>
            <w:proofErr w:type="spellStart"/>
            <w:r w:rsidRPr="0035260C">
              <w:rPr>
                <w:rFonts w:ascii="Bookman Old Style" w:hAnsi="Bookman Old Style"/>
                <w:sz w:val="24"/>
                <w:szCs w:val="24"/>
              </w:rPr>
              <w:t>Araling</w:t>
            </w:r>
            <w:proofErr w:type="spellEnd"/>
            <w:r w:rsidRPr="0035260C">
              <w:rPr>
                <w:rFonts w:ascii="Bookman Old Style" w:hAnsi="Bookman Old Style"/>
                <w:sz w:val="24"/>
                <w:szCs w:val="24"/>
              </w:rPr>
              <w:t xml:space="preserve"> </w:t>
            </w:r>
            <w:proofErr w:type="spellStart"/>
            <w:r w:rsidRPr="0035260C">
              <w:rPr>
                <w:rFonts w:ascii="Bookman Old Style" w:hAnsi="Bookman Old Style"/>
                <w:sz w:val="24"/>
                <w:szCs w:val="24"/>
              </w:rPr>
              <w:t>Panlipunan</w:t>
            </w:r>
            <w:proofErr w:type="spellEnd"/>
            <w:r w:rsidRPr="0035260C">
              <w:rPr>
                <w:rFonts w:ascii="Bookman Old Style" w:hAnsi="Bookman Old Style"/>
                <w:sz w:val="24"/>
                <w:szCs w:val="24"/>
              </w:rPr>
              <w:t>.</w:t>
            </w:r>
          </w:p>
        </w:tc>
        <w:tc>
          <w:tcPr>
            <w:tcW w:w="850" w:type="dxa"/>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3.05</w:t>
            </w:r>
          </w:p>
        </w:tc>
        <w:tc>
          <w:tcPr>
            <w:tcW w:w="567" w:type="dxa"/>
          </w:tcPr>
          <w:p w:rsidR="00935861" w:rsidRPr="0035260C" w:rsidRDefault="00935861" w:rsidP="006C3AA8">
            <w:pPr>
              <w:pStyle w:val="NoSpacing"/>
              <w:jc w:val="center"/>
              <w:rPr>
                <w:rFonts w:ascii="Bookman Old Style" w:hAnsi="Bookman Old Style"/>
                <w:sz w:val="24"/>
                <w:szCs w:val="24"/>
                <w:lang w:val="en-PH"/>
              </w:rPr>
            </w:pPr>
            <w:r>
              <w:rPr>
                <w:rFonts w:ascii="Bookman Old Style" w:hAnsi="Bookman Old Style"/>
                <w:sz w:val="24"/>
                <w:szCs w:val="24"/>
                <w:lang w:val="en-PH"/>
              </w:rPr>
              <w:t>S</w:t>
            </w:r>
          </w:p>
        </w:tc>
      </w:tr>
      <w:tr w:rsidR="00935861" w:rsidRPr="0035260C" w:rsidTr="008F5935">
        <w:tc>
          <w:tcPr>
            <w:tcW w:w="7338" w:type="dxa"/>
          </w:tcPr>
          <w:p w:rsidR="00935861" w:rsidRPr="0035260C" w:rsidRDefault="00935861" w:rsidP="006C3AA8">
            <w:pPr>
              <w:pStyle w:val="NoSpacing"/>
              <w:numPr>
                <w:ilvl w:val="0"/>
                <w:numId w:val="6"/>
              </w:numPr>
              <w:rPr>
                <w:rFonts w:ascii="Bookman Old Style" w:hAnsi="Bookman Old Style"/>
                <w:sz w:val="24"/>
                <w:szCs w:val="24"/>
              </w:rPr>
            </w:pPr>
            <w:r w:rsidRPr="0035260C">
              <w:rPr>
                <w:rFonts w:ascii="Bookman Old Style" w:hAnsi="Bookman Old Style"/>
                <w:sz w:val="24"/>
                <w:szCs w:val="24"/>
              </w:rPr>
              <w:t>I systematically assess learners' handwriting proficiency based on correct cursive form.</w:t>
            </w:r>
          </w:p>
        </w:tc>
        <w:tc>
          <w:tcPr>
            <w:tcW w:w="850" w:type="dxa"/>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3.09</w:t>
            </w:r>
          </w:p>
        </w:tc>
        <w:tc>
          <w:tcPr>
            <w:tcW w:w="567" w:type="dxa"/>
          </w:tcPr>
          <w:p w:rsidR="00935861" w:rsidRPr="0035260C" w:rsidRDefault="00935861"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S</w:t>
            </w:r>
          </w:p>
        </w:tc>
      </w:tr>
      <w:tr w:rsidR="00935861" w:rsidRPr="0035260C" w:rsidTr="008F5935">
        <w:tc>
          <w:tcPr>
            <w:tcW w:w="7338" w:type="dxa"/>
            <w:hideMark/>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rPr>
              <w:t>I purposely mandate the use of cursive when students write their formal signatures.</w:t>
            </w:r>
          </w:p>
        </w:tc>
        <w:tc>
          <w:tcPr>
            <w:tcW w:w="850" w:type="dxa"/>
            <w:hideMark/>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3.09</w:t>
            </w:r>
          </w:p>
        </w:tc>
        <w:tc>
          <w:tcPr>
            <w:tcW w:w="567" w:type="dxa"/>
            <w:hideMark/>
          </w:tcPr>
          <w:p w:rsidR="00935861" w:rsidRPr="0035260C" w:rsidRDefault="00935861"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S</w:t>
            </w:r>
          </w:p>
        </w:tc>
      </w:tr>
      <w:tr w:rsidR="00935861" w:rsidRPr="0035260C" w:rsidTr="008F5935">
        <w:tc>
          <w:tcPr>
            <w:tcW w:w="7338" w:type="dxa"/>
            <w:hideMark/>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lang w:val="en-PH"/>
              </w:rPr>
              <w:t>I</w:t>
            </w:r>
            <w:r w:rsidRPr="0035260C">
              <w:rPr>
                <w:rFonts w:ascii="Bookman Old Style" w:hAnsi="Bookman Old Style" w:cs="Times New Roman"/>
                <w:sz w:val="24"/>
                <w:szCs w:val="24"/>
                <w:lang w:eastAsia="zh-CN"/>
              </w:rPr>
              <w:t xml:space="preserve"> </w:t>
            </w:r>
            <w:r w:rsidRPr="0035260C">
              <w:rPr>
                <w:rFonts w:ascii="Bookman Old Style" w:hAnsi="Bookman Old Style"/>
                <w:sz w:val="24"/>
                <w:szCs w:val="24"/>
              </w:rPr>
              <w:t>actively</w:t>
            </w:r>
            <w:r w:rsidRPr="0035260C">
              <w:rPr>
                <w:rFonts w:ascii="Bookman Old Style" w:hAnsi="Bookman Old Style"/>
                <w:sz w:val="24"/>
                <w:szCs w:val="24"/>
                <w:lang w:val="en-PH"/>
              </w:rPr>
              <w:t xml:space="preserve"> include cursive writing in remediation or enrichment activities.</w:t>
            </w:r>
          </w:p>
        </w:tc>
        <w:tc>
          <w:tcPr>
            <w:tcW w:w="850" w:type="dxa"/>
            <w:hideMark/>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2.86</w:t>
            </w:r>
          </w:p>
        </w:tc>
        <w:tc>
          <w:tcPr>
            <w:tcW w:w="567" w:type="dxa"/>
            <w:hideMark/>
          </w:tcPr>
          <w:p w:rsidR="00935861" w:rsidRPr="0035260C" w:rsidRDefault="00935861"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S</w:t>
            </w:r>
          </w:p>
        </w:tc>
      </w:tr>
      <w:tr w:rsidR="00935861" w:rsidRPr="0035260C" w:rsidTr="008F5935">
        <w:tc>
          <w:tcPr>
            <w:tcW w:w="7338" w:type="dxa"/>
            <w:hideMark/>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lang w:val="en-PH"/>
              </w:rPr>
              <w:t xml:space="preserve">I </w:t>
            </w:r>
            <w:r w:rsidRPr="0035260C">
              <w:rPr>
                <w:rFonts w:ascii="Bookman Old Style" w:hAnsi="Bookman Old Style"/>
                <w:sz w:val="24"/>
                <w:szCs w:val="24"/>
              </w:rPr>
              <w:t xml:space="preserve">regularly </w:t>
            </w:r>
            <w:r w:rsidRPr="0035260C">
              <w:rPr>
                <w:rFonts w:ascii="Bookman Old Style" w:hAnsi="Bookman Old Style"/>
                <w:sz w:val="24"/>
                <w:szCs w:val="24"/>
                <w:lang w:val="en-PH"/>
              </w:rPr>
              <w:t xml:space="preserve">encourage students to use cursive </w:t>
            </w:r>
            <w:r w:rsidRPr="0035260C">
              <w:rPr>
                <w:rFonts w:ascii="Bookman Old Style" w:hAnsi="Bookman Old Style"/>
                <w:sz w:val="24"/>
                <w:szCs w:val="24"/>
                <w:lang w:val="en-PH"/>
              </w:rPr>
              <w:lastRenderedPageBreak/>
              <w:t>handwriting in daily journal writing.</w:t>
            </w:r>
          </w:p>
        </w:tc>
        <w:tc>
          <w:tcPr>
            <w:tcW w:w="850" w:type="dxa"/>
            <w:hideMark/>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lastRenderedPageBreak/>
              <w:t>3.14</w:t>
            </w:r>
          </w:p>
        </w:tc>
        <w:tc>
          <w:tcPr>
            <w:tcW w:w="567" w:type="dxa"/>
            <w:hideMark/>
          </w:tcPr>
          <w:p w:rsidR="00935861" w:rsidRPr="0035260C" w:rsidRDefault="00935861"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S</w:t>
            </w:r>
          </w:p>
        </w:tc>
      </w:tr>
      <w:tr w:rsidR="00935861" w:rsidRPr="0035260C" w:rsidTr="008F5935">
        <w:tc>
          <w:tcPr>
            <w:tcW w:w="7338" w:type="dxa"/>
          </w:tcPr>
          <w:p w:rsidR="00935861" w:rsidRPr="0035260C" w:rsidRDefault="00935861" w:rsidP="006C3AA8">
            <w:pPr>
              <w:pStyle w:val="NoSpacing"/>
              <w:numPr>
                <w:ilvl w:val="0"/>
                <w:numId w:val="6"/>
              </w:numPr>
              <w:rPr>
                <w:rFonts w:ascii="Bookman Old Style" w:hAnsi="Bookman Old Style"/>
                <w:sz w:val="24"/>
                <w:szCs w:val="24"/>
                <w:lang w:val="en-PH"/>
              </w:rPr>
            </w:pPr>
            <w:r w:rsidRPr="0035260C">
              <w:rPr>
                <w:rFonts w:ascii="Bookman Old Style" w:hAnsi="Bookman Old Style"/>
                <w:sz w:val="24"/>
                <w:szCs w:val="24"/>
              </w:rPr>
              <w:lastRenderedPageBreak/>
              <w:t xml:space="preserve">I purposely use student-made materials (like the </w:t>
            </w:r>
            <w:proofErr w:type="spellStart"/>
            <w:r w:rsidRPr="0035260C">
              <w:rPr>
                <w:rFonts w:ascii="Bookman Old Style" w:hAnsi="Bookman Old Style"/>
                <w:sz w:val="24"/>
                <w:szCs w:val="24"/>
              </w:rPr>
              <w:t>SeWriMa</w:t>
            </w:r>
            <w:proofErr w:type="spellEnd"/>
            <w:r w:rsidRPr="0035260C">
              <w:rPr>
                <w:rFonts w:ascii="Bookman Old Style" w:hAnsi="Bookman Old Style"/>
                <w:sz w:val="24"/>
                <w:szCs w:val="24"/>
              </w:rPr>
              <w:t xml:space="preserve"> program) to practice cursive writing.</w:t>
            </w:r>
          </w:p>
        </w:tc>
        <w:tc>
          <w:tcPr>
            <w:tcW w:w="850" w:type="dxa"/>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2.64</w:t>
            </w:r>
          </w:p>
        </w:tc>
        <w:tc>
          <w:tcPr>
            <w:tcW w:w="567" w:type="dxa"/>
          </w:tcPr>
          <w:p w:rsidR="00935861" w:rsidRPr="0035260C" w:rsidRDefault="00935861"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S</w:t>
            </w:r>
          </w:p>
        </w:tc>
      </w:tr>
      <w:tr w:rsidR="00935861" w:rsidRPr="0035260C" w:rsidTr="008F5935">
        <w:tc>
          <w:tcPr>
            <w:tcW w:w="7338" w:type="dxa"/>
            <w:tcBorders>
              <w:bottom w:val="single" w:sz="4" w:space="0" w:color="auto"/>
            </w:tcBorders>
          </w:tcPr>
          <w:p w:rsidR="00935861" w:rsidRPr="0035260C" w:rsidRDefault="00935861" w:rsidP="006C3AA8">
            <w:pPr>
              <w:pStyle w:val="NoSpacing"/>
              <w:numPr>
                <w:ilvl w:val="0"/>
                <w:numId w:val="6"/>
              </w:numPr>
              <w:rPr>
                <w:rFonts w:ascii="Bookman Old Style" w:hAnsi="Bookman Old Style"/>
                <w:sz w:val="24"/>
                <w:szCs w:val="24"/>
              </w:rPr>
            </w:pPr>
            <w:r w:rsidRPr="0035260C">
              <w:rPr>
                <w:rFonts w:ascii="Bookman Old Style" w:hAnsi="Bookman Old Style"/>
                <w:sz w:val="24"/>
                <w:szCs w:val="24"/>
              </w:rPr>
              <w:t>I intentionally provide kinesthetic tools, specialized paper to support cursive practice.</w:t>
            </w:r>
          </w:p>
        </w:tc>
        <w:tc>
          <w:tcPr>
            <w:tcW w:w="850" w:type="dxa"/>
            <w:tcBorders>
              <w:bottom w:val="single" w:sz="4" w:space="0" w:color="auto"/>
            </w:tcBorders>
          </w:tcPr>
          <w:p w:rsidR="00935861" w:rsidRPr="0035260C" w:rsidRDefault="00935861" w:rsidP="006C3AA8">
            <w:pPr>
              <w:pStyle w:val="NoSpacing"/>
              <w:rPr>
                <w:rFonts w:ascii="Bookman Old Style" w:hAnsi="Bookman Old Style"/>
                <w:sz w:val="24"/>
                <w:szCs w:val="24"/>
                <w:lang w:val="en-PH"/>
              </w:rPr>
            </w:pPr>
            <w:r w:rsidRPr="0035260C">
              <w:rPr>
                <w:rFonts w:ascii="Bookman Old Style" w:hAnsi="Bookman Old Style"/>
                <w:sz w:val="24"/>
                <w:szCs w:val="24"/>
                <w:lang w:val="en-PH"/>
              </w:rPr>
              <w:t>2.77</w:t>
            </w:r>
          </w:p>
        </w:tc>
        <w:tc>
          <w:tcPr>
            <w:tcW w:w="567" w:type="dxa"/>
            <w:tcBorders>
              <w:bottom w:val="single" w:sz="4" w:space="0" w:color="auto"/>
            </w:tcBorders>
          </w:tcPr>
          <w:p w:rsidR="00935861" w:rsidRPr="0035260C" w:rsidRDefault="00935861" w:rsidP="006C3AA8">
            <w:pPr>
              <w:pStyle w:val="NoSpacing"/>
              <w:jc w:val="center"/>
              <w:rPr>
                <w:rFonts w:ascii="Bookman Old Style" w:hAnsi="Bookman Old Style"/>
                <w:sz w:val="24"/>
                <w:szCs w:val="24"/>
                <w:lang w:val="en-PH"/>
              </w:rPr>
            </w:pPr>
            <w:r w:rsidRPr="0035260C">
              <w:rPr>
                <w:rFonts w:ascii="Bookman Old Style" w:hAnsi="Bookman Old Style"/>
                <w:sz w:val="24"/>
                <w:szCs w:val="24"/>
                <w:lang w:val="en-PH"/>
              </w:rPr>
              <w:t>S</w:t>
            </w:r>
          </w:p>
        </w:tc>
      </w:tr>
      <w:tr w:rsidR="00935861" w:rsidRPr="0035260C" w:rsidTr="008F5935">
        <w:tc>
          <w:tcPr>
            <w:tcW w:w="7338" w:type="dxa"/>
            <w:tcBorders>
              <w:top w:val="single" w:sz="4" w:space="0" w:color="auto"/>
              <w:bottom w:val="double" w:sz="12" w:space="0" w:color="auto"/>
            </w:tcBorders>
          </w:tcPr>
          <w:p w:rsidR="00935861" w:rsidRPr="0035260C" w:rsidRDefault="00935861" w:rsidP="006C3AA8">
            <w:pPr>
              <w:pStyle w:val="NoSpacing"/>
              <w:ind w:left="360"/>
              <w:rPr>
                <w:rFonts w:ascii="Bookman Old Style" w:hAnsi="Bookman Old Style"/>
                <w:b/>
                <w:bCs/>
                <w:sz w:val="24"/>
                <w:szCs w:val="24"/>
              </w:rPr>
            </w:pPr>
            <w:r w:rsidRPr="0035260C">
              <w:rPr>
                <w:rFonts w:ascii="Bookman Old Style" w:hAnsi="Bookman Old Style"/>
                <w:b/>
                <w:bCs/>
                <w:sz w:val="24"/>
                <w:szCs w:val="24"/>
              </w:rPr>
              <w:t>AWM</w:t>
            </w:r>
          </w:p>
        </w:tc>
        <w:tc>
          <w:tcPr>
            <w:tcW w:w="850" w:type="dxa"/>
            <w:tcBorders>
              <w:top w:val="single" w:sz="4" w:space="0" w:color="auto"/>
              <w:bottom w:val="double" w:sz="12" w:space="0" w:color="auto"/>
            </w:tcBorders>
          </w:tcPr>
          <w:p w:rsidR="00935861" w:rsidRPr="0035260C" w:rsidRDefault="00935861" w:rsidP="006C3AA8">
            <w:pPr>
              <w:pStyle w:val="NoSpacing"/>
              <w:rPr>
                <w:rFonts w:ascii="Bookman Old Style" w:hAnsi="Bookman Old Style"/>
                <w:b/>
                <w:bCs/>
                <w:sz w:val="24"/>
                <w:szCs w:val="24"/>
                <w:lang w:val="en-PH"/>
              </w:rPr>
            </w:pPr>
            <w:r w:rsidRPr="0035260C">
              <w:rPr>
                <w:rFonts w:ascii="Bookman Old Style" w:hAnsi="Bookman Old Style"/>
                <w:b/>
                <w:bCs/>
                <w:sz w:val="24"/>
                <w:szCs w:val="24"/>
                <w:lang w:val="en-PH"/>
              </w:rPr>
              <w:t>2.99</w:t>
            </w:r>
          </w:p>
        </w:tc>
        <w:tc>
          <w:tcPr>
            <w:tcW w:w="567" w:type="dxa"/>
            <w:tcBorders>
              <w:top w:val="single" w:sz="4" w:space="0" w:color="auto"/>
              <w:bottom w:val="double" w:sz="12" w:space="0" w:color="auto"/>
            </w:tcBorders>
          </w:tcPr>
          <w:p w:rsidR="00935861" w:rsidRPr="0035260C" w:rsidRDefault="00935861" w:rsidP="006C3AA8">
            <w:pPr>
              <w:pStyle w:val="NoSpacing"/>
              <w:jc w:val="center"/>
              <w:rPr>
                <w:rFonts w:ascii="Bookman Old Style" w:hAnsi="Bookman Old Style"/>
                <w:b/>
                <w:bCs/>
                <w:sz w:val="24"/>
                <w:szCs w:val="24"/>
                <w:lang w:val="en-PH"/>
              </w:rPr>
            </w:pPr>
            <w:r>
              <w:rPr>
                <w:rFonts w:ascii="Bookman Old Style" w:hAnsi="Bookman Old Style"/>
                <w:b/>
                <w:bCs/>
                <w:sz w:val="24"/>
                <w:szCs w:val="24"/>
                <w:lang w:val="en-PH"/>
              </w:rPr>
              <w:t>S</w:t>
            </w:r>
          </w:p>
        </w:tc>
      </w:tr>
    </w:tbl>
    <w:p w:rsidR="00935861" w:rsidRPr="00AA705D" w:rsidRDefault="00935861" w:rsidP="006C3AA8">
      <w:pPr>
        <w:spacing w:line="240" w:lineRule="auto"/>
        <w:ind w:left="0" w:firstLine="0"/>
        <w:rPr>
          <w:i/>
          <w:iCs/>
          <w:color w:val="000000" w:themeColor="text1"/>
        </w:rPr>
      </w:pPr>
      <w:r w:rsidRPr="00AA705D">
        <w:rPr>
          <w:i/>
          <w:iCs/>
          <w:color w:val="000000" w:themeColor="text1"/>
        </w:rPr>
        <w:t>Legend: S- Sometimes</w:t>
      </w:r>
    </w:p>
    <w:p w:rsidR="00F62EF3" w:rsidRPr="00F62EF3" w:rsidRDefault="00F62EF3" w:rsidP="006C3AA8">
      <w:pPr>
        <w:spacing w:line="240" w:lineRule="auto"/>
        <w:ind w:firstLine="710"/>
        <w:rPr>
          <w:color w:val="000000" w:themeColor="text1"/>
        </w:rPr>
      </w:pPr>
      <w:r w:rsidRPr="00F62EF3">
        <w:rPr>
          <w:color w:val="000000" w:themeColor="text1"/>
        </w:rPr>
        <w:t>It</w:t>
      </w:r>
      <w:r w:rsidR="00F24EC3">
        <w:rPr>
          <w:color w:val="000000" w:themeColor="text1"/>
        </w:rPr>
        <w:t xml:space="preserve"> is</w:t>
      </w:r>
      <w:r w:rsidRPr="00F62EF3">
        <w:rPr>
          <w:color w:val="000000" w:themeColor="text1"/>
        </w:rPr>
        <w:t xml:space="preserve"> show</w:t>
      </w:r>
      <w:r w:rsidR="00F24EC3">
        <w:rPr>
          <w:color w:val="000000" w:themeColor="text1"/>
        </w:rPr>
        <w:t>n in the table that the</w:t>
      </w:r>
      <w:r w:rsidRPr="00F62EF3">
        <w:rPr>
          <w:color w:val="000000" w:themeColor="text1"/>
        </w:rPr>
        <w:t xml:space="preserve"> average weighted mean </w:t>
      </w:r>
      <w:r w:rsidR="000305A4">
        <w:rPr>
          <w:color w:val="000000" w:themeColor="text1"/>
        </w:rPr>
        <w:t>is</w:t>
      </w:r>
      <w:r w:rsidRPr="00F62EF3">
        <w:rPr>
          <w:color w:val="000000" w:themeColor="text1"/>
        </w:rPr>
        <w:t xml:space="preserve"> 2.99, with a descriptive equivalent of “Sometimes.” This indicates that while cursive writing is included in the curriculum, it is not consistently required as a regular classroom practice. Its implementation appears to depend on instructional circumstances such as the subject being taught, lesson pacing, or the amount of available class time.</w:t>
      </w:r>
      <w:r>
        <w:rPr>
          <w:color w:val="000000" w:themeColor="text1"/>
        </w:rPr>
        <w:t xml:space="preserve"> </w:t>
      </w:r>
      <w:r w:rsidRPr="00F62EF3">
        <w:rPr>
          <w:color w:val="000000" w:themeColor="text1"/>
        </w:rPr>
        <w:t xml:space="preserve">This finding aligns with the observations of </w:t>
      </w:r>
      <w:proofErr w:type="spellStart"/>
      <w:r w:rsidRPr="00F62EF3">
        <w:rPr>
          <w:color w:val="000000" w:themeColor="text1"/>
        </w:rPr>
        <w:t>Malpique</w:t>
      </w:r>
      <w:proofErr w:type="spellEnd"/>
      <w:r w:rsidRPr="00F62EF3">
        <w:rPr>
          <w:color w:val="000000" w:themeColor="text1"/>
        </w:rPr>
        <w:t xml:space="preserve"> </w:t>
      </w:r>
      <w:r w:rsidR="002F29A6">
        <w:rPr>
          <w:i/>
          <w:iCs/>
          <w:color w:val="000000" w:themeColor="text1"/>
        </w:rPr>
        <w:t>et al.</w:t>
      </w:r>
      <w:r w:rsidRPr="00F62EF3">
        <w:rPr>
          <w:color w:val="000000" w:themeColor="text1"/>
        </w:rPr>
        <w:t xml:space="preserve"> (2023), McKinley </w:t>
      </w:r>
      <w:r w:rsidR="002F29A6">
        <w:rPr>
          <w:i/>
          <w:iCs/>
          <w:color w:val="000000" w:themeColor="text1"/>
        </w:rPr>
        <w:t>et al.</w:t>
      </w:r>
      <w:r w:rsidRPr="00F62EF3">
        <w:rPr>
          <w:color w:val="000000" w:themeColor="text1"/>
        </w:rPr>
        <w:t xml:space="preserve"> (2023), Lazo (2020),</w:t>
      </w:r>
      <w:r w:rsidR="0076733F">
        <w:rPr>
          <w:color w:val="000000" w:themeColor="text1"/>
        </w:rPr>
        <w:t xml:space="preserve"> Suputra </w:t>
      </w:r>
      <w:r w:rsidR="002F29A6">
        <w:rPr>
          <w:color w:val="000000" w:themeColor="text1"/>
        </w:rPr>
        <w:t>et al.</w:t>
      </w:r>
      <w:r w:rsidRPr="00F62EF3">
        <w:rPr>
          <w:color w:val="000000" w:themeColor="text1"/>
        </w:rPr>
        <w:t xml:space="preserve"> (202</w:t>
      </w:r>
      <w:r w:rsidR="0076733F">
        <w:rPr>
          <w:color w:val="000000" w:themeColor="text1"/>
        </w:rPr>
        <w:t>4</w:t>
      </w:r>
      <w:r w:rsidRPr="00F62EF3">
        <w:rPr>
          <w:color w:val="000000" w:themeColor="text1"/>
        </w:rPr>
        <w:t>), and</w:t>
      </w:r>
      <w:r w:rsidR="0076733F" w:rsidRPr="0076733F">
        <w:rPr>
          <w:color w:val="000000" w:themeColor="text1"/>
        </w:rPr>
        <w:t xml:space="preserve"> </w:t>
      </w:r>
      <w:r w:rsidR="0076733F" w:rsidRPr="00B773CA">
        <w:rPr>
          <w:color w:val="000000" w:themeColor="text1"/>
        </w:rPr>
        <w:t>Sasidharan</w:t>
      </w:r>
      <w:r w:rsidR="0076733F">
        <w:rPr>
          <w:color w:val="000000" w:themeColor="text1"/>
        </w:rPr>
        <w:t xml:space="preserve"> and </w:t>
      </w:r>
      <w:r w:rsidR="0076733F" w:rsidRPr="00B773CA">
        <w:rPr>
          <w:color w:val="000000" w:themeColor="text1"/>
        </w:rPr>
        <w:t>Kotian (2025</w:t>
      </w:r>
      <w:r w:rsidRPr="00F62EF3">
        <w:rPr>
          <w:color w:val="000000" w:themeColor="text1"/>
        </w:rPr>
        <w:t>), who reported that teachers often prioritize other academic activities over handwriting instruction. This implies that competing curricular demands and limited instructional time may lead teachers to incorporate cursive writing only when it is directly relevant to the lesson, resulting in irregular opportunities for students to practice and strengthen handwriting fluency.</w:t>
      </w:r>
    </w:p>
    <w:p w:rsidR="00F62EF3" w:rsidRPr="00F62EF3" w:rsidRDefault="00F62EF3" w:rsidP="006C3AA8">
      <w:pPr>
        <w:spacing w:line="240" w:lineRule="auto"/>
        <w:ind w:firstLine="710"/>
        <w:rPr>
          <w:color w:val="000000" w:themeColor="text1"/>
        </w:rPr>
      </w:pPr>
      <w:r w:rsidRPr="00F62EF3">
        <w:rPr>
          <w:color w:val="000000" w:themeColor="text1"/>
        </w:rPr>
        <w:t xml:space="preserve">Similarly, Gunther (2020) explains that requiring cursive in every writing activity may be counterproductive for learners who have not yet developed handwriting automaticity, as it can slow their cognitive processing when dealing with more complex academic tasks. This </w:t>
      </w:r>
      <w:r>
        <w:rPr>
          <w:color w:val="000000" w:themeColor="text1"/>
        </w:rPr>
        <w:t xml:space="preserve">implies </w:t>
      </w:r>
      <w:r w:rsidRPr="00F62EF3">
        <w:rPr>
          <w:color w:val="000000" w:themeColor="text1"/>
        </w:rPr>
        <w:t xml:space="preserve">that teachers may deliberately limit the use of cursive writing </w:t>
      </w:r>
      <w:r>
        <w:rPr>
          <w:color w:val="000000" w:themeColor="text1"/>
        </w:rPr>
        <w:t>to</w:t>
      </w:r>
      <w:r w:rsidRPr="00F62EF3">
        <w:rPr>
          <w:color w:val="000000" w:themeColor="text1"/>
        </w:rPr>
        <w:t xml:space="preserve"> balance handwriting development with the efficient completion of lesson objectives.</w:t>
      </w:r>
    </w:p>
    <w:p w:rsidR="005D3523" w:rsidRPr="000518A2" w:rsidRDefault="00F62EF3" w:rsidP="006C3AA8">
      <w:pPr>
        <w:spacing w:line="240" w:lineRule="auto"/>
        <w:ind w:firstLine="710"/>
        <w:rPr>
          <w:color w:val="000000" w:themeColor="text1"/>
        </w:rPr>
      </w:pPr>
      <w:r w:rsidRPr="00F62EF3">
        <w:rPr>
          <w:color w:val="000000" w:themeColor="text1"/>
        </w:rPr>
        <w:t>In the same way, Nwosu (2024) notes that allowing flexibility in writing modes can accommodate diverse learning preferences in modern classrooms where print, cursive, and digital writing coexist. This implies that the “sometimes” requirement for cursive writing may reflect teachers’ efforts to adapt handwriting practices to contemporary learning environments while still providing opportunities for students to be exposed to cursive writing</w:t>
      </w:r>
      <w:r>
        <w:rPr>
          <w:color w:val="000000" w:themeColor="text1"/>
        </w:rPr>
        <w:t>.</w:t>
      </w:r>
    </w:p>
    <w:p w:rsidR="00FD3E95" w:rsidRDefault="00FD3E95" w:rsidP="006C3AA8">
      <w:pPr>
        <w:spacing w:line="240" w:lineRule="auto"/>
        <w:ind w:firstLine="720"/>
        <w:rPr>
          <w:color w:val="000000" w:themeColor="text1"/>
        </w:rPr>
      </w:pPr>
      <w:r w:rsidRPr="00FD3E95">
        <w:rPr>
          <w:color w:val="000000" w:themeColor="text1"/>
        </w:rPr>
        <w:t xml:space="preserve">The indicators, </w:t>
      </w:r>
      <w:r w:rsidRPr="001E195B">
        <w:rPr>
          <w:i/>
          <w:iCs/>
          <w:color w:val="000000" w:themeColor="text1"/>
        </w:rPr>
        <w:t>"I consistently integrate cursive writing requirements in Filipino lessons"</w:t>
      </w:r>
      <w:r w:rsidRPr="00FD3E95">
        <w:rPr>
          <w:color w:val="000000" w:themeColor="text1"/>
        </w:rPr>
        <w:t xml:space="preserve"> and </w:t>
      </w:r>
      <w:r w:rsidRPr="001E195B">
        <w:rPr>
          <w:i/>
          <w:iCs/>
          <w:color w:val="000000" w:themeColor="text1"/>
        </w:rPr>
        <w:t>"I regularly encourage students to use cursive handwriting in daily journal writing,"</w:t>
      </w:r>
      <w:r w:rsidRPr="00FD3E95">
        <w:rPr>
          <w:color w:val="000000" w:themeColor="text1"/>
        </w:rPr>
        <w:t xml:space="preserve"> tied for the highest weighted mean of 3.14, described as "Sometimes." This shows that teachers mostly use cursive in personal writing or Filipino lessons rather than across all subjects. Research indicates that handwriting instruction plays an important role in literacy development, including letter knowledge, spelling, and reading skills (Ray </w:t>
      </w:r>
      <w:r w:rsidR="002F29A6">
        <w:rPr>
          <w:i/>
          <w:iCs/>
          <w:color w:val="000000" w:themeColor="text1"/>
        </w:rPr>
        <w:t>et al.</w:t>
      </w:r>
      <w:r w:rsidRPr="00FD3E95">
        <w:rPr>
          <w:color w:val="000000" w:themeColor="text1"/>
        </w:rPr>
        <w:t xml:space="preserve">, 2022), yet it often receives less emphasis as schools shift focus to other literacy priorities and digital skills, leading to inconsistent handwriting practice across subjects </w:t>
      </w:r>
      <w:r w:rsidRPr="00FD3E95">
        <w:rPr>
          <w:color w:val="000000" w:themeColor="text1"/>
        </w:rPr>
        <w:lastRenderedPageBreak/>
        <w:t>(</w:t>
      </w:r>
      <w:proofErr w:type="spellStart"/>
      <w:r w:rsidRPr="00FD3E95">
        <w:rPr>
          <w:color w:val="000000" w:themeColor="text1"/>
        </w:rPr>
        <w:t>Datchuk</w:t>
      </w:r>
      <w:proofErr w:type="spellEnd"/>
      <w:r w:rsidRPr="00FD3E95">
        <w:rPr>
          <w:color w:val="000000" w:themeColor="text1"/>
        </w:rPr>
        <w:t xml:space="preserve">, 2024; Kim </w:t>
      </w:r>
      <w:r w:rsidR="002F29A6">
        <w:rPr>
          <w:i/>
          <w:iCs/>
          <w:color w:val="000000" w:themeColor="text1"/>
        </w:rPr>
        <w:t>et al.</w:t>
      </w:r>
      <w:r w:rsidRPr="00FD3E95">
        <w:rPr>
          <w:color w:val="000000" w:themeColor="text1"/>
        </w:rPr>
        <w:t>, 2024; Graham, 2020; New Jersey Department of Education, 2026). This implies that because cursive is treated as a special or occasional activity rather than a regular practice across the curriculum, students may take longer to develop speed, comfort, and automaticity in cursive writing, especially in subjects like Science or English, where it is used less frequently.</w:t>
      </w:r>
    </w:p>
    <w:p w:rsidR="00FD3E95" w:rsidRDefault="00FD3E95" w:rsidP="006C3AA8">
      <w:pPr>
        <w:spacing w:line="240" w:lineRule="auto"/>
        <w:ind w:firstLine="720"/>
        <w:rPr>
          <w:color w:val="000000" w:themeColor="text1"/>
        </w:rPr>
      </w:pPr>
      <w:r w:rsidRPr="00FD3E95">
        <w:rPr>
          <w:color w:val="000000" w:themeColor="text1"/>
        </w:rPr>
        <w:t>The indicators</w:t>
      </w:r>
      <w:r w:rsidRPr="001E195B">
        <w:rPr>
          <w:i/>
          <w:iCs/>
          <w:color w:val="000000" w:themeColor="text1"/>
        </w:rPr>
        <w:t>, "I strictly require learners to write in cursive during written activities", "I systematically assess learners' handwriting proficiency based on correct cursive form",</w:t>
      </w:r>
      <w:r w:rsidR="001E195B">
        <w:rPr>
          <w:i/>
          <w:iCs/>
          <w:color w:val="000000" w:themeColor="text1"/>
        </w:rPr>
        <w:t xml:space="preserve"> </w:t>
      </w:r>
      <w:r w:rsidR="001E195B">
        <w:rPr>
          <w:color w:val="000000" w:themeColor="text1"/>
        </w:rPr>
        <w:t>and</w:t>
      </w:r>
      <w:r w:rsidRPr="001E195B">
        <w:rPr>
          <w:i/>
          <w:iCs/>
          <w:color w:val="000000" w:themeColor="text1"/>
        </w:rPr>
        <w:t xml:space="preserve"> "I purposely mandate the use of cursive when students write their formal signatures",</w:t>
      </w:r>
      <w:r w:rsidRPr="00FD3E95">
        <w:rPr>
          <w:color w:val="000000" w:themeColor="text1"/>
        </w:rPr>
        <w:t xml:space="preserve"> tied with one of the highest means of 3.09, with a descriptive equivalent of "Sometimes", indicating that teachers enforce cursive mainly for formal tasks rather than daily work. Research shows that fluent handwriting requires structured practice and automatic letter formation to reduce cognitive load and support writing quality (Graham, 2024; Guilbert &amp; Fernandez, 2024; Handwriting Solutions, 2024), but such instruction is often limited due to competing curriculum demands (Graham </w:t>
      </w:r>
      <w:r w:rsidR="002F29A6">
        <w:rPr>
          <w:i/>
          <w:iCs/>
          <w:color w:val="000000" w:themeColor="text1"/>
        </w:rPr>
        <w:t>et al.</w:t>
      </w:r>
      <w:r w:rsidRPr="00FD3E95">
        <w:rPr>
          <w:color w:val="000000" w:themeColor="text1"/>
        </w:rPr>
        <w:t>, 2020; Graham &amp; Harris, 2024). This implies that when cursive is treated as a task for specific situations, students do not develop speed and fluency.</w:t>
      </w:r>
    </w:p>
    <w:p w:rsidR="00FD3E95" w:rsidRPr="00FD3E95" w:rsidRDefault="00FD3E95" w:rsidP="006C3AA8">
      <w:pPr>
        <w:spacing w:line="240" w:lineRule="auto"/>
        <w:ind w:firstLine="710"/>
        <w:rPr>
          <w:color w:val="000000" w:themeColor="text1"/>
        </w:rPr>
      </w:pPr>
      <w:r w:rsidRPr="00FD3E95">
        <w:rPr>
          <w:color w:val="000000" w:themeColor="text1"/>
        </w:rPr>
        <w:t xml:space="preserve">The lowest weighted mean of 2.64, with a descriptive equivalent of "Sometimes", is </w:t>
      </w:r>
      <w:r w:rsidRPr="00FD3E95">
        <w:rPr>
          <w:i/>
          <w:iCs/>
          <w:color w:val="000000" w:themeColor="text1"/>
        </w:rPr>
        <w:t xml:space="preserve">"I purposely use Student-Made Materials (like </w:t>
      </w:r>
      <w:proofErr w:type="spellStart"/>
      <w:r w:rsidRPr="00FD3E95">
        <w:rPr>
          <w:i/>
          <w:iCs/>
          <w:color w:val="000000" w:themeColor="text1"/>
        </w:rPr>
        <w:t>SeWriMa</w:t>
      </w:r>
      <w:proofErr w:type="spellEnd"/>
      <w:r w:rsidRPr="00FD3E95">
        <w:rPr>
          <w:i/>
          <w:iCs/>
          <w:color w:val="000000" w:themeColor="text1"/>
        </w:rPr>
        <w:t>) to practice cursive writing".</w:t>
      </w:r>
      <w:r w:rsidRPr="00FD3E95">
        <w:rPr>
          <w:color w:val="000000" w:themeColor="text1"/>
        </w:rPr>
        <w:t xml:space="preserve"> This indicates that teachers do not have the right books or worksheets to teach cursive properly. Research indicates that </w:t>
      </w:r>
      <w:r w:rsidR="00840568">
        <w:rPr>
          <w:color w:val="000000" w:themeColor="text1"/>
        </w:rPr>
        <w:t xml:space="preserve">a </w:t>
      </w:r>
      <w:r w:rsidRPr="00FD3E95">
        <w:rPr>
          <w:color w:val="000000" w:themeColor="text1"/>
        </w:rPr>
        <w:t>lack of organized materials and resources is a primary barrier to effective handwriting instruction (McCarroll, 2024; Teach Starter, 2023; Iowa Reading Research Center, 2024). This implies that the students' "Fair" skills are a direct result of not having the right tools. It means that the district needs to start using the Sequential Cursive Handwriting Tool-6 program immediately to give teachers the help they need.</w:t>
      </w:r>
    </w:p>
    <w:p w:rsidR="007D3A47" w:rsidRDefault="00F56B7C" w:rsidP="006C3AA8">
      <w:pPr>
        <w:spacing w:line="240" w:lineRule="auto"/>
        <w:ind w:firstLine="710"/>
        <w:rPr>
          <w:color w:val="000000" w:themeColor="text1"/>
        </w:rPr>
      </w:pPr>
      <w:r>
        <w:rPr>
          <w:color w:val="000000" w:themeColor="text1"/>
        </w:rPr>
        <w:t xml:space="preserve">The indicator, </w:t>
      </w:r>
      <w:r w:rsidR="007D3A47" w:rsidRPr="001E195B">
        <w:rPr>
          <w:i/>
          <w:iCs/>
          <w:color w:val="000000" w:themeColor="text1"/>
        </w:rPr>
        <w:t>“I intentionally provide kinesthetic tools and specialized paper to support cursive practice</w:t>
      </w:r>
      <w:r w:rsidR="00840568">
        <w:rPr>
          <w:i/>
          <w:iCs/>
          <w:color w:val="000000" w:themeColor="text1"/>
        </w:rPr>
        <w:t>,</w:t>
      </w:r>
      <w:r w:rsidR="007D3A47" w:rsidRPr="001E195B">
        <w:rPr>
          <w:i/>
          <w:iCs/>
          <w:color w:val="000000" w:themeColor="text1"/>
        </w:rPr>
        <w:t>”</w:t>
      </w:r>
      <w:r w:rsidR="007D3A47" w:rsidRPr="009200CE">
        <w:rPr>
          <w:color w:val="000000" w:themeColor="text1"/>
        </w:rPr>
        <w:t xml:space="preserve"> garnered a mean of 2.77, described as “Sometimes,” indicating that students rarely receive the special lined paper that helps maintain proper letter size. Research shows that handwriting legibility is better on lined paper than on unlined paper, and that the type of paper used in classrooms varies considerably between teachers and grade levels, suggesting inconsistent provision of handwriting supports (Guilbert &amp; Fernandez,</w:t>
      </w:r>
      <w:r w:rsidR="007D3A47" w:rsidRPr="009200CE">
        <w:rPr>
          <w:rFonts w:ascii="Times New Roman" w:hAnsi="Times New Roman" w:cs="Times New Roman"/>
          <w:color w:val="000000" w:themeColor="text1"/>
        </w:rPr>
        <w:t> </w:t>
      </w:r>
      <w:r w:rsidR="007D3A47" w:rsidRPr="009200CE">
        <w:rPr>
          <w:color w:val="000000" w:themeColor="text1"/>
        </w:rPr>
        <w:t>2024</w:t>
      </w:r>
      <w:r w:rsidR="00FD3E95">
        <w:rPr>
          <w:color w:val="000000" w:themeColor="text1"/>
        </w:rPr>
        <w:t xml:space="preserve">; </w:t>
      </w:r>
      <w:r w:rsidR="00FD3E95" w:rsidRPr="00FD3E95">
        <w:rPr>
          <w:color w:val="000000" w:themeColor="text1"/>
        </w:rPr>
        <w:t xml:space="preserve">Graham, 2024; </w:t>
      </w:r>
      <w:proofErr w:type="spellStart"/>
      <w:r w:rsidR="00FD3E95" w:rsidRPr="00FD3E95">
        <w:rPr>
          <w:color w:val="000000" w:themeColor="text1"/>
        </w:rPr>
        <w:t>Brainspring</w:t>
      </w:r>
      <w:proofErr w:type="spellEnd"/>
      <w:r w:rsidR="00FD3E95" w:rsidRPr="00FD3E95">
        <w:rPr>
          <w:color w:val="000000" w:themeColor="text1"/>
        </w:rPr>
        <w:t>, 2025</w:t>
      </w:r>
      <w:r w:rsidR="007D3A47" w:rsidRPr="009200CE">
        <w:rPr>
          <w:color w:val="000000" w:themeColor="text1"/>
        </w:rPr>
        <w:t xml:space="preserve">). This </w:t>
      </w:r>
      <w:r w:rsidR="007D3A47">
        <w:rPr>
          <w:color w:val="000000" w:themeColor="text1"/>
        </w:rPr>
        <w:t>implies</w:t>
      </w:r>
      <w:r w:rsidR="007D3A47" w:rsidRPr="009200CE">
        <w:rPr>
          <w:color w:val="000000" w:themeColor="text1"/>
        </w:rPr>
        <w:t xml:space="preserve"> that the district lacks basic infrastructure for handwriting, and even when teachers want students to write in cursive, the absence of proper paper makes it harder for students to write correctly.</w:t>
      </w:r>
    </w:p>
    <w:p w:rsidR="00C80B11" w:rsidRDefault="00FD3E95" w:rsidP="006C3AA8">
      <w:pPr>
        <w:spacing w:line="240" w:lineRule="auto"/>
        <w:ind w:firstLine="710"/>
        <w:rPr>
          <w:color w:val="000000" w:themeColor="text1"/>
        </w:rPr>
      </w:pPr>
      <w:r w:rsidRPr="00FD3E95">
        <w:rPr>
          <w:color w:val="000000" w:themeColor="text1"/>
        </w:rPr>
        <w:t xml:space="preserve">The indicator, </w:t>
      </w:r>
      <w:r w:rsidRPr="001E195B">
        <w:rPr>
          <w:i/>
          <w:iCs/>
          <w:color w:val="000000" w:themeColor="text1"/>
        </w:rPr>
        <w:t>"I actively include cursive writing in remediation or enrichment activities</w:t>
      </w:r>
      <w:r w:rsidR="000305A4">
        <w:rPr>
          <w:i/>
          <w:iCs/>
          <w:color w:val="000000" w:themeColor="text1"/>
        </w:rPr>
        <w:t>,</w:t>
      </w:r>
      <w:r w:rsidRPr="001E195B">
        <w:rPr>
          <w:i/>
          <w:iCs/>
          <w:color w:val="000000" w:themeColor="text1"/>
        </w:rPr>
        <w:t>"</w:t>
      </w:r>
      <w:r w:rsidRPr="00FD3E95">
        <w:rPr>
          <w:color w:val="000000" w:themeColor="text1"/>
        </w:rPr>
        <w:t xml:space="preserve"> garnered a mean of 2.86, described as "Sometimes," which means that extra help for struggling students </w:t>
      </w:r>
      <w:r w:rsidRPr="00FD3E95">
        <w:rPr>
          <w:color w:val="000000" w:themeColor="text1"/>
        </w:rPr>
        <w:lastRenderedPageBreak/>
        <w:t>usually focuses on reading or math rather than handwriting. Research shows that handwriting development is linked to reading and writing proficiency, and that explicit handwriting support can strengthen broader literacy skills (Santangelo &amp; Graham</w:t>
      </w:r>
      <w:r>
        <w:rPr>
          <w:color w:val="000000" w:themeColor="text1"/>
        </w:rPr>
        <w:t>,</w:t>
      </w:r>
      <w:r w:rsidRPr="00FD3E95">
        <w:rPr>
          <w:color w:val="000000" w:themeColor="text1"/>
        </w:rPr>
        <w:t xml:space="preserve">2022; Kim </w:t>
      </w:r>
      <w:r w:rsidR="002F29A6">
        <w:rPr>
          <w:i/>
          <w:iCs/>
          <w:color w:val="000000" w:themeColor="text1"/>
        </w:rPr>
        <w:t>et al.</w:t>
      </w:r>
      <w:r w:rsidRPr="00FD3E95">
        <w:rPr>
          <w:color w:val="000000" w:themeColor="text1"/>
        </w:rPr>
        <w:t xml:space="preserve">, 2024; Ray </w:t>
      </w:r>
      <w:r w:rsidR="002F29A6">
        <w:rPr>
          <w:i/>
          <w:iCs/>
          <w:color w:val="000000" w:themeColor="text1"/>
        </w:rPr>
        <w:t>et al.</w:t>
      </w:r>
      <w:r w:rsidRPr="00FD3E95">
        <w:rPr>
          <w:color w:val="000000" w:themeColor="text1"/>
        </w:rPr>
        <w:t>, 2022; Graham &amp; Hebert, 2024). This implies that without specific support for cursive, students with poor motor skills lack a safety net; if they do not learn cursive in regular class, they are unlikely to improve it through remediation.</w:t>
      </w:r>
    </w:p>
    <w:p w:rsidR="00A2058F" w:rsidRPr="00250BEB" w:rsidRDefault="00935861" w:rsidP="00250BEB">
      <w:pPr>
        <w:spacing w:line="240" w:lineRule="auto"/>
        <w:ind w:firstLine="710"/>
        <w:rPr>
          <w:color w:val="000000" w:themeColor="text1"/>
        </w:rPr>
      </w:pPr>
      <w:r>
        <w:rPr>
          <w:color w:val="000000" w:themeColor="text1"/>
        </w:rPr>
        <w:t>Generally</w:t>
      </w:r>
      <w:r w:rsidR="001E195B">
        <w:rPr>
          <w:color w:val="000000" w:themeColor="text1"/>
        </w:rPr>
        <w:t xml:space="preserve">, </w:t>
      </w:r>
      <w:r>
        <w:rPr>
          <w:color w:val="000000" w:themeColor="text1"/>
        </w:rPr>
        <w:t>G</w:t>
      </w:r>
      <w:r w:rsidR="001E195B">
        <w:rPr>
          <w:color w:val="000000" w:themeColor="text1"/>
        </w:rPr>
        <w:t>rade 6 t</w:t>
      </w:r>
      <w:r w:rsidR="001E195B" w:rsidRPr="001E195B">
        <w:rPr>
          <w:color w:val="000000" w:themeColor="text1"/>
        </w:rPr>
        <w:t>eachers</w:t>
      </w:r>
      <w:r w:rsidR="001E195B">
        <w:rPr>
          <w:color w:val="000000" w:themeColor="text1"/>
        </w:rPr>
        <w:t xml:space="preserve"> in Cervantes District</w:t>
      </w:r>
      <w:r w:rsidR="001E195B" w:rsidRPr="001E195B">
        <w:rPr>
          <w:color w:val="000000" w:themeColor="text1"/>
        </w:rPr>
        <w:t xml:space="preserve"> only use cursive occasionally in Filipino lessons and journal writing, mainly enforce it for formal tasks like signatures, and rarely provide proper materials, specialized paper, or remediation support. This shows cursive is treated as a special activity rather than a daily skill. Without consistent practice across subjects, structured instruction, and the right tools, students cannot develop fluent cursive writing. The district must immediately implement the Sequential Cursive Handwriting Tool-6 program to give teachers the resources they need and make cursive a regular part of literacy instruction.</w:t>
      </w:r>
    </w:p>
    <w:p w:rsidR="007D3A47" w:rsidRDefault="007D3A47" w:rsidP="006C3AA8">
      <w:pPr>
        <w:spacing w:line="240" w:lineRule="auto"/>
        <w:rPr>
          <w:color w:val="000000" w:themeColor="text1"/>
        </w:rPr>
      </w:pPr>
      <w:r>
        <w:rPr>
          <w:b/>
          <w:bCs/>
          <w:i/>
          <w:iCs/>
          <w:color w:val="000000" w:themeColor="text1"/>
        </w:rPr>
        <w:t xml:space="preserve">Significant </w:t>
      </w:r>
      <w:r w:rsidRPr="00B368EB">
        <w:rPr>
          <w:b/>
          <w:bCs/>
          <w:i/>
          <w:iCs/>
          <w:color w:val="000000" w:themeColor="text1"/>
        </w:rPr>
        <w:t xml:space="preserve">Difference Between Teachers’ </w:t>
      </w:r>
      <w:r>
        <w:rPr>
          <w:b/>
          <w:bCs/>
          <w:i/>
          <w:iCs/>
          <w:color w:val="000000" w:themeColor="text1"/>
        </w:rPr>
        <w:t>Profiles</w:t>
      </w:r>
      <w:r w:rsidRPr="00B368EB">
        <w:rPr>
          <w:b/>
          <w:bCs/>
          <w:i/>
          <w:iCs/>
          <w:color w:val="000000" w:themeColor="text1"/>
        </w:rPr>
        <w:t xml:space="preserve"> and Perceived </w:t>
      </w:r>
      <w:r>
        <w:rPr>
          <w:b/>
          <w:bCs/>
          <w:i/>
          <w:iCs/>
          <w:color w:val="000000" w:themeColor="text1"/>
        </w:rPr>
        <w:t>Level of Effectiveness</w:t>
      </w:r>
      <w:r w:rsidRPr="00B368EB">
        <w:rPr>
          <w:b/>
          <w:bCs/>
          <w:i/>
          <w:iCs/>
          <w:color w:val="000000" w:themeColor="text1"/>
        </w:rPr>
        <w:t xml:space="preserve"> of Cursive Handwriting</w:t>
      </w:r>
      <w:r w:rsidRPr="000D2DD2">
        <w:rPr>
          <w:color w:val="000000" w:themeColor="text1"/>
        </w:rPr>
        <w:t xml:space="preserve"> </w:t>
      </w:r>
    </w:p>
    <w:p w:rsidR="00E96487" w:rsidRDefault="00E96487" w:rsidP="006C3AA8">
      <w:pPr>
        <w:spacing w:line="240" w:lineRule="auto"/>
        <w:rPr>
          <w:color w:val="000000" w:themeColor="text1"/>
        </w:rPr>
      </w:pPr>
    </w:p>
    <w:p w:rsidR="00071256" w:rsidRPr="001E195B" w:rsidRDefault="007D3A47" w:rsidP="006C3AA8">
      <w:pPr>
        <w:spacing w:line="240" w:lineRule="auto"/>
        <w:rPr>
          <w:color w:val="000000" w:themeColor="text1"/>
        </w:rPr>
      </w:pPr>
      <w:r>
        <w:rPr>
          <w:color w:val="000000" w:themeColor="text1"/>
        </w:rPr>
        <w:tab/>
      </w:r>
      <w:r>
        <w:rPr>
          <w:color w:val="000000" w:themeColor="text1"/>
        </w:rPr>
        <w:tab/>
      </w:r>
      <w:r w:rsidRPr="00803DB8">
        <w:rPr>
          <w:color w:val="000000" w:themeColor="text1"/>
        </w:rPr>
        <w:t xml:space="preserve">Table </w:t>
      </w:r>
      <w:r w:rsidR="009C57E1">
        <w:rPr>
          <w:color w:val="000000" w:themeColor="text1"/>
        </w:rPr>
        <w:t>4</w:t>
      </w:r>
      <w:r w:rsidRPr="00803DB8">
        <w:rPr>
          <w:color w:val="000000" w:themeColor="text1"/>
        </w:rPr>
        <w:t xml:space="preserve"> presents the statistical analysis of </w:t>
      </w:r>
      <w:r>
        <w:rPr>
          <w:color w:val="000000" w:themeColor="text1"/>
        </w:rPr>
        <w:t>the difference</w:t>
      </w:r>
      <w:r w:rsidRPr="00803DB8">
        <w:rPr>
          <w:color w:val="000000" w:themeColor="text1"/>
        </w:rPr>
        <w:t xml:space="preserve"> between the teachers' demographic profiles </w:t>
      </w:r>
      <w:r>
        <w:rPr>
          <w:color w:val="000000" w:themeColor="text1"/>
        </w:rPr>
        <w:t xml:space="preserve">in terms of </w:t>
      </w:r>
      <w:r w:rsidRPr="00803DB8">
        <w:rPr>
          <w:color w:val="000000" w:themeColor="text1"/>
        </w:rPr>
        <w:t xml:space="preserve">Age, Years in Service, and Highest Educational Attainment and their </w:t>
      </w:r>
      <w:r>
        <w:rPr>
          <w:color w:val="000000" w:themeColor="text1"/>
        </w:rPr>
        <w:t>perception</w:t>
      </w:r>
      <w:r w:rsidRPr="00803DB8">
        <w:rPr>
          <w:color w:val="000000" w:themeColor="text1"/>
        </w:rPr>
        <w:t xml:space="preserve"> of the </w:t>
      </w:r>
      <w:r w:rsidR="00AE4423">
        <w:rPr>
          <w:color w:val="000000" w:themeColor="text1"/>
        </w:rPr>
        <w:t>effectiveness</w:t>
      </w:r>
      <w:r w:rsidRPr="00803DB8">
        <w:rPr>
          <w:color w:val="000000" w:themeColor="text1"/>
        </w:rPr>
        <w:t xml:space="preserve"> of cursive handwriting</w:t>
      </w:r>
      <w:r>
        <w:rPr>
          <w:color w:val="000000" w:themeColor="text1"/>
        </w:rPr>
        <w:t xml:space="preserve"> of Grade 6 teachers in Cervantes District.</w:t>
      </w:r>
    </w:p>
    <w:p w:rsidR="007D3A47" w:rsidRPr="00056355" w:rsidRDefault="007D3A47" w:rsidP="006C3AA8">
      <w:pPr>
        <w:spacing w:after="0" w:line="240" w:lineRule="auto"/>
        <w:ind w:left="851" w:right="6" w:hanging="851"/>
        <w:rPr>
          <w:i/>
          <w:iCs/>
          <w:color w:val="000000" w:themeColor="text1"/>
        </w:rPr>
      </w:pPr>
      <w:r>
        <w:rPr>
          <w:b/>
          <w:bCs/>
          <w:i/>
          <w:iCs/>
          <w:color w:val="000000" w:themeColor="text1"/>
        </w:rPr>
        <w:t xml:space="preserve">Table </w:t>
      </w:r>
      <w:r w:rsidR="002116FE">
        <w:rPr>
          <w:b/>
          <w:bCs/>
          <w:i/>
          <w:iCs/>
          <w:color w:val="000000" w:themeColor="text1"/>
        </w:rPr>
        <w:t>4</w:t>
      </w:r>
      <w:r>
        <w:rPr>
          <w:b/>
          <w:bCs/>
          <w:i/>
          <w:iCs/>
          <w:color w:val="000000" w:themeColor="text1"/>
        </w:rPr>
        <w:t xml:space="preserve">. </w:t>
      </w:r>
      <w:r w:rsidRPr="00A2058F">
        <w:rPr>
          <w:b/>
          <w:bCs/>
          <w:i/>
          <w:iCs/>
          <w:color w:val="000000" w:themeColor="text1"/>
        </w:rPr>
        <w:t>Significant Difference Between Teachers’ Profiles and Perceived Effectiveness of Cursive Handwriting</w:t>
      </w:r>
    </w:p>
    <w:tbl>
      <w:tblPr>
        <w:tblW w:w="8785" w:type="dxa"/>
        <w:jc w:val="center"/>
        <w:tblLayout w:type="fixed"/>
        <w:tblCellMar>
          <w:left w:w="0" w:type="dxa"/>
          <w:right w:w="0" w:type="dxa"/>
        </w:tblCellMar>
        <w:tblLook w:val="0000"/>
      </w:tblPr>
      <w:tblGrid>
        <w:gridCol w:w="2483"/>
        <w:gridCol w:w="1060"/>
        <w:gridCol w:w="1061"/>
        <w:gridCol w:w="495"/>
        <w:gridCol w:w="1637"/>
        <w:gridCol w:w="2049"/>
      </w:tblGrid>
      <w:tr w:rsidR="00D86E80" w:rsidRPr="0035260C" w:rsidTr="00E9707A">
        <w:trPr>
          <w:cantSplit/>
          <w:jc w:val="center"/>
        </w:trPr>
        <w:tc>
          <w:tcPr>
            <w:tcW w:w="2483" w:type="dxa"/>
            <w:tcBorders>
              <w:top w:val="double" w:sz="12" w:space="0" w:color="auto"/>
              <w:bottom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r w:rsidRPr="00413717">
              <w:rPr>
                <w:rFonts w:cs="Arial"/>
                <w:b/>
                <w:bCs/>
              </w:rPr>
              <w:t>Age</w:t>
            </w:r>
          </w:p>
        </w:tc>
        <w:tc>
          <w:tcPr>
            <w:tcW w:w="1060" w:type="dxa"/>
            <w:tcBorders>
              <w:top w:val="double" w:sz="12" w:space="0" w:color="auto"/>
              <w:bottom w:val="single" w:sz="4" w:space="0" w:color="auto"/>
            </w:tcBorders>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413717">
              <w:rPr>
                <w:rFonts w:cs="Arial"/>
                <w:b/>
                <w:bCs/>
              </w:rPr>
              <w:t>N</w:t>
            </w:r>
          </w:p>
        </w:tc>
        <w:tc>
          <w:tcPr>
            <w:tcW w:w="1061" w:type="dxa"/>
            <w:tcBorders>
              <w:top w:val="double" w:sz="12" w:space="0" w:color="auto"/>
              <w:bottom w:val="single" w:sz="4" w:space="0" w:color="auto"/>
            </w:tcBorders>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413717">
              <w:rPr>
                <w:rFonts w:cs="Arial"/>
                <w:b/>
                <w:bCs/>
              </w:rPr>
              <w:t>Mean</w:t>
            </w:r>
          </w:p>
        </w:tc>
        <w:tc>
          <w:tcPr>
            <w:tcW w:w="495" w:type="dxa"/>
            <w:tcBorders>
              <w:top w:val="double" w:sz="12" w:space="0" w:color="auto"/>
              <w:bottom w:val="single" w:sz="4" w:space="0" w:color="auto"/>
            </w:tcBorders>
          </w:tcPr>
          <w:p w:rsidR="00D86E80" w:rsidRPr="00413717" w:rsidRDefault="00D86E80" w:rsidP="00E9707A">
            <w:pPr>
              <w:autoSpaceDE w:val="0"/>
              <w:autoSpaceDN w:val="0"/>
              <w:adjustRightInd w:val="0"/>
              <w:spacing w:line="320" w:lineRule="atLeast"/>
              <w:ind w:left="0" w:right="60" w:firstLine="0"/>
              <w:jc w:val="center"/>
              <w:rPr>
                <w:rFonts w:cs="Arial"/>
                <w:b/>
                <w:bCs/>
              </w:rPr>
            </w:pPr>
            <w:r>
              <w:rPr>
                <w:rFonts w:cs="Arial"/>
                <w:b/>
                <w:bCs/>
              </w:rPr>
              <w:t>DE</w:t>
            </w:r>
          </w:p>
        </w:tc>
        <w:tc>
          <w:tcPr>
            <w:tcW w:w="1637" w:type="dxa"/>
            <w:tcBorders>
              <w:top w:val="double" w:sz="12" w:space="0" w:color="auto"/>
              <w:left w:val="nil"/>
              <w:bottom w:val="single" w:sz="4" w:space="0" w:color="auto"/>
            </w:tcBorders>
          </w:tcPr>
          <w:p w:rsidR="00D86E80" w:rsidRPr="00413717" w:rsidRDefault="00D86E80" w:rsidP="00E9707A">
            <w:pPr>
              <w:autoSpaceDE w:val="0"/>
              <w:autoSpaceDN w:val="0"/>
              <w:adjustRightInd w:val="0"/>
              <w:spacing w:line="320" w:lineRule="atLeast"/>
              <w:ind w:left="0" w:right="60" w:firstLine="0"/>
              <w:jc w:val="center"/>
              <w:rPr>
                <w:rFonts w:cs="Arial"/>
                <w:b/>
                <w:bCs/>
              </w:rPr>
            </w:pPr>
            <w:r w:rsidRPr="00413717">
              <w:rPr>
                <w:rFonts w:cs="Arial"/>
                <w:b/>
                <w:bCs/>
              </w:rPr>
              <w:t>P-value</w:t>
            </w:r>
          </w:p>
        </w:tc>
        <w:tc>
          <w:tcPr>
            <w:tcW w:w="2049" w:type="dxa"/>
            <w:tcBorders>
              <w:top w:val="double" w:sz="12" w:space="0" w:color="auto"/>
              <w:bottom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r w:rsidRPr="00413717">
              <w:rPr>
                <w:rFonts w:cs="Arial"/>
                <w:b/>
                <w:bCs/>
              </w:rPr>
              <w:t>Interpretation</w:t>
            </w:r>
          </w:p>
        </w:tc>
      </w:tr>
      <w:tr w:rsidR="00D86E80" w:rsidRPr="0035260C" w:rsidTr="00E9707A">
        <w:trPr>
          <w:cantSplit/>
          <w:jc w:val="center"/>
        </w:trPr>
        <w:tc>
          <w:tcPr>
            <w:tcW w:w="2483" w:type="dxa"/>
            <w:tcBorders>
              <w:top w:val="single" w:sz="4" w:space="0" w:color="auto"/>
            </w:tcBorders>
          </w:tcPr>
          <w:p w:rsidR="00D86E80" w:rsidRPr="0035260C" w:rsidRDefault="00D86E80" w:rsidP="00E9707A">
            <w:pPr>
              <w:autoSpaceDE w:val="0"/>
              <w:autoSpaceDN w:val="0"/>
              <w:adjustRightInd w:val="0"/>
              <w:spacing w:line="320" w:lineRule="atLeast"/>
              <w:ind w:left="60" w:right="60"/>
              <w:rPr>
                <w:rFonts w:cs="Arial"/>
              </w:rPr>
            </w:pPr>
            <w:r w:rsidRPr="0035260C">
              <w:rPr>
                <w:rFonts w:cs="Arial"/>
              </w:rPr>
              <w:t>20-30</w:t>
            </w:r>
          </w:p>
        </w:tc>
        <w:tc>
          <w:tcPr>
            <w:tcW w:w="1060" w:type="dxa"/>
            <w:tcBorders>
              <w:top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w:t>
            </w:r>
          </w:p>
        </w:tc>
        <w:tc>
          <w:tcPr>
            <w:tcW w:w="1061" w:type="dxa"/>
            <w:tcBorders>
              <w:top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3.39</w:t>
            </w:r>
          </w:p>
        </w:tc>
        <w:tc>
          <w:tcPr>
            <w:tcW w:w="495" w:type="dxa"/>
            <w:vMerge w:val="restart"/>
            <w:tcBorders>
              <w:top w:val="single" w:sz="4" w:space="0" w:color="auto"/>
            </w:tcBorders>
          </w:tcPr>
          <w:p w:rsidR="00D86E80" w:rsidRPr="0035260C" w:rsidRDefault="00D86E80" w:rsidP="00E9707A">
            <w:pPr>
              <w:autoSpaceDE w:val="0"/>
              <w:autoSpaceDN w:val="0"/>
              <w:adjustRightInd w:val="0"/>
              <w:spacing w:line="320" w:lineRule="atLeast"/>
              <w:ind w:left="0" w:right="60" w:firstLine="0"/>
              <w:jc w:val="center"/>
              <w:rPr>
                <w:rFonts w:cs="Arial"/>
              </w:rPr>
            </w:pPr>
            <w:r>
              <w:rPr>
                <w:rFonts w:cs="Arial"/>
              </w:rPr>
              <w:t>VEVEVEE</w:t>
            </w:r>
          </w:p>
        </w:tc>
        <w:tc>
          <w:tcPr>
            <w:tcW w:w="1637" w:type="dxa"/>
            <w:vMerge w:val="restart"/>
            <w:tcBorders>
              <w:top w:val="single" w:sz="4" w:space="0" w:color="auto"/>
              <w:left w:val="nil"/>
            </w:tcBorders>
          </w:tcPr>
          <w:p w:rsidR="00D86E80" w:rsidRPr="0035260C" w:rsidRDefault="00D86E80" w:rsidP="00E9707A">
            <w:pPr>
              <w:autoSpaceDE w:val="0"/>
              <w:autoSpaceDN w:val="0"/>
              <w:adjustRightInd w:val="0"/>
              <w:spacing w:line="320" w:lineRule="atLeast"/>
              <w:ind w:left="0" w:right="60" w:firstLine="0"/>
              <w:jc w:val="center"/>
              <w:rPr>
                <w:rFonts w:cs="Arial"/>
              </w:rPr>
            </w:pPr>
            <w:r w:rsidRPr="0035260C">
              <w:rPr>
                <w:rFonts w:cs="Arial"/>
              </w:rPr>
              <w:t>0.879</w:t>
            </w:r>
          </w:p>
        </w:tc>
        <w:tc>
          <w:tcPr>
            <w:tcW w:w="2049" w:type="dxa"/>
            <w:vMerge w:val="restart"/>
            <w:tcBorders>
              <w:top w:val="single" w:sz="4" w:space="0" w:color="auto"/>
            </w:tcBorders>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Not Significant</w:t>
            </w:r>
          </w:p>
        </w:tc>
      </w:tr>
      <w:tr w:rsidR="00D86E80" w:rsidRPr="0035260C" w:rsidTr="00E9707A">
        <w:trPr>
          <w:cantSplit/>
          <w:jc w:val="center"/>
        </w:trPr>
        <w:tc>
          <w:tcPr>
            <w:tcW w:w="2483" w:type="dxa"/>
          </w:tcPr>
          <w:p w:rsidR="00D86E80" w:rsidRPr="0035260C" w:rsidRDefault="00D86E80" w:rsidP="00E9707A">
            <w:pPr>
              <w:autoSpaceDE w:val="0"/>
              <w:autoSpaceDN w:val="0"/>
              <w:adjustRightInd w:val="0"/>
              <w:spacing w:line="320" w:lineRule="atLeast"/>
              <w:ind w:left="60" w:right="60"/>
              <w:rPr>
                <w:rFonts w:cs="Arial"/>
              </w:rPr>
            </w:pPr>
            <w:r w:rsidRPr="0035260C">
              <w:rPr>
                <w:rFonts w:cs="Arial"/>
              </w:rPr>
              <w:t>31-40</w:t>
            </w:r>
          </w:p>
        </w:tc>
        <w:tc>
          <w:tcPr>
            <w:tcW w:w="1060"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9</w:t>
            </w:r>
          </w:p>
        </w:tc>
        <w:tc>
          <w:tcPr>
            <w:tcW w:w="1061"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3.31</w:t>
            </w:r>
          </w:p>
        </w:tc>
        <w:tc>
          <w:tcPr>
            <w:tcW w:w="495" w:type="dxa"/>
            <w:vMerge/>
          </w:tcPr>
          <w:p w:rsidR="00D86E80" w:rsidRPr="0035260C" w:rsidRDefault="00D86E80" w:rsidP="00E9707A">
            <w:pPr>
              <w:autoSpaceDE w:val="0"/>
              <w:autoSpaceDN w:val="0"/>
              <w:adjustRightInd w:val="0"/>
              <w:spacing w:line="320" w:lineRule="atLeast"/>
              <w:ind w:left="60" w:right="60"/>
              <w:jc w:val="center"/>
              <w:rPr>
                <w:rFonts w:cs="Arial"/>
              </w:rPr>
            </w:pPr>
          </w:p>
        </w:tc>
        <w:tc>
          <w:tcPr>
            <w:tcW w:w="1637" w:type="dxa"/>
            <w:vMerge/>
            <w:tcBorders>
              <w:left w:val="nil"/>
            </w:tcBorders>
          </w:tcPr>
          <w:p w:rsidR="00D86E80" w:rsidRPr="0035260C" w:rsidRDefault="00D86E80" w:rsidP="00E9707A">
            <w:pPr>
              <w:autoSpaceDE w:val="0"/>
              <w:autoSpaceDN w:val="0"/>
              <w:adjustRightInd w:val="0"/>
              <w:spacing w:line="320" w:lineRule="atLeast"/>
              <w:ind w:left="60" w:right="60"/>
              <w:jc w:val="center"/>
              <w:rPr>
                <w:rFonts w:cs="Arial"/>
              </w:rPr>
            </w:pPr>
          </w:p>
        </w:tc>
        <w:tc>
          <w:tcPr>
            <w:tcW w:w="2049" w:type="dxa"/>
            <w:vMerge/>
          </w:tcPr>
          <w:p w:rsidR="00D86E80" w:rsidRPr="0035260C" w:rsidRDefault="00D86E80" w:rsidP="00E9707A">
            <w:pPr>
              <w:autoSpaceDE w:val="0"/>
              <w:autoSpaceDN w:val="0"/>
              <w:adjustRightInd w:val="0"/>
              <w:spacing w:line="320" w:lineRule="atLeast"/>
              <w:ind w:left="60" w:right="60"/>
              <w:jc w:val="center"/>
              <w:rPr>
                <w:rFonts w:cs="Arial"/>
              </w:rPr>
            </w:pPr>
          </w:p>
        </w:tc>
      </w:tr>
      <w:tr w:rsidR="00D86E80" w:rsidRPr="0035260C" w:rsidTr="00E9707A">
        <w:trPr>
          <w:cantSplit/>
          <w:jc w:val="center"/>
        </w:trPr>
        <w:tc>
          <w:tcPr>
            <w:tcW w:w="2483" w:type="dxa"/>
          </w:tcPr>
          <w:p w:rsidR="00D86E80" w:rsidRPr="0035260C" w:rsidRDefault="00D86E80" w:rsidP="00E9707A">
            <w:pPr>
              <w:autoSpaceDE w:val="0"/>
              <w:autoSpaceDN w:val="0"/>
              <w:adjustRightInd w:val="0"/>
              <w:spacing w:line="320" w:lineRule="atLeast"/>
              <w:ind w:left="60" w:right="60"/>
              <w:rPr>
                <w:rFonts w:cs="Arial"/>
              </w:rPr>
            </w:pPr>
            <w:r w:rsidRPr="0035260C">
              <w:rPr>
                <w:rFonts w:cs="Arial"/>
              </w:rPr>
              <w:t>41-50</w:t>
            </w:r>
          </w:p>
        </w:tc>
        <w:tc>
          <w:tcPr>
            <w:tcW w:w="1060"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5</w:t>
            </w:r>
          </w:p>
        </w:tc>
        <w:tc>
          <w:tcPr>
            <w:tcW w:w="1061"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3.45</w:t>
            </w:r>
          </w:p>
        </w:tc>
        <w:tc>
          <w:tcPr>
            <w:tcW w:w="495" w:type="dxa"/>
            <w:vMerge/>
          </w:tcPr>
          <w:p w:rsidR="00D86E80" w:rsidRPr="0035260C" w:rsidRDefault="00D86E80" w:rsidP="00E9707A">
            <w:pPr>
              <w:autoSpaceDE w:val="0"/>
              <w:autoSpaceDN w:val="0"/>
              <w:adjustRightInd w:val="0"/>
              <w:spacing w:line="320" w:lineRule="atLeast"/>
              <w:ind w:left="60" w:right="60"/>
              <w:jc w:val="center"/>
              <w:rPr>
                <w:rFonts w:cs="Arial"/>
              </w:rPr>
            </w:pPr>
          </w:p>
        </w:tc>
        <w:tc>
          <w:tcPr>
            <w:tcW w:w="1637" w:type="dxa"/>
            <w:vMerge/>
            <w:tcBorders>
              <w:left w:val="nil"/>
            </w:tcBorders>
          </w:tcPr>
          <w:p w:rsidR="00D86E80" w:rsidRPr="0035260C" w:rsidRDefault="00D86E80" w:rsidP="00E9707A">
            <w:pPr>
              <w:autoSpaceDE w:val="0"/>
              <w:autoSpaceDN w:val="0"/>
              <w:adjustRightInd w:val="0"/>
              <w:spacing w:line="320" w:lineRule="atLeast"/>
              <w:ind w:left="60" w:right="60"/>
              <w:jc w:val="center"/>
              <w:rPr>
                <w:rFonts w:cs="Arial"/>
              </w:rPr>
            </w:pPr>
          </w:p>
        </w:tc>
        <w:tc>
          <w:tcPr>
            <w:tcW w:w="2049" w:type="dxa"/>
            <w:vMerge/>
          </w:tcPr>
          <w:p w:rsidR="00D86E80" w:rsidRPr="0035260C" w:rsidRDefault="00D86E80" w:rsidP="00E9707A">
            <w:pPr>
              <w:autoSpaceDE w:val="0"/>
              <w:autoSpaceDN w:val="0"/>
              <w:adjustRightInd w:val="0"/>
              <w:spacing w:line="320" w:lineRule="atLeast"/>
              <w:ind w:left="60" w:right="60"/>
              <w:jc w:val="center"/>
              <w:rPr>
                <w:rFonts w:cs="Arial"/>
              </w:rPr>
            </w:pPr>
          </w:p>
        </w:tc>
      </w:tr>
      <w:tr w:rsidR="00D86E80" w:rsidRPr="0035260C" w:rsidTr="00E9707A">
        <w:trPr>
          <w:cantSplit/>
          <w:jc w:val="center"/>
        </w:trPr>
        <w:tc>
          <w:tcPr>
            <w:tcW w:w="2483" w:type="dxa"/>
            <w:tcBorders>
              <w:bottom w:val="single" w:sz="4" w:space="0" w:color="auto"/>
            </w:tcBorders>
          </w:tcPr>
          <w:p w:rsidR="00D86E80" w:rsidRPr="0035260C" w:rsidRDefault="00D86E80" w:rsidP="00E9707A">
            <w:pPr>
              <w:tabs>
                <w:tab w:val="center" w:pos="1363"/>
              </w:tabs>
              <w:autoSpaceDE w:val="0"/>
              <w:autoSpaceDN w:val="0"/>
              <w:adjustRightInd w:val="0"/>
              <w:spacing w:line="320" w:lineRule="atLeast"/>
              <w:ind w:left="60" w:right="60"/>
              <w:rPr>
                <w:rFonts w:cs="Arial"/>
              </w:rPr>
            </w:pPr>
            <w:r w:rsidRPr="0035260C">
              <w:rPr>
                <w:rFonts w:cs="Arial"/>
              </w:rPr>
              <w:t>51 and above</w:t>
            </w:r>
          </w:p>
        </w:tc>
        <w:tc>
          <w:tcPr>
            <w:tcW w:w="1060" w:type="dxa"/>
            <w:tcBorders>
              <w:bottom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5</w:t>
            </w:r>
          </w:p>
        </w:tc>
        <w:tc>
          <w:tcPr>
            <w:tcW w:w="1061" w:type="dxa"/>
            <w:tcBorders>
              <w:bottom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3.23</w:t>
            </w:r>
          </w:p>
        </w:tc>
        <w:tc>
          <w:tcPr>
            <w:tcW w:w="495" w:type="dxa"/>
            <w:vMerge/>
            <w:tcBorders>
              <w:bottom w:val="single" w:sz="4" w:space="0" w:color="auto"/>
            </w:tcBorders>
          </w:tcPr>
          <w:p w:rsidR="00D86E80" w:rsidRPr="0035260C" w:rsidRDefault="00D86E80" w:rsidP="00E9707A">
            <w:pPr>
              <w:autoSpaceDE w:val="0"/>
              <w:autoSpaceDN w:val="0"/>
              <w:adjustRightInd w:val="0"/>
              <w:spacing w:line="320" w:lineRule="atLeast"/>
              <w:ind w:left="60" w:right="60"/>
              <w:jc w:val="center"/>
              <w:rPr>
                <w:rFonts w:cs="Arial"/>
              </w:rPr>
            </w:pPr>
          </w:p>
        </w:tc>
        <w:tc>
          <w:tcPr>
            <w:tcW w:w="1637" w:type="dxa"/>
            <w:vMerge/>
            <w:tcBorders>
              <w:left w:val="nil"/>
              <w:bottom w:val="single" w:sz="4" w:space="0" w:color="auto"/>
            </w:tcBorders>
          </w:tcPr>
          <w:p w:rsidR="00D86E80" w:rsidRPr="0035260C" w:rsidRDefault="00D86E80" w:rsidP="00E9707A">
            <w:pPr>
              <w:autoSpaceDE w:val="0"/>
              <w:autoSpaceDN w:val="0"/>
              <w:adjustRightInd w:val="0"/>
              <w:spacing w:line="320" w:lineRule="atLeast"/>
              <w:ind w:left="60" w:right="60"/>
              <w:jc w:val="center"/>
              <w:rPr>
                <w:rFonts w:cs="Arial"/>
              </w:rPr>
            </w:pPr>
          </w:p>
        </w:tc>
        <w:tc>
          <w:tcPr>
            <w:tcW w:w="2049" w:type="dxa"/>
            <w:vMerge/>
            <w:tcBorders>
              <w:bottom w:val="single" w:sz="4" w:space="0" w:color="auto"/>
            </w:tcBorders>
          </w:tcPr>
          <w:p w:rsidR="00D86E80" w:rsidRPr="0035260C" w:rsidRDefault="00D86E80" w:rsidP="00E9707A">
            <w:pPr>
              <w:autoSpaceDE w:val="0"/>
              <w:autoSpaceDN w:val="0"/>
              <w:adjustRightInd w:val="0"/>
              <w:spacing w:line="320" w:lineRule="atLeast"/>
              <w:ind w:left="60" w:right="60"/>
              <w:jc w:val="center"/>
              <w:rPr>
                <w:rFonts w:cs="Arial"/>
              </w:rPr>
            </w:pPr>
          </w:p>
        </w:tc>
      </w:tr>
      <w:tr w:rsidR="00D86E80" w:rsidRPr="0035260C" w:rsidTr="00E9707A">
        <w:trPr>
          <w:cantSplit/>
          <w:jc w:val="center"/>
        </w:trPr>
        <w:tc>
          <w:tcPr>
            <w:tcW w:w="2483" w:type="dxa"/>
            <w:tcBorders>
              <w:top w:val="single" w:sz="4" w:space="0" w:color="auto"/>
              <w:bottom w:val="single" w:sz="4" w:space="0" w:color="auto"/>
            </w:tcBorders>
          </w:tcPr>
          <w:p w:rsidR="00D86E80" w:rsidRPr="0035260C" w:rsidRDefault="00D86E80" w:rsidP="00E9707A">
            <w:pPr>
              <w:tabs>
                <w:tab w:val="center" w:pos="1363"/>
              </w:tabs>
              <w:autoSpaceDE w:val="0"/>
              <w:autoSpaceDN w:val="0"/>
              <w:adjustRightInd w:val="0"/>
              <w:spacing w:line="320" w:lineRule="atLeast"/>
              <w:ind w:left="60" w:right="60"/>
              <w:jc w:val="center"/>
              <w:rPr>
                <w:rFonts w:cs="Arial"/>
              </w:rPr>
            </w:pPr>
            <w:r w:rsidRPr="00413717">
              <w:rPr>
                <w:rFonts w:cs="Arial"/>
                <w:b/>
                <w:bCs/>
              </w:rPr>
              <w:t>YS</w:t>
            </w:r>
          </w:p>
        </w:tc>
        <w:tc>
          <w:tcPr>
            <w:tcW w:w="1060" w:type="dxa"/>
            <w:tcBorders>
              <w:top w:val="single" w:sz="4" w:space="0" w:color="auto"/>
              <w:bottom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413717">
              <w:rPr>
                <w:rFonts w:cs="Arial"/>
                <w:b/>
                <w:bCs/>
              </w:rPr>
              <w:t>N</w:t>
            </w:r>
          </w:p>
        </w:tc>
        <w:tc>
          <w:tcPr>
            <w:tcW w:w="1061" w:type="dxa"/>
            <w:tcBorders>
              <w:top w:val="single" w:sz="4" w:space="0" w:color="auto"/>
              <w:bottom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413717">
              <w:rPr>
                <w:rFonts w:cs="Arial"/>
                <w:b/>
                <w:bCs/>
              </w:rPr>
              <w:t>Mean</w:t>
            </w:r>
          </w:p>
        </w:tc>
        <w:tc>
          <w:tcPr>
            <w:tcW w:w="495" w:type="dxa"/>
            <w:tcBorders>
              <w:top w:val="single" w:sz="4" w:space="0" w:color="auto"/>
              <w:bottom w:val="single" w:sz="4" w:space="0" w:color="auto"/>
            </w:tcBorders>
          </w:tcPr>
          <w:p w:rsidR="00D86E80" w:rsidRPr="00AC41AA" w:rsidRDefault="00D86E80" w:rsidP="00E9707A">
            <w:pPr>
              <w:autoSpaceDE w:val="0"/>
              <w:autoSpaceDN w:val="0"/>
              <w:adjustRightInd w:val="0"/>
              <w:spacing w:line="320" w:lineRule="atLeast"/>
              <w:ind w:left="0" w:right="60" w:firstLine="0"/>
              <w:jc w:val="center"/>
              <w:rPr>
                <w:rFonts w:cs="Arial"/>
                <w:b/>
                <w:bCs/>
              </w:rPr>
            </w:pPr>
            <w:r>
              <w:rPr>
                <w:rFonts w:cs="Arial"/>
                <w:b/>
                <w:bCs/>
              </w:rPr>
              <w:t>DE</w:t>
            </w:r>
          </w:p>
        </w:tc>
        <w:tc>
          <w:tcPr>
            <w:tcW w:w="1637" w:type="dxa"/>
            <w:tcBorders>
              <w:top w:val="single" w:sz="4" w:space="0" w:color="auto"/>
              <w:left w:val="nil"/>
              <w:bottom w:val="single" w:sz="4" w:space="0" w:color="auto"/>
            </w:tcBorders>
          </w:tcPr>
          <w:p w:rsidR="00D86E80" w:rsidRPr="0035260C" w:rsidRDefault="00D86E80" w:rsidP="00E9707A">
            <w:pPr>
              <w:autoSpaceDE w:val="0"/>
              <w:autoSpaceDN w:val="0"/>
              <w:adjustRightInd w:val="0"/>
              <w:spacing w:line="320" w:lineRule="atLeast"/>
              <w:ind w:left="0" w:right="60" w:firstLine="0"/>
              <w:jc w:val="center"/>
              <w:rPr>
                <w:rFonts w:cs="Arial"/>
              </w:rPr>
            </w:pPr>
            <w:r w:rsidRPr="00413717">
              <w:rPr>
                <w:rFonts w:cs="Arial"/>
                <w:b/>
                <w:bCs/>
              </w:rPr>
              <w:t>P-value</w:t>
            </w:r>
          </w:p>
        </w:tc>
        <w:tc>
          <w:tcPr>
            <w:tcW w:w="2049" w:type="dxa"/>
            <w:tcBorders>
              <w:top w:val="single" w:sz="4" w:space="0" w:color="auto"/>
              <w:bottom w:val="single" w:sz="4" w:space="0" w:color="auto"/>
            </w:tcBorders>
          </w:tcPr>
          <w:p w:rsidR="00D86E80" w:rsidRPr="0035260C" w:rsidRDefault="00D86E80" w:rsidP="00E9707A">
            <w:pPr>
              <w:autoSpaceDE w:val="0"/>
              <w:autoSpaceDN w:val="0"/>
              <w:adjustRightInd w:val="0"/>
              <w:spacing w:line="320" w:lineRule="atLeast"/>
              <w:ind w:left="60" w:right="60"/>
              <w:jc w:val="center"/>
              <w:rPr>
                <w:rFonts w:cs="Arial"/>
              </w:rPr>
            </w:pPr>
            <w:r w:rsidRPr="00413717">
              <w:rPr>
                <w:rFonts w:cs="Arial"/>
                <w:b/>
                <w:bCs/>
              </w:rPr>
              <w:t>Interpretation</w:t>
            </w:r>
          </w:p>
        </w:tc>
      </w:tr>
      <w:tr w:rsidR="00D86E80" w:rsidRPr="0035260C" w:rsidTr="00E9707A">
        <w:trPr>
          <w:cantSplit/>
          <w:jc w:val="center"/>
        </w:trPr>
        <w:tc>
          <w:tcPr>
            <w:tcW w:w="2483" w:type="dxa"/>
            <w:tcBorders>
              <w:top w:val="single" w:sz="4" w:space="0" w:color="auto"/>
            </w:tcBorders>
          </w:tcPr>
          <w:p w:rsidR="00D86E80" w:rsidRPr="00413717" w:rsidRDefault="00D86E80" w:rsidP="00E9707A">
            <w:pPr>
              <w:tabs>
                <w:tab w:val="center" w:pos="1363"/>
              </w:tabs>
              <w:autoSpaceDE w:val="0"/>
              <w:autoSpaceDN w:val="0"/>
              <w:adjustRightInd w:val="0"/>
              <w:spacing w:line="320" w:lineRule="atLeast"/>
              <w:ind w:left="60" w:right="60"/>
              <w:rPr>
                <w:rFonts w:cs="Arial"/>
                <w:b/>
                <w:bCs/>
              </w:rPr>
            </w:pPr>
            <w:r w:rsidRPr="0035260C">
              <w:rPr>
                <w:rFonts w:cs="Arial"/>
              </w:rPr>
              <w:t>1</w:t>
            </w:r>
            <w:r>
              <w:rPr>
                <w:rFonts w:cs="Arial"/>
              </w:rPr>
              <w:t>-</w:t>
            </w:r>
            <w:r w:rsidRPr="0035260C">
              <w:rPr>
                <w:rFonts w:cs="Arial"/>
              </w:rPr>
              <w:t>5 years</w:t>
            </w:r>
          </w:p>
        </w:tc>
        <w:tc>
          <w:tcPr>
            <w:tcW w:w="1060" w:type="dxa"/>
            <w:tcBorders>
              <w:top w:val="single" w:sz="4" w:space="0" w:color="auto"/>
            </w:tcBorders>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3</w:t>
            </w:r>
          </w:p>
        </w:tc>
        <w:tc>
          <w:tcPr>
            <w:tcW w:w="1061" w:type="dxa"/>
            <w:tcBorders>
              <w:top w:val="single" w:sz="4" w:space="0" w:color="auto"/>
            </w:tcBorders>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3.39</w:t>
            </w:r>
          </w:p>
        </w:tc>
        <w:tc>
          <w:tcPr>
            <w:tcW w:w="495" w:type="dxa"/>
            <w:vMerge w:val="restart"/>
          </w:tcPr>
          <w:p w:rsidR="00D86E80" w:rsidRPr="00AC41AA" w:rsidRDefault="00D86E80" w:rsidP="00E9707A">
            <w:pPr>
              <w:autoSpaceDE w:val="0"/>
              <w:autoSpaceDN w:val="0"/>
              <w:adjustRightInd w:val="0"/>
              <w:spacing w:line="320" w:lineRule="atLeast"/>
              <w:ind w:left="0" w:right="60" w:firstLine="0"/>
              <w:jc w:val="center"/>
              <w:rPr>
                <w:rFonts w:cs="Arial"/>
              </w:rPr>
            </w:pPr>
            <w:r>
              <w:rPr>
                <w:rFonts w:cs="Arial"/>
              </w:rPr>
              <w:t>VEE VEVE</w:t>
            </w:r>
          </w:p>
        </w:tc>
        <w:tc>
          <w:tcPr>
            <w:tcW w:w="1637" w:type="dxa"/>
            <w:vMerge w:val="restart"/>
            <w:tcBorders>
              <w:top w:val="single" w:sz="4" w:space="0" w:color="auto"/>
              <w:left w:val="nil"/>
            </w:tcBorders>
          </w:tcPr>
          <w:p w:rsidR="00D86E80" w:rsidRPr="00413717" w:rsidRDefault="00D86E80" w:rsidP="00E9707A">
            <w:pPr>
              <w:autoSpaceDE w:val="0"/>
              <w:autoSpaceDN w:val="0"/>
              <w:adjustRightInd w:val="0"/>
              <w:spacing w:line="320" w:lineRule="atLeast"/>
              <w:ind w:left="0" w:right="60" w:firstLine="0"/>
              <w:jc w:val="center"/>
              <w:rPr>
                <w:rFonts w:cs="Arial"/>
                <w:b/>
                <w:bCs/>
              </w:rPr>
            </w:pPr>
            <w:r w:rsidRPr="0035260C">
              <w:rPr>
                <w:rFonts w:cs="Arial"/>
              </w:rPr>
              <w:t>0.857</w:t>
            </w:r>
          </w:p>
        </w:tc>
        <w:tc>
          <w:tcPr>
            <w:tcW w:w="2049" w:type="dxa"/>
            <w:vMerge w:val="restart"/>
            <w:tcBorders>
              <w:top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Not Significant</w:t>
            </w:r>
          </w:p>
        </w:tc>
      </w:tr>
      <w:tr w:rsidR="00D86E80" w:rsidRPr="0035260C" w:rsidTr="00E9707A">
        <w:trPr>
          <w:cantSplit/>
          <w:jc w:val="center"/>
        </w:trPr>
        <w:tc>
          <w:tcPr>
            <w:tcW w:w="2483" w:type="dxa"/>
          </w:tcPr>
          <w:p w:rsidR="00D86E80" w:rsidRPr="00413717" w:rsidRDefault="00D86E80" w:rsidP="00E9707A">
            <w:pPr>
              <w:tabs>
                <w:tab w:val="center" w:pos="1363"/>
              </w:tabs>
              <w:autoSpaceDE w:val="0"/>
              <w:autoSpaceDN w:val="0"/>
              <w:adjustRightInd w:val="0"/>
              <w:spacing w:line="320" w:lineRule="atLeast"/>
              <w:ind w:left="60" w:right="60"/>
              <w:rPr>
                <w:rFonts w:cs="Arial"/>
                <w:b/>
                <w:bCs/>
              </w:rPr>
            </w:pPr>
            <w:r w:rsidRPr="0035260C">
              <w:rPr>
                <w:rFonts w:cs="Arial"/>
              </w:rPr>
              <w:t>6-10 years</w:t>
            </w:r>
          </w:p>
        </w:tc>
        <w:tc>
          <w:tcPr>
            <w:tcW w:w="1060" w:type="dxa"/>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6</w:t>
            </w:r>
          </w:p>
        </w:tc>
        <w:tc>
          <w:tcPr>
            <w:tcW w:w="1061" w:type="dxa"/>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3.22</w:t>
            </w:r>
          </w:p>
        </w:tc>
        <w:tc>
          <w:tcPr>
            <w:tcW w:w="495"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1637" w:type="dxa"/>
            <w:vMerge/>
            <w:tcBorders>
              <w:left w:val="nil"/>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2049"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r>
      <w:tr w:rsidR="00D86E80" w:rsidRPr="0035260C" w:rsidTr="00E9707A">
        <w:trPr>
          <w:cantSplit/>
          <w:jc w:val="center"/>
        </w:trPr>
        <w:tc>
          <w:tcPr>
            <w:tcW w:w="2483" w:type="dxa"/>
          </w:tcPr>
          <w:p w:rsidR="00D86E80" w:rsidRPr="00413717" w:rsidRDefault="00D86E80" w:rsidP="00E9707A">
            <w:pPr>
              <w:tabs>
                <w:tab w:val="center" w:pos="1363"/>
              </w:tabs>
              <w:autoSpaceDE w:val="0"/>
              <w:autoSpaceDN w:val="0"/>
              <w:adjustRightInd w:val="0"/>
              <w:spacing w:line="320" w:lineRule="atLeast"/>
              <w:ind w:left="60" w:right="60"/>
              <w:rPr>
                <w:rFonts w:cs="Arial"/>
                <w:b/>
                <w:bCs/>
              </w:rPr>
            </w:pPr>
            <w:r w:rsidRPr="0035260C">
              <w:rPr>
                <w:rFonts w:cs="Arial"/>
              </w:rPr>
              <w:t>11-15 years</w:t>
            </w:r>
          </w:p>
        </w:tc>
        <w:tc>
          <w:tcPr>
            <w:tcW w:w="1060" w:type="dxa"/>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5</w:t>
            </w:r>
          </w:p>
        </w:tc>
        <w:tc>
          <w:tcPr>
            <w:tcW w:w="1061" w:type="dxa"/>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3.45</w:t>
            </w:r>
          </w:p>
        </w:tc>
        <w:tc>
          <w:tcPr>
            <w:tcW w:w="495"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1637" w:type="dxa"/>
            <w:vMerge/>
            <w:tcBorders>
              <w:left w:val="nil"/>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2049"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r>
      <w:tr w:rsidR="00D86E80" w:rsidRPr="0035260C" w:rsidTr="00E9707A">
        <w:trPr>
          <w:cantSplit/>
          <w:jc w:val="center"/>
        </w:trPr>
        <w:tc>
          <w:tcPr>
            <w:tcW w:w="2483" w:type="dxa"/>
            <w:tcBorders>
              <w:bottom w:val="single" w:sz="4" w:space="0" w:color="auto"/>
            </w:tcBorders>
          </w:tcPr>
          <w:p w:rsidR="00D86E80" w:rsidRPr="00413717" w:rsidRDefault="00D86E80" w:rsidP="00E9707A">
            <w:pPr>
              <w:tabs>
                <w:tab w:val="center" w:pos="1363"/>
              </w:tabs>
              <w:autoSpaceDE w:val="0"/>
              <w:autoSpaceDN w:val="0"/>
              <w:adjustRightInd w:val="0"/>
              <w:spacing w:line="320" w:lineRule="atLeast"/>
              <w:ind w:left="60" w:right="60"/>
              <w:rPr>
                <w:rFonts w:cs="Arial"/>
                <w:b/>
                <w:bCs/>
              </w:rPr>
            </w:pPr>
            <w:r w:rsidRPr="0035260C">
              <w:rPr>
                <w:rFonts w:cs="Arial"/>
              </w:rPr>
              <w:t>16 years and above</w:t>
            </w:r>
          </w:p>
        </w:tc>
        <w:tc>
          <w:tcPr>
            <w:tcW w:w="1060" w:type="dxa"/>
            <w:tcBorders>
              <w:bottom w:val="single" w:sz="4" w:space="0" w:color="auto"/>
            </w:tcBorders>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8</w:t>
            </w:r>
          </w:p>
        </w:tc>
        <w:tc>
          <w:tcPr>
            <w:tcW w:w="1061" w:type="dxa"/>
            <w:tcBorders>
              <w:bottom w:val="single" w:sz="4" w:space="0" w:color="auto"/>
            </w:tcBorders>
            <w:shd w:val="clear" w:color="auto" w:fill="FFFFFF"/>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3.33</w:t>
            </w:r>
          </w:p>
        </w:tc>
        <w:tc>
          <w:tcPr>
            <w:tcW w:w="495" w:type="dxa"/>
            <w:vMerge/>
            <w:tcBorders>
              <w:bottom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1637" w:type="dxa"/>
            <w:vMerge/>
            <w:tcBorders>
              <w:left w:val="nil"/>
              <w:bottom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2049" w:type="dxa"/>
            <w:vMerge/>
            <w:tcBorders>
              <w:bottom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p>
        </w:tc>
      </w:tr>
      <w:tr w:rsidR="00D86E80" w:rsidRPr="0035260C" w:rsidTr="00E9707A">
        <w:trPr>
          <w:cantSplit/>
          <w:jc w:val="center"/>
        </w:trPr>
        <w:tc>
          <w:tcPr>
            <w:tcW w:w="2483" w:type="dxa"/>
            <w:tcBorders>
              <w:top w:val="single" w:sz="4" w:space="0" w:color="auto"/>
              <w:bottom w:val="single" w:sz="4" w:space="0" w:color="auto"/>
            </w:tcBorders>
          </w:tcPr>
          <w:p w:rsidR="00D86E80" w:rsidRPr="0035260C" w:rsidRDefault="00D86E80" w:rsidP="00E9707A">
            <w:pPr>
              <w:tabs>
                <w:tab w:val="center" w:pos="1363"/>
              </w:tabs>
              <w:autoSpaceDE w:val="0"/>
              <w:autoSpaceDN w:val="0"/>
              <w:adjustRightInd w:val="0"/>
              <w:spacing w:line="320" w:lineRule="atLeast"/>
              <w:ind w:left="60" w:right="60"/>
              <w:jc w:val="center"/>
              <w:rPr>
                <w:rFonts w:cs="Arial"/>
              </w:rPr>
            </w:pPr>
            <w:r w:rsidRPr="00413717">
              <w:rPr>
                <w:rFonts w:cs="Arial"/>
                <w:b/>
                <w:bCs/>
              </w:rPr>
              <w:t>HEA</w:t>
            </w:r>
          </w:p>
        </w:tc>
        <w:tc>
          <w:tcPr>
            <w:tcW w:w="1060" w:type="dxa"/>
            <w:tcBorders>
              <w:top w:val="single" w:sz="4" w:space="0" w:color="auto"/>
              <w:bottom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413717">
              <w:rPr>
                <w:rFonts w:cs="Arial"/>
                <w:b/>
                <w:bCs/>
              </w:rPr>
              <w:t>N</w:t>
            </w:r>
          </w:p>
        </w:tc>
        <w:tc>
          <w:tcPr>
            <w:tcW w:w="1061" w:type="dxa"/>
            <w:tcBorders>
              <w:top w:val="single" w:sz="4" w:space="0" w:color="auto"/>
              <w:bottom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413717">
              <w:rPr>
                <w:rFonts w:cs="Arial"/>
                <w:b/>
                <w:bCs/>
              </w:rPr>
              <w:t>Mean</w:t>
            </w:r>
          </w:p>
        </w:tc>
        <w:tc>
          <w:tcPr>
            <w:tcW w:w="495" w:type="dxa"/>
            <w:tcBorders>
              <w:bottom w:val="single" w:sz="4" w:space="0" w:color="auto"/>
            </w:tcBorders>
          </w:tcPr>
          <w:p w:rsidR="00D86E80" w:rsidRPr="00413717" w:rsidRDefault="00D86E80" w:rsidP="00E9707A">
            <w:pPr>
              <w:autoSpaceDE w:val="0"/>
              <w:autoSpaceDN w:val="0"/>
              <w:adjustRightInd w:val="0"/>
              <w:spacing w:line="320" w:lineRule="atLeast"/>
              <w:ind w:left="0" w:right="60" w:firstLine="0"/>
              <w:jc w:val="center"/>
              <w:rPr>
                <w:rFonts w:cs="Arial"/>
                <w:b/>
                <w:bCs/>
              </w:rPr>
            </w:pPr>
            <w:r>
              <w:rPr>
                <w:rFonts w:cs="Arial"/>
                <w:b/>
                <w:bCs/>
              </w:rPr>
              <w:t>DE</w:t>
            </w:r>
          </w:p>
        </w:tc>
        <w:tc>
          <w:tcPr>
            <w:tcW w:w="1637" w:type="dxa"/>
            <w:tcBorders>
              <w:top w:val="single" w:sz="4" w:space="0" w:color="auto"/>
              <w:left w:val="nil"/>
              <w:bottom w:val="single" w:sz="4" w:space="0" w:color="auto"/>
            </w:tcBorders>
          </w:tcPr>
          <w:p w:rsidR="00D86E80" w:rsidRPr="00413717" w:rsidRDefault="00D86E80" w:rsidP="00E9707A">
            <w:pPr>
              <w:autoSpaceDE w:val="0"/>
              <w:autoSpaceDN w:val="0"/>
              <w:adjustRightInd w:val="0"/>
              <w:spacing w:line="320" w:lineRule="atLeast"/>
              <w:ind w:left="0" w:right="60" w:firstLine="0"/>
              <w:jc w:val="center"/>
              <w:rPr>
                <w:rFonts w:cs="Arial"/>
                <w:b/>
                <w:bCs/>
              </w:rPr>
            </w:pPr>
            <w:r w:rsidRPr="00413717">
              <w:rPr>
                <w:rFonts w:cs="Arial"/>
                <w:b/>
                <w:bCs/>
              </w:rPr>
              <w:t>P-value</w:t>
            </w:r>
          </w:p>
        </w:tc>
        <w:tc>
          <w:tcPr>
            <w:tcW w:w="2049" w:type="dxa"/>
            <w:tcBorders>
              <w:top w:val="single" w:sz="4" w:space="0" w:color="auto"/>
              <w:bottom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r w:rsidRPr="00413717">
              <w:rPr>
                <w:rFonts w:cs="Arial"/>
                <w:b/>
                <w:bCs/>
              </w:rPr>
              <w:t>Interpretation</w:t>
            </w:r>
          </w:p>
        </w:tc>
      </w:tr>
      <w:tr w:rsidR="00D86E80" w:rsidRPr="0035260C" w:rsidTr="00E9707A">
        <w:trPr>
          <w:cantSplit/>
          <w:jc w:val="center"/>
        </w:trPr>
        <w:tc>
          <w:tcPr>
            <w:tcW w:w="2483" w:type="dxa"/>
            <w:tcBorders>
              <w:top w:val="single" w:sz="4" w:space="0" w:color="auto"/>
            </w:tcBorders>
          </w:tcPr>
          <w:p w:rsidR="00D86E80" w:rsidRPr="0035260C" w:rsidRDefault="00D86E80" w:rsidP="00E9707A">
            <w:pPr>
              <w:tabs>
                <w:tab w:val="center" w:pos="1363"/>
              </w:tabs>
              <w:autoSpaceDE w:val="0"/>
              <w:autoSpaceDN w:val="0"/>
              <w:adjustRightInd w:val="0"/>
              <w:spacing w:line="320" w:lineRule="atLeast"/>
              <w:ind w:left="60" w:right="60"/>
              <w:rPr>
                <w:rFonts w:cs="Arial"/>
              </w:rPr>
            </w:pPr>
            <w:r w:rsidRPr="0035260C">
              <w:rPr>
                <w:rFonts w:cs="Arial"/>
              </w:rPr>
              <w:t>Bachelor’s Degree</w:t>
            </w:r>
          </w:p>
        </w:tc>
        <w:tc>
          <w:tcPr>
            <w:tcW w:w="1060" w:type="dxa"/>
            <w:tcBorders>
              <w:top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2</w:t>
            </w:r>
          </w:p>
        </w:tc>
        <w:tc>
          <w:tcPr>
            <w:tcW w:w="1061" w:type="dxa"/>
            <w:tcBorders>
              <w:top w:val="single" w:sz="4"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3.16</w:t>
            </w:r>
          </w:p>
        </w:tc>
        <w:tc>
          <w:tcPr>
            <w:tcW w:w="495" w:type="dxa"/>
            <w:vMerge w:val="restart"/>
          </w:tcPr>
          <w:p w:rsidR="00D86E80" w:rsidRPr="00AC41AA" w:rsidRDefault="00D86E80" w:rsidP="00E9707A">
            <w:pPr>
              <w:autoSpaceDE w:val="0"/>
              <w:autoSpaceDN w:val="0"/>
              <w:adjustRightInd w:val="0"/>
              <w:spacing w:line="320" w:lineRule="atLeast"/>
              <w:ind w:left="0" w:right="60" w:firstLine="0"/>
              <w:jc w:val="center"/>
              <w:rPr>
                <w:rFonts w:cs="Arial"/>
              </w:rPr>
            </w:pPr>
            <w:r>
              <w:rPr>
                <w:rFonts w:cs="Arial"/>
              </w:rPr>
              <w:t>E VEE SE</w:t>
            </w:r>
          </w:p>
        </w:tc>
        <w:tc>
          <w:tcPr>
            <w:tcW w:w="1637" w:type="dxa"/>
            <w:vMerge w:val="restart"/>
            <w:tcBorders>
              <w:top w:val="single" w:sz="4" w:space="0" w:color="auto"/>
              <w:left w:val="nil"/>
            </w:tcBorders>
          </w:tcPr>
          <w:p w:rsidR="00D86E80" w:rsidRPr="00413717" w:rsidRDefault="00D86E80" w:rsidP="00E9707A">
            <w:pPr>
              <w:autoSpaceDE w:val="0"/>
              <w:autoSpaceDN w:val="0"/>
              <w:adjustRightInd w:val="0"/>
              <w:spacing w:line="320" w:lineRule="atLeast"/>
              <w:ind w:left="0" w:right="60" w:firstLine="0"/>
              <w:jc w:val="center"/>
              <w:rPr>
                <w:rFonts w:cs="Arial"/>
                <w:b/>
                <w:bCs/>
              </w:rPr>
            </w:pPr>
            <w:r w:rsidRPr="0035260C">
              <w:rPr>
                <w:rFonts w:cs="Arial"/>
              </w:rPr>
              <w:t>0.020</w:t>
            </w:r>
          </w:p>
        </w:tc>
        <w:tc>
          <w:tcPr>
            <w:tcW w:w="2049" w:type="dxa"/>
            <w:vMerge w:val="restart"/>
            <w:tcBorders>
              <w:top w:val="single" w:sz="4"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r w:rsidRPr="0035260C">
              <w:rPr>
                <w:rFonts w:cs="Arial"/>
              </w:rPr>
              <w:t>Significant</w:t>
            </w:r>
          </w:p>
        </w:tc>
      </w:tr>
      <w:tr w:rsidR="00D86E80" w:rsidRPr="0035260C" w:rsidTr="00E9707A">
        <w:trPr>
          <w:cantSplit/>
          <w:jc w:val="center"/>
        </w:trPr>
        <w:tc>
          <w:tcPr>
            <w:tcW w:w="2483" w:type="dxa"/>
          </w:tcPr>
          <w:p w:rsidR="00D86E80" w:rsidRPr="0035260C" w:rsidRDefault="00D86E80" w:rsidP="00E9707A">
            <w:pPr>
              <w:tabs>
                <w:tab w:val="center" w:pos="1363"/>
              </w:tabs>
              <w:autoSpaceDE w:val="0"/>
              <w:autoSpaceDN w:val="0"/>
              <w:adjustRightInd w:val="0"/>
              <w:spacing w:line="320" w:lineRule="atLeast"/>
              <w:ind w:left="60" w:right="60"/>
              <w:rPr>
                <w:rFonts w:cs="Arial"/>
              </w:rPr>
            </w:pPr>
            <w:r w:rsidRPr="0035260C">
              <w:rPr>
                <w:rFonts w:cs="Arial"/>
              </w:rPr>
              <w:t>With MA Units</w:t>
            </w:r>
          </w:p>
        </w:tc>
        <w:tc>
          <w:tcPr>
            <w:tcW w:w="1060"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9</w:t>
            </w:r>
          </w:p>
        </w:tc>
        <w:tc>
          <w:tcPr>
            <w:tcW w:w="1061"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3.58</w:t>
            </w:r>
          </w:p>
        </w:tc>
        <w:tc>
          <w:tcPr>
            <w:tcW w:w="495"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1637" w:type="dxa"/>
            <w:vMerge/>
            <w:tcBorders>
              <w:left w:val="nil"/>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2049"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r>
      <w:tr w:rsidR="00D86E80" w:rsidRPr="0035260C" w:rsidTr="00E9707A">
        <w:trPr>
          <w:cantSplit/>
          <w:jc w:val="center"/>
        </w:trPr>
        <w:tc>
          <w:tcPr>
            <w:tcW w:w="2483" w:type="dxa"/>
          </w:tcPr>
          <w:p w:rsidR="00D86E80" w:rsidRPr="0035260C" w:rsidRDefault="00D86E80" w:rsidP="00E9707A">
            <w:pPr>
              <w:tabs>
                <w:tab w:val="center" w:pos="1363"/>
              </w:tabs>
              <w:autoSpaceDE w:val="0"/>
              <w:autoSpaceDN w:val="0"/>
              <w:adjustRightInd w:val="0"/>
              <w:spacing w:line="320" w:lineRule="atLeast"/>
              <w:ind w:left="60" w:right="60"/>
              <w:rPr>
                <w:rFonts w:cs="Arial"/>
              </w:rPr>
            </w:pPr>
            <w:r w:rsidRPr="0035260C">
              <w:rPr>
                <w:rFonts w:cs="Arial"/>
              </w:rPr>
              <w:t>Master’s Degree</w:t>
            </w:r>
          </w:p>
        </w:tc>
        <w:tc>
          <w:tcPr>
            <w:tcW w:w="1060"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10</w:t>
            </w:r>
          </w:p>
        </w:tc>
        <w:tc>
          <w:tcPr>
            <w:tcW w:w="1061" w:type="dxa"/>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3.24</w:t>
            </w:r>
          </w:p>
        </w:tc>
        <w:tc>
          <w:tcPr>
            <w:tcW w:w="495"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1637" w:type="dxa"/>
            <w:vMerge/>
            <w:tcBorders>
              <w:left w:val="nil"/>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2049" w:type="dxa"/>
            <w:vMerge/>
          </w:tcPr>
          <w:p w:rsidR="00D86E80" w:rsidRPr="00413717" w:rsidRDefault="00D86E80" w:rsidP="00E9707A">
            <w:pPr>
              <w:autoSpaceDE w:val="0"/>
              <w:autoSpaceDN w:val="0"/>
              <w:adjustRightInd w:val="0"/>
              <w:spacing w:line="320" w:lineRule="atLeast"/>
              <w:ind w:left="60" w:right="60"/>
              <w:jc w:val="center"/>
              <w:rPr>
                <w:rFonts w:cs="Arial"/>
                <w:b/>
                <w:bCs/>
              </w:rPr>
            </w:pPr>
          </w:p>
        </w:tc>
      </w:tr>
      <w:tr w:rsidR="00D86E80" w:rsidRPr="0035260C" w:rsidTr="00E9707A">
        <w:trPr>
          <w:cantSplit/>
          <w:jc w:val="center"/>
        </w:trPr>
        <w:tc>
          <w:tcPr>
            <w:tcW w:w="2483" w:type="dxa"/>
            <w:tcBorders>
              <w:bottom w:val="double" w:sz="12" w:space="0" w:color="auto"/>
            </w:tcBorders>
          </w:tcPr>
          <w:p w:rsidR="00D86E80" w:rsidRPr="0035260C" w:rsidRDefault="00D86E80" w:rsidP="00E9707A">
            <w:pPr>
              <w:tabs>
                <w:tab w:val="center" w:pos="1363"/>
              </w:tabs>
              <w:autoSpaceDE w:val="0"/>
              <w:autoSpaceDN w:val="0"/>
              <w:adjustRightInd w:val="0"/>
              <w:spacing w:line="320" w:lineRule="atLeast"/>
              <w:ind w:left="60" w:right="60"/>
              <w:rPr>
                <w:rFonts w:cs="Arial"/>
              </w:rPr>
            </w:pPr>
            <w:r w:rsidRPr="0035260C">
              <w:rPr>
                <w:rFonts w:cs="Arial"/>
              </w:rPr>
              <w:t>With PhD Units</w:t>
            </w:r>
          </w:p>
        </w:tc>
        <w:tc>
          <w:tcPr>
            <w:tcW w:w="1060" w:type="dxa"/>
            <w:tcBorders>
              <w:bottom w:val="double" w:sz="12"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1</w:t>
            </w:r>
          </w:p>
        </w:tc>
        <w:tc>
          <w:tcPr>
            <w:tcW w:w="1061" w:type="dxa"/>
            <w:tcBorders>
              <w:bottom w:val="double" w:sz="12" w:space="0" w:color="auto"/>
            </w:tcBorders>
            <w:shd w:val="clear" w:color="auto" w:fill="FFFFFF"/>
          </w:tcPr>
          <w:p w:rsidR="00D86E80" w:rsidRPr="0035260C" w:rsidRDefault="00D86E80" w:rsidP="00E9707A">
            <w:pPr>
              <w:autoSpaceDE w:val="0"/>
              <w:autoSpaceDN w:val="0"/>
              <w:adjustRightInd w:val="0"/>
              <w:spacing w:line="320" w:lineRule="atLeast"/>
              <w:ind w:left="60" w:right="60"/>
              <w:jc w:val="center"/>
              <w:rPr>
                <w:rFonts w:cs="Arial"/>
              </w:rPr>
            </w:pPr>
            <w:r w:rsidRPr="0035260C">
              <w:rPr>
                <w:rFonts w:cs="Arial"/>
              </w:rPr>
              <w:t>2.42</w:t>
            </w:r>
          </w:p>
        </w:tc>
        <w:tc>
          <w:tcPr>
            <w:tcW w:w="495" w:type="dxa"/>
            <w:vMerge/>
            <w:tcBorders>
              <w:bottom w:val="double" w:sz="12"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1637" w:type="dxa"/>
            <w:vMerge/>
            <w:tcBorders>
              <w:left w:val="nil"/>
              <w:bottom w:val="double" w:sz="12"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p>
        </w:tc>
        <w:tc>
          <w:tcPr>
            <w:tcW w:w="2049" w:type="dxa"/>
            <w:vMerge/>
            <w:tcBorders>
              <w:bottom w:val="double" w:sz="12" w:space="0" w:color="auto"/>
            </w:tcBorders>
          </w:tcPr>
          <w:p w:rsidR="00D86E80" w:rsidRPr="00413717" w:rsidRDefault="00D86E80" w:rsidP="00E9707A">
            <w:pPr>
              <w:autoSpaceDE w:val="0"/>
              <w:autoSpaceDN w:val="0"/>
              <w:adjustRightInd w:val="0"/>
              <w:spacing w:line="320" w:lineRule="atLeast"/>
              <w:ind w:left="60" w:right="60"/>
              <w:jc w:val="center"/>
              <w:rPr>
                <w:rFonts w:cs="Arial"/>
                <w:b/>
                <w:bCs/>
              </w:rPr>
            </w:pPr>
          </w:p>
        </w:tc>
      </w:tr>
    </w:tbl>
    <w:p w:rsidR="00262869" w:rsidRDefault="00972DC3" w:rsidP="006C3AA8">
      <w:pPr>
        <w:spacing w:line="240" w:lineRule="auto"/>
        <w:ind w:left="0" w:firstLine="0"/>
        <w:rPr>
          <w:i/>
          <w:iCs/>
          <w:color w:val="000000" w:themeColor="text1"/>
        </w:rPr>
      </w:pPr>
      <w:r w:rsidRPr="00AA705D">
        <w:rPr>
          <w:i/>
          <w:iCs/>
          <w:color w:val="000000" w:themeColor="text1"/>
        </w:rPr>
        <w:lastRenderedPageBreak/>
        <w:t xml:space="preserve">Legend: </w:t>
      </w:r>
      <w:r>
        <w:rPr>
          <w:i/>
          <w:iCs/>
          <w:color w:val="000000" w:themeColor="text1"/>
        </w:rPr>
        <w:t>V- Very Effective; E- Effective; SE- Slightly Effective</w:t>
      </w:r>
    </w:p>
    <w:p w:rsidR="00AF54CB" w:rsidRDefault="007D3A47" w:rsidP="006C3AA8">
      <w:pPr>
        <w:tabs>
          <w:tab w:val="left" w:pos="1456"/>
        </w:tabs>
        <w:spacing w:line="240" w:lineRule="auto"/>
        <w:rPr>
          <w:color w:val="000000" w:themeColor="text1"/>
        </w:rPr>
      </w:pPr>
      <w:r w:rsidRPr="004F45C6">
        <w:rPr>
          <w:i/>
          <w:iCs/>
          <w:color w:val="000000" w:themeColor="text1"/>
        </w:rPr>
        <w:t xml:space="preserve">           </w:t>
      </w:r>
      <w:r w:rsidRPr="004F45C6">
        <w:rPr>
          <w:i/>
          <w:iCs/>
          <w:color w:val="000000" w:themeColor="text1"/>
          <w:lang w:val="en-US"/>
        </w:rPr>
        <w:t>Age</w:t>
      </w:r>
      <w:r w:rsidRPr="00AF7D3A">
        <w:rPr>
          <w:b/>
          <w:bCs/>
          <w:i/>
          <w:iCs/>
          <w:color w:val="000000" w:themeColor="text1"/>
          <w:lang w:val="en-US"/>
        </w:rPr>
        <w:t>.</w:t>
      </w:r>
      <w:r w:rsidRPr="00AF7D3A">
        <w:rPr>
          <w:i/>
          <w:iCs/>
          <w:color w:val="000000" w:themeColor="text1"/>
          <w:lang w:val="en-US"/>
        </w:rPr>
        <w:t xml:space="preserve"> </w:t>
      </w:r>
      <w:r w:rsidRPr="00AF7D3A">
        <w:rPr>
          <w:color w:val="000000" w:themeColor="text1"/>
          <w:lang w:val="en-US"/>
        </w:rPr>
        <w:t xml:space="preserve">The analysis showed a </w:t>
      </w:r>
      <w:r>
        <w:rPr>
          <w:color w:val="000000" w:themeColor="text1"/>
          <w:lang w:val="en-US"/>
        </w:rPr>
        <w:t>p-value</w:t>
      </w:r>
      <w:r w:rsidRPr="00AF7D3A">
        <w:rPr>
          <w:color w:val="000000" w:themeColor="text1"/>
          <w:lang w:val="en-US"/>
        </w:rPr>
        <w:t xml:space="preserve"> of 0.879, which is </w:t>
      </w:r>
      <w:r w:rsidR="00AC41AA">
        <w:rPr>
          <w:color w:val="000000" w:themeColor="text1"/>
          <w:lang w:val="en-US"/>
        </w:rPr>
        <w:t>n</w:t>
      </w:r>
      <w:r w:rsidRPr="00AF7D3A">
        <w:rPr>
          <w:color w:val="000000" w:themeColor="text1"/>
          <w:lang w:val="en-US"/>
        </w:rPr>
        <w:t xml:space="preserve">ot </w:t>
      </w:r>
      <w:r w:rsidR="00AC41AA">
        <w:rPr>
          <w:color w:val="000000" w:themeColor="text1"/>
          <w:lang w:val="en-US"/>
        </w:rPr>
        <w:t>s</w:t>
      </w:r>
      <w:r w:rsidRPr="00AF7D3A">
        <w:rPr>
          <w:color w:val="000000" w:themeColor="text1"/>
          <w:lang w:val="en-US"/>
        </w:rPr>
        <w:t>ignificant, indicating no difference in how teachers of different ages value cursive handwriting.</w:t>
      </w:r>
      <w:r w:rsidR="008F282B" w:rsidRPr="008F282B">
        <w:t xml:space="preserve"> </w:t>
      </w:r>
      <w:r w:rsidR="008F282B">
        <w:t xml:space="preserve">This means that </w:t>
      </w:r>
      <w:r w:rsidR="008F282B">
        <w:rPr>
          <w:color w:val="000000" w:themeColor="text1"/>
        </w:rPr>
        <w:t>t</w:t>
      </w:r>
      <w:r w:rsidR="008F282B" w:rsidRPr="008F282B">
        <w:rPr>
          <w:color w:val="000000" w:themeColor="text1"/>
        </w:rPr>
        <w:t>eachers across all age groups share a consistent belief in the effectiveness of cursive handwriting</w:t>
      </w:r>
      <w:r w:rsidR="00AF54CB" w:rsidRPr="00AF54CB">
        <w:rPr>
          <w:color w:val="000000" w:themeColor="text1"/>
        </w:rPr>
        <w:t xml:space="preserve">. Research shows that teacher beliefs about instruction become stable when they are part of school culture and policy, not when they come from personal age or background (Darling-Hammond </w:t>
      </w:r>
      <w:r w:rsidR="002F29A6">
        <w:rPr>
          <w:i/>
          <w:iCs/>
          <w:color w:val="000000" w:themeColor="text1"/>
        </w:rPr>
        <w:t>et al.</w:t>
      </w:r>
      <w:r w:rsidR="00AF54CB" w:rsidRPr="00AF54CB">
        <w:rPr>
          <w:color w:val="000000" w:themeColor="text1"/>
        </w:rPr>
        <w:t xml:space="preserve">, 2020; </w:t>
      </w:r>
      <w:proofErr w:type="spellStart"/>
      <w:r w:rsidR="00AF54CB" w:rsidRPr="00AF54CB">
        <w:rPr>
          <w:color w:val="000000" w:themeColor="text1"/>
        </w:rPr>
        <w:t>Alghazo</w:t>
      </w:r>
      <w:proofErr w:type="spellEnd"/>
      <w:r w:rsidR="00AF54CB" w:rsidRPr="00AF54CB">
        <w:rPr>
          <w:color w:val="000000" w:themeColor="text1"/>
        </w:rPr>
        <w:t xml:space="preserve"> &amp; Hassan, 2021). This implies that valuing cursive has become a shared professional standard in the district, not a personal preference. </w:t>
      </w:r>
    </w:p>
    <w:p w:rsidR="007D3A47" w:rsidRPr="00B73D89" w:rsidRDefault="00AF54CB" w:rsidP="006C3AA8">
      <w:pPr>
        <w:tabs>
          <w:tab w:val="left" w:pos="1456"/>
        </w:tabs>
        <w:spacing w:line="240" w:lineRule="auto"/>
        <w:rPr>
          <w:color w:val="000000" w:themeColor="text1"/>
        </w:rPr>
      </w:pPr>
      <w:r>
        <w:rPr>
          <w:i/>
          <w:iCs/>
          <w:color w:val="000000" w:themeColor="text1"/>
          <w:lang w:val="en-US"/>
        </w:rPr>
        <w:tab/>
        <w:t xml:space="preserve">            </w:t>
      </w:r>
      <w:r w:rsidRPr="00AF54CB">
        <w:rPr>
          <w:color w:val="000000" w:themeColor="text1"/>
        </w:rPr>
        <w:t>Furthermore, studies confirm that when teachers agree on a skill's importance</w:t>
      </w:r>
      <w:r>
        <w:rPr>
          <w:color w:val="000000" w:themeColor="text1"/>
        </w:rPr>
        <w:t xml:space="preserve">, </w:t>
      </w:r>
      <w:r w:rsidRPr="00AF54CB">
        <w:rPr>
          <w:color w:val="000000" w:themeColor="text1"/>
        </w:rPr>
        <w:t>regardless of age</w:t>
      </w:r>
      <w:r w:rsidR="000305A4">
        <w:rPr>
          <w:color w:val="000000" w:themeColor="text1"/>
        </w:rPr>
        <w:t>,</w:t>
      </w:r>
      <w:r>
        <w:rPr>
          <w:color w:val="000000" w:themeColor="text1"/>
        </w:rPr>
        <w:t xml:space="preserve"> </w:t>
      </w:r>
      <w:r w:rsidRPr="00AF54CB">
        <w:rPr>
          <w:color w:val="000000" w:themeColor="text1"/>
        </w:rPr>
        <w:t xml:space="preserve">they teach it more consistently and support new programs better (Gillespie Rouse </w:t>
      </w:r>
      <w:r w:rsidR="002F29A6">
        <w:rPr>
          <w:i/>
          <w:iCs/>
          <w:color w:val="000000" w:themeColor="text1"/>
        </w:rPr>
        <w:t>et al.</w:t>
      </w:r>
      <w:r w:rsidRPr="00AF54CB">
        <w:rPr>
          <w:color w:val="000000" w:themeColor="text1"/>
        </w:rPr>
        <w:t xml:space="preserve">, 2021; Kim &amp; Schatschneider, 2021). This implies that the strong agreement among teachers of all ages makes the </w:t>
      </w:r>
      <w:r>
        <w:rPr>
          <w:color w:val="000000" w:themeColor="text1"/>
        </w:rPr>
        <w:t xml:space="preserve">Sequential Cursive Handwriting Tool-6 </w:t>
      </w:r>
      <w:r w:rsidRPr="00AF54CB">
        <w:rPr>
          <w:color w:val="000000" w:themeColor="text1"/>
        </w:rPr>
        <w:t xml:space="preserve">program more likely to succeed. While global trends suggest younger teachers prefer technology, this district shows age does not divide opinion on handwriting (Hsiang </w:t>
      </w:r>
      <w:r w:rsidR="002F29A6">
        <w:rPr>
          <w:i/>
          <w:iCs/>
          <w:color w:val="000000" w:themeColor="text1"/>
        </w:rPr>
        <w:t>et al.</w:t>
      </w:r>
      <w:r w:rsidRPr="00AF54CB">
        <w:rPr>
          <w:color w:val="000000" w:themeColor="text1"/>
        </w:rPr>
        <w:t>, 2020). This implies that teacher consensus across generations will help sustain the program long-term.</w:t>
      </w:r>
    </w:p>
    <w:p w:rsidR="007D3A47" w:rsidRPr="00B73D89" w:rsidRDefault="007D3A47" w:rsidP="006C3AA8">
      <w:pPr>
        <w:tabs>
          <w:tab w:val="left" w:pos="1456"/>
        </w:tabs>
        <w:spacing w:line="240" w:lineRule="auto"/>
        <w:rPr>
          <w:color w:val="000000" w:themeColor="text1"/>
        </w:rPr>
      </w:pPr>
      <w:r w:rsidRPr="00B73D89">
        <w:rPr>
          <w:color w:val="000000" w:themeColor="text1"/>
          <w:lang w:val="en-US"/>
        </w:rPr>
        <w:tab/>
        <w:t xml:space="preserve">         </w:t>
      </w:r>
      <w:r>
        <w:rPr>
          <w:i/>
          <w:iCs/>
          <w:color w:val="000000" w:themeColor="text1"/>
          <w:lang w:val="en-US"/>
        </w:rPr>
        <w:t xml:space="preserve">Years in the Service. </w:t>
      </w:r>
      <w:r w:rsidRPr="007541C5">
        <w:rPr>
          <w:color w:val="000000" w:themeColor="text1"/>
        </w:rPr>
        <w:t xml:space="preserve">The analysis for years in service resulted in a p-value of 0.857, interpreted as Not Significant. </w:t>
      </w:r>
      <w:r w:rsidR="00DD4EBD">
        <w:rPr>
          <w:color w:val="000000" w:themeColor="text1"/>
        </w:rPr>
        <w:t>This means that b</w:t>
      </w:r>
      <w:r w:rsidR="00DD4EBD" w:rsidRPr="00DD4EBD">
        <w:rPr>
          <w:color w:val="000000" w:themeColor="text1"/>
        </w:rPr>
        <w:t>oth new teachers and veterans share the same belief in cursive effectiveness. Research explains that beliefs about basic literacy skills form during teacher training and stay stable throughout one's career, even with new digital tools (OECD, 2022; Bayat &amp; Sural, 2022). This implies that the value placed on handwriting is a lasting part of teacher identity that does not fade with time. This shared belief strengthens teaching consistency and program success (</w:t>
      </w:r>
      <w:proofErr w:type="spellStart"/>
      <w:r w:rsidR="00DD4EBD" w:rsidRPr="00DD4EBD">
        <w:rPr>
          <w:color w:val="000000" w:themeColor="text1"/>
        </w:rPr>
        <w:t>Datchuk</w:t>
      </w:r>
      <w:proofErr w:type="spellEnd"/>
      <w:r w:rsidR="00DD4EBD" w:rsidRPr="00DD4EBD">
        <w:rPr>
          <w:color w:val="000000" w:themeColor="text1"/>
        </w:rPr>
        <w:t xml:space="preserve"> &amp; </w:t>
      </w:r>
      <w:proofErr w:type="spellStart"/>
      <w:r w:rsidR="00DD4EBD" w:rsidRPr="00DD4EBD">
        <w:rPr>
          <w:color w:val="000000" w:themeColor="text1"/>
        </w:rPr>
        <w:t>Kubina</w:t>
      </w:r>
      <w:proofErr w:type="spellEnd"/>
      <w:r w:rsidR="00DD4EBD" w:rsidRPr="00DD4EBD">
        <w:rPr>
          <w:color w:val="000000" w:themeColor="text1"/>
        </w:rPr>
        <w:t xml:space="preserve">, 2020; Wagner </w:t>
      </w:r>
      <w:r w:rsidR="002F29A6">
        <w:rPr>
          <w:i/>
          <w:iCs/>
          <w:color w:val="000000" w:themeColor="text1"/>
        </w:rPr>
        <w:t>et al.</w:t>
      </w:r>
      <w:r w:rsidR="00DD4EBD" w:rsidRPr="00DD4EBD">
        <w:rPr>
          <w:color w:val="000000" w:themeColor="text1"/>
        </w:rPr>
        <w:t xml:space="preserve">, 2021). This implies that the district can use one unified training plan for all teachers, since both beginners and experts already agree on </w:t>
      </w:r>
      <w:r w:rsidR="00446060">
        <w:rPr>
          <w:color w:val="000000" w:themeColor="text1"/>
        </w:rPr>
        <w:t xml:space="preserve">the </w:t>
      </w:r>
      <w:r w:rsidR="00DD4EBD" w:rsidRPr="00DD4EBD">
        <w:rPr>
          <w:color w:val="000000" w:themeColor="text1"/>
        </w:rPr>
        <w:t xml:space="preserve">cursive value. Moreover, studies show that structured handwriting instruction improves literacy and thinking skills (Hutchinson </w:t>
      </w:r>
      <w:r w:rsidR="002F29A6">
        <w:rPr>
          <w:i/>
          <w:iCs/>
          <w:color w:val="000000" w:themeColor="text1"/>
        </w:rPr>
        <w:t>et al.</w:t>
      </w:r>
      <w:r w:rsidR="00DD4EBD" w:rsidRPr="00DD4EBD">
        <w:rPr>
          <w:color w:val="000000" w:themeColor="text1"/>
        </w:rPr>
        <w:t xml:space="preserve">, 2023; </w:t>
      </w:r>
      <w:proofErr w:type="spellStart"/>
      <w:r w:rsidR="00DD4EBD" w:rsidRPr="00DD4EBD">
        <w:rPr>
          <w:color w:val="000000" w:themeColor="text1"/>
        </w:rPr>
        <w:t>Longcamp</w:t>
      </w:r>
      <w:proofErr w:type="spellEnd"/>
      <w:r w:rsidR="00DD4EBD" w:rsidRPr="00DD4EBD">
        <w:rPr>
          <w:color w:val="000000" w:themeColor="text1"/>
        </w:rPr>
        <w:t xml:space="preserve"> </w:t>
      </w:r>
      <w:r w:rsidR="002F29A6">
        <w:rPr>
          <w:i/>
          <w:iCs/>
          <w:color w:val="000000" w:themeColor="text1"/>
        </w:rPr>
        <w:t>et al.</w:t>
      </w:r>
      <w:r w:rsidR="00DD4EBD" w:rsidRPr="00DD4EBD">
        <w:rPr>
          <w:color w:val="000000" w:themeColor="text1"/>
        </w:rPr>
        <w:t>, 2023). This implies that keeping cursive in the curriculum is educationally sound and will receive sustained support from all experience levels.</w:t>
      </w:r>
    </w:p>
    <w:p w:rsidR="007D3A47" w:rsidRPr="00C05E72" w:rsidRDefault="007D3A47" w:rsidP="006C3AA8">
      <w:pPr>
        <w:tabs>
          <w:tab w:val="left" w:pos="1456"/>
        </w:tabs>
        <w:spacing w:line="240" w:lineRule="auto"/>
        <w:rPr>
          <w:color w:val="000000" w:themeColor="text1"/>
          <w:lang w:val="en-US"/>
        </w:rPr>
      </w:pPr>
      <w:r w:rsidRPr="00B73D89">
        <w:rPr>
          <w:color w:val="000000" w:themeColor="text1"/>
          <w:lang w:val="en-US"/>
        </w:rPr>
        <w:tab/>
        <w:t xml:space="preserve">           </w:t>
      </w:r>
      <w:r w:rsidRPr="00B73D89">
        <w:rPr>
          <w:i/>
          <w:iCs/>
          <w:color w:val="000000" w:themeColor="text1"/>
          <w:lang w:val="en-US"/>
        </w:rPr>
        <w:t xml:space="preserve">Highest Educational Attainment. </w:t>
      </w:r>
      <w:r w:rsidRPr="00B73D89">
        <w:rPr>
          <w:color w:val="000000" w:themeColor="text1"/>
        </w:rPr>
        <w:t xml:space="preserve">The analysis for </w:t>
      </w:r>
      <w:r>
        <w:rPr>
          <w:color w:val="000000" w:themeColor="text1"/>
        </w:rPr>
        <w:t>the highest educational attainment</w:t>
      </w:r>
      <w:r w:rsidRPr="00B73D89">
        <w:rPr>
          <w:color w:val="000000" w:themeColor="text1"/>
        </w:rPr>
        <w:t xml:space="preserve"> resulted in a p-value of 0.020, which is interpreted as Significant. This means that a teacher’s level of graduate study significantly changes how they view cursive, with teachers having </w:t>
      </w:r>
      <w:r>
        <w:rPr>
          <w:color w:val="000000" w:themeColor="text1"/>
        </w:rPr>
        <w:t>“</w:t>
      </w:r>
      <w:r w:rsidRPr="00B73D89">
        <w:rPr>
          <w:color w:val="000000" w:themeColor="text1"/>
        </w:rPr>
        <w:t>M</w:t>
      </w:r>
      <w:r>
        <w:rPr>
          <w:color w:val="000000" w:themeColor="text1"/>
        </w:rPr>
        <w:t>A</w:t>
      </w:r>
      <w:r w:rsidRPr="00B73D89">
        <w:rPr>
          <w:color w:val="000000" w:themeColor="text1"/>
        </w:rPr>
        <w:t xml:space="preserve"> Units</w:t>
      </w:r>
      <w:r>
        <w:rPr>
          <w:color w:val="000000" w:themeColor="text1"/>
        </w:rPr>
        <w:t>”</w:t>
      </w:r>
      <w:r w:rsidRPr="00B73D89">
        <w:rPr>
          <w:color w:val="000000" w:themeColor="text1"/>
        </w:rPr>
        <w:t xml:space="preserve"> giving the highest importance rating, while the teacher with </w:t>
      </w:r>
      <w:r>
        <w:rPr>
          <w:color w:val="000000" w:themeColor="text1"/>
        </w:rPr>
        <w:t>“</w:t>
      </w:r>
      <w:r w:rsidRPr="00B73D89">
        <w:rPr>
          <w:color w:val="000000" w:themeColor="text1"/>
        </w:rPr>
        <w:t>PhD Units</w:t>
      </w:r>
      <w:r>
        <w:rPr>
          <w:color w:val="000000" w:themeColor="text1"/>
        </w:rPr>
        <w:t>”</w:t>
      </w:r>
      <w:r w:rsidRPr="00B73D89">
        <w:rPr>
          <w:color w:val="000000" w:themeColor="text1"/>
        </w:rPr>
        <w:t xml:space="preserve"> gave the lowest.</w:t>
      </w:r>
      <w:r w:rsidRPr="00C63A97">
        <w:rPr>
          <w:color w:val="000000" w:themeColor="text1"/>
        </w:rPr>
        <w:t xml:space="preserve"> </w:t>
      </w:r>
      <w:r w:rsidRPr="00C05E72">
        <w:rPr>
          <w:color w:val="000000" w:themeColor="text1"/>
          <w:lang w:val="en-US"/>
        </w:rPr>
        <w:t>Research grounded in Cognitive Load Theory explains that educators who perceive a skill as outdated may see it as adding unnecessary cognitive demand compared to digital tools (</w:t>
      </w:r>
      <w:r w:rsidRPr="00F67A55">
        <w:rPr>
          <w:color w:val="000000" w:themeColor="text1"/>
        </w:rPr>
        <w:t>Redecker &amp; Punie, 2020</w:t>
      </w:r>
      <w:r w:rsidRPr="00C05E72">
        <w:rPr>
          <w:color w:val="000000" w:themeColor="text1"/>
          <w:lang w:val="en-US"/>
        </w:rPr>
        <w:t xml:space="preserve">; Graham </w:t>
      </w:r>
      <w:r w:rsidR="002F29A6">
        <w:rPr>
          <w:i/>
          <w:iCs/>
          <w:color w:val="000000" w:themeColor="text1"/>
          <w:lang w:val="en-US"/>
        </w:rPr>
        <w:t>et al.</w:t>
      </w:r>
      <w:r w:rsidRPr="00C05E72">
        <w:rPr>
          <w:color w:val="000000" w:themeColor="text1"/>
          <w:lang w:val="en-US"/>
        </w:rPr>
        <w:t xml:space="preserve">, 2022). Studies also show that </w:t>
      </w:r>
      <w:r w:rsidRPr="00C05E72">
        <w:rPr>
          <w:color w:val="000000" w:themeColor="text1"/>
          <w:lang w:val="en-US"/>
        </w:rPr>
        <w:lastRenderedPageBreak/>
        <w:t xml:space="preserve">advanced academic training often emphasizes digital transformation and technology integration, which can shift instructional priorities toward digital literacy (OECD, 2021). This </w:t>
      </w:r>
      <w:r>
        <w:rPr>
          <w:color w:val="000000" w:themeColor="text1"/>
          <w:lang w:val="en-US"/>
        </w:rPr>
        <w:t>means</w:t>
      </w:r>
      <w:r w:rsidRPr="00C05E72">
        <w:rPr>
          <w:color w:val="000000" w:themeColor="text1"/>
          <w:lang w:val="en-US"/>
        </w:rPr>
        <w:t xml:space="preserve"> that higher academic training may influence teachers to prioritize technology, potentially overlooking</w:t>
      </w:r>
      <w:r w:rsidR="00851EC6">
        <w:rPr>
          <w:color w:val="000000" w:themeColor="text1"/>
          <w:lang w:val="en-US"/>
        </w:rPr>
        <w:t xml:space="preserve"> </w:t>
      </w:r>
      <w:r w:rsidRPr="00C05E72">
        <w:rPr>
          <w:color w:val="000000" w:themeColor="text1"/>
          <w:lang w:val="en-US"/>
        </w:rPr>
        <w:t>the developmental and cognitive benefits of handwriting for younger learners.</w:t>
      </w:r>
    </w:p>
    <w:p w:rsidR="007D3A47" w:rsidRPr="00C05E72" w:rsidRDefault="007D3A47" w:rsidP="006C3AA8">
      <w:pPr>
        <w:tabs>
          <w:tab w:val="left" w:pos="1456"/>
        </w:tabs>
        <w:spacing w:line="240" w:lineRule="auto"/>
        <w:rPr>
          <w:color w:val="000000" w:themeColor="text1"/>
        </w:rPr>
      </w:pPr>
      <w:r>
        <w:rPr>
          <w:color w:val="000000" w:themeColor="text1"/>
        </w:rPr>
        <w:tab/>
        <w:t xml:space="preserve">             Additionally</w:t>
      </w:r>
      <w:r w:rsidRPr="00C05E72">
        <w:rPr>
          <w:color w:val="000000" w:themeColor="text1"/>
        </w:rPr>
        <w:t>, research confirms the neurological connection between handwriting and brain development, including improved memory and literacy processing (Santangelo</w:t>
      </w:r>
      <w:r w:rsidR="0076733F">
        <w:rPr>
          <w:color w:val="000000" w:themeColor="text1"/>
        </w:rPr>
        <w:t xml:space="preserve"> </w:t>
      </w:r>
      <w:r w:rsidR="002F29A6">
        <w:rPr>
          <w:color w:val="000000" w:themeColor="text1"/>
        </w:rPr>
        <w:t>et al.</w:t>
      </w:r>
      <w:r w:rsidRPr="00C05E72">
        <w:rPr>
          <w:color w:val="000000" w:themeColor="text1"/>
        </w:rPr>
        <w:t>, 202</w:t>
      </w:r>
      <w:r w:rsidR="008B5D91">
        <w:rPr>
          <w:color w:val="000000" w:themeColor="text1"/>
        </w:rPr>
        <w:t>3</w:t>
      </w:r>
      <w:r w:rsidRPr="00C05E72">
        <w:rPr>
          <w:color w:val="000000" w:themeColor="text1"/>
        </w:rPr>
        <w:t xml:space="preserve">). Therefore, to gain strong support from highly educated teachers, the </w:t>
      </w:r>
      <w:r w:rsidR="00AE4423">
        <w:rPr>
          <w:color w:val="000000" w:themeColor="text1"/>
        </w:rPr>
        <w:t xml:space="preserve">Sequential Cursive Handwriting Tool-6 </w:t>
      </w:r>
      <w:r w:rsidRPr="00C05E72">
        <w:rPr>
          <w:color w:val="000000" w:themeColor="text1"/>
        </w:rPr>
        <w:t xml:space="preserve">program should be presented as a research-based cognitive intervention rather than a traditional handwriting activity. The </w:t>
      </w:r>
      <w:r w:rsidR="002F29A6">
        <w:rPr>
          <w:color w:val="000000" w:themeColor="text1"/>
        </w:rPr>
        <w:t>results</w:t>
      </w:r>
      <w:r w:rsidRPr="00C05E72">
        <w:rPr>
          <w:color w:val="000000" w:themeColor="text1"/>
        </w:rPr>
        <w:t xml:space="preserve"> indicate that academic background shapes classroom priorities, highlighting the need to frame cursive instruction within contemporary scientific evidence.</w:t>
      </w:r>
    </w:p>
    <w:p w:rsidR="00FC6C65" w:rsidRDefault="007D3A47" w:rsidP="00D86E80">
      <w:pPr>
        <w:tabs>
          <w:tab w:val="left" w:pos="1456"/>
        </w:tabs>
        <w:spacing w:line="240" w:lineRule="auto"/>
        <w:rPr>
          <w:color w:val="000000" w:themeColor="text1"/>
        </w:rPr>
      </w:pPr>
      <w:r>
        <w:rPr>
          <w:color w:val="000000" w:themeColor="text1"/>
        </w:rPr>
        <w:tab/>
      </w:r>
      <w:r w:rsidR="005D3523">
        <w:rPr>
          <w:color w:val="000000" w:themeColor="text1"/>
        </w:rPr>
        <w:t xml:space="preserve">            </w:t>
      </w:r>
      <w:r w:rsidR="00B0058B" w:rsidRPr="00B0058B">
        <w:rPr>
          <w:color w:val="000000" w:themeColor="text1"/>
        </w:rPr>
        <w:t xml:space="preserve">Teachers of all ages and experience levels in </w:t>
      </w:r>
      <w:r w:rsidR="000305A4">
        <w:rPr>
          <w:color w:val="000000" w:themeColor="text1"/>
        </w:rPr>
        <w:t xml:space="preserve">the </w:t>
      </w:r>
      <w:r w:rsidR="00B0058B" w:rsidRPr="00B0058B">
        <w:rPr>
          <w:color w:val="000000" w:themeColor="text1"/>
        </w:rPr>
        <w:t xml:space="preserve">Cervantes District agree that cursive handwriting is effective. This shared belief makes it easier to implement the Sequential Cursive Handwriting Tool-6 program. However, teachers with higher degrees, especially </w:t>
      </w:r>
      <w:r w:rsidR="000305A4">
        <w:rPr>
          <w:color w:val="000000" w:themeColor="text1"/>
        </w:rPr>
        <w:t>PhDs</w:t>
      </w:r>
      <w:r w:rsidR="00B0058B" w:rsidRPr="00B0058B">
        <w:rPr>
          <w:color w:val="000000" w:themeColor="text1"/>
        </w:rPr>
        <w:t>, value cursive less because they focus more on digital skills. This means the program should be presented as a brain-building tool backed by science, not just an old-fashioned writing style. By showing how cursive improves memory and literacy through modern research, the district can gain support from all teachers and keep the program running long-term.</w:t>
      </w:r>
    </w:p>
    <w:p w:rsidR="00FC6C65" w:rsidRDefault="00FC6C65" w:rsidP="006C3AA8">
      <w:pPr>
        <w:tabs>
          <w:tab w:val="left" w:pos="1456"/>
        </w:tabs>
        <w:spacing w:after="0" w:line="240" w:lineRule="auto"/>
        <w:rPr>
          <w:color w:val="000000" w:themeColor="text1"/>
        </w:rPr>
      </w:pPr>
    </w:p>
    <w:p w:rsidR="00BD0590" w:rsidRDefault="00BD0590" w:rsidP="006C3AA8">
      <w:pPr>
        <w:tabs>
          <w:tab w:val="left" w:pos="1456"/>
        </w:tabs>
        <w:spacing w:after="0" w:line="240" w:lineRule="auto"/>
        <w:rPr>
          <w:b/>
          <w:bCs/>
          <w:i/>
          <w:iCs/>
          <w:color w:val="000000" w:themeColor="text1"/>
        </w:rPr>
      </w:pPr>
      <w:r>
        <w:rPr>
          <w:b/>
          <w:bCs/>
          <w:i/>
          <w:iCs/>
          <w:color w:val="000000" w:themeColor="text1"/>
        </w:rPr>
        <w:t xml:space="preserve">Significant </w:t>
      </w:r>
      <w:r w:rsidRPr="00413717">
        <w:rPr>
          <w:b/>
          <w:bCs/>
          <w:i/>
          <w:iCs/>
          <w:color w:val="000000" w:themeColor="text1"/>
        </w:rPr>
        <w:t>Difference Between Teachers’ Profile</w:t>
      </w:r>
      <w:r>
        <w:rPr>
          <w:b/>
          <w:bCs/>
          <w:i/>
          <w:iCs/>
          <w:color w:val="000000" w:themeColor="text1"/>
        </w:rPr>
        <w:t>s</w:t>
      </w:r>
      <w:r w:rsidRPr="00413717">
        <w:rPr>
          <w:b/>
          <w:bCs/>
          <w:i/>
          <w:iCs/>
          <w:color w:val="000000" w:themeColor="text1"/>
        </w:rPr>
        <w:t xml:space="preserve"> and </w:t>
      </w:r>
      <w:r w:rsidR="000305A4">
        <w:rPr>
          <w:b/>
          <w:bCs/>
          <w:i/>
          <w:iCs/>
          <w:color w:val="000000" w:themeColor="text1"/>
        </w:rPr>
        <w:t xml:space="preserve">the </w:t>
      </w:r>
      <w:r w:rsidRPr="00413717">
        <w:rPr>
          <w:b/>
          <w:bCs/>
          <w:i/>
          <w:iCs/>
          <w:color w:val="000000" w:themeColor="text1"/>
        </w:rPr>
        <w:t>Extent of Requiring Cursive Writin</w:t>
      </w:r>
      <w:r>
        <w:rPr>
          <w:b/>
          <w:bCs/>
          <w:i/>
          <w:iCs/>
          <w:color w:val="000000" w:themeColor="text1"/>
        </w:rPr>
        <w:t>g</w:t>
      </w:r>
    </w:p>
    <w:p w:rsidR="00E96487" w:rsidRPr="00C05E72" w:rsidRDefault="00E96487" w:rsidP="006C3AA8">
      <w:pPr>
        <w:tabs>
          <w:tab w:val="left" w:pos="1456"/>
        </w:tabs>
        <w:spacing w:line="240" w:lineRule="auto"/>
        <w:rPr>
          <w:color w:val="000000" w:themeColor="text1"/>
        </w:rPr>
      </w:pPr>
    </w:p>
    <w:p w:rsidR="00E96487" w:rsidRPr="005D3523" w:rsidRDefault="00BD0590" w:rsidP="006C3AA8">
      <w:pPr>
        <w:spacing w:line="240" w:lineRule="auto"/>
        <w:rPr>
          <w:color w:val="000000" w:themeColor="text1"/>
        </w:rPr>
      </w:pPr>
      <w:r>
        <w:rPr>
          <w:color w:val="000000" w:themeColor="text1"/>
        </w:rPr>
        <w:tab/>
      </w:r>
      <w:r>
        <w:rPr>
          <w:color w:val="000000" w:themeColor="text1"/>
        </w:rPr>
        <w:tab/>
      </w:r>
      <w:r w:rsidR="009A6E50" w:rsidRPr="009A6E50">
        <w:rPr>
          <w:color w:val="000000" w:themeColor="text1"/>
        </w:rPr>
        <w:t xml:space="preserve">Table 5 presents the statistical analysis of the differences in the extent </w:t>
      </w:r>
      <w:r w:rsidR="009A6E50">
        <w:rPr>
          <w:color w:val="000000" w:themeColor="text1"/>
        </w:rPr>
        <w:t xml:space="preserve">do </w:t>
      </w:r>
      <w:r w:rsidR="009A6E50" w:rsidRPr="009A6E50">
        <w:rPr>
          <w:color w:val="000000" w:themeColor="text1"/>
        </w:rPr>
        <w:t>teachers require cursive handwriting when grouped according to their profile in terms of age, years in service, and highest educational attainment. Although teachers previously rated cursive handwriting as “Very Effective,” this table determines whether these perceptions differ in terms of their actual classroom implementation across the different teacher groups.</w:t>
      </w:r>
    </w:p>
    <w:p w:rsidR="00BD0590" w:rsidRPr="00FC6C65" w:rsidRDefault="00BD0590" w:rsidP="006C3AA8">
      <w:pPr>
        <w:spacing w:line="240" w:lineRule="auto"/>
        <w:ind w:left="680" w:right="6" w:hanging="680"/>
        <w:rPr>
          <w:b/>
          <w:bCs/>
          <w:i/>
          <w:iCs/>
          <w:color w:val="000000" w:themeColor="text1"/>
        </w:rPr>
      </w:pPr>
      <w:r>
        <w:rPr>
          <w:b/>
          <w:bCs/>
          <w:i/>
          <w:iCs/>
          <w:color w:val="000000" w:themeColor="text1"/>
        </w:rPr>
        <w:t xml:space="preserve">Table </w:t>
      </w:r>
      <w:r w:rsidR="00E96487">
        <w:rPr>
          <w:b/>
          <w:bCs/>
          <w:i/>
          <w:iCs/>
          <w:color w:val="000000" w:themeColor="text1"/>
        </w:rPr>
        <w:t>5</w:t>
      </w:r>
      <w:r w:rsidRPr="00FC6C65">
        <w:rPr>
          <w:b/>
          <w:bCs/>
          <w:i/>
          <w:iCs/>
          <w:color w:val="000000" w:themeColor="text1"/>
        </w:rPr>
        <w:t>. Significant Difference in the Extent of Requiring Cursive Writing considering their profile.</w:t>
      </w:r>
    </w:p>
    <w:tbl>
      <w:tblPr>
        <w:tblW w:w="8728" w:type="dxa"/>
        <w:jc w:val="center"/>
        <w:tblLayout w:type="fixed"/>
        <w:tblCellMar>
          <w:left w:w="0" w:type="dxa"/>
          <w:right w:w="0" w:type="dxa"/>
        </w:tblCellMar>
        <w:tblLook w:val="0000"/>
      </w:tblPr>
      <w:tblGrid>
        <w:gridCol w:w="2712"/>
        <w:gridCol w:w="992"/>
        <w:gridCol w:w="1276"/>
        <w:gridCol w:w="709"/>
        <w:gridCol w:w="1055"/>
        <w:gridCol w:w="1984"/>
      </w:tblGrid>
      <w:tr w:rsidR="00D86E80" w:rsidRPr="007D48E0" w:rsidTr="00E9707A">
        <w:trPr>
          <w:cantSplit/>
          <w:jc w:val="center"/>
        </w:trPr>
        <w:tc>
          <w:tcPr>
            <w:tcW w:w="2712" w:type="dxa"/>
            <w:tcBorders>
              <w:top w:val="double" w:sz="12" w:space="0" w:color="auto"/>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b/>
                <w:bCs/>
              </w:rPr>
            </w:pPr>
            <w:r w:rsidRPr="007D48E0">
              <w:rPr>
                <w:rFonts w:cs="Arial"/>
                <w:b/>
                <w:bCs/>
              </w:rPr>
              <w:t>Age</w:t>
            </w:r>
          </w:p>
        </w:tc>
        <w:tc>
          <w:tcPr>
            <w:tcW w:w="992" w:type="dxa"/>
            <w:tcBorders>
              <w:top w:val="double" w:sz="12" w:space="0" w:color="auto"/>
              <w:bottom w:val="single" w:sz="4" w:space="0" w:color="auto"/>
            </w:tcBorders>
            <w:shd w:val="clear" w:color="auto" w:fill="FFFFFF"/>
          </w:tcPr>
          <w:p w:rsidR="00D86E80" w:rsidRPr="007D48E0" w:rsidRDefault="00D86E80" w:rsidP="00E9707A">
            <w:pPr>
              <w:autoSpaceDE w:val="0"/>
              <w:autoSpaceDN w:val="0"/>
              <w:adjustRightInd w:val="0"/>
              <w:spacing w:line="320" w:lineRule="atLeast"/>
              <w:ind w:left="60" w:right="60"/>
              <w:jc w:val="center"/>
              <w:rPr>
                <w:rFonts w:cs="Arial"/>
                <w:b/>
                <w:bCs/>
              </w:rPr>
            </w:pPr>
            <w:r w:rsidRPr="007D48E0">
              <w:rPr>
                <w:rFonts w:cs="Arial"/>
                <w:b/>
                <w:bCs/>
              </w:rPr>
              <w:t>N</w:t>
            </w:r>
          </w:p>
        </w:tc>
        <w:tc>
          <w:tcPr>
            <w:tcW w:w="1276" w:type="dxa"/>
            <w:tcBorders>
              <w:top w:val="double" w:sz="12" w:space="0" w:color="auto"/>
              <w:bottom w:val="single" w:sz="4" w:space="0" w:color="auto"/>
            </w:tcBorders>
            <w:shd w:val="clear" w:color="auto" w:fill="FFFFFF"/>
          </w:tcPr>
          <w:p w:rsidR="00D86E80" w:rsidRPr="007D48E0" w:rsidRDefault="00D86E80" w:rsidP="00E9707A">
            <w:pPr>
              <w:autoSpaceDE w:val="0"/>
              <w:autoSpaceDN w:val="0"/>
              <w:adjustRightInd w:val="0"/>
              <w:spacing w:line="320" w:lineRule="atLeast"/>
              <w:ind w:left="60" w:right="60"/>
              <w:jc w:val="center"/>
              <w:rPr>
                <w:rFonts w:cs="Arial"/>
                <w:b/>
                <w:bCs/>
              </w:rPr>
            </w:pPr>
            <w:r w:rsidRPr="007D48E0">
              <w:rPr>
                <w:rFonts w:cs="Arial"/>
                <w:b/>
                <w:bCs/>
              </w:rPr>
              <w:t>Mean</w:t>
            </w:r>
          </w:p>
        </w:tc>
        <w:tc>
          <w:tcPr>
            <w:tcW w:w="709" w:type="dxa"/>
            <w:tcBorders>
              <w:top w:val="double" w:sz="12" w:space="0" w:color="auto"/>
              <w:bottom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b/>
                <w:bCs/>
              </w:rPr>
            </w:pPr>
            <w:r>
              <w:rPr>
                <w:rFonts w:cs="Arial"/>
                <w:b/>
                <w:bCs/>
              </w:rPr>
              <w:t>DE</w:t>
            </w:r>
          </w:p>
        </w:tc>
        <w:tc>
          <w:tcPr>
            <w:tcW w:w="1055" w:type="dxa"/>
            <w:tcBorders>
              <w:top w:val="double" w:sz="12" w:space="0" w:color="auto"/>
              <w:left w:val="nil"/>
              <w:bottom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b/>
                <w:bCs/>
              </w:rPr>
            </w:pPr>
            <w:r w:rsidRPr="007D48E0">
              <w:rPr>
                <w:rFonts w:cs="Arial"/>
                <w:b/>
                <w:bCs/>
              </w:rPr>
              <w:t>P-value</w:t>
            </w:r>
          </w:p>
        </w:tc>
        <w:tc>
          <w:tcPr>
            <w:tcW w:w="1984" w:type="dxa"/>
            <w:tcBorders>
              <w:top w:val="double" w:sz="12" w:space="0" w:color="auto"/>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b/>
                <w:bCs/>
              </w:rPr>
            </w:pPr>
            <w:r w:rsidRPr="007D48E0">
              <w:rPr>
                <w:rFonts w:cs="Arial"/>
                <w:b/>
                <w:bCs/>
              </w:rPr>
              <w:t>Interpretation</w:t>
            </w:r>
          </w:p>
        </w:tc>
      </w:tr>
      <w:tr w:rsidR="00D86E80" w:rsidRPr="007D48E0" w:rsidTr="00E9707A">
        <w:trPr>
          <w:cantSplit/>
          <w:jc w:val="center"/>
        </w:trPr>
        <w:tc>
          <w:tcPr>
            <w:tcW w:w="2712" w:type="dxa"/>
            <w:tcBorders>
              <w:top w:val="single" w:sz="4" w:space="0" w:color="auto"/>
            </w:tcBorders>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20-30</w:t>
            </w:r>
          </w:p>
        </w:tc>
        <w:tc>
          <w:tcPr>
            <w:tcW w:w="992" w:type="dxa"/>
            <w:tcBorders>
              <w:top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w:t>
            </w:r>
          </w:p>
        </w:tc>
        <w:tc>
          <w:tcPr>
            <w:tcW w:w="1276" w:type="dxa"/>
            <w:tcBorders>
              <w:top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3.23</w:t>
            </w:r>
          </w:p>
        </w:tc>
        <w:tc>
          <w:tcPr>
            <w:tcW w:w="709" w:type="dxa"/>
            <w:tcBorders>
              <w:top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Pr>
                <w:rFonts w:cs="Arial"/>
              </w:rPr>
              <w:t>S</w:t>
            </w:r>
          </w:p>
        </w:tc>
        <w:tc>
          <w:tcPr>
            <w:tcW w:w="1055" w:type="dxa"/>
            <w:vMerge w:val="restart"/>
            <w:tcBorders>
              <w:top w:val="single" w:sz="4" w:space="0" w:color="auto"/>
              <w:left w:val="nil"/>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rPr>
              <w:t>0.289</w:t>
            </w:r>
          </w:p>
        </w:tc>
        <w:tc>
          <w:tcPr>
            <w:tcW w:w="1984" w:type="dxa"/>
            <w:vMerge w:val="restart"/>
            <w:tcBorders>
              <w:top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sidRPr="007D48E0">
              <w:rPr>
                <w:rFonts w:cs="Arial"/>
              </w:rPr>
              <w:t>Not Significant</w:t>
            </w:r>
          </w:p>
        </w:tc>
      </w:tr>
      <w:tr w:rsidR="00D86E80" w:rsidRPr="007D48E0" w:rsidTr="00E9707A">
        <w:trPr>
          <w:cantSplit/>
          <w:jc w:val="center"/>
        </w:trPr>
        <w:tc>
          <w:tcPr>
            <w:tcW w:w="2712" w:type="dxa"/>
          </w:tcPr>
          <w:p w:rsidR="00D86E80" w:rsidRPr="007D48E0" w:rsidRDefault="00D86E80" w:rsidP="00E9707A">
            <w:pPr>
              <w:autoSpaceDE w:val="0"/>
              <w:autoSpaceDN w:val="0"/>
              <w:adjustRightInd w:val="0"/>
              <w:spacing w:line="320" w:lineRule="atLeast"/>
              <w:ind w:left="60" w:right="60"/>
              <w:rPr>
                <w:rFonts w:cs="Arial"/>
              </w:rPr>
            </w:pPr>
            <w:r w:rsidRPr="007D48E0">
              <w:rPr>
                <w:rFonts w:cs="Arial"/>
              </w:rPr>
              <w:t>31-40</w:t>
            </w:r>
          </w:p>
        </w:tc>
        <w:tc>
          <w:tcPr>
            <w:tcW w:w="992"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9</w:t>
            </w:r>
          </w:p>
        </w:tc>
        <w:tc>
          <w:tcPr>
            <w:tcW w:w="1276"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2.92</w:t>
            </w:r>
          </w:p>
        </w:tc>
        <w:tc>
          <w:tcPr>
            <w:tcW w:w="709" w:type="dxa"/>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vMerge/>
            <w:tcBorders>
              <w:left w:val="nil"/>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vMerge/>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Pr>
          <w:p w:rsidR="00D86E80" w:rsidRPr="007D48E0" w:rsidRDefault="00D86E80" w:rsidP="00E9707A">
            <w:pPr>
              <w:autoSpaceDE w:val="0"/>
              <w:autoSpaceDN w:val="0"/>
              <w:adjustRightInd w:val="0"/>
              <w:spacing w:line="320" w:lineRule="atLeast"/>
              <w:ind w:right="60"/>
              <w:rPr>
                <w:rFonts w:cs="Arial"/>
              </w:rPr>
            </w:pPr>
            <w:r w:rsidRPr="007D48E0">
              <w:rPr>
                <w:rFonts w:cs="Arial"/>
              </w:rPr>
              <w:t>41-50</w:t>
            </w:r>
          </w:p>
        </w:tc>
        <w:tc>
          <w:tcPr>
            <w:tcW w:w="992"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5</w:t>
            </w:r>
          </w:p>
        </w:tc>
        <w:tc>
          <w:tcPr>
            <w:tcW w:w="1276"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3.36</w:t>
            </w:r>
          </w:p>
        </w:tc>
        <w:tc>
          <w:tcPr>
            <w:tcW w:w="709" w:type="dxa"/>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vMerge/>
            <w:tcBorders>
              <w:left w:val="nil"/>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vMerge/>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Borders>
              <w:bottom w:val="single" w:sz="4" w:space="0" w:color="auto"/>
            </w:tcBorders>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51 and above</w:t>
            </w:r>
          </w:p>
        </w:tc>
        <w:tc>
          <w:tcPr>
            <w:tcW w:w="992" w:type="dxa"/>
            <w:tcBorders>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5</w:t>
            </w:r>
          </w:p>
        </w:tc>
        <w:tc>
          <w:tcPr>
            <w:tcW w:w="1276" w:type="dxa"/>
            <w:tcBorders>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2.60</w:t>
            </w:r>
          </w:p>
        </w:tc>
        <w:tc>
          <w:tcPr>
            <w:tcW w:w="709" w:type="dxa"/>
            <w:tcBorders>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vMerge/>
            <w:tcBorders>
              <w:left w:val="nil"/>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vMerge/>
            <w:tcBorders>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Borders>
              <w:top w:val="single" w:sz="4" w:space="0" w:color="auto"/>
              <w:bottom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b/>
                <w:bCs/>
              </w:rPr>
              <w:t>YS</w:t>
            </w:r>
          </w:p>
        </w:tc>
        <w:tc>
          <w:tcPr>
            <w:tcW w:w="992" w:type="dxa"/>
            <w:tcBorders>
              <w:top w:val="single" w:sz="4" w:space="0" w:color="auto"/>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b/>
                <w:bCs/>
                <w:color w:val="000000" w:themeColor="text1"/>
              </w:rPr>
              <w:t>N</w:t>
            </w:r>
          </w:p>
        </w:tc>
        <w:tc>
          <w:tcPr>
            <w:tcW w:w="1276" w:type="dxa"/>
            <w:tcBorders>
              <w:top w:val="single" w:sz="4" w:space="0" w:color="auto"/>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b/>
                <w:bCs/>
                <w:color w:val="000000" w:themeColor="text1"/>
              </w:rPr>
              <w:t>Mean</w:t>
            </w:r>
          </w:p>
        </w:tc>
        <w:tc>
          <w:tcPr>
            <w:tcW w:w="709" w:type="dxa"/>
            <w:tcBorders>
              <w:top w:val="single" w:sz="4" w:space="0" w:color="auto"/>
              <w:bottom w:val="single" w:sz="4" w:space="0" w:color="auto"/>
            </w:tcBorders>
          </w:tcPr>
          <w:p w:rsidR="00D86E80" w:rsidRPr="00216444" w:rsidRDefault="00D86E80" w:rsidP="00E9707A">
            <w:pPr>
              <w:autoSpaceDE w:val="0"/>
              <w:autoSpaceDN w:val="0"/>
              <w:adjustRightInd w:val="0"/>
              <w:spacing w:line="320" w:lineRule="atLeast"/>
              <w:ind w:left="0" w:right="60" w:firstLine="0"/>
              <w:jc w:val="center"/>
              <w:rPr>
                <w:rFonts w:cs="Arial"/>
                <w:b/>
                <w:bCs/>
              </w:rPr>
            </w:pPr>
            <w:r>
              <w:rPr>
                <w:rFonts w:cs="Arial"/>
                <w:b/>
                <w:bCs/>
              </w:rPr>
              <w:t>DE</w:t>
            </w:r>
          </w:p>
        </w:tc>
        <w:tc>
          <w:tcPr>
            <w:tcW w:w="1055" w:type="dxa"/>
            <w:tcBorders>
              <w:top w:val="single" w:sz="4" w:space="0" w:color="auto"/>
              <w:left w:val="nil"/>
              <w:bottom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b/>
                <w:bCs/>
              </w:rPr>
              <w:t>P-value</w:t>
            </w:r>
          </w:p>
        </w:tc>
        <w:tc>
          <w:tcPr>
            <w:tcW w:w="1984" w:type="dxa"/>
            <w:tcBorders>
              <w:top w:val="single" w:sz="4" w:space="0" w:color="auto"/>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sidRPr="007D48E0">
              <w:rPr>
                <w:rFonts w:cs="Arial"/>
                <w:b/>
                <w:bCs/>
              </w:rPr>
              <w:t>Interpretation</w:t>
            </w:r>
          </w:p>
        </w:tc>
      </w:tr>
      <w:tr w:rsidR="00D86E80" w:rsidRPr="007D48E0" w:rsidTr="00E9707A">
        <w:trPr>
          <w:cantSplit/>
          <w:jc w:val="center"/>
        </w:trPr>
        <w:tc>
          <w:tcPr>
            <w:tcW w:w="2712" w:type="dxa"/>
            <w:tcBorders>
              <w:top w:val="single" w:sz="4" w:space="0" w:color="auto"/>
            </w:tcBorders>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1-5 years</w:t>
            </w:r>
          </w:p>
        </w:tc>
        <w:tc>
          <w:tcPr>
            <w:tcW w:w="992" w:type="dxa"/>
            <w:tcBorders>
              <w:top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w:t>
            </w:r>
          </w:p>
        </w:tc>
        <w:tc>
          <w:tcPr>
            <w:tcW w:w="1276" w:type="dxa"/>
            <w:tcBorders>
              <w:top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3.23</w:t>
            </w:r>
          </w:p>
        </w:tc>
        <w:tc>
          <w:tcPr>
            <w:tcW w:w="709" w:type="dxa"/>
            <w:tcBorders>
              <w:top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Pr>
                <w:rFonts w:cs="Arial"/>
              </w:rPr>
              <w:t>S</w:t>
            </w:r>
          </w:p>
        </w:tc>
        <w:tc>
          <w:tcPr>
            <w:tcW w:w="1055" w:type="dxa"/>
            <w:tcBorders>
              <w:top w:val="single" w:sz="4" w:space="0" w:color="auto"/>
              <w:left w:val="nil"/>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rPr>
              <w:t>0.914</w:t>
            </w:r>
          </w:p>
        </w:tc>
        <w:tc>
          <w:tcPr>
            <w:tcW w:w="1984" w:type="dxa"/>
            <w:tcBorders>
              <w:top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sidRPr="007D48E0">
              <w:rPr>
                <w:rFonts w:cs="Arial"/>
              </w:rPr>
              <w:t>Not Significant</w:t>
            </w:r>
          </w:p>
        </w:tc>
      </w:tr>
      <w:tr w:rsidR="00D86E80" w:rsidRPr="007D48E0" w:rsidTr="00E9707A">
        <w:trPr>
          <w:cantSplit/>
          <w:jc w:val="center"/>
        </w:trPr>
        <w:tc>
          <w:tcPr>
            <w:tcW w:w="2712" w:type="dxa"/>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lastRenderedPageBreak/>
              <w:t>6-10 years</w:t>
            </w:r>
          </w:p>
        </w:tc>
        <w:tc>
          <w:tcPr>
            <w:tcW w:w="992"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6</w:t>
            </w:r>
          </w:p>
        </w:tc>
        <w:tc>
          <w:tcPr>
            <w:tcW w:w="1276"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2.88</w:t>
            </w:r>
          </w:p>
        </w:tc>
        <w:tc>
          <w:tcPr>
            <w:tcW w:w="709" w:type="dxa"/>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tcBorders>
              <w:left w:val="nil"/>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11-15 years</w:t>
            </w:r>
          </w:p>
        </w:tc>
        <w:tc>
          <w:tcPr>
            <w:tcW w:w="992"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5</w:t>
            </w:r>
          </w:p>
        </w:tc>
        <w:tc>
          <w:tcPr>
            <w:tcW w:w="1276"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2.96</w:t>
            </w:r>
          </w:p>
        </w:tc>
        <w:tc>
          <w:tcPr>
            <w:tcW w:w="709" w:type="dxa"/>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tcBorders>
              <w:left w:val="nil"/>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Borders>
              <w:bottom w:val="single" w:sz="4" w:space="0" w:color="auto"/>
            </w:tcBorders>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16 years and above</w:t>
            </w:r>
          </w:p>
        </w:tc>
        <w:tc>
          <w:tcPr>
            <w:tcW w:w="992" w:type="dxa"/>
            <w:tcBorders>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8</w:t>
            </w:r>
          </w:p>
        </w:tc>
        <w:tc>
          <w:tcPr>
            <w:tcW w:w="1276" w:type="dxa"/>
            <w:tcBorders>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3.00</w:t>
            </w:r>
          </w:p>
        </w:tc>
        <w:tc>
          <w:tcPr>
            <w:tcW w:w="709" w:type="dxa"/>
            <w:tcBorders>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tcBorders>
              <w:left w:val="nil"/>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tcBorders>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Borders>
              <w:top w:val="single" w:sz="4" w:space="0" w:color="auto"/>
              <w:bottom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b/>
                <w:bCs/>
              </w:rPr>
              <w:t>HEA</w:t>
            </w:r>
          </w:p>
        </w:tc>
        <w:tc>
          <w:tcPr>
            <w:tcW w:w="992" w:type="dxa"/>
            <w:tcBorders>
              <w:top w:val="single" w:sz="4" w:space="0" w:color="auto"/>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b/>
                <w:bCs/>
                <w:color w:val="000000" w:themeColor="text1"/>
              </w:rPr>
              <w:t>N</w:t>
            </w:r>
          </w:p>
        </w:tc>
        <w:tc>
          <w:tcPr>
            <w:tcW w:w="1276" w:type="dxa"/>
            <w:tcBorders>
              <w:top w:val="single" w:sz="4" w:space="0" w:color="auto"/>
              <w:bottom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b/>
                <w:bCs/>
                <w:color w:val="000000" w:themeColor="text1"/>
              </w:rPr>
              <w:t>Mean</w:t>
            </w:r>
          </w:p>
        </w:tc>
        <w:tc>
          <w:tcPr>
            <w:tcW w:w="709" w:type="dxa"/>
            <w:tcBorders>
              <w:top w:val="single" w:sz="4" w:space="0" w:color="auto"/>
              <w:bottom w:val="single" w:sz="4" w:space="0" w:color="auto"/>
            </w:tcBorders>
          </w:tcPr>
          <w:p w:rsidR="00D86E80" w:rsidRPr="00216444" w:rsidRDefault="00D86E80" w:rsidP="00E9707A">
            <w:pPr>
              <w:autoSpaceDE w:val="0"/>
              <w:autoSpaceDN w:val="0"/>
              <w:adjustRightInd w:val="0"/>
              <w:spacing w:line="320" w:lineRule="atLeast"/>
              <w:ind w:left="0" w:right="60" w:firstLine="0"/>
              <w:jc w:val="center"/>
              <w:rPr>
                <w:rFonts w:cs="Arial"/>
                <w:b/>
                <w:bCs/>
              </w:rPr>
            </w:pPr>
            <w:r>
              <w:rPr>
                <w:rFonts w:cs="Arial"/>
                <w:b/>
                <w:bCs/>
              </w:rPr>
              <w:t>DE</w:t>
            </w:r>
          </w:p>
        </w:tc>
        <w:tc>
          <w:tcPr>
            <w:tcW w:w="1055" w:type="dxa"/>
            <w:tcBorders>
              <w:top w:val="single" w:sz="4" w:space="0" w:color="auto"/>
              <w:left w:val="nil"/>
              <w:bottom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b/>
                <w:bCs/>
              </w:rPr>
              <w:t>P-value</w:t>
            </w:r>
          </w:p>
        </w:tc>
        <w:tc>
          <w:tcPr>
            <w:tcW w:w="1984" w:type="dxa"/>
            <w:tcBorders>
              <w:top w:val="single" w:sz="4" w:space="0" w:color="auto"/>
              <w:bottom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sidRPr="007D48E0">
              <w:rPr>
                <w:rFonts w:cs="Arial"/>
                <w:b/>
                <w:bCs/>
              </w:rPr>
              <w:t>Interpretation</w:t>
            </w:r>
          </w:p>
        </w:tc>
      </w:tr>
      <w:tr w:rsidR="00D86E80" w:rsidRPr="007D48E0" w:rsidTr="00E9707A">
        <w:trPr>
          <w:cantSplit/>
          <w:jc w:val="center"/>
        </w:trPr>
        <w:tc>
          <w:tcPr>
            <w:tcW w:w="2712" w:type="dxa"/>
            <w:tcBorders>
              <w:top w:val="single" w:sz="4" w:space="0" w:color="auto"/>
            </w:tcBorders>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Bachelor’s Degree</w:t>
            </w:r>
          </w:p>
        </w:tc>
        <w:tc>
          <w:tcPr>
            <w:tcW w:w="992" w:type="dxa"/>
            <w:tcBorders>
              <w:top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2</w:t>
            </w:r>
          </w:p>
        </w:tc>
        <w:tc>
          <w:tcPr>
            <w:tcW w:w="1276" w:type="dxa"/>
            <w:tcBorders>
              <w:top w:val="single" w:sz="4" w:space="0" w:color="auto"/>
            </w:tcBorders>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3.00</w:t>
            </w:r>
          </w:p>
        </w:tc>
        <w:tc>
          <w:tcPr>
            <w:tcW w:w="709" w:type="dxa"/>
            <w:tcBorders>
              <w:top w:val="single" w:sz="4" w:space="0" w:color="auto"/>
            </w:tcBorders>
          </w:tcPr>
          <w:p w:rsidR="00D86E80" w:rsidRPr="007D48E0" w:rsidRDefault="00D86E80" w:rsidP="00E9707A">
            <w:pPr>
              <w:autoSpaceDE w:val="0"/>
              <w:autoSpaceDN w:val="0"/>
              <w:adjustRightInd w:val="0"/>
              <w:spacing w:line="320" w:lineRule="atLeast"/>
              <w:ind w:left="0" w:right="60" w:firstLine="0"/>
              <w:jc w:val="center"/>
              <w:rPr>
                <w:rFonts w:cs="Arial"/>
              </w:rPr>
            </w:pPr>
            <w:r>
              <w:rPr>
                <w:rFonts w:cs="Arial"/>
              </w:rPr>
              <w:t>S</w:t>
            </w:r>
          </w:p>
        </w:tc>
        <w:tc>
          <w:tcPr>
            <w:tcW w:w="1055" w:type="dxa"/>
            <w:tcBorders>
              <w:top w:val="single" w:sz="4" w:space="0" w:color="auto"/>
              <w:left w:val="nil"/>
            </w:tcBorders>
          </w:tcPr>
          <w:p w:rsidR="00D86E80" w:rsidRPr="007D48E0" w:rsidRDefault="00D86E80" w:rsidP="00E9707A">
            <w:pPr>
              <w:autoSpaceDE w:val="0"/>
              <w:autoSpaceDN w:val="0"/>
              <w:adjustRightInd w:val="0"/>
              <w:spacing w:line="320" w:lineRule="atLeast"/>
              <w:ind w:left="0" w:right="60" w:firstLine="0"/>
              <w:jc w:val="center"/>
              <w:rPr>
                <w:rFonts w:cs="Arial"/>
              </w:rPr>
            </w:pPr>
            <w:r w:rsidRPr="007D48E0">
              <w:rPr>
                <w:rFonts w:cs="Arial"/>
              </w:rPr>
              <w:t>0.842</w:t>
            </w:r>
          </w:p>
        </w:tc>
        <w:tc>
          <w:tcPr>
            <w:tcW w:w="1984" w:type="dxa"/>
            <w:tcBorders>
              <w:top w:val="single" w:sz="4"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sidRPr="007D48E0">
              <w:rPr>
                <w:rFonts w:cs="Arial"/>
              </w:rPr>
              <w:t>Not Significant</w:t>
            </w:r>
          </w:p>
        </w:tc>
      </w:tr>
      <w:tr w:rsidR="00D86E80" w:rsidRPr="007D48E0" w:rsidTr="00E9707A">
        <w:trPr>
          <w:cantSplit/>
          <w:jc w:val="center"/>
        </w:trPr>
        <w:tc>
          <w:tcPr>
            <w:tcW w:w="2712" w:type="dxa"/>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With MA Units</w:t>
            </w:r>
          </w:p>
        </w:tc>
        <w:tc>
          <w:tcPr>
            <w:tcW w:w="992"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9</w:t>
            </w:r>
          </w:p>
        </w:tc>
        <w:tc>
          <w:tcPr>
            <w:tcW w:w="1276"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3.12</w:t>
            </w:r>
          </w:p>
        </w:tc>
        <w:tc>
          <w:tcPr>
            <w:tcW w:w="709" w:type="dxa"/>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tcBorders>
              <w:left w:val="nil"/>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Master’s Degree</w:t>
            </w:r>
          </w:p>
        </w:tc>
        <w:tc>
          <w:tcPr>
            <w:tcW w:w="992"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10</w:t>
            </w:r>
          </w:p>
        </w:tc>
        <w:tc>
          <w:tcPr>
            <w:tcW w:w="1276" w:type="dxa"/>
            <w:shd w:val="clear" w:color="auto" w:fill="FFFFFF"/>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Arial"/>
                <w:color w:val="000000" w:themeColor="text1"/>
              </w:rPr>
              <w:t>2.85</w:t>
            </w:r>
          </w:p>
        </w:tc>
        <w:tc>
          <w:tcPr>
            <w:tcW w:w="709" w:type="dxa"/>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tcBorders>
              <w:left w:val="nil"/>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tcPr>
          <w:p w:rsidR="00D86E80" w:rsidRPr="007D48E0" w:rsidRDefault="00D86E80" w:rsidP="00E9707A">
            <w:pPr>
              <w:autoSpaceDE w:val="0"/>
              <w:autoSpaceDN w:val="0"/>
              <w:adjustRightInd w:val="0"/>
              <w:spacing w:line="320" w:lineRule="atLeast"/>
              <w:ind w:left="60" w:right="60"/>
              <w:jc w:val="center"/>
              <w:rPr>
                <w:rFonts w:cs="Arial"/>
              </w:rPr>
            </w:pPr>
          </w:p>
        </w:tc>
      </w:tr>
      <w:tr w:rsidR="00D86E80" w:rsidRPr="007D48E0" w:rsidTr="00E9707A">
        <w:trPr>
          <w:cantSplit/>
          <w:jc w:val="center"/>
        </w:trPr>
        <w:tc>
          <w:tcPr>
            <w:tcW w:w="2712" w:type="dxa"/>
            <w:tcBorders>
              <w:bottom w:val="double" w:sz="12" w:space="0" w:color="auto"/>
            </w:tcBorders>
          </w:tcPr>
          <w:p w:rsidR="00D86E80" w:rsidRPr="007D48E0" w:rsidRDefault="00D86E80" w:rsidP="00E9707A">
            <w:pPr>
              <w:autoSpaceDE w:val="0"/>
              <w:autoSpaceDN w:val="0"/>
              <w:adjustRightInd w:val="0"/>
              <w:spacing w:line="320" w:lineRule="atLeast"/>
              <w:ind w:left="0" w:right="60" w:firstLine="0"/>
              <w:rPr>
                <w:rFonts w:cs="Arial"/>
              </w:rPr>
            </w:pPr>
            <w:r w:rsidRPr="007D48E0">
              <w:rPr>
                <w:rFonts w:cs="Arial"/>
              </w:rPr>
              <w:t>With PhD Units</w:t>
            </w:r>
          </w:p>
        </w:tc>
        <w:tc>
          <w:tcPr>
            <w:tcW w:w="992" w:type="dxa"/>
            <w:tcBorders>
              <w:bottom w:val="double" w:sz="12" w:space="0" w:color="auto"/>
            </w:tcBorders>
            <w:shd w:val="clear" w:color="auto" w:fill="FFFFFF"/>
            <w:vAlign w:val="center"/>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Calibri"/>
                <w:color w:val="000000" w:themeColor="text1"/>
              </w:rPr>
              <w:t>1</w:t>
            </w:r>
          </w:p>
        </w:tc>
        <w:tc>
          <w:tcPr>
            <w:tcW w:w="1276" w:type="dxa"/>
            <w:tcBorders>
              <w:bottom w:val="double" w:sz="12" w:space="0" w:color="auto"/>
            </w:tcBorders>
            <w:shd w:val="clear" w:color="auto" w:fill="FFFFFF"/>
            <w:vAlign w:val="center"/>
          </w:tcPr>
          <w:p w:rsidR="00D86E80" w:rsidRPr="00B507E2" w:rsidRDefault="00D86E80" w:rsidP="00E9707A">
            <w:pPr>
              <w:autoSpaceDE w:val="0"/>
              <w:autoSpaceDN w:val="0"/>
              <w:adjustRightInd w:val="0"/>
              <w:spacing w:line="320" w:lineRule="atLeast"/>
              <w:ind w:left="60" w:right="60"/>
              <w:jc w:val="center"/>
              <w:rPr>
                <w:rFonts w:cs="Arial"/>
                <w:color w:val="000000" w:themeColor="text1"/>
              </w:rPr>
            </w:pPr>
            <w:r w:rsidRPr="00B507E2">
              <w:rPr>
                <w:rFonts w:cs="Calibri"/>
                <w:color w:val="000000" w:themeColor="text1"/>
              </w:rPr>
              <w:t>3.20</w:t>
            </w:r>
          </w:p>
        </w:tc>
        <w:tc>
          <w:tcPr>
            <w:tcW w:w="709" w:type="dxa"/>
            <w:tcBorders>
              <w:bottom w:val="double" w:sz="12" w:space="0" w:color="auto"/>
            </w:tcBorders>
          </w:tcPr>
          <w:p w:rsidR="00D86E80" w:rsidRPr="007D48E0" w:rsidRDefault="00D86E80" w:rsidP="00E9707A">
            <w:pPr>
              <w:autoSpaceDE w:val="0"/>
              <w:autoSpaceDN w:val="0"/>
              <w:adjustRightInd w:val="0"/>
              <w:spacing w:line="320" w:lineRule="atLeast"/>
              <w:ind w:left="60" w:right="60"/>
              <w:jc w:val="center"/>
              <w:rPr>
                <w:rFonts w:cs="Arial"/>
              </w:rPr>
            </w:pPr>
            <w:r>
              <w:rPr>
                <w:rFonts w:cs="Arial"/>
              </w:rPr>
              <w:t>S</w:t>
            </w:r>
          </w:p>
        </w:tc>
        <w:tc>
          <w:tcPr>
            <w:tcW w:w="1055" w:type="dxa"/>
            <w:tcBorders>
              <w:left w:val="nil"/>
              <w:bottom w:val="double" w:sz="12" w:space="0" w:color="auto"/>
            </w:tcBorders>
          </w:tcPr>
          <w:p w:rsidR="00D86E80" w:rsidRPr="007D48E0" w:rsidRDefault="00D86E80" w:rsidP="00E9707A">
            <w:pPr>
              <w:autoSpaceDE w:val="0"/>
              <w:autoSpaceDN w:val="0"/>
              <w:adjustRightInd w:val="0"/>
              <w:spacing w:line="320" w:lineRule="atLeast"/>
              <w:ind w:left="60" w:right="60"/>
              <w:jc w:val="center"/>
              <w:rPr>
                <w:rFonts w:cs="Arial"/>
              </w:rPr>
            </w:pPr>
          </w:p>
        </w:tc>
        <w:tc>
          <w:tcPr>
            <w:tcW w:w="1984" w:type="dxa"/>
            <w:tcBorders>
              <w:bottom w:val="double" w:sz="12" w:space="0" w:color="auto"/>
            </w:tcBorders>
          </w:tcPr>
          <w:p w:rsidR="00D86E80" w:rsidRPr="007D48E0" w:rsidRDefault="00D86E80" w:rsidP="00E9707A">
            <w:pPr>
              <w:autoSpaceDE w:val="0"/>
              <w:autoSpaceDN w:val="0"/>
              <w:adjustRightInd w:val="0"/>
              <w:spacing w:line="320" w:lineRule="atLeast"/>
              <w:ind w:left="60" w:right="60"/>
              <w:jc w:val="center"/>
              <w:rPr>
                <w:rFonts w:cs="Arial"/>
              </w:rPr>
            </w:pPr>
          </w:p>
        </w:tc>
      </w:tr>
    </w:tbl>
    <w:p w:rsidR="004E75B2" w:rsidRPr="004E75B2" w:rsidRDefault="004E75B2" w:rsidP="006C3AA8">
      <w:pPr>
        <w:spacing w:line="240" w:lineRule="auto"/>
        <w:ind w:left="0" w:firstLine="0"/>
        <w:rPr>
          <w:i/>
          <w:iCs/>
          <w:color w:val="000000" w:themeColor="text1"/>
        </w:rPr>
      </w:pPr>
      <w:r>
        <w:rPr>
          <w:i/>
          <w:iCs/>
          <w:color w:val="000000" w:themeColor="text1"/>
        </w:rPr>
        <w:t>Legend: S- Sometimes</w:t>
      </w:r>
    </w:p>
    <w:p w:rsidR="003B4304" w:rsidRPr="003B4304" w:rsidRDefault="00BD0590" w:rsidP="006C3AA8">
      <w:pPr>
        <w:spacing w:line="240" w:lineRule="auto"/>
        <w:rPr>
          <w:color w:val="000000" w:themeColor="text1"/>
        </w:rPr>
      </w:pPr>
      <w:r w:rsidRPr="00F33FBE">
        <w:rPr>
          <w:i/>
          <w:iCs/>
          <w:color w:val="000000" w:themeColor="text1"/>
        </w:rPr>
        <w:tab/>
      </w:r>
      <w:r>
        <w:rPr>
          <w:i/>
          <w:iCs/>
          <w:color w:val="000000" w:themeColor="text1"/>
        </w:rPr>
        <w:tab/>
      </w:r>
      <w:r w:rsidRPr="003B4304">
        <w:rPr>
          <w:i/>
          <w:iCs/>
          <w:color w:val="000000" w:themeColor="text1"/>
          <w:lang w:val="en-US"/>
        </w:rPr>
        <w:t>Age</w:t>
      </w:r>
      <w:r w:rsidRPr="003B4304">
        <w:rPr>
          <w:color w:val="000000" w:themeColor="text1"/>
          <w:lang w:val="en-US"/>
        </w:rPr>
        <w:t xml:space="preserve">. </w:t>
      </w:r>
      <w:r w:rsidRPr="003B4304">
        <w:rPr>
          <w:color w:val="000000" w:themeColor="text1"/>
        </w:rPr>
        <w:t xml:space="preserve">The teacher’s age </w:t>
      </w:r>
      <w:r w:rsidR="00755187" w:rsidRPr="00755187">
        <w:rPr>
          <w:color w:val="000000" w:themeColor="text1"/>
        </w:rPr>
        <w:t>shows no significant difference in</w:t>
      </w:r>
      <w:r w:rsidR="00755187">
        <w:rPr>
          <w:color w:val="000000" w:themeColor="text1"/>
        </w:rPr>
        <w:t xml:space="preserve"> </w:t>
      </w:r>
      <w:r w:rsidRPr="003B4304">
        <w:rPr>
          <w:color w:val="000000" w:themeColor="text1"/>
        </w:rPr>
        <w:t>the extent to which they require cursive writing</w:t>
      </w:r>
      <w:r w:rsidR="00B73960" w:rsidRPr="003B4304">
        <w:rPr>
          <w:color w:val="000000" w:themeColor="text1"/>
        </w:rPr>
        <w:t xml:space="preserve">, </w:t>
      </w:r>
      <w:r w:rsidR="000305A4">
        <w:rPr>
          <w:color w:val="000000" w:themeColor="text1"/>
        </w:rPr>
        <w:t>with</w:t>
      </w:r>
      <w:r w:rsidR="00B73960" w:rsidRPr="003B4304">
        <w:rPr>
          <w:color w:val="000000" w:themeColor="text1"/>
        </w:rPr>
        <w:t xml:space="preserve"> a</w:t>
      </w:r>
      <w:r w:rsidRPr="003B4304">
        <w:rPr>
          <w:color w:val="000000" w:themeColor="text1"/>
        </w:rPr>
        <w:t xml:space="preserve"> p-value of 0.289, which is interpreted as Not Significant. </w:t>
      </w:r>
      <w:r w:rsidR="00F107E5" w:rsidRPr="00F107E5">
        <w:rPr>
          <w:color w:val="000000" w:themeColor="text1"/>
        </w:rPr>
        <w:t>This means teachers of all age groups</w:t>
      </w:r>
      <w:r w:rsidR="00F107E5">
        <w:rPr>
          <w:color w:val="000000" w:themeColor="text1"/>
        </w:rPr>
        <w:t xml:space="preserve"> </w:t>
      </w:r>
      <w:r w:rsidR="00F107E5" w:rsidRPr="00F107E5">
        <w:rPr>
          <w:color w:val="000000" w:themeColor="text1"/>
        </w:rPr>
        <w:t>from 20-30 years old to 51 and above</w:t>
      </w:r>
      <w:r w:rsidR="00F107E5">
        <w:rPr>
          <w:color w:val="000000" w:themeColor="text1"/>
        </w:rPr>
        <w:t xml:space="preserve"> </w:t>
      </w:r>
      <w:r w:rsidR="00F107E5" w:rsidRPr="00F107E5">
        <w:rPr>
          <w:color w:val="000000" w:themeColor="text1"/>
        </w:rPr>
        <w:t xml:space="preserve">require cursive at the same moderate rate. This lack of difference indicates that age does not influence how often teachers enforce cursive writing; </w:t>
      </w:r>
      <w:r w:rsidR="00F107E5">
        <w:rPr>
          <w:color w:val="000000" w:themeColor="text1"/>
        </w:rPr>
        <w:t>both young and veteran teachers treat it the same</w:t>
      </w:r>
      <w:r w:rsidR="003B4304" w:rsidRPr="003B4304">
        <w:rPr>
          <w:color w:val="000000" w:themeColor="text1"/>
        </w:rPr>
        <w:t xml:space="preserve">. Research shows that teachers typically follow established school policies for literacy requirements rather than letting personal age preferences dictate classroom activities (Hayes </w:t>
      </w:r>
      <w:r w:rsidR="002F29A6">
        <w:rPr>
          <w:i/>
          <w:iCs/>
          <w:color w:val="000000" w:themeColor="text1"/>
        </w:rPr>
        <w:t>et al.</w:t>
      </w:r>
      <w:r w:rsidR="003B4304" w:rsidRPr="003B4304">
        <w:rPr>
          <w:color w:val="000000" w:themeColor="text1"/>
        </w:rPr>
        <w:t xml:space="preserve">, 2020; NCES, 2022). This implies that the enforcement of cursive is a standardized practice within the district. </w:t>
      </w:r>
    </w:p>
    <w:p w:rsidR="00BD0590" w:rsidRPr="003B4304" w:rsidRDefault="003B4304" w:rsidP="006C3AA8">
      <w:pPr>
        <w:spacing w:line="240" w:lineRule="auto"/>
        <w:ind w:firstLine="710"/>
        <w:rPr>
          <w:color w:val="000000" w:themeColor="text1"/>
        </w:rPr>
      </w:pPr>
      <w:r w:rsidRPr="003B4304">
        <w:rPr>
          <w:color w:val="000000" w:themeColor="text1"/>
        </w:rPr>
        <w:t xml:space="preserve">According to DepEd (2025), standardized instructional practices help ensure that all students receive the same level of training. This implies that a unified program like </w:t>
      </w:r>
      <w:r w:rsidR="000305A4">
        <w:rPr>
          <w:color w:val="000000" w:themeColor="text1"/>
        </w:rPr>
        <w:t xml:space="preserve">the </w:t>
      </w:r>
      <w:r>
        <w:rPr>
          <w:color w:val="000000" w:themeColor="text1"/>
        </w:rPr>
        <w:t xml:space="preserve">Sequential Cursive Handwriting Tool-6 </w:t>
      </w:r>
      <w:r w:rsidRPr="003B4304">
        <w:rPr>
          <w:color w:val="000000" w:themeColor="text1"/>
        </w:rPr>
        <w:t>will be easy to implement because teachers are already accustomed to following a common level of requirement. However, Structural Learning (2022) notes that if district guidelines are not specific, the level of enforcement may stay at a moderate level for everyone, which explains the "Sometimes" rating seen in the data.</w:t>
      </w:r>
    </w:p>
    <w:p w:rsidR="005017F7" w:rsidRDefault="00BD0590" w:rsidP="006C3AA8">
      <w:pPr>
        <w:spacing w:line="240" w:lineRule="auto"/>
        <w:ind w:firstLine="720"/>
        <w:rPr>
          <w:color w:val="000000" w:themeColor="text1"/>
        </w:rPr>
      </w:pPr>
      <w:r w:rsidRPr="00967858">
        <w:rPr>
          <w:i/>
          <w:iCs/>
          <w:color w:val="000000" w:themeColor="text1"/>
        </w:rPr>
        <w:t>Years in the Service.</w:t>
      </w:r>
      <w:r w:rsidRPr="00967858">
        <w:rPr>
          <w:color w:val="000000" w:themeColor="text1"/>
        </w:rPr>
        <w:t xml:space="preserve"> The length of time a teacher has spent in the profession does not change the extent to which they require cursive. The analysis resulted in a p-value of 0.914, which is interpreted as Not Significant. </w:t>
      </w:r>
      <w:r w:rsidR="005017F7" w:rsidRPr="005017F7">
        <w:rPr>
          <w:color w:val="000000" w:themeColor="text1"/>
        </w:rPr>
        <w:t>This means beginner</w:t>
      </w:r>
      <w:r w:rsidR="005017F7">
        <w:rPr>
          <w:color w:val="000000" w:themeColor="text1"/>
        </w:rPr>
        <w:t xml:space="preserve"> teachers</w:t>
      </w:r>
      <w:r w:rsidR="005017F7" w:rsidRPr="005017F7">
        <w:rPr>
          <w:color w:val="000000" w:themeColor="text1"/>
        </w:rPr>
        <w:t xml:space="preserve"> with 1–5 years require cursive just as often as veterans with 16</w:t>
      </w:r>
      <w:r w:rsidR="005017F7">
        <w:rPr>
          <w:color w:val="000000" w:themeColor="text1"/>
        </w:rPr>
        <w:t xml:space="preserve"> and above of</w:t>
      </w:r>
      <w:r w:rsidR="005017F7" w:rsidRPr="005017F7">
        <w:rPr>
          <w:color w:val="000000" w:themeColor="text1"/>
        </w:rPr>
        <w:t xml:space="preserve"> years. Research shows that when schools establish handwriting routines, all teachers</w:t>
      </w:r>
      <w:r w:rsidR="000305A4">
        <w:rPr>
          <w:color w:val="000000" w:themeColor="text1"/>
        </w:rPr>
        <w:t>,</w:t>
      </w:r>
      <w:r w:rsidR="001A60F6">
        <w:rPr>
          <w:color w:val="000000" w:themeColor="text1"/>
        </w:rPr>
        <w:t xml:space="preserve"> </w:t>
      </w:r>
      <w:r w:rsidR="005017F7" w:rsidRPr="005017F7">
        <w:rPr>
          <w:color w:val="000000" w:themeColor="text1"/>
        </w:rPr>
        <w:t>regardless of experience</w:t>
      </w:r>
      <w:r w:rsidR="000305A4">
        <w:rPr>
          <w:color w:val="000000" w:themeColor="text1"/>
        </w:rPr>
        <w:t>,</w:t>
      </w:r>
      <w:r w:rsidR="001A60F6">
        <w:rPr>
          <w:color w:val="000000" w:themeColor="text1"/>
        </w:rPr>
        <w:t xml:space="preserve"> </w:t>
      </w:r>
      <w:r w:rsidR="005017F7" w:rsidRPr="005017F7">
        <w:rPr>
          <w:color w:val="000000" w:themeColor="text1"/>
        </w:rPr>
        <w:t xml:space="preserve">follow similar patterns (Graham </w:t>
      </w:r>
      <w:r w:rsidR="002F29A6">
        <w:rPr>
          <w:i/>
          <w:iCs/>
          <w:color w:val="000000" w:themeColor="text1"/>
        </w:rPr>
        <w:t>et al.</w:t>
      </w:r>
      <w:r w:rsidR="005017F7" w:rsidRPr="005017F7">
        <w:rPr>
          <w:color w:val="000000" w:themeColor="text1"/>
        </w:rPr>
        <w:t xml:space="preserve">, 2022; Zaner-Bloser, 2020). This implies that cursive enforcement is driven by school-wide habits, not individual teacher expertise. </w:t>
      </w:r>
    </w:p>
    <w:p w:rsidR="00BD0590" w:rsidRPr="00967858" w:rsidRDefault="005017F7" w:rsidP="006C3AA8">
      <w:pPr>
        <w:spacing w:line="240" w:lineRule="auto"/>
        <w:ind w:firstLine="720"/>
        <w:rPr>
          <w:color w:val="000000" w:themeColor="text1"/>
        </w:rPr>
      </w:pPr>
      <w:r>
        <w:rPr>
          <w:color w:val="000000" w:themeColor="text1"/>
        </w:rPr>
        <w:t>Furthermore, t</w:t>
      </w:r>
      <w:r w:rsidRPr="005017F7">
        <w:rPr>
          <w:color w:val="000000" w:themeColor="text1"/>
        </w:rPr>
        <w:t xml:space="preserve">he lack of difference </w:t>
      </w:r>
      <w:r>
        <w:rPr>
          <w:color w:val="000000" w:themeColor="text1"/>
        </w:rPr>
        <w:t xml:space="preserve">means that </w:t>
      </w:r>
      <w:r w:rsidRPr="005017F7">
        <w:rPr>
          <w:color w:val="000000" w:themeColor="text1"/>
        </w:rPr>
        <w:t xml:space="preserve">teachers have reached a "teaching plateau" where everyone maintains the same moderate standard (König </w:t>
      </w:r>
      <w:r w:rsidR="002F29A6">
        <w:rPr>
          <w:i/>
          <w:iCs/>
          <w:color w:val="000000" w:themeColor="text1"/>
        </w:rPr>
        <w:t>et al.</w:t>
      </w:r>
      <w:r w:rsidRPr="005017F7">
        <w:rPr>
          <w:color w:val="000000" w:themeColor="text1"/>
        </w:rPr>
        <w:t>, 2024; OECD, 202</w:t>
      </w:r>
      <w:r w:rsidR="00F71F3D">
        <w:rPr>
          <w:color w:val="000000" w:themeColor="text1"/>
        </w:rPr>
        <w:t>2</w:t>
      </w:r>
      <w:r w:rsidRPr="005017F7">
        <w:rPr>
          <w:color w:val="000000" w:themeColor="text1"/>
        </w:rPr>
        <w:t xml:space="preserve">). This implies that experience alone does not improve cursive instruction quality. Edutopia (2026) notes that consistent baseline requirements across experience levels actually help new programs succeed because all teachers start from the same foundation. This implies the </w:t>
      </w:r>
      <w:r>
        <w:rPr>
          <w:color w:val="000000" w:themeColor="text1"/>
        </w:rPr>
        <w:t xml:space="preserve">Sequential Cursive </w:t>
      </w:r>
      <w:r>
        <w:rPr>
          <w:color w:val="000000" w:themeColor="text1"/>
        </w:rPr>
        <w:lastRenderedPageBreak/>
        <w:t xml:space="preserve">Handwriting Tool </w:t>
      </w:r>
      <w:r w:rsidRPr="005017F7">
        <w:rPr>
          <w:color w:val="000000" w:themeColor="text1"/>
        </w:rPr>
        <w:t>program can be implemented uniformly without needing separate training for new and veteran teachers.</w:t>
      </w:r>
    </w:p>
    <w:p w:rsidR="00203725" w:rsidRDefault="00BD0590" w:rsidP="006C3AA8">
      <w:pPr>
        <w:spacing w:line="240" w:lineRule="auto"/>
        <w:ind w:firstLine="720"/>
        <w:rPr>
          <w:color w:val="000000" w:themeColor="text1"/>
        </w:rPr>
      </w:pPr>
      <w:r w:rsidRPr="00967858">
        <w:rPr>
          <w:i/>
          <w:iCs/>
          <w:color w:val="000000" w:themeColor="text1"/>
        </w:rPr>
        <w:t>Highest Educational Attainment.</w:t>
      </w:r>
      <w:r w:rsidRPr="00967858">
        <w:rPr>
          <w:color w:val="000000" w:themeColor="text1"/>
        </w:rPr>
        <w:t xml:space="preserve"> </w:t>
      </w:r>
      <w:r w:rsidRPr="00967858">
        <w:rPr>
          <w:color w:val="000000" w:themeColor="text1"/>
          <w:lang w:val="en-US"/>
        </w:rPr>
        <w:t xml:space="preserve">A teacher's academic </w:t>
      </w:r>
      <w:r w:rsidR="00755187">
        <w:rPr>
          <w:color w:val="000000" w:themeColor="text1"/>
          <w:lang w:val="en-US"/>
        </w:rPr>
        <w:t xml:space="preserve">background </w:t>
      </w:r>
      <w:r w:rsidR="00755187" w:rsidRPr="00755187">
        <w:rPr>
          <w:color w:val="000000" w:themeColor="text1"/>
        </w:rPr>
        <w:t xml:space="preserve">shows no significant difference </w:t>
      </w:r>
      <w:r w:rsidR="00755187">
        <w:rPr>
          <w:color w:val="000000" w:themeColor="text1"/>
        </w:rPr>
        <w:t>in how</w:t>
      </w:r>
      <w:r w:rsidRPr="00967858">
        <w:rPr>
          <w:color w:val="000000" w:themeColor="text1"/>
          <w:lang w:val="en-US"/>
        </w:rPr>
        <w:t xml:space="preserve"> much they require cursive writing in the classroom. The analysis resulted in a p-value of 0.842, interpreted as Not Significant. </w:t>
      </w:r>
      <w:r w:rsidR="004155A0" w:rsidRPr="004155A0">
        <w:rPr>
          <w:color w:val="000000" w:themeColor="text1"/>
        </w:rPr>
        <w:t>This means that a teacher's advanced degree does not translate to more frequent cursive enforcement in the classroom</w:t>
      </w:r>
      <w:r w:rsidR="00801B9E">
        <w:rPr>
          <w:color w:val="000000" w:themeColor="text1"/>
        </w:rPr>
        <w:t>. Highly</w:t>
      </w:r>
      <w:r w:rsidR="004155A0" w:rsidRPr="004155A0">
        <w:rPr>
          <w:color w:val="000000" w:themeColor="text1"/>
        </w:rPr>
        <w:t xml:space="preserve"> educated teachers require cursive just as often as those with basic degrees. Although education levels changed how much teachers valued cursive (as seen in Table 3), those beliefs do not change their actual classroom practice. </w:t>
      </w:r>
    </w:p>
    <w:p w:rsidR="004155A0" w:rsidRPr="004155A0" w:rsidRDefault="004155A0" w:rsidP="006C3AA8">
      <w:pPr>
        <w:spacing w:line="240" w:lineRule="auto"/>
        <w:ind w:firstLine="720"/>
        <w:rPr>
          <w:color w:val="000000" w:themeColor="text1"/>
        </w:rPr>
      </w:pPr>
      <w:r w:rsidRPr="004155A0">
        <w:rPr>
          <w:color w:val="000000" w:themeColor="text1"/>
        </w:rPr>
        <w:t>This disconnect happens because classroom requirements are shaped by systemic constraints, not personal beliefs. According to Cognitive Load Theory, teachers often balance many different requirements at once, and if a skill is not specifically scheduled, they will only require it as much as their peers do to avoid overloading students (</w:t>
      </w:r>
      <w:proofErr w:type="spellStart"/>
      <w:r w:rsidRPr="004155A0">
        <w:rPr>
          <w:color w:val="000000" w:themeColor="text1"/>
        </w:rPr>
        <w:t>Sweller</w:t>
      </w:r>
      <w:proofErr w:type="spellEnd"/>
      <w:r w:rsidRPr="004155A0">
        <w:rPr>
          <w:color w:val="000000" w:themeColor="text1"/>
        </w:rPr>
        <w:t xml:space="preserve"> </w:t>
      </w:r>
      <w:r w:rsidR="002F29A6">
        <w:rPr>
          <w:i/>
          <w:iCs/>
          <w:color w:val="000000" w:themeColor="text1"/>
        </w:rPr>
        <w:t>et al.</w:t>
      </w:r>
      <w:r w:rsidRPr="004155A0">
        <w:rPr>
          <w:color w:val="000000" w:themeColor="text1"/>
        </w:rPr>
        <w:t xml:space="preserve">, 2020; Educational Technology, 2025). This implies that a structured tool like the </w:t>
      </w:r>
      <w:r>
        <w:rPr>
          <w:color w:val="000000" w:themeColor="text1"/>
        </w:rPr>
        <w:t xml:space="preserve">Sequential Cursive Handwriting Tool </w:t>
      </w:r>
      <w:r w:rsidRPr="004155A0">
        <w:rPr>
          <w:color w:val="000000" w:themeColor="text1"/>
        </w:rPr>
        <w:t xml:space="preserve">program is necessary to help teachers of all education levels turn their strong beliefs into a consistent, daily classroom requirement. </w:t>
      </w:r>
    </w:p>
    <w:p w:rsidR="00BD0590" w:rsidRDefault="004155A0" w:rsidP="006C3AA8">
      <w:pPr>
        <w:spacing w:line="240" w:lineRule="auto"/>
        <w:ind w:firstLine="720"/>
        <w:rPr>
          <w:color w:val="000000" w:themeColor="text1"/>
        </w:rPr>
      </w:pPr>
      <w:r w:rsidRPr="001A60F6">
        <w:rPr>
          <w:color w:val="000000" w:themeColor="text1"/>
        </w:rPr>
        <w:t>Research observes that while higher education changes a teacher's perspective, the actual classroom tasks are often limited by available time and school resources (</w:t>
      </w:r>
      <w:proofErr w:type="spellStart"/>
      <w:r w:rsidRPr="001A60F6">
        <w:rPr>
          <w:color w:val="000000" w:themeColor="text1"/>
        </w:rPr>
        <w:t>Ramaila</w:t>
      </w:r>
      <w:proofErr w:type="spellEnd"/>
      <w:r w:rsidRPr="001A60F6">
        <w:rPr>
          <w:color w:val="000000" w:themeColor="text1"/>
        </w:rPr>
        <w:t xml:space="preserve">, 2026; TPI-US, 2020). This shows that even if a highly educated teacher believes cursive is </w:t>
      </w:r>
      <w:r w:rsidR="001A60F6">
        <w:rPr>
          <w:color w:val="000000" w:themeColor="text1"/>
        </w:rPr>
        <w:t>v</w:t>
      </w:r>
      <w:r w:rsidRPr="001A60F6">
        <w:rPr>
          <w:color w:val="000000" w:themeColor="text1"/>
        </w:rPr>
        <w:t>e</w:t>
      </w:r>
      <w:r w:rsidR="001A60F6">
        <w:rPr>
          <w:color w:val="000000" w:themeColor="text1"/>
        </w:rPr>
        <w:t>ry effective</w:t>
      </w:r>
      <w:r w:rsidRPr="001A60F6">
        <w:rPr>
          <w:color w:val="000000" w:themeColor="text1"/>
        </w:rPr>
        <w:t xml:space="preserve">, they may only require it "sometimes" because of a crowded curriculum. This implies that the teacher's personal academic growth does not automatically lead to more student practice if the school schedule is already full. Zaner-Bloser (2020) notes that without specific instructional materials, even highly educated teachers will stick to the minimum required amount of practice. This </w:t>
      </w:r>
      <w:r w:rsidR="001A60F6">
        <w:rPr>
          <w:color w:val="000000" w:themeColor="text1"/>
        </w:rPr>
        <w:t xml:space="preserve">implies </w:t>
      </w:r>
      <w:r w:rsidRPr="001A60F6">
        <w:rPr>
          <w:color w:val="000000" w:themeColor="text1"/>
        </w:rPr>
        <w:t>that beliefs alone cannot overcome structural barriers</w:t>
      </w:r>
      <w:r w:rsidR="00421B3F">
        <w:rPr>
          <w:color w:val="000000" w:themeColor="text1"/>
        </w:rPr>
        <w:t>;</w:t>
      </w:r>
      <w:r w:rsidR="001A60F6">
        <w:rPr>
          <w:color w:val="000000" w:themeColor="text1"/>
        </w:rPr>
        <w:t xml:space="preserve"> </w:t>
      </w:r>
      <w:r w:rsidRPr="001A60F6">
        <w:rPr>
          <w:color w:val="000000" w:themeColor="text1"/>
        </w:rPr>
        <w:t>only dedicated tools and scheduled time can turn teacher values into daily action.</w:t>
      </w:r>
    </w:p>
    <w:p w:rsidR="00EF04BC" w:rsidRDefault="00421B3F" w:rsidP="006C3AA8">
      <w:pPr>
        <w:spacing w:line="240" w:lineRule="auto"/>
        <w:ind w:firstLine="720"/>
        <w:rPr>
          <w:color w:val="000000" w:themeColor="text1"/>
        </w:rPr>
      </w:pPr>
      <w:r w:rsidRPr="00421B3F">
        <w:rPr>
          <w:color w:val="000000" w:themeColor="text1"/>
        </w:rPr>
        <w:t xml:space="preserve">Teachers in </w:t>
      </w:r>
      <w:r w:rsidR="00755187">
        <w:rPr>
          <w:color w:val="000000" w:themeColor="text1"/>
        </w:rPr>
        <w:t xml:space="preserve">the </w:t>
      </w:r>
      <w:r w:rsidRPr="00421B3F">
        <w:rPr>
          <w:color w:val="000000" w:themeColor="text1"/>
        </w:rPr>
        <w:t xml:space="preserve">Cervantes District enforce cursive handwriting </w:t>
      </w:r>
      <w:r>
        <w:rPr>
          <w:color w:val="000000" w:themeColor="text1"/>
        </w:rPr>
        <w:t>sometime</w:t>
      </w:r>
      <w:r w:rsidR="00755187">
        <w:rPr>
          <w:color w:val="000000" w:themeColor="text1"/>
        </w:rPr>
        <w:t>s</w:t>
      </w:r>
      <w:r w:rsidRPr="00421B3F">
        <w:rPr>
          <w:color w:val="000000" w:themeColor="text1"/>
        </w:rPr>
        <w:t>, regardless of age, experience, or academic attainment. This shows that cursive instruction is guided more by school routines and time constraints than individual teacher characteristics. While teachers value cursive, structured programs like the Sequential Cursive Handwriting Tool are necessary to translate these beliefs into daily practice. By providing specific tools and scheduled practice, all teachers—young or old, new or veteran, highly educated or not—can establish consistent cursive practice for every student.</w:t>
      </w:r>
    </w:p>
    <w:p w:rsidR="00A23ED9" w:rsidRPr="00EF04BC" w:rsidRDefault="00A23ED9" w:rsidP="00D86E80">
      <w:pPr>
        <w:spacing w:line="240" w:lineRule="auto"/>
        <w:ind w:left="0" w:firstLine="0"/>
        <w:rPr>
          <w:color w:val="000000" w:themeColor="text1"/>
        </w:rPr>
      </w:pPr>
    </w:p>
    <w:p w:rsidR="00BD0590" w:rsidRDefault="00BD0590" w:rsidP="006C3AA8">
      <w:pPr>
        <w:spacing w:line="240" w:lineRule="auto"/>
        <w:rPr>
          <w:b/>
          <w:bCs/>
          <w:i/>
          <w:iCs/>
          <w:color w:val="000000" w:themeColor="text1"/>
        </w:rPr>
      </w:pPr>
      <w:r>
        <w:rPr>
          <w:b/>
          <w:bCs/>
          <w:i/>
          <w:iCs/>
          <w:color w:val="000000" w:themeColor="text1"/>
        </w:rPr>
        <w:t xml:space="preserve">Significant </w:t>
      </w:r>
      <w:r w:rsidRPr="007D48E0">
        <w:rPr>
          <w:b/>
          <w:bCs/>
          <w:i/>
          <w:iCs/>
          <w:color w:val="000000" w:themeColor="text1"/>
        </w:rPr>
        <w:t>Relationship Between Teachers’</w:t>
      </w:r>
      <w:r w:rsidR="00973436">
        <w:rPr>
          <w:b/>
          <w:bCs/>
          <w:i/>
          <w:iCs/>
          <w:color w:val="000000" w:themeColor="text1"/>
        </w:rPr>
        <w:t xml:space="preserve"> Extent</w:t>
      </w:r>
      <w:r w:rsidRPr="007D48E0">
        <w:rPr>
          <w:b/>
          <w:bCs/>
          <w:i/>
          <w:iCs/>
          <w:color w:val="000000" w:themeColor="text1"/>
        </w:rPr>
        <w:t xml:space="preserve"> </w:t>
      </w:r>
      <w:r w:rsidR="00755187">
        <w:rPr>
          <w:b/>
          <w:bCs/>
          <w:i/>
          <w:iCs/>
          <w:color w:val="000000" w:themeColor="text1"/>
        </w:rPr>
        <w:t xml:space="preserve">of </w:t>
      </w:r>
      <w:r w:rsidRPr="007D48E0">
        <w:rPr>
          <w:b/>
          <w:bCs/>
          <w:i/>
          <w:iCs/>
          <w:color w:val="000000" w:themeColor="text1"/>
        </w:rPr>
        <w:t>Re</w:t>
      </w:r>
      <w:r>
        <w:rPr>
          <w:b/>
          <w:bCs/>
          <w:i/>
          <w:iCs/>
          <w:color w:val="000000" w:themeColor="text1"/>
        </w:rPr>
        <w:t>quirement</w:t>
      </w:r>
      <w:r w:rsidRPr="007D48E0">
        <w:rPr>
          <w:b/>
          <w:bCs/>
          <w:i/>
          <w:iCs/>
          <w:color w:val="000000" w:themeColor="text1"/>
        </w:rPr>
        <w:t xml:space="preserve"> of Cursive Writing and Learners’ Cursive Skills</w:t>
      </w:r>
    </w:p>
    <w:p w:rsidR="00E96487" w:rsidRDefault="00E96487" w:rsidP="006C3AA8">
      <w:pPr>
        <w:spacing w:line="240" w:lineRule="auto"/>
        <w:rPr>
          <w:b/>
          <w:bCs/>
          <w:i/>
          <w:iCs/>
          <w:color w:val="000000" w:themeColor="text1"/>
        </w:rPr>
      </w:pPr>
    </w:p>
    <w:p w:rsidR="00BD0590" w:rsidRPr="00620606" w:rsidRDefault="00BD0590" w:rsidP="006C3AA8">
      <w:pPr>
        <w:spacing w:line="240" w:lineRule="auto"/>
        <w:rPr>
          <w:color w:val="000000" w:themeColor="text1"/>
        </w:rPr>
      </w:pPr>
      <w:r>
        <w:rPr>
          <w:b/>
          <w:bCs/>
          <w:i/>
          <w:iCs/>
          <w:color w:val="000000" w:themeColor="text1"/>
        </w:rPr>
        <w:lastRenderedPageBreak/>
        <w:tab/>
      </w:r>
      <w:r>
        <w:rPr>
          <w:b/>
          <w:bCs/>
          <w:i/>
          <w:iCs/>
          <w:color w:val="000000" w:themeColor="text1"/>
        </w:rPr>
        <w:tab/>
      </w:r>
      <w:r w:rsidRPr="00620606">
        <w:rPr>
          <w:color w:val="000000" w:themeColor="text1"/>
        </w:rPr>
        <w:t xml:space="preserve">Table </w:t>
      </w:r>
      <w:r w:rsidR="00E96487">
        <w:rPr>
          <w:color w:val="000000" w:themeColor="text1"/>
        </w:rPr>
        <w:t>6</w:t>
      </w:r>
      <w:r w:rsidRPr="00620606">
        <w:rPr>
          <w:color w:val="000000" w:themeColor="text1"/>
        </w:rPr>
        <w:t xml:space="preserve"> presents the correlation analysis between the extent </w:t>
      </w:r>
      <w:r w:rsidR="00755187">
        <w:rPr>
          <w:color w:val="000000" w:themeColor="text1"/>
        </w:rPr>
        <w:t>to which</w:t>
      </w:r>
      <w:r w:rsidRPr="00620606">
        <w:rPr>
          <w:color w:val="000000" w:themeColor="text1"/>
        </w:rPr>
        <w:t xml:space="preserve"> teachers mandate cursive in their classrooms and the actual</w:t>
      </w:r>
      <w:r>
        <w:rPr>
          <w:color w:val="000000" w:themeColor="text1"/>
        </w:rPr>
        <w:t xml:space="preserve"> </w:t>
      </w:r>
      <w:r w:rsidRPr="00620606">
        <w:rPr>
          <w:color w:val="000000" w:themeColor="text1"/>
        </w:rPr>
        <w:t>proficiency levels of the Grade 6 learners</w:t>
      </w:r>
      <w:r>
        <w:rPr>
          <w:color w:val="000000" w:themeColor="text1"/>
        </w:rPr>
        <w:t xml:space="preserve"> in the Cervantes District.</w:t>
      </w:r>
    </w:p>
    <w:p w:rsidR="00BD0590" w:rsidRPr="00A23ED9" w:rsidRDefault="00BD0590" w:rsidP="006C3AA8">
      <w:pPr>
        <w:spacing w:line="240" w:lineRule="auto"/>
        <w:ind w:left="737" w:right="6" w:hanging="737"/>
        <w:rPr>
          <w:b/>
          <w:bCs/>
          <w:i/>
          <w:iCs/>
          <w:color w:val="000000" w:themeColor="text1"/>
        </w:rPr>
      </w:pPr>
      <w:r>
        <w:rPr>
          <w:b/>
          <w:bCs/>
          <w:i/>
          <w:iCs/>
          <w:color w:val="000000" w:themeColor="text1"/>
        </w:rPr>
        <w:t xml:space="preserve">Table </w:t>
      </w:r>
      <w:r w:rsidR="00E96487">
        <w:rPr>
          <w:b/>
          <w:bCs/>
          <w:i/>
          <w:iCs/>
          <w:color w:val="000000" w:themeColor="text1"/>
        </w:rPr>
        <w:t>6</w:t>
      </w:r>
      <w:r>
        <w:rPr>
          <w:b/>
          <w:bCs/>
          <w:i/>
          <w:iCs/>
          <w:color w:val="000000" w:themeColor="text1"/>
        </w:rPr>
        <w:t xml:space="preserve">. </w:t>
      </w:r>
      <w:r w:rsidRPr="00A23ED9">
        <w:rPr>
          <w:b/>
          <w:bCs/>
          <w:i/>
          <w:iCs/>
          <w:color w:val="000000" w:themeColor="text1"/>
        </w:rPr>
        <w:t>Significant Relationship Between Teachers’ Requirement of Cursive Writing and Learners’ Cursive Skills</w:t>
      </w:r>
    </w:p>
    <w:tbl>
      <w:tblPr>
        <w:tblStyle w:val="PlainTable2"/>
        <w:tblW w:w="8755" w:type="dxa"/>
        <w:tblLook w:val="06A0"/>
      </w:tblPr>
      <w:tblGrid>
        <w:gridCol w:w="3000"/>
        <w:gridCol w:w="848"/>
        <w:gridCol w:w="583"/>
        <w:gridCol w:w="1859"/>
        <w:gridCol w:w="2465"/>
      </w:tblGrid>
      <w:tr w:rsidR="00BD0590" w:rsidTr="0000474E">
        <w:trPr>
          <w:cnfStyle w:val="100000000000"/>
          <w:trHeight w:val="263"/>
        </w:trPr>
        <w:tc>
          <w:tcPr>
            <w:cnfStyle w:val="001000000000"/>
            <w:tcW w:w="3000" w:type="dxa"/>
            <w:tcBorders>
              <w:top w:val="double" w:sz="12" w:space="0" w:color="auto"/>
              <w:bottom w:val="single" w:sz="4" w:space="0" w:color="auto"/>
              <w:right w:val="nil"/>
            </w:tcBorders>
          </w:tcPr>
          <w:p w:rsidR="00BD0590" w:rsidRDefault="00BD0590" w:rsidP="006C3AA8">
            <w:pPr>
              <w:spacing w:line="240" w:lineRule="auto"/>
              <w:ind w:left="0" w:firstLine="0"/>
              <w:rPr>
                <w:color w:val="000000" w:themeColor="text1"/>
              </w:rPr>
            </w:pPr>
          </w:p>
        </w:tc>
        <w:tc>
          <w:tcPr>
            <w:tcW w:w="848" w:type="dxa"/>
            <w:tcBorders>
              <w:top w:val="double" w:sz="12" w:space="0" w:color="auto"/>
              <w:left w:val="nil"/>
              <w:bottom w:val="single" w:sz="4" w:space="0" w:color="auto"/>
              <w:right w:val="nil"/>
            </w:tcBorders>
          </w:tcPr>
          <w:p w:rsidR="00BD0590" w:rsidRDefault="00BD0590" w:rsidP="006C3AA8">
            <w:pPr>
              <w:spacing w:line="240" w:lineRule="auto"/>
              <w:ind w:left="0" w:firstLine="0"/>
              <w:jc w:val="center"/>
              <w:cnfStyle w:val="100000000000"/>
              <w:rPr>
                <w:color w:val="000000" w:themeColor="text1"/>
              </w:rPr>
            </w:pPr>
            <w:r>
              <w:rPr>
                <w:color w:val="000000" w:themeColor="text1"/>
              </w:rPr>
              <w:t>AWM</w:t>
            </w:r>
          </w:p>
        </w:tc>
        <w:tc>
          <w:tcPr>
            <w:tcW w:w="583" w:type="dxa"/>
            <w:tcBorders>
              <w:top w:val="double" w:sz="12" w:space="0" w:color="auto"/>
              <w:left w:val="nil"/>
              <w:bottom w:val="single" w:sz="4" w:space="0" w:color="auto"/>
              <w:right w:val="nil"/>
            </w:tcBorders>
          </w:tcPr>
          <w:p w:rsidR="00BD0590" w:rsidRPr="00C62EDF" w:rsidRDefault="00BD0590" w:rsidP="006C3AA8">
            <w:pPr>
              <w:spacing w:line="240" w:lineRule="auto"/>
              <w:ind w:left="0" w:firstLine="0"/>
              <w:jc w:val="center"/>
              <w:cnfStyle w:val="100000000000"/>
              <w:rPr>
                <w:color w:val="000000" w:themeColor="text1"/>
              </w:rPr>
            </w:pPr>
            <w:r>
              <w:rPr>
                <w:color w:val="000000" w:themeColor="text1"/>
              </w:rPr>
              <w:t>DE</w:t>
            </w:r>
          </w:p>
        </w:tc>
        <w:tc>
          <w:tcPr>
            <w:tcW w:w="1859" w:type="dxa"/>
            <w:tcBorders>
              <w:top w:val="double" w:sz="12" w:space="0" w:color="auto"/>
              <w:left w:val="nil"/>
              <w:bottom w:val="single" w:sz="4" w:space="0" w:color="auto"/>
            </w:tcBorders>
          </w:tcPr>
          <w:p w:rsidR="00BD0590" w:rsidRDefault="00BD0590" w:rsidP="006C3AA8">
            <w:pPr>
              <w:spacing w:line="240" w:lineRule="auto"/>
              <w:ind w:left="0"/>
              <w:jc w:val="center"/>
              <w:cnfStyle w:val="100000000000"/>
              <w:rPr>
                <w:b w:val="0"/>
                <w:bCs w:val="0"/>
                <w:color w:val="000000" w:themeColor="text1"/>
              </w:rPr>
            </w:pPr>
            <w:r>
              <w:rPr>
                <w:color w:val="000000" w:themeColor="text1"/>
              </w:rPr>
              <w:t>P-value</w:t>
            </w:r>
          </w:p>
        </w:tc>
        <w:tc>
          <w:tcPr>
            <w:tcW w:w="2465" w:type="dxa"/>
            <w:tcBorders>
              <w:top w:val="double" w:sz="12" w:space="0" w:color="auto"/>
              <w:bottom w:val="single" w:sz="4" w:space="0" w:color="auto"/>
            </w:tcBorders>
          </w:tcPr>
          <w:p w:rsidR="00BD0590" w:rsidRDefault="00BD0590" w:rsidP="006C3AA8">
            <w:pPr>
              <w:spacing w:line="240" w:lineRule="auto"/>
              <w:ind w:left="0" w:firstLine="0"/>
              <w:jc w:val="center"/>
              <w:cnfStyle w:val="100000000000"/>
              <w:rPr>
                <w:color w:val="000000" w:themeColor="text1"/>
              </w:rPr>
            </w:pPr>
            <w:r>
              <w:rPr>
                <w:color w:val="000000" w:themeColor="text1"/>
              </w:rPr>
              <w:t>Interpretation</w:t>
            </w:r>
          </w:p>
        </w:tc>
      </w:tr>
      <w:tr w:rsidR="00BD0590" w:rsidTr="0000474E">
        <w:trPr>
          <w:trHeight w:val="196"/>
        </w:trPr>
        <w:tc>
          <w:tcPr>
            <w:cnfStyle w:val="001000000000"/>
            <w:tcW w:w="3000" w:type="dxa"/>
            <w:tcBorders>
              <w:top w:val="single" w:sz="4" w:space="0" w:color="auto"/>
            </w:tcBorders>
          </w:tcPr>
          <w:p w:rsidR="00BD0590" w:rsidRPr="000D2DD2" w:rsidRDefault="00BD0590" w:rsidP="006C3AA8">
            <w:pPr>
              <w:spacing w:line="240" w:lineRule="auto"/>
              <w:ind w:left="0" w:firstLine="0"/>
              <w:jc w:val="left"/>
              <w:rPr>
                <w:color w:val="000000" w:themeColor="text1"/>
              </w:rPr>
            </w:pPr>
            <w:r w:rsidRPr="000D2DD2">
              <w:rPr>
                <w:color w:val="000000" w:themeColor="text1"/>
              </w:rPr>
              <w:t xml:space="preserve">Extent </w:t>
            </w:r>
            <w:r w:rsidR="00755187">
              <w:rPr>
                <w:color w:val="000000" w:themeColor="text1"/>
              </w:rPr>
              <w:t>To Which</w:t>
            </w:r>
            <w:r>
              <w:rPr>
                <w:color w:val="000000" w:themeColor="text1"/>
              </w:rPr>
              <w:t xml:space="preserve"> Teachers Require</w:t>
            </w:r>
          </w:p>
        </w:tc>
        <w:tc>
          <w:tcPr>
            <w:tcW w:w="848" w:type="dxa"/>
            <w:tcBorders>
              <w:top w:val="single" w:sz="4" w:space="0" w:color="auto"/>
              <w:bottom w:val="nil"/>
              <w:right w:val="nil"/>
            </w:tcBorders>
          </w:tcPr>
          <w:p w:rsidR="00BD0590" w:rsidRDefault="00BD0590" w:rsidP="006C3AA8">
            <w:pPr>
              <w:spacing w:line="240" w:lineRule="auto"/>
              <w:ind w:left="0" w:firstLine="0"/>
              <w:jc w:val="center"/>
              <w:cnfStyle w:val="000000000000"/>
              <w:rPr>
                <w:color w:val="000000" w:themeColor="text1"/>
              </w:rPr>
            </w:pPr>
            <w:r>
              <w:rPr>
                <w:color w:val="000000" w:themeColor="text1"/>
              </w:rPr>
              <w:t>2.99</w:t>
            </w:r>
          </w:p>
        </w:tc>
        <w:tc>
          <w:tcPr>
            <w:tcW w:w="583" w:type="dxa"/>
            <w:tcBorders>
              <w:top w:val="single" w:sz="4" w:space="0" w:color="auto"/>
              <w:left w:val="nil"/>
              <w:bottom w:val="nil"/>
              <w:right w:val="nil"/>
            </w:tcBorders>
          </w:tcPr>
          <w:p w:rsidR="00BD0590" w:rsidRDefault="00BD0590" w:rsidP="006C3AA8">
            <w:pPr>
              <w:spacing w:line="240" w:lineRule="auto"/>
              <w:ind w:left="0" w:firstLine="0"/>
              <w:jc w:val="center"/>
              <w:cnfStyle w:val="000000000000"/>
              <w:rPr>
                <w:color w:val="000000" w:themeColor="text1"/>
              </w:rPr>
            </w:pPr>
            <w:r>
              <w:rPr>
                <w:color w:val="000000" w:themeColor="text1"/>
              </w:rPr>
              <w:t>S</w:t>
            </w:r>
          </w:p>
        </w:tc>
        <w:tc>
          <w:tcPr>
            <w:tcW w:w="1859" w:type="dxa"/>
            <w:vMerge w:val="restart"/>
            <w:tcBorders>
              <w:top w:val="single" w:sz="4" w:space="0" w:color="auto"/>
              <w:left w:val="nil"/>
            </w:tcBorders>
          </w:tcPr>
          <w:p w:rsidR="00BD0590" w:rsidRDefault="00BD0590" w:rsidP="006C3AA8">
            <w:pPr>
              <w:spacing w:line="240" w:lineRule="auto"/>
              <w:ind w:left="0"/>
              <w:jc w:val="center"/>
              <w:cnfStyle w:val="000000000000"/>
              <w:rPr>
                <w:color w:val="000000" w:themeColor="text1"/>
              </w:rPr>
            </w:pPr>
            <w:r>
              <w:rPr>
                <w:color w:val="000000" w:themeColor="text1"/>
              </w:rPr>
              <w:t>0.447</w:t>
            </w:r>
          </w:p>
        </w:tc>
        <w:tc>
          <w:tcPr>
            <w:tcW w:w="2465" w:type="dxa"/>
            <w:vMerge w:val="restart"/>
            <w:tcBorders>
              <w:top w:val="single" w:sz="4" w:space="0" w:color="auto"/>
            </w:tcBorders>
          </w:tcPr>
          <w:p w:rsidR="00BD0590" w:rsidRDefault="00BD0590" w:rsidP="006C3AA8">
            <w:pPr>
              <w:spacing w:line="240" w:lineRule="auto"/>
              <w:ind w:left="0" w:firstLine="0"/>
              <w:jc w:val="center"/>
              <w:cnfStyle w:val="000000000000"/>
              <w:rPr>
                <w:color w:val="000000" w:themeColor="text1"/>
              </w:rPr>
            </w:pPr>
            <w:r>
              <w:rPr>
                <w:color w:val="000000" w:themeColor="text1"/>
              </w:rPr>
              <w:t>Not Significant</w:t>
            </w:r>
          </w:p>
        </w:tc>
      </w:tr>
      <w:tr w:rsidR="00BD0590" w:rsidTr="0000474E">
        <w:tc>
          <w:tcPr>
            <w:cnfStyle w:val="001000000000"/>
            <w:tcW w:w="3000" w:type="dxa"/>
            <w:tcBorders>
              <w:bottom w:val="double" w:sz="12" w:space="0" w:color="auto"/>
            </w:tcBorders>
          </w:tcPr>
          <w:p w:rsidR="00BD0590" w:rsidRPr="000D2DD2" w:rsidRDefault="00BD0590" w:rsidP="006C3AA8">
            <w:pPr>
              <w:spacing w:line="240" w:lineRule="auto"/>
              <w:ind w:left="0" w:firstLine="0"/>
              <w:jc w:val="left"/>
              <w:rPr>
                <w:color w:val="000000" w:themeColor="text1"/>
              </w:rPr>
            </w:pPr>
            <w:r w:rsidRPr="000D2DD2">
              <w:rPr>
                <w:color w:val="000000" w:themeColor="text1"/>
              </w:rPr>
              <w:t xml:space="preserve">Level of Cursive Handwriting </w:t>
            </w:r>
            <w:r>
              <w:rPr>
                <w:color w:val="000000" w:themeColor="text1"/>
              </w:rPr>
              <w:t>Skills</w:t>
            </w:r>
          </w:p>
        </w:tc>
        <w:tc>
          <w:tcPr>
            <w:tcW w:w="848" w:type="dxa"/>
            <w:tcBorders>
              <w:top w:val="nil"/>
              <w:bottom w:val="double" w:sz="12" w:space="0" w:color="auto"/>
              <w:right w:val="nil"/>
            </w:tcBorders>
          </w:tcPr>
          <w:p w:rsidR="00BD0590" w:rsidRDefault="00BD0590" w:rsidP="006C3AA8">
            <w:pPr>
              <w:spacing w:line="240" w:lineRule="auto"/>
              <w:ind w:left="0" w:firstLine="0"/>
              <w:jc w:val="center"/>
              <w:cnfStyle w:val="000000000000"/>
              <w:rPr>
                <w:color w:val="000000" w:themeColor="text1"/>
              </w:rPr>
            </w:pPr>
            <w:r>
              <w:rPr>
                <w:color w:val="000000" w:themeColor="text1"/>
              </w:rPr>
              <w:t>2.24</w:t>
            </w:r>
          </w:p>
        </w:tc>
        <w:tc>
          <w:tcPr>
            <w:tcW w:w="583" w:type="dxa"/>
            <w:tcBorders>
              <w:top w:val="nil"/>
              <w:left w:val="nil"/>
              <w:bottom w:val="double" w:sz="12" w:space="0" w:color="auto"/>
              <w:right w:val="nil"/>
            </w:tcBorders>
          </w:tcPr>
          <w:p w:rsidR="00BD0590" w:rsidRDefault="00BD0590" w:rsidP="006C3AA8">
            <w:pPr>
              <w:spacing w:line="240" w:lineRule="auto"/>
              <w:ind w:left="0" w:firstLine="0"/>
              <w:jc w:val="center"/>
              <w:cnfStyle w:val="000000000000"/>
              <w:rPr>
                <w:color w:val="000000" w:themeColor="text1"/>
              </w:rPr>
            </w:pPr>
            <w:r>
              <w:rPr>
                <w:color w:val="000000" w:themeColor="text1"/>
              </w:rPr>
              <w:t>F</w:t>
            </w:r>
          </w:p>
        </w:tc>
        <w:tc>
          <w:tcPr>
            <w:tcW w:w="1859" w:type="dxa"/>
            <w:vMerge/>
            <w:tcBorders>
              <w:left w:val="nil"/>
              <w:bottom w:val="double" w:sz="12" w:space="0" w:color="auto"/>
            </w:tcBorders>
          </w:tcPr>
          <w:p w:rsidR="00BD0590" w:rsidRDefault="00BD0590" w:rsidP="006C3AA8">
            <w:pPr>
              <w:spacing w:line="240" w:lineRule="auto"/>
              <w:ind w:left="0" w:firstLine="0"/>
              <w:jc w:val="center"/>
              <w:cnfStyle w:val="000000000000"/>
              <w:rPr>
                <w:color w:val="000000" w:themeColor="text1"/>
              </w:rPr>
            </w:pPr>
          </w:p>
        </w:tc>
        <w:tc>
          <w:tcPr>
            <w:tcW w:w="2465" w:type="dxa"/>
            <w:vMerge/>
            <w:tcBorders>
              <w:bottom w:val="double" w:sz="12" w:space="0" w:color="auto"/>
            </w:tcBorders>
          </w:tcPr>
          <w:p w:rsidR="00BD0590" w:rsidRDefault="00BD0590" w:rsidP="006C3AA8">
            <w:pPr>
              <w:spacing w:line="240" w:lineRule="auto"/>
              <w:ind w:left="0" w:firstLine="0"/>
              <w:cnfStyle w:val="000000000000"/>
              <w:rPr>
                <w:color w:val="000000" w:themeColor="text1"/>
              </w:rPr>
            </w:pPr>
          </w:p>
        </w:tc>
      </w:tr>
    </w:tbl>
    <w:p w:rsidR="00A23ED9" w:rsidRDefault="00BD0590" w:rsidP="006C3AA8">
      <w:pPr>
        <w:spacing w:line="240" w:lineRule="auto"/>
        <w:rPr>
          <w:i/>
          <w:iCs/>
          <w:color w:val="000000" w:themeColor="text1"/>
        </w:rPr>
      </w:pPr>
      <w:r>
        <w:rPr>
          <w:i/>
          <w:iCs/>
          <w:color w:val="000000" w:themeColor="text1"/>
        </w:rPr>
        <w:tab/>
      </w:r>
      <w:r w:rsidR="004E75B2">
        <w:rPr>
          <w:i/>
          <w:iCs/>
          <w:color w:val="000000" w:themeColor="text1"/>
        </w:rPr>
        <w:t>Legend: S- Sometimes; F- Fair</w:t>
      </w:r>
    </w:p>
    <w:p w:rsidR="000B36CE" w:rsidRPr="00A23ED9" w:rsidRDefault="00BD0590" w:rsidP="006C3AA8">
      <w:pPr>
        <w:spacing w:line="240" w:lineRule="auto"/>
        <w:ind w:firstLine="710"/>
        <w:rPr>
          <w:i/>
          <w:iCs/>
          <w:color w:val="000000" w:themeColor="text1"/>
        </w:rPr>
      </w:pPr>
      <w:r w:rsidRPr="00973436">
        <w:rPr>
          <w:color w:val="000000" w:themeColor="text1"/>
        </w:rPr>
        <w:t xml:space="preserve">The extent </w:t>
      </w:r>
      <w:r w:rsidR="00755187">
        <w:rPr>
          <w:color w:val="000000" w:themeColor="text1"/>
        </w:rPr>
        <w:t>to which</w:t>
      </w:r>
      <w:r w:rsidRPr="00973436">
        <w:rPr>
          <w:color w:val="000000" w:themeColor="text1"/>
        </w:rPr>
        <w:t xml:space="preserve"> teachers require cursive writing does not significantly influence the level of learners’ cursive handwriting skills. The statistical analysis resulted in a p-value of 0.447, which is interpreted as Not Significant. </w:t>
      </w:r>
      <w:r w:rsidR="00973436" w:rsidRPr="00973436">
        <w:rPr>
          <w:color w:val="000000" w:themeColor="text1"/>
        </w:rPr>
        <w:t xml:space="preserve">This means that </w:t>
      </w:r>
      <w:r w:rsidR="000B36CE">
        <w:rPr>
          <w:color w:val="000000" w:themeColor="text1"/>
          <w:lang w:val="en-US"/>
        </w:rPr>
        <w:t>even</w:t>
      </w:r>
      <w:r w:rsidR="000B36CE" w:rsidRPr="000B36CE">
        <w:rPr>
          <w:color w:val="000000" w:themeColor="text1"/>
          <w:lang w:val="en-US"/>
        </w:rPr>
        <w:t xml:space="preserve"> when teachers “sometimes” require cursive writing, learners’ proficiency remains at a Fair level. This indicates that increasing the frequency of cursive requirements alone does not automatically improve learners’ handwriting skills. Without adequate instructional support, repeated practice is insufficient to develop mastery.</w:t>
      </w:r>
    </w:p>
    <w:p w:rsidR="000B36CE" w:rsidRPr="000B36CE" w:rsidRDefault="000B36CE" w:rsidP="006C3AA8">
      <w:pPr>
        <w:spacing w:line="240" w:lineRule="auto"/>
        <w:ind w:firstLine="710"/>
        <w:rPr>
          <w:color w:val="000000" w:themeColor="text1"/>
        </w:rPr>
      </w:pPr>
      <w:r w:rsidRPr="000B36CE">
        <w:rPr>
          <w:color w:val="000000" w:themeColor="text1"/>
        </w:rPr>
        <w:t>This finding is consistent with Cognitive Load Theory, which emphasizes that skill development occurs through structured guidance, modeling, and feedback, rather than mere repetition of tasks (</w:t>
      </w:r>
      <w:proofErr w:type="spellStart"/>
      <w:r w:rsidRPr="000B36CE">
        <w:rPr>
          <w:color w:val="000000" w:themeColor="text1"/>
        </w:rPr>
        <w:t>Sweller</w:t>
      </w:r>
      <w:proofErr w:type="spellEnd"/>
      <w:r w:rsidRPr="000B36CE">
        <w:rPr>
          <w:color w:val="000000" w:themeColor="text1"/>
        </w:rPr>
        <w:t xml:space="preserve"> </w:t>
      </w:r>
      <w:r w:rsidR="002F29A6">
        <w:rPr>
          <w:i/>
          <w:iCs/>
          <w:color w:val="000000" w:themeColor="text1"/>
        </w:rPr>
        <w:t>et al.</w:t>
      </w:r>
      <w:r w:rsidRPr="000B36CE">
        <w:rPr>
          <w:color w:val="000000" w:themeColor="text1"/>
        </w:rPr>
        <w:t xml:space="preserve">, 2020; Educational Technology, 2025). </w:t>
      </w:r>
      <w:r>
        <w:rPr>
          <w:color w:val="000000" w:themeColor="text1"/>
        </w:rPr>
        <w:t xml:space="preserve">This implies that </w:t>
      </w:r>
      <w:r w:rsidRPr="000B36CE">
        <w:rPr>
          <w:color w:val="000000" w:themeColor="text1"/>
        </w:rPr>
        <w:t>instructing students to write in cursive without demonstration and corrective guidance may not significantly strengthen their motor or cognitive handwriting skills.</w:t>
      </w:r>
    </w:p>
    <w:p w:rsidR="000B36CE" w:rsidRPr="000B36CE" w:rsidRDefault="000B36CE" w:rsidP="006C3AA8">
      <w:pPr>
        <w:spacing w:line="240" w:lineRule="auto"/>
        <w:ind w:firstLine="710"/>
        <w:rPr>
          <w:color w:val="000000" w:themeColor="text1"/>
        </w:rPr>
      </w:pPr>
      <w:r w:rsidRPr="000B36CE">
        <w:rPr>
          <w:color w:val="000000" w:themeColor="text1"/>
        </w:rPr>
        <w:t xml:space="preserve">Research further supports this view, showing that handwriting fluency improves most effectively through explicit, systematic instruction with scaffolded exercises and feedback, rather than through repetitive writing demands alone (Graham &amp; Harris, 2024; Limpo </w:t>
      </w:r>
      <w:r w:rsidR="002F29A6">
        <w:rPr>
          <w:i/>
          <w:iCs/>
          <w:color w:val="000000" w:themeColor="text1"/>
        </w:rPr>
        <w:t>et al.</w:t>
      </w:r>
      <w:r w:rsidRPr="000B36CE">
        <w:rPr>
          <w:color w:val="000000" w:themeColor="text1"/>
        </w:rPr>
        <w:t xml:space="preserve">, 2024; Kim </w:t>
      </w:r>
      <w:r w:rsidR="002F29A6">
        <w:rPr>
          <w:i/>
          <w:iCs/>
          <w:color w:val="000000" w:themeColor="text1"/>
        </w:rPr>
        <w:t>et al.</w:t>
      </w:r>
      <w:r w:rsidRPr="000B36CE">
        <w:rPr>
          <w:color w:val="000000" w:themeColor="text1"/>
        </w:rPr>
        <w:t xml:space="preserve">, 2024). Therefore, the moderate enforcement reflected in the </w:t>
      </w:r>
      <w:r w:rsidRPr="000B36CE">
        <w:rPr>
          <w:i/>
          <w:iCs/>
          <w:color w:val="000000" w:themeColor="text1"/>
        </w:rPr>
        <w:t>“Sometimes”</w:t>
      </w:r>
      <w:r w:rsidRPr="000B36CE">
        <w:rPr>
          <w:color w:val="000000" w:themeColor="text1"/>
        </w:rPr>
        <w:t xml:space="preserve"> rating may not be sufficient to raise learners’ performance above a Fair level.</w:t>
      </w:r>
    </w:p>
    <w:p w:rsidR="000B36CE" w:rsidRDefault="000B36CE" w:rsidP="006C3AA8">
      <w:pPr>
        <w:spacing w:after="0" w:line="240" w:lineRule="auto"/>
        <w:ind w:firstLine="710"/>
        <w:rPr>
          <w:color w:val="000000" w:themeColor="text1"/>
        </w:rPr>
      </w:pPr>
      <w:r w:rsidRPr="000B36CE">
        <w:rPr>
          <w:color w:val="000000" w:themeColor="text1"/>
        </w:rPr>
        <w:t>Overall, the results mean that instructional quality has a greater impact than the frequency of requirements. This implies that a structured and guided intervention, such as the Sequential Cursive Handwriting Tool–6 program, is necessary to transform occasional cursive writing tasks into measurable improvements in learners’ handwriting proficiency.</w:t>
      </w:r>
    </w:p>
    <w:p w:rsidR="00A23ED9" w:rsidRPr="005C3CE9" w:rsidRDefault="00A23ED9" w:rsidP="00D86E80">
      <w:pPr>
        <w:spacing w:after="0" w:line="240" w:lineRule="auto"/>
        <w:ind w:left="0" w:firstLine="0"/>
        <w:rPr>
          <w:color w:val="000000" w:themeColor="text1"/>
        </w:rPr>
      </w:pPr>
    </w:p>
    <w:p w:rsidR="00BD0590" w:rsidRDefault="00BD0590" w:rsidP="006C3AA8">
      <w:pPr>
        <w:spacing w:after="0" w:line="240" w:lineRule="auto"/>
        <w:ind w:left="0" w:firstLine="0"/>
        <w:rPr>
          <w:b/>
          <w:bCs/>
          <w:i/>
          <w:iCs/>
          <w:color w:val="000000" w:themeColor="text1"/>
        </w:rPr>
      </w:pPr>
      <w:r>
        <w:rPr>
          <w:b/>
          <w:bCs/>
          <w:i/>
          <w:iCs/>
          <w:color w:val="000000" w:themeColor="text1"/>
        </w:rPr>
        <w:t>Level of Cursive Handwriting Skills of Learner</w:t>
      </w:r>
    </w:p>
    <w:p w:rsidR="00203725" w:rsidRPr="006A6AB2" w:rsidRDefault="00BD0590" w:rsidP="006C3AA8">
      <w:pPr>
        <w:spacing w:line="240" w:lineRule="auto"/>
        <w:ind w:left="0" w:firstLine="0"/>
        <w:rPr>
          <w:color w:val="000000" w:themeColor="text1"/>
        </w:rPr>
      </w:pPr>
      <w:r>
        <w:rPr>
          <w:color w:val="000000" w:themeColor="text1"/>
        </w:rPr>
        <w:tab/>
      </w:r>
      <w:r w:rsidRPr="00A167A0">
        <w:rPr>
          <w:color w:val="000000" w:themeColor="text1"/>
        </w:rPr>
        <w:t xml:space="preserve">Table </w:t>
      </w:r>
      <w:r w:rsidR="002116FE">
        <w:rPr>
          <w:color w:val="000000" w:themeColor="text1"/>
        </w:rPr>
        <w:t>7</w:t>
      </w:r>
      <w:r w:rsidRPr="00A167A0">
        <w:rPr>
          <w:color w:val="000000" w:themeColor="text1"/>
        </w:rPr>
        <w:t xml:space="preserve"> presents the performance of Grade 6 learners in Cervantes District across five specific criteria</w:t>
      </w:r>
      <w:r>
        <w:rPr>
          <w:color w:val="000000" w:themeColor="text1"/>
        </w:rPr>
        <w:t>, which are: legibility, letter formation, spacing, line alignment, and size consistency.</w:t>
      </w:r>
    </w:p>
    <w:p w:rsidR="00BD0590" w:rsidRPr="00A23ED9" w:rsidRDefault="00BD0590" w:rsidP="006C3AA8">
      <w:pPr>
        <w:spacing w:line="240" w:lineRule="auto"/>
        <w:rPr>
          <w:b/>
          <w:bCs/>
          <w:i/>
          <w:iCs/>
          <w:color w:val="000000" w:themeColor="text1"/>
        </w:rPr>
      </w:pPr>
      <w:r>
        <w:rPr>
          <w:b/>
          <w:bCs/>
          <w:color w:val="000000" w:themeColor="text1"/>
        </w:rPr>
        <w:lastRenderedPageBreak/>
        <w:t xml:space="preserve">Table </w:t>
      </w:r>
      <w:r w:rsidR="002116FE">
        <w:rPr>
          <w:b/>
          <w:bCs/>
          <w:color w:val="000000" w:themeColor="text1"/>
        </w:rPr>
        <w:t>7</w:t>
      </w:r>
      <w:r>
        <w:rPr>
          <w:b/>
          <w:bCs/>
          <w:color w:val="000000" w:themeColor="text1"/>
        </w:rPr>
        <w:t xml:space="preserve">. </w:t>
      </w:r>
      <w:r w:rsidRPr="00A23ED9">
        <w:rPr>
          <w:b/>
          <w:bCs/>
          <w:i/>
          <w:iCs/>
          <w:color w:val="000000" w:themeColor="text1"/>
        </w:rPr>
        <w:t>Level of Cursive Handwriting Skills of Learners</w:t>
      </w:r>
    </w:p>
    <w:tbl>
      <w:tblPr>
        <w:tblStyle w:val="PlainTable2"/>
        <w:tblW w:w="0" w:type="auto"/>
        <w:tblLook w:val="06A0"/>
      </w:tblPr>
      <w:tblGrid>
        <w:gridCol w:w="3510"/>
        <w:gridCol w:w="2552"/>
        <w:gridCol w:w="2551"/>
      </w:tblGrid>
      <w:tr w:rsidR="00BD0590" w:rsidTr="0000474E">
        <w:trPr>
          <w:cnfStyle w:val="100000000000"/>
          <w:trHeight w:val="263"/>
        </w:trPr>
        <w:tc>
          <w:tcPr>
            <w:cnfStyle w:val="001000000000"/>
            <w:tcW w:w="3510" w:type="dxa"/>
            <w:tcBorders>
              <w:top w:val="double" w:sz="12" w:space="0" w:color="auto"/>
              <w:bottom w:val="single" w:sz="4" w:space="0" w:color="auto"/>
            </w:tcBorders>
          </w:tcPr>
          <w:p w:rsidR="00BD0590" w:rsidRDefault="00BD0590" w:rsidP="006C3AA8">
            <w:pPr>
              <w:spacing w:line="240" w:lineRule="auto"/>
              <w:ind w:left="0" w:firstLine="0"/>
              <w:jc w:val="center"/>
              <w:rPr>
                <w:color w:val="000000" w:themeColor="text1"/>
              </w:rPr>
            </w:pPr>
            <w:r>
              <w:rPr>
                <w:color w:val="000000" w:themeColor="text1"/>
              </w:rPr>
              <w:t>Criteria</w:t>
            </w:r>
          </w:p>
        </w:tc>
        <w:tc>
          <w:tcPr>
            <w:tcW w:w="2552" w:type="dxa"/>
            <w:tcBorders>
              <w:top w:val="double" w:sz="12" w:space="0" w:color="auto"/>
              <w:bottom w:val="single" w:sz="4" w:space="0" w:color="auto"/>
            </w:tcBorders>
          </w:tcPr>
          <w:p w:rsidR="00BD0590" w:rsidRDefault="00BD0590" w:rsidP="006C3AA8">
            <w:pPr>
              <w:spacing w:line="240" w:lineRule="auto"/>
              <w:ind w:left="0" w:firstLine="0"/>
              <w:jc w:val="center"/>
              <w:cnfStyle w:val="100000000000"/>
              <w:rPr>
                <w:color w:val="000000" w:themeColor="text1"/>
              </w:rPr>
            </w:pPr>
            <w:r>
              <w:rPr>
                <w:color w:val="000000" w:themeColor="text1"/>
              </w:rPr>
              <w:t>W</w:t>
            </w:r>
            <w:r w:rsidR="0000474E">
              <w:rPr>
                <w:color w:val="000000" w:themeColor="text1"/>
              </w:rPr>
              <w:t xml:space="preserve">eighted </w:t>
            </w:r>
            <w:r>
              <w:rPr>
                <w:color w:val="000000" w:themeColor="text1"/>
              </w:rPr>
              <w:t>M</w:t>
            </w:r>
            <w:r w:rsidR="0000474E">
              <w:rPr>
                <w:color w:val="000000" w:themeColor="text1"/>
              </w:rPr>
              <w:t>ean</w:t>
            </w:r>
          </w:p>
        </w:tc>
        <w:tc>
          <w:tcPr>
            <w:tcW w:w="2551" w:type="dxa"/>
            <w:tcBorders>
              <w:top w:val="double" w:sz="12" w:space="0" w:color="auto"/>
              <w:bottom w:val="single" w:sz="4" w:space="0" w:color="auto"/>
            </w:tcBorders>
          </w:tcPr>
          <w:p w:rsidR="00BD0590" w:rsidRDefault="00BD0590" w:rsidP="006C3AA8">
            <w:pPr>
              <w:spacing w:line="240" w:lineRule="auto"/>
              <w:ind w:left="0" w:firstLine="0"/>
              <w:jc w:val="center"/>
              <w:cnfStyle w:val="100000000000"/>
              <w:rPr>
                <w:color w:val="000000" w:themeColor="text1"/>
              </w:rPr>
            </w:pPr>
            <w:r>
              <w:rPr>
                <w:color w:val="000000" w:themeColor="text1"/>
              </w:rPr>
              <w:t>D</w:t>
            </w:r>
            <w:r w:rsidR="0000474E">
              <w:rPr>
                <w:color w:val="000000" w:themeColor="text1"/>
              </w:rPr>
              <w:t>escriptive Equivalent</w:t>
            </w:r>
          </w:p>
        </w:tc>
      </w:tr>
      <w:tr w:rsidR="00BD0590" w:rsidTr="0000474E">
        <w:trPr>
          <w:trHeight w:val="196"/>
        </w:trPr>
        <w:tc>
          <w:tcPr>
            <w:cnfStyle w:val="001000000000"/>
            <w:tcW w:w="3510" w:type="dxa"/>
            <w:tcBorders>
              <w:top w:val="single" w:sz="4" w:space="0" w:color="auto"/>
            </w:tcBorders>
          </w:tcPr>
          <w:p w:rsidR="00BD0590" w:rsidRPr="00280036" w:rsidRDefault="00BD0590" w:rsidP="006C3AA8">
            <w:pPr>
              <w:pStyle w:val="ListParagraph"/>
              <w:numPr>
                <w:ilvl w:val="0"/>
                <w:numId w:val="24"/>
              </w:numPr>
              <w:spacing w:line="240" w:lineRule="auto"/>
              <w:rPr>
                <w:b w:val="0"/>
                <w:bCs w:val="0"/>
                <w:color w:val="000000" w:themeColor="text1"/>
              </w:rPr>
            </w:pPr>
            <w:r w:rsidRPr="00280036">
              <w:rPr>
                <w:b w:val="0"/>
                <w:bCs w:val="0"/>
                <w:color w:val="000000" w:themeColor="text1"/>
              </w:rPr>
              <w:t>Legibility</w:t>
            </w:r>
          </w:p>
        </w:tc>
        <w:tc>
          <w:tcPr>
            <w:tcW w:w="2552" w:type="dxa"/>
            <w:tcBorders>
              <w:top w:val="single" w:sz="4" w:space="0" w:color="auto"/>
            </w:tcBorders>
          </w:tcPr>
          <w:p w:rsidR="00BD0590" w:rsidRDefault="00BD0590" w:rsidP="006C3AA8">
            <w:pPr>
              <w:spacing w:line="240" w:lineRule="auto"/>
              <w:ind w:left="0" w:firstLine="0"/>
              <w:jc w:val="center"/>
              <w:cnfStyle w:val="000000000000"/>
              <w:rPr>
                <w:color w:val="000000" w:themeColor="text1"/>
              </w:rPr>
            </w:pPr>
            <w:r>
              <w:rPr>
                <w:color w:val="000000" w:themeColor="text1"/>
              </w:rPr>
              <w:t>2.47</w:t>
            </w:r>
          </w:p>
        </w:tc>
        <w:tc>
          <w:tcPr>
            <w:tcW w:w="2551" w:type="dxa"/>
            <w:tcBorders>
              <w:top w:val="single" w:sz="4" w:space="0" w:color="auto"/>
            </w:tcBorders>
          </w:tcPr>
          <w:p w:rsidR="00BD0590" w:rsidRDefault="00BD0590" w:rsidP="006C3AA8">
            <w:pPr>
              <w:spacing w:line="240" w:lineRule="auto"/>
              <w:ind w:left="0" w:firstLine="0"/>
              <w:jc w:val="center"/>
              <w:cnfStyle w:val="000000000000"/>
              <w:rPr>
                <w:color w:val="000000" w:themeColor="text1"/>
              </w:rPr>
            </w:pPr>
            <w:r>
              <w:rPr>
                <w:color w:val="000000" w:themeColor="text1"/>
              </w:rPr>
              <w:t>F</w:t>
            </w:r>
            <w:r w:rsidR="009A6E50">
              <w:rPr>
                <w:color w:val="000000" w:themeColor="text1"/>
              </w:rPr>
              <w:t>air</w:t>
            </w:r>
          </w:p>
        </w:tc>
      </w:tr>
      <w:tr w:rsidR="00BD0590" w:rsidTr="0000474E">
        <w:tc>
          <w:tcPr>
            <w:cnfStyle w:val="001000000000"/>
            <w:tcW w:w="3510" w:type="dxa"/>
          </w:tcPr>
          <w:p w:rsidR="00BD0590" w:rsidRPr="00280036" w:rsidRDefault="00BD0590" w:rsidP="006C3AA8">
            <w:pPr>
              <w:pStyle w:val="ListParagraph"/>
              <w:numPr>
                <w:ilvl w:val="0"/>
                <w:numId w:val="24"/>
              </w:numPr>
              <w:spacing w:line="240" w:lineRule="auto"/>
              <w:rPr>
                <w:b w:val="0"/>
                <w:bCs w:val="0"/>
                <w:color w:val="000000" w:themeColor="text1"/>
              </w:rPr>
            </w:pPr>
            <w:r w:rsidRPr="00280036">
              <w:rPr>
                <w:b w:val="0"/>
                <w:bCs w:val="0"/>
                <w:color w:val="000000" w:themeColor="text1"/>
              </w:rPr>
              <w:t>Letter Formation</w:t>
            </w:r>
          </w:p>
        </w:tc>
        <w:tc>
          <w:tcPr>
            <w:tcW w:w="2552" w:type="dxa"/>
          </w:tcPr>
          <w:p w:rsidR="00BD0590" w:rsidRDefault="00BD0590" w:rsidP="006C3AA8">
            <w:pPr>
              <w:spacing w:line="240" w:lineRule="auto"/>
              <w:ind w:left="0" w:firstLine="0"/>
              <w:jc w:val="center"/>
              <w:cnfStyle w:val="000000000000"/>
              <w:rPr>
                <w:color w:val="000000" w:themeColor="text1"/>
              </w:rPr>
            </w:pPr>
            <w:r>
              <w:rPr>
                <w:color w:val="000000" w:themeColor="text1"/>
              </w:rPr>
              <w:t>2.13</w:t>
            </w:r>
          </w:p>
        </w:tc>
        <w:tc>
          <w:tcPr>
            <w:tcW w:w="2551" w:type="dxa"/>
          </w:tcPr>
          <w:p w:rsidR="00BD0590" w:rsidRDefault="00BD0590" w:rsidP="006C3AA8">
            <w:pPr>
              <w:spacing w:line="240" w:lineRule="auto"/>
              <w:ind w:left="0" w:firstLine="0"/>
              <w:jc w:val="center"/>
              <w:cnfStyle w:val="000000000000"/>
              <w:rPr>
                <w:color w:val="000000" w:themeColor="text1"/>
              </w:rPr>
            </w:pPr>
            <w:r>
              <w:rPr>
                <w:color w:val="000000" w:themeColor="text1"/>
              </w:rPr>
              <w:t>F</w:t>
            </w:r>
            <w:r w:rsidR="009A6E50">
              <w:rPr>
                <w:color w:val="000000" w:themeColor="text1"/>
              </w:rPr>
              <w:t>air</w:t>
            </w:r>
          </w:p>
        </w:tc>
      </w:tr>
      <w:tr w:rsidR="00BD0590" w:rsidTr="0000474E">
        <w:tc>
          <w:tcPr>
            <w:cnfStyle w:val="001000000000"/>
            <w:tcW w:w="3510" w:type="dxa"/>
          </w:tcPr>
          <w:p w:rsidR="00BD0590" w:rsidRPr="00280036" w:rsidRDefault="00BD0590" w:rsidP="006C3AA8">
            <w:pPr>
              <w:pStyle w:val="ListParagraph"/>
              <w:numPr>
                <w:ilvl w:val="0"/>
                <w:numId w:val="24"/>
              </w:numPr>
              <w:spacing w:line="240" w:lineRule="auto"/>
              <w:rPr>
                <w:b w:val="0"/>
                <w:bCs w:val="0"/>
                <w:color w:val="000000" w:themeColor="text1"/>
              </w:rPr>
            </w:pPr>
            <w:r w:rsidRPr="00280036">
              <w:rPr>
                <w:b w:val="0"/>
                <w:bCs w:val="0"/>
                <w:color w:val="000000" w:themeColor="text1"/>
              </w:rPr>
              <w:t>Spacing</w:t>
            </w:r>
          </w:p>
        </w:tc>
        <w:tc>
          <w:tcPr>
            <w:tcW w:w="2552" w:type="dxa"/>
          </w:tcPr>
          <w:p w:rsidR="00BD0590" w:rsidRDefault="00BD0590" w:rsidP="006C3AA8">
            <w:pPr>
              <w:spacing w:line="240" w:lineRule="auto"/>
              <w:ind w:left="0" w:firstLine="0"/>
              <w:jc w:val="center"/>
              <w:cnfStyle w:val="000000000000"/>
              <w:rPr>
                <w:color w:val="000000" w:themeColor="text1"/>
              </w:rPr>
            </w:pPr>
            <w:r>
              <w:rPr>
                <w:color w:val="000000" w:themeColor="text1"/>
              </w:rPr>
              <w:t>2.20</w:t>
            </w:r>
          </w:p>
        </w:tc>
        <w:tc>
          <w:tcPr>
            <w:tcW w:w="2551" w:type="dxa"/>
          </w:tcPr>
          <w:p w:rsidR="00BD0590" w:rsidRDefault="00BD0590" w:rsidP="006C3AA8">
            <w:pPr>
              <w:spacing w:line="240" w:lineRule="auto"/>
              <w:ind w:left="0" w:firstLine="0"/>
              <w:jc w:val="center"/>
              <w:cnfStyle w:val="000000000000"/>
              <w:rPr>
                <w:color w:val="000000" w:themeColor="text1"/>
              </w:rPr>
            </w:pPr>
            <w:r>
              <w:rPr>
                <w:color w:val="000000" w:themeColor="text1"/>
              </w:rPr>
              <w:t>F</w:t>
            </w:r>
            <w:r w:rsidR="009A6E50">
              <w:rPr>
                <w:color w:val="000000" w:themeColor="text1"/>
              </w:rPr>
              <w:t>air</w:t>
            </w:r>
          </w:p>
        </w:tc>
      </w:tr>
      <w:tr w:rsidR="00BD0590" w:rsidTr="0000474E">
        <w:tc>
          <w:tcPr>
            <w:cnfStyle w:val="001000000000"/>
            <w:tcW w:w="3510" w:type="dxa"/>
          </w:tcPr>
          <w:p w:rsidR="00BD0590" w:rsidRPr="00280036" w:rsidRDefault="00BD0590" w:rsidP="006C3AA8">
            <w:pPr>
              <w:pStyle w:val="ListParagraph"/>
              <w:numPr>
                <w:ilvl w:val="0"/>
                <w:numId w:val="24"/>
              </w:numPr>
              <w:spacing w:line="240" w:lineRule="auto"/>
              <w:rPr>
                <w:b w:val="0"/>
                <w:bCs w:val="0"/>
                <w:color w:val="000000" w:themeColor="text1"/>
              </w:rPr>
            </w:pPr>
            <w:r w:rsidRPr="00280036">
              <w:rPr>
                <w:b w:val="0"/>
                <w:bCs w:val="0"/>
                <w:color w:val="000000" w:themeColor="text1"/>
              </w:rPr>
              <w:t>Line Alignment</w:t>
            </w:r>
          </w:p>
        </w:tc>
        <w:tc>
          <w:tcPr>
            <w:tcW w:w="2552" w:type="dxa"/>
          </w:tcPr>
          <w:p w:rsidR="00BD0590" w:rsidRDefault="00BD0590" w:rsidP="006C3AA8">
            <w:pPr>
              <w:spacing w:line="240" w:lineRule="auto"/>
              <w:ind w:left="0" w:firstLine="0"/>
              <w:jc w:val="center"/>
              <w:cnfStyle w:val="000000000000"/>
              <w:rPr>
                <w:color w:val="000000" w:themeColor="text1"/>
              </w:rPr>
            </w:pPr>
            <w:r>
              <w:rPr>
                <w:color w:val="000000" w:themeColor="text1"/>
              </w:rPr>
              <w:t>2.15</w:t>
            </w:r>
          </w:p>
        </w:tc>
        <w:tc>
          <w:tcPr>
            <w:tcW w:w="2551" w:type="dxa"/>
          </w:tcPr>
          <w:p w:rsidR="00BD0590" w:rsidRDefault="004E75B2" w:rsidP="006C3AA8">
            <w:pPr>
              <w:spacing w:line="240" w:lineRule="auto"/>
              <w:ind w:left="0" w:firstLine="0"/>
              <w:jc w:val="center"/>
              <w:cnfStyle w:val="000000000000"/>
              <w:rPr>
                <w:color w:val="000000" w:themeColor="text1"/>
              </w:rPr>
            </w:pPr>
            <w:r>
              <w:rPr>
                <w:color w:val="000000" w:themeColor="text1"/>
              </w:rPr>
              <w:t>F</w:t>
            </w:r>
            <w:r w:rsidR="009A6E50">
              <w:rPr>
                <w:color w:val="000000" w:themeColor="text1"/>
              </w:rPr>
              <w:t>air</w:t>
            </w:r>
          </w:p>
        </w:tc>
      </w:tr>
      <w:tr w:rsidR="00BD0590" w:rsidTr="0000474E">
        <w:trPr>
          <w:trHeight w:val="324"/>
        </w:trPr>
        <w:tc>
          <w:tcPr>
            <w:cnfStyle w:val="001000000000"/>
            <w:tcW w:w="3510" w:type="dxa"/>
            <w:tcBorders>
              <w:bottom w:val="single" w:sz="4" w:space="0" w:color="auto"/>
            </w:tcBorders>
          </w:tcPr>
          <w:p w:rsidR="00BD0590" w:rsidRPr="00280036" w:rsidRDefault="00BD0590" w:rsidP="006C3AA8">
            <w:pPr>
              <w:pStyle w:val="ListParagraph"/>
              <w:numPr>
                <w:ilvl w:val="0"/>
                <w:numId w:val="24"/>
              </w:numPr>
              <w:spacing w:line="240" w:lineRule="auto"/>
              <w:rPr>
                <w:b w:val="0"/>
                <w:bCs w:val="0"/>
                <w:color w:val="000000" w:themeColor="text1"/>
              </w:rPr>
            </w:pPr>
            <w:r w:rsidRPr="00280036">
              <w:rPr>
                <w:b w:val="0"/>
                <w:bCs w:val="0"/>
                <w:color w:val="000000" w:themeColor="text1"/>
              </w:rPr>
              <w:t>Size Consistency</w:t>
            </w:r>
          </w:p>
        </w:tc>
        <w:tc>
          <w:tcPr>
            <w:tcW w:w="2552" w:type="dxa"/>
            <w:tcBorders>
              <w:bottom w:val="single" w:sz="4" w:space="0" w:color="auto"/>
            </w:tcBorders>
          </w:tcPr>
          <w:p w:rsidR="00BD0590" w:rsidRDefault="00BD0590" w:rsidP="006C3AA8">
            <w:pPr>
              <w:spacing w:line="240" w:lineRule="auto"/>
              <w:ind w:left="0" w:firstLine="0"/>
              <w:jc w:val="center"/>
              <w:cnfStyle w:val="000000000000"/>
              <w:rPr>
                <w:color w:val="000000" w:themeColor="text1"/>
              </w:rPr>
            </w:pPr>
            <w:r>
              <w:rPr>
                <w:color w:val="000000" w:themeColor="text1"/>
              </w:rPr>
              <w:t>2.27</w:t>
            </w:r>
          </w:p>
        </w:tc>
        <w:tc>
          <w:tcPr>
            <w:tcW w:w="2551" w:type="dxa"/>
            <w:tcBorders>
              <w:bottom w:val="single" w:sz="4" w:space="0" w:color="auto"/>
            </w:tcBorders>
          </w:tcPr>
          <w:p w:rsidR="00BD0590" w:rsidRDefault="00BD0590" w:rsidP="006C3AA8">
            <w:pPr>
              <w:spacing w:line="240" w:lineRule="auto"/>
              <w:ind w:left="0" w:firstLine="0"/>
              <w:jc w:val="center"/>
              <w:cnfStyle w:val="000000000000"/>
              <w:rPr>
                <w:color w:val="000000" w:themeColor="text1"/>
              </w:rPr>
            </w:pPr>
            <w:r>
              <w:rPr>
                <w:color w:val="000000" w:themeColor="text1"/>
              </w:rPr>
              <w:t>F</w:t>
            </w:r>
            <w:r w:rsidR="009A6E50">
              <w:rPr>
                <w:color w:val="000000" w:themeColor="text1"/>
              </w:rPr>
              <w:t>air</w:t>
            </w:r>
          </w:p>
        </w:tc>
      </w:tr>
      <w:tr w:rsidR="00BD0590" w:rsidTr="0000474E">
        <w:trPr>
          <w:trHeight w:val="244"/>
        </w:trPr>
        <w:tc>
          <w:tcPr>
            <w:cnfStyle w:val="001000000000"/>
            <w:tcW w:w="3510" w:type="dxa"/>
            <w:tcBorders>
              <w:top w:val="single" w:sz="4" w:space="0" w:color="auto"/>
              <w:bottom w:val="double" w:sz="12" w:space="0" w:color="auto"/>
            </w:tcBorders>
          </w:tcPr>
          <w:p w:rsidR="00BD0590" w:rsidRDefault="00BD0590" w:rsidP="006C3AA8">
            <w:pPr>
              <w:spacing w:line="240" w:lineRule="auto"/>
              <w:ind w:left="0" w:firstLine="0"/>
              <w:jc w:val="center"/>
              <w:rPr>
                <w:color w:val="000000" w:themeColor="text1"/>
              </w:rPr>
            </w:pPr>
            <w:r>
              <w:rPr>
                <w:color w:val="000000" w:themeColor="text1"/>
              </w:rPr>
              <w:t>Overall Total</w:t>
            </w:r>
          </w:p>
        </w:tc>
        <w:tc>
          <w:tcPr>
            <w:tcW w:w="2552" w:type="dxa"/>
            <w:tcBorders>
              <w:top w:val="single" w:sz="4" w:space="0" w:color="auto"/>
              <w:bottom w:val="double" w:sz="12" w:space="0" w:color="auto"/>
            </w:tcBorders>
          </w:tcPr>
          <w:p w:rsidR="00BD0590" w:rsidRPr="004B0F99" w:rsidRDefault="00BD0590" w:rsidP="006C3AA8">
            <w:pPr>
              <w:spacing w:line="240" w:lineRule="auto"/>
              <w:ind w:left="0" w:firstLine="0"/>
              <w:jc w:val="center"/>
              <w:cnfStyle w:val="000000000000"/>
              <w:rPr>
                <w:b/>
                <w:bCs/>
                <w:color w:val="000000" w:themeColor="text1"/>
              </w:rPr>
            </w:pPr>
            <w:r w:rsidRPr="004B0F99">
              <w:rPr>
                <w:b/>
                <w:bCs/>
                <w:color w:val="000000" w:themeColor="text1"/>
              </w:rPr>
              <w:t>2.24</w:t>
            </w:r>
          </w:p>
        </w:tc>
        <w:tc>
          <w:tcPr>
            <w:tcW w:w="2551" w:type="dxa"/>
            <w:tcBorders>
              <w:top w:val="single" w:sz="4" w:space="0" w:color="auto"/>
              <w:bottom w:val="double" w:sz="12" w:space="0" w:color="auto"/>
            </w:tcBorders>
          </w:tcPr>
          <w:p w:rsidR="00BD0590" w:rsidRPr="004B0F99" w:rsidRDefault="00BD0590" w:rsidP="006C3AA8">
            <w:pPr>
              <w:spacing w:line="240" w:lineRule="auto"/>
              <w:ind w:left="0" w:firstLine="0"/>
              <w:jc w:val="center"/>
              <w:cnfStyle w:val="000000000000"/>
              <w:rPr>
                <w:b/>
                <w:bCs/>
                <w:color w:val="000000" w:themeColor="text1"/>
              </w:rPr>
            </w:pPr>
            <w:r w:rsidRPr="004B0F99">
              <w:rPr>
                <w:b/>
                <w:bCs/>
                <w:color w:val="000000" w:themeColor="text1"/>
              </w:rPr>
              <w:t>F</w:t>
            </w:r>
            <w:r w:rsidR="009A6E50">
              <w:rPr>
                <w:b/>
                <w:bCs/>
                <w:color w:val="000000" w:themeColor="text1"/>
              </w:rPr>
              <w:t>air</w:t>
            </w:r>
          </w:p>
        </w:tc>
      </w:tr>
    </w:tbl>
    <w:p w:rsidR="009A6E50" w:rsidRDefault="009A6E50" w:rsidP="006C3AA8">
      <w:pPr>
        <w:spacing w:line="240" w:lineRule="auto"/>
        <w:ind w:firstLine="710"/>
        <w:rPr>
          <w:i/>
          <w:iCs/>
          <w:color w:val="000000" w:themeColor="text1"/>
          <w:lang w:val="en-US"/>
        </w:rPr>
      </w:pPr>
    </w:p>
    <w:p w:rsidR="00203725" w:rsidRDefault="00BD0590" w:rsidP="006C3AA8">
      <w:pPr>
        <w:spacing w:line="240" w:lineRule="auto"/>
        <w:ind w:firstLine="710"/>
        <w:rPr>
          <w:color w:val="000000" w:themeColor="text1"/>
        </w:rPr>
      </w:pPr>
      <w:r w:rsidRPr="0084174F">
        <w:rPr>
          <w:color w:val="000000" w:themeColor="text1"/>
        </w:rPr>
        <w:t xml:space="preserve">Grade 6 learners in Cervantes District have an overall cursive handwriting mean of 2.24, described as "Fair." </w:t>
      </w:r>
      <w:r w:rsidR="0084174F" w:rsidRPr="0084174F">
        <w:rPr>
          <w:color w:val="000000" w:themeColor="text1"/>
        </w:rPr>
        <w:t xml:space="preserve">This indicates that while students have learned the basics of cursive writing, they have not yet developed automaticity or refined, fluent penmanship. A "Fair" score means learners can perform connected writing but often show inconsistencies in form, alignment, and spacing. This functional but unrefined skill still requires conscious effort. </w:t>
      </w:r>
    </w:p>
    <w:p w:rsidR="0084174F" w:rsidRPr="0084174F" w:rsidRDefault="0084174F" w:rsidP="006C3AA8">
      <w:pPr>
        <w:spacing w:line="240" w:lineRule="auto"/>
        <w:ind w:firstLine="710"/>
        <w:rPr>
          <w:color w:val="000000" w:themeColor="text1"/>
        </w:rPr>
      </w:pPr>
      <w:r w:rsidRPr="0084174F">
        <w:rPr>
          <w:color w:val="000000" w:themeColor="text1"/>
        </w:rPr>
        <w:t>According to Cognitive Load Theory, students at this level spend so much mental energy on pen movement that less is available for content or thinking (Handwriting Solutions, 2024; OT4ADHD, 2025). This implies that the heavy cognitive load of handwriting prevents students from focusing on higher-level writing tasks. Locally, the MATATAG Curriculum (2023) emphasizes other literacy skills, which implies that limited daily practice may prevent learners from advancing beyond this basic level.</w:t>
      </w:r>
    </w:p>
    <w:p w:rsidR="00203725" w:rsidRDefault="0084174F" w:rsidP="006C3AA8">
      <w:pPr>
        <w:spacing w:line="240" w:lineRule="auto"/>
        <w:ind w:firstLine="710"/>
        <w:rPr>
          <w:color w:val="000000" w:themeColor="text1"/>
        </w:rPr>
      </w:pPr>
      <w:r w:rsidRPr="0084174F">
        <w:rPr>
          <w:i/>
          <w:iCs/>
          <w:color w:val="000000" w:themeColor="text1"/>
        </w:rPr>
        <w:t>Legibility</w:t>
      </w:r>
      <w:r w:rsidRPr="0084174F">
        <w:rPr>
          <w:color w:val="000000" w:themeColor="text1"/>
        </w:rPr>
        <w:t xml:space="preserve">. Legibility garnered the highest weighted mean of 2.47, described as Fair. This indicates that students are generally able to produce readable handwriting; however, clarity and neatness are not consistently maintained, especially during longer writing tasks or when writing quickly. This finding is supported by Fitjar </w:t>
      </w:r>
      <w:r w:rsidR="002F29A6">
        <w:rPr>
          <w:i/>
          <w:iCs/>
          <w:color w:val="000000" w:themeColor="text1"/>
        </w:rPr>
        <w:t>et al.</w:t>
      </w:r>
      <w:r w:rsidRPr="0084174F">
        <w:rPr>
          <w:color w:val="000000" w:themeColor="text1"/>
        </w:rPr>
        <w:t xml:space="preserve"> (2021) and Gosse </w:t>
      </w:r>
      <w:r w:rsidR="002F29A6">
        <w:rPr>
          <w:i/>
          <w:iCs/>
          <w:color w:val="000000" w:themeColor="text1"/>
        </w:rPr>
        <w:t>et al.</w:t>
      </w:r>
      <w:r w:rsidRPr="0084174F">
        <w:rPr>
          <w:color w:val="000000" w:themeColor="text1"/>
        </w:rPr>
        <w:t xml:space="preserve"> (2021), who noted that when learners are still focusing on the mechanical act of writing, handwriting quality tends to decline under time pressure. </w:t>
      </w:r>
    </w:p>
    <w:p w:rsidR="0084174F" w:rsidRPr="0084174F" w:rsidRDefault="0084174F" w:rsidP="006C3AA8">
      <w:pPr>
        <w:spacing w:line="240" w:lineRule="auto"/>
        <w:ind w:firstLine="710"/>
        <w:rPr>
          <w:color w:val="000000" w:themeColor="text1"/>
        </w:rPr>
      </w:pPr>
      <w:r w:rsidRPr="0084174F">
        <w:rPr>
          <w:color w:val="000000" w:themeColor="text1"/>
        </w:rPr>
        <w:t xml:space="preserve">At this stage, students have not yet fully developed automaticity, which affects consistency and neatness. This implies that students need continued guided practice to strengthen fluency and reduce the cognitive effort required for letter formation. Meanwhile, Bartov </w:t>
      </w:r>
      <w:r w:rsidR="002F29A6">
        <w:rPr>
          <w:i/>
          <w:iCs/>
          <w:color w:val="000000" w:themeColor="text1"/>
        </w:rPr>
        <w:t>et al.</w:t>
      </w:r>
      <w:r w:rsidRPr="0084174F">
        <w:rPr>
          <w:color w:val="000000" w:themeColor="text1"/>
        </w:rPr>
        <w:t xml:space="preserve"> (2024) </w:t>
      </w:r>
      <w:r w:rsidR="0076733F">
        <w:rPr>
          <w:color w:val="000000" w:themeColor="text1"/>
        </w:rPr>
        <w:t xml:space="preserve">and </w:t>
      </w:r>
      <w:proofErr w:type="spellStart"/>
      <w:r w:rsidR="0076733F">
        <w:rPr>
          <w:color w:val="000000" w:themeColor="text1"/>
        </w:rPr>
        <w:t>Abidogun</w:t>
      </w:r>
      <w:proofErr w:type="spellEnd"/>
      <w:r w:rsidR="0076733F">
        <w:rPr>
          <w:color w:val="000000" w:themeColor="text1"/>
        </w:rPr>
        <w:t xml:space="preserve"> (2024) </w:t>
      </w:r>
      <w:r w:rsidR="00801B9E">
        <w:rPr>
          <w:color w:val="000000" w:themeColor="text1"/>
        </w:rPr>
        <w:t>explain</w:t>
      </w:r>
      <w:r w:rsidRPr="0084174F">
        <w:rPr>
          <w:color w:val="000000" w:themeColor="text1"/>
        </w:rPr>
        <w:t xml:space="preserve"> that handwriting remains functionally acceptable as long as it is readable for academic purposes. This implies that while students meet the minimum standard of readability, further improvement is necessary to enhance overall handwriting quality and sustain neatness in extended writing tasks.</w:t>
      </w:r>
    </w:p>
    <w:p w:rsidR="0084174F" w:rsidRPr="0084174F" w:rsidRDefault="0084174F" w:rsidP="006C3AA8">
      <w:pPr>
        <w:spacing w:line="240" w:lineRule="auto"/>
        <w:ind w:firstLine="710"/>
        <w:rPr>
          <w:color w:val="000000" w:themeColor="text1"/>
        </w:rPr>
      </w:pPr>
      <w:r w:rsidRPr="0084174F">
        <w:rPr>
          <w:i/>
          <w:iCs/>
          <w:color w:val="000000" w:themeColor="text1"/>
        </w:rPr>
        <w:t>Size Consistency</w:t>
      </w:r>
      <w:r w:rsidRPr="0084174F">
        <w:rPr>
          <w:color w:val="000000" w:themeColor="text1"/>
        </w:rPr>
        <w:t xml:space="preserve">. Size consistency garnered a weighted mean of 2.27, described as Fair. This indicates that students can maintain correct letter height and proportion at times, but uniformity is not sustained in extended writing tasks. This finding aligns with Prunty &amp; </w:t>
      </w:r>
      <w:r w:rsidRPr="0084174F">
        <w:rPr>
          <w:color w:val="000000" w:themeColor="text1"/>
        </w:rPr>
        <w:lastRenderedPageBreak/>
        <w:t>Barnett (2020) and Handwriting Heroes (2025), who explained that developing writers struggle with consistent letter size because their cognitive effort is focused more on content and speed than on form. Without established muscle memory, proportional control becomes inconsistent. This implies the need for structured alignment and proportion exercises to strengthen motor control and maintain neatness in longer writing activities.</w:t>
      </w:r>
    </w:p>
    <w:p w:rsidR="0084174F" w:rsidRPr="0084174F" w:rsidRDefault="0084174F" w:rsidP="006C3AA8">
      <w:pPr>
        <w:spacing w:line="240" w:lineRule="auto"/>
        <w:ind w:firstLine="710"/>
        <w:rPr>
          <w:color w:val="000000" w:themeColor="text1"/>
        </w:rPr>
      </w:pPr>
      <w:r w:rsidRPr="0084174F">
        <w:rPr>
          <w:i/>
          <w:iCs/>
          <w:color w:val="000000" w:themeColor="text1"/>
        </w:rPr>
        <w:t>Spacing.</w:t>
      </w:r>
      <w:r w:rsidRPr="0084174F">
        <w:rPr>
          <w:color w:val="000000" w:themeColor="text1"/>
        </w:rPr>
        <w:t xml:space="preserve"> Spacing received a weighted mean of 2.20, described as Fair, meaning the gaps between letters and words are uneven. Students often crowd letters together or leave spaces that are too wide. Handwriting Solutions (2024) notes that uneven spacing occurs when students are unsure of their next move, implying a lack of steady rhythm that makes writing look messy. Poor spacing also makes it harder for teachers to read work, which may lead to lower grades (Skill Point Therapy, 2025). On the other hand, </w:t>
      </w:r>
      <w:proofErr w:type="spellStart"/>
      <w:r w:rsidRPr="0084174F">
        <w:rPr>
          <w:color w:val="000000" w:themeColor="text1"/>
        </w:rPr>
        <w:t>Arasyid</w:t>
      </w:r>
      <w:proofErr w:type="spellEnd"/>
      <w:r w:rsidRPr="0084174F">
        <w:rPr>
          <w:color w:val="000000" w:themeColor="text1"/>
        </w:rPr>
        <w:t xml:space="preserve"> </w:t>
      </w:r>
      <w:r w:rsidR="002F29A6">
        <w:rPr>
          <w:i/>
          <w:iCs/>
          <w:color w:val="000000" w:themeColor="text1"/>
        </w:rPr>
        <w:t>et al.</w:t>
      </w:r>
      <w:r w:rsidRPr="0084174F">
        <w:rPr>
          <w:color w:val="000000" w:themeColor="text1"/>
        </w:rPr>
        <w:t xml:space="preserve"> (2022) mean that uneven spacing can reflect students developing their own personal writing style, implying it can be part of normal handwriting growth.</w:t>
      </w:r>
    </w:p>
    <w:p w:rsidR="0084174F" w:rsidRPr="0084174F" w:rsidRDefault="0084174F" w:rsidP="006C3AA8">
      <w:pPr>
        <w:spacing w:line="240" w:lineRule="auto"/>
        <w:ind w:firstLine="710"/>
        <w:rPr>
          <w:color w:val="000000" w:themeColor="text1"/>
        </w:rPr>
      </w:pPr>
      <w:r w:rsidRPr="0084174F">
        <w:rPr>
          <w:i/>
          <w:iCs/>
          <w:color w:val="000000" w:themeColor="text1"/>
        </w:rPr>
        <w:t xml:space="preserve">Line Alignment. </w:t>
      </w:r>
      <w:r w:rsidRPr="0084174F">
        <w:rPr>
          <w:color w:val="000000" w:themeColor="text1"/>
        </w:rPr>
        <w:t>Line Alignment received a weighted mean of 2.15, described as Fair, meaning students have a hard time keeping their writing straight on the line. The words often drift up or down. Bergland (2020) and Opportunity Village (2024) state that this is a sign that the brain and hand are not working perfectly together yet. This implies that students are so focused on the letters that they stop paying attention to where they are on the page. MN Neuropsychology (2025) argues that this happens because of poor posture or sitting at a crowded desk. This implies that improving the classroom environment could help students write more clearly.</w:t>
      </w:r>
    </w:p>
    <w:p w:rsidR="0084174F" w:rsidRPr="0084174F" w:rsidRDefault="0084174F" w:rsidP="006C3AA8">
      <w:pPr>
        <w:spacing w:line="240" w:lineRule="auto"/>
        <w:ind w:firstLine="710"/>
        <w:rPr>
          <w:color w:val="000000" w:themeColor="text1"/>
        </w:rPr>
      </w:pPr>
      <w:r w:rsidRPr="0084174F">
        <w:rPr>
          <w:i/>
          <w:iCs/>
          <w:color w:val="000000" w:themeColor="text1"/>
        </w:rPr>
        <w:t>Letter Formation</w:t>
      </w:r>
      <w:r w:rsidRPr="0084174F">
        <w:rPr>
          <w:color w:val="000000" w:themeColor="text1"/>
        </w:rPr>
        <w:t xml:space="preserve">. Letter Formation garnered the lowest weighted mean of 2.13, described as Fair. This means students find it very difficult to make the correct loops and connections between letters. These </w:t>
      </w:r>
      <w:r w:rsidR="002F29A6">
        <w:rPr>
          <w:color w:val="000000" w:themeColor="text1"/>
        </w:rPr>
        <w:t>results</w:t>
      </w:r>
      <w:r w:rsidRPr="0084174F">
        <w:rPr>
          <w:color w:val="000000" w:themeColor="text1"/>
        </w:rPr>
        <w:t xml:space="preserve"> are supported by Handwriting Heroes (2025) and </w:t>
      </w:r>
      <w:proofErr w:type="spellStart"/>
      <w:r w:rsidRPr="0084174F">
        <w:rPr>
          <w:color w:val="000000" w:themeColor="text1"/>
        </w:rPr>
        <w:t>Brainspring</w:t>
      </w:r>
      <w:proofErr w:type="spellEnd"/>
      <w:r w:rsidRPr="0084174F">
        <w:rPr>
          <w:color w:val="000000" w:themeColor="text1"/>
        </w:rPr>
        <w:t xml:space="preserve"> (2025), who state that forming letters is the hardest part of learning to write. This implies that students are essentially "drawing" each letter one by one rather than writing in one smooth motion. </w:t>
      </w:r>
    </w:p>
    <w:p w:rsidR="0084174F" w:rsidRPr="0084174F" w:rsidRDefault="0084174F" w:rsidP="006C3AA8">
      <w:pPr>
        <w:spacing w:line="240" w:lineRule="auto"/>
        <w:ind w:firstLine="710"/>
        <w:rPr>
          <w:color w:val="000000" w:themeColor="text1"/>
        </w:rPr>
      </w:pPr>
      <w:r w:rsidRPr="0084174F">
        <w:rPr>
          <w:color w:val="000000" w:themeColor="text1"/>
        </w:rPr>
        <w:t>According to Skill Point Therapy (2025)</w:t>
      </w:r>
      <w:r w:rsidR="000C6440">
        <w:rPr>
          <w:color w:val="000000" w:themeColor="text1"/>
        </w:rPr>
        <w:t>,</w:t>
      </w:r>
      <w:r w:rsidRPr="0084174F">
        <w:rPr>
          <w:color w:val="000000" w:themeColor="text1"/>
        </w:rPr>
        <w:t xml:space="preserve"> if students do not learn to form letters correctly early on, they will always write slowly. This implies that these Grade 6 students are working harder than they should, which makes writing a tiring task for them. However, students often change letter shapes on purpose to find a way to write that is easier for them (Bergland, 2020; MN Neuropsychology, 2025).</w:t>
      </w:r>
    </w:p>
    <w:p w:rsidR="0084174F" w:rsidRDefault="000C6440" w:rsidP="006C3AA8">
      <w:pPr>
        <w:spacing w:line="240" w:lineRule="auto"/>
        <w:ind w:firstLine="710"/>
        <w:rPr>
          <w:color w:val="000000" w:themeColor="text1"/>
        </w:rPr>
      </w:pPr>
      <w:r>
        <w:rPr>
          <w:color w:val="000000" w:themeColor="text1"/>
        </w:rPr>
        <w:t>Overall</w:t>
      </w:r>
      <w:r w:rsidRPr="000C6440">
        <w:rPr>
          <w:color w:val="000000" w:themeColor="text1"/>
        </w:rPr>
        <w:t xml:space="preserve">, while learners demonstrate “Fair” performance across all criteria, the most significant challenge lies in proper letter formation. This indicates that interventions like the Sequential Cursive Handwriting Tool-6 program should prioritize basic stroke exercises, guided practice, and visual-motor coordination to help students develop smoother, more </w:t>
      </w:r>
      <w:r w:rsidRPr="000C6440">
        <w:rPr>
          <w:color w:val="000000" w:themeColor="text1"/>
        </w:rPr>
        <w:lastRenderedPageBreak/>
        <w:t>efficient handwriting. Structured and consistent practice can reduce cognitive load, improve automaticity, and support overall literacy development.</w:t>
      </w:r>
    </w:p>
    <w:p w:rsidR="00D86E80" w:rsidRPr="0084174F" w:rsidRDefault="00D86E80" w:rsidP="00976D27">
      <w:pPr>
        <w:spacing w:line="240" w:lineRule="auto"/>
        <w:ind w:left="0" w:firstLine="0"/>
        <w:rPr>
          <w:color w:val="000000" w:themeColor="text1"/>
        </w:rPr>
      </w:pPr>
    </w:p>
    <w:p w:rsidR="009C57E1" w:rsidRPr="0005614A" w:rsidRDefault="009C57E1" w:rsidP="006C3AA8">
      <w:pPr>
        <w:spacing w:line="240" w:lineRule="auto"/>
        <w:ind w:left="0" w:firstLine="0"/>
        <w:rPr>
          <w:b/>
          <w:bCs/>
          <w:color w:val="000000" w:themeColor="text1"/>
        </w:rPr>
      </w:pPr>
      <w:r w:rsidRPr="00EA5650">
        <w:rPr>
          <w:b/>
          <w:bCs/>
          <w:color w:val="000000" w:themeColor="text1"/>
        </w:rPr>
        <w:t xml:space="preserve">Output: </w:t>
      </w:r>
      <w:r>
        <w:rPr>
          <w:b/>
          <w:bCs/>
          <w:color w:val="000000" w:themeColor="text1"/>
        </w:rPr>
        <w:t xml:space="preserve">Sequential Cursive Handwriting Tool </w:t>
      </w:r>
      <w:r w:rsidRPr="004503E4">
        <w:rPr>
          <w:b/>
          <w:bCs/>
          <w:color w:val="000000" w:themeColor="text1"/>
        </w:rPr>
        <w:t xml:space="preserve">for Grade 6 </w:t>
      </w:r>
    </w:p>
    <w:p w:rsidR="00A23ED9" w:rsidRDefault="00BA5894" w:rsidP="00D86E80">
      <w:pPr>
        <w:spacing w:line="240" w:lineRule="auto"/>
        <w:ind w:firstLine="710"/>
        <w:rPr>
          <w:color w:val="000000" w:themeColor="text1"/>
        </w:rPr>
      </w:pPr>
      <w:r w:rsidRPr="00BA5894">
        <w:rPr>
          <w:color w:val="000000" w:themeColor="text1"/>
        </w:rPr>
        <w:t>This study introduces the Sequential Cursive Handwriting Tool-6, a fully researcher-made, localized, and contextualized handwriting intervention designed to guide Grade 6 learners from a beginning level of cursive proficiency to mastery. The tool is structured into three progressive levels, integrating meaningful tasks, deliberate practice, and assessment to develop fluent, readable, and confident cursive handwriting.</w:t>
      </w:r>
    </w:p>
    <w:p w:rsidR="009C57E1" w:rsidRDefault="009C57E1" w:rsidP="006C3AA8">
      <w:pPr>
        <w:spacing w:line="240" w:lineRule="auto"/>
        <w:rPr>
          <w:b/>
          <w:bCs/>
          <w:color w:val="000000" w:themeColor="text1"/>
        </w:rPr>
      </w:pPr>
      <w:r w:rsidRPr="004503E4">
        <w:rPr>
          <w:b/>
          <w:bCs/>
          <w:color w:val="000000" w:themeColor="text1"/>
        </w:rPr>
        <w:t>Level 1: Cursive Writing Alphabet Tracing</w:t>
      </w:r>
    </w:p>
    <w:p w:rsidR="009C57E1" w:rsidRPr="0098677E" w:rsidRDefault="00BA5894" w:rsidP="006C3AA8">
      <w:pPr>
        <w:spacing w:line="240" w:lineRule="auto"/>
        <w:ind w:firstLine="710"/>
        <w:rPr>
          <w:color w:val="000000" w:themeColor="text1"/>
        </w:rPr>
      </w:pPr>
      <w:r w:rsidRPr="0098677E">
        <w:rPr>
          <w:color w:val="000000" w:themeColor="text1"/>
        </w:rPr>
        <w:t>Learners begin by tracing dotted cursive letters (A–Z, uppercase and lowercase). This level focuses on letter formation, proper stroke sequence, and hand movement control, laying the foundation for fluent cursive writing. Learners’ performance is assessed using a rubric that evaluates letter formation, stroke direction, tracing accuracy, consistency, and muscle memory.</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tblGrid>
      <w:tr w:rsidR="0094340B" w:rsidTr="0098677E">
        <w:tc>
          <w:tcPr>
            <w:tcW w:w="8931" w:type="dxa"/>
            <w:tcBorders>
              <w:top w:val="double" w:sz="12" w:space="0" w:color="auto"/>
              <w:bottom w:val="double" w:sz="12" w:space="0" w:color="auto"/>
            </w:tcBorders>
          </w:tcPr>
          <w:p w:rsidR="0094340B" w:rsidRDefault="0094340B" w:rsidP="006C3AA8">
            <w:pPr>
              <w:spacing w:line="240" w:lineRule="auto"/>
              <w:ind w:left="0" w:firstLine="0"/>
              <w:jc w:val="center"/>
              <w:rPr>
                <w:color w:val="000000" w:themeColor="text1"/>
              </w:rPr>
            </w:pPr>
            <w:r>
              <w:rPr>
                <w:noProof/>
                <w:color w:val="000000" w:themeColor="text1"/>
                <w:lang w:val="en-US" w:eastAsia="en-US"/>
              </w:rPr>
              <w:drawing>
                <wp:inline distT="0" distB="0" distL="0" distR="0">
                  <wp:extent cx="4253501" cy="3852545"/>
                  <wp:effectExtent l="0" t="0" r="0" b="0"/>
                  <wp:docPr id="526089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89056" name="Picture 52608905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3094" cy="3924635"/>
                          </a:xfrm>
                          <a:prstGeom prst="rect">
                            <a:avLst/>
                          </a:prstGeom>
                        </pic:spPr>
                      </pic:pic>
                    </a:graphicData>
                  </a:graphic>
                </wp:inline>
              </w:drawing>
            </w:r>
          </w:p>
          <w:p w:rsidR="00BA5894" w:rsidRDefault="00BA5894" w:rsidP="006C3AA8">
            <w:pPr>
              <w:spacing w:after="0" w:line="240" w:lineRule="auto"/>
              <w:ind w:left="0" w:firstLine="0"/>
              <w:jc w:val="center"/>
              <w:rPr>
                <w:color w:val="000000" w:themeColor="text1"/>
              </w:rPr>
            </w:pPr>
            <w:r>
              <w:rPr>
                <w:noProof/>
                <w:color w:val="000000" w:themeColor="text1"/>
                <w:lang w:val="en-US" w:eastAsia="en-US"/>
              </w:rPr>
              <w:lastRenderedPageBreak/>
              <w:drawing>
                <wp:inline distT="0" distB="0" distL="0" distR="0">
                  <wp:extent cx="4222679" cy="3636535"/>
                  <wp:effectExtent l="0" t="0" r="6985" b="2540"/>
                  <wp:docPr id="4592997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99779" name="Picture 459299779"/>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51655" cy="3661489"/>
                          </a:xfrm>
                          <a:prstGeom prst="rect">
                            <a:avLst/>
                          </a:prstGeom>
                        </pic:spPr>
                      </pic:pic>
                    </a:graphicData>
                  </a:graphic>
                </wp:inline>
              </w:drawing>
            </w:r>
          </w:p>
        </w:tc>
      </w:tr>
    </w:tbl>
    <w:p w:rsidR="00BA5894" w:rsidRPr="004952BE" w:rsidRDefault="0094340B" w:rsidP="006C3AA8">
      <w:pPr>
        <w:spacing w:line="240" w:lineRule="auto"/>
        <w:ind w:left="0" w:firstLine="0"/>
        <w:jc w:val="center"/>
        <w:rPr>
          <w:b/>
          <w:bCs/>
          <w:i/>
          <w:iCs/>
          <w:color w:val="000000" w:themeColor="text1"/>
        </w:rPr>
      </w:pPr>
      <w:r w:rsidRPr="004952BE">
        <w:rPr>
          <w:b/>
          <w:bCs/>
          <w:i/>
          <w:iCs/>
          <w:color w:val="000000" w:themeColor="text1"/>
        </w:rPr>
        <w:lastRenderedPageBreak/>
        <w:t xml:space="preserve">Figure </w:t>
      </w:r>
      <w:r w:rsidR="00203725" w:rsidRPr="004952BE">
        <w:rPr>
          <w:b/>
          <w:bCs/>
          <w:i/>
          <w:iCs/>
          <w:color w:val="000000" w:themeColor="text1"/>
        </w:rPr>
        <w:t>2</w:t>
      </w:r>
      <w:r w:rsidRPr="004952BE">
        <w:rPr>
          <w:b/>
          <w:bCs/>
          <w:i/>
          <w:iCs/>
          <w:color w:val="000000" w:themeColor="text1"/>
        </w:rPr>
        <w:t xml:space="preserve">. Level 1: </w:t>
      </w:r>
      <w:r w:rsidR="00BA5894" w:rsidRPr="004952BE">
        <w:rPr>
          <w:b/>
          <w:bCs/>
          <w:i/>
          <w:iCs/>
          <w:color w:val="000000" w:themeColor="text1"/>
        </w:rPr>
        <w:t>Front Page and Objectives</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5"/>
      </w:tblGrid>
      <w:tr w:rsidR="00BA5894" w:rsidTr="0098677E">
        <w:tc>
          <w:tcPr>
            <w:tcW w:w="8745" w:type="dxa"/>
            <w:tcBorders>
              <w:top w:val="double" w:sz="12" w:space="0" w:color="auto"/>
              <w:bottom w:val="double" w:sz="12" w:space="0" w:color="auto"/>
            </w:tcBorders>
          </w:tcPr>
          <w:p w:rsidR="00BA5894" w:rsidRDefault="00083FCE" w:rsidP="006C3AA8">
            <w:pPr>
              <w:spacing w:line="240" w:lineRule="auto"/>
              <w:ind w:left="0" w:firstLine="0"/>
              <w:jc w:val="center"/>
              <w:rPr>
                <w:color w:val="000000" w:themeColor="text1"/>
              </w:rPr>
            </w:pPr>
            <w:r>
              <w:rPr>
                <w:noProof/>
                <w:color w:val="000000" w:themeColor="text1"/>
                <w:lang w:val="en-US" w:eastAsia="en-US"/>
              </w:rPr>
              <w:drawing>
                <wp:inline distT="0" distB="0" distL="0" distR="0">
                  <wp:extent cx="3637915" cy="4089115"/>
                  <wp:effectExtent l="0" t="0" r="635" b="6985"/>
                  <wp:docPr id="1463508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08210" name="Picture 1463508210"/>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0538" cy="4092063"/>
                          </a:xfrm>
                          <a:prstGeom prst="rect">
                            <a:avLst/>
                          </a:prstGeom>
                        </pic:spPr>
                      </pic:pic>
                    </a:graphicData>
                  </a:graphic>
                </wp:inline>
              </w:drawing>
            </w:r>
          </w:p>
          <w:p w:rsidR="00083FCE" w:rsidRDefault="00083FCE" w:rsidP="006C3AA8">
            <w:pPr>
              <w:spacing w:line="240" w:lineRule="auto"/>
              <w:ind w:left="0" w:firstLine="0"/>
              <w:jc w:val="center"/>
              <w:rPr>
                <w:color w:val="000000" w:themeColor="text1"/>
              </w:rPr>
            </w:pPr>
            <w:r>
              <w:rPr>
                <w:noProof/>
                <w:color w:val="000000" w:themeColor="text1"/>
                <w:lang w:val="en-US" w:eastAsia="en-US"/>
              </w:rPr>
              <w:lastRenderedPageBreak/>
              <w:drawing>
                <wp:inline distT="0" distB="0" distL="0" distR="0">
                  <wp:extent cx="3285443" cy="3503487"/>
                  <wp:effectExtent l="0" t="0" r="0" b="1905"/>
                  <wp:docPr id="613426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26458" name="Picture 61342645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8129" cy="3506351"/>
                          </a:xfrm>
                          <a:prstGeom prst="rect">
                            <a:avLst/>
                          </a:prstGeom>
                        </pic:spPr>
                      </pic:pic>
                    </a:graphicData>
                  </a:graphic>
                </wp:inline>
              </w:drawing>
            </w:r>
          </w:p>
        </w:tc>
      </w:tr>
    </w:tbl>
    <w:p w:rsidR="00BA5894" w:rsidRPr="004952BE" w:rsidRDefault="00083FCE" w:rsidP="006C3AA8">
      <w:pPr>
        <w:spacing w:line="240" w:lineRule="auto"/>
        <w:ind w:left="0" w:firstLine="0"/>
        <w:jc w:val="center"/>
        <w:rPr>
          <w:b/>
          <w:bCs/>
          <w:i/>
          <w:iCs/>
          <w:color w:val="000000" w:themeColor="text1"/>
        </w:rPr>
      </w:pPr>
      <w:r w:rsidRPr="004952BE">
        <w:rPr>
          <w:b/>
          <w:bCs/>
          <w:i/>
          <w:iCs/>
          <w:color w:val="000000" w:themeColor="text1"/>
        </w:rPr>
        <w:lastRenderedPageBreak/>
        <w:t xml:space="preserve">Figure 3. Level 1: Scoring Rubric and Cursive Writing Alphabet Tracing </w:t>
      </w:r>
    </w:p>
    <w:p w:rsidR="00083FCE" w:rsidRDefault="00083FCE" w:rsidP="006C3AA8">
      <w:pPr>
        <w:spacing w:line="240" w:lineRule="auto"/>
        <w:ind w:firstLine="710"/>
        <w:rPr>
          <w:color w:val="000000" w:themeColor="text1"/>
        </w:rPr>
      </w:pPr>
      <w:r w:rsidRPr="00083FCE">
        <w:rPr>
          <w:color w:val="000000" w:themeColor="text1"/>
        </w:rPr>
        <w:t>Level 1 introduces learners to the essential forms and strokes of cursive writing. Tracing activities help develop fine motor skills, strengthen muscle memory, and improve accuracy and consistency. The rubric provides structured feedback, guiding learners toward proper formation and smooth execution. By repeatedly practicing and modeling correct forms, learners gradually transition from guided tracing to independent cursive writing with confidence.</w:t>
      </w:r>
    </w:p>
    <w:p w:rsidR="009C57E1" w:rsidRDefault="009C57E1" w:rsidP="00D86E80">
      <w:pPr>
        <w:spacing w:line="240" w:lineRule="auto"/>
        <w:ind w:left="0" w:firstLine="0"/>
        <w:rPr>
          <w:color w:val="000000" w:themeColor="text1"/>
        </w:rPr>
      </w:pPr>
      <w:r w:rsidRPr="004503E4">
        <w:rPr>
          <w:b/>
          <w:bCs/>
          <w:color w:val="000000" w:themeColor="text1"/>
        </w:rPr>
        <w:t>Level 2: Cursive Alphabet Writing</w:t>
      </w:r>
    </w:p>
    <w:p w:rsidR="009C57E1" w:rsidRPr="005E7BFC" w:rsidRDefault="009C57E1" w:rsidP="006C3AA8">
      <w:pPr>
        <w:spacing w:line="240" w:lineRule="auto"/>
        <w:rPr>
          <w:color w:val="000000" w:themeColor="text1"/>
        </w:rPr>
      </w:pPr>
      <w:r>
        <w:rPr>
          <w:color w:val="000000" w:themeColor="text1"/>
        </w:rPr>
        <w:tab/>
      </w:r>
      <w:r>
        <w:rPr>
          <w:color w:val="000000" w:themeColor="text1"/>
        </w:rPr>
        <w:tab/>
      </w:r>
      <w:r w:rsidR="005E7BFC" w:rsidRPr="005E7BFC">
        <w:rPr>
          <w:color w:val="000000" w:themeColor="text1"/>
        </w:rPr>
        <w:t>Learners write cursive letters independently, focusing on line alignment, letter height, proportion, and spacing. Exercises include writing personal information, simple sentences, and contextualized tasks. A rubric evaluates letter height, baseline alignment, proportion, word neatness, and spatial consistency.</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5"/>
      </w:tblGrid>
      <w:tr w:rsidR="0094340B" w:rsidTr="0098677E">
        <w:tc>
          <w:tcPr>
            <w:tcW w:w="8745" w:type="dxa"/>
            <w:tcBorders>
              <w:top w:val="double" w:sz="12" w:space="0" w:color="auto"/>
              <w:bottom w:val="double" w:sz="12" w:space="0" w:color="auto"/>
            </w:tcBorders>
          </w:tcPr>
          <w:p w:rsidR="0094340B" w:rsidRDefault="0094340B" w:rsidP="006C3AA8">
            <w:pPr>
              <w:spacing w:line="240" w:lineRule="auto"/>
              <w:ind w:left="0" w:firstLine="0"/>
              <w:jc w:val="center"/>
              <w:rPr>
                <w:color w:val="000000" w:themeColor="text1"/>
              </w:rPr>
            </w:pPr>
            <w:r>
              <w:rPr>
                <w:noProof/>
                <w:color w:val="000000" w:themeColor="text1"/>
                <w:lang w:val="en-US" w:eastAsia="en-US"/>
              </w:rPr>
              <w:lastRenderedPageBreak/>
              <w:drawing>
                <wp:inline distT="0" distB="0" distL="0" distR="0">
                  <wp:extent cx="4089115" cy="5568315"/>
                  <wp:effectExtent l="0" t="0" r="6985" b="0"/>
                  <wp:docPr id="382887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716" name="Picture 173029716"/>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3392" cy="5574140"/>
                          </a:xfrm>
                          <a:prstGeom prst="rect">
                            <a:avLst/>
                          </a:prstGeom>
                        </pic:spPr>
                      </pic:pic>
                    </a:graphicData>
                  </a:graphic>
                </wp:inline>
              </w:drawing>
            </w:r>
          </w:p>
        </w:tc>
      </w:tr>
    </w:tbl>
    <w:p w:rsidR="00083FCE" w:rsidRPr="004952BE" w:rsidRDefault="005F7350" w:rsidP="006C3AA8">
      <w:pPr>
        <w:spacing w:line="240" w:lineRule="auto"/>
        <w:ind w:left="0" w:firstLine="0"/>
        <w:jc w:val="center"/>
        <w:rPr>
          <w:b/>
          <w:bCs/>
          <w:i/>
          <w:iCs/>
          <w:color w:val="000000" w:themeColor="text1"/>
        </w:rPr>
      </w:pPr>
      <w:r w:rsidRPr="004952BE">
        <w:rPr>
          <w:b/>
          <w:bCs/>
          <w:i/>
          <w:iCs/>
          <w:color w:val="000000" w:themeColor="text1"/>
        </w:rPr>
        <w:t xml:space="preserve">Figure </w:t>
      </w:r>
      <w:r w:rsidR="005E7BFC" w:rsidRPr="004952BE">
        <w:rPr>
          <w:b/>
          <w:bCs/>
          <w:i/>
          <w:iCs/>
          <w:color w:val="000000" w:themeColor="text1"/>
        </w:rPr>
        <w:t>4</w:t>
      </w:r>
      <w:r w:rsidRPr="004952BE">
        <w:rPr>
          <w:b/>
          <w:bCs/>
          <w:i/>
          <w:iCs/>
          <w:color w:val="000000" w:themeColor="text1"/>
        </w:rPr>
        <w:t>.</w:t>
      </w:r>
      <w:r w:rsidR="009D34F3" w:rsidRPr="004952BE">
        <w:rPr>
          <w:b/>
          <w:bCs/>
          <w:i/>
          <w:iCs/>
          <w:color w:val="000000" w:themeColor="text1"/>
        </w:rPr>
        <w:t xml:space="preserve"> Level 2: </w:t>
      </w:r>
      <w:r w:rsidR="005E7BFC" w:rsidRPr="004952BE">
        <w:rPr>
          <w:b/>
          <w:bCs/>
          <w:i/>
          <w:iCs/>
          <w:color w:val="000000" w:themeColor="text1"/>
        </w:rPr>
        <w:t>Front Page</w:t>
      </w:r>
    </w:p>
    <w:tbl>
      <w:tblPr>
        <w:tblStyle w:val="TableGrid"/>
        <w:tblW w:w="0" w:type="auto"/>
        <w:tblInd w:w="10" w:type="dxa"/>
        <w:tblLook w:val="04A0"/>
      </w:tblPr>
      <w:tblGrid>
        <w:gridCol w:w="8745"/>
      </w:tblGrid>
      <w:tr w:rsidR="00083FCE" w:rsidTr="0098677E">
        <w:tc>
          <w:tcPr>
            <w:tcW w:w="8745" w:type="dxa"/>
            <w:tcBorders>
              <w:top w:val="double" w:sz="12" w:space="0" w:color="auto"/>
              <w:left w:val="nil"/>
              <w:bottom w:val="double" w:sz="12" w:space="0" w:color="auto"/>
              <w:right w:val="nil"/>
            </w:tcBorders>
          </w:tcPr>
          <w:p w:rsidR="00083FCE" w:rsidRDefault="005E7BFC" w:rsidP="006C3AA8">
            <w:pPr>
              <w:spacing w:line="240" w:lineRule="auto"/>
              <w:ind w:left="0" w:firstLine="0"/>
              <w:jc w:val="center"/>
              <w:rPr>
                <w:color w:val="000000" w:themeColor="text1"/>
              </w:rPr>
            </w:pPr>
            <w:r>
              <w:rPr>
                <w:noProof/>
                <w:color w:val="000000" w:themeColor="text1"/>
                <w:lang w:val="en-US" w:eastAsia="en-US"/>
              </w:rPr>
              <w:lastRenderedPageBreak/>
              <w:drawing>
                <wp:inline distT="0" distB="0" distL="0" distR="0">
                  <wp:extent cx="3536275" cy="3428365"/>
                  <wp:effectExtent l="0" t="0" r="7620" b="635"/>
                  <wp:docPr id="1722890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62" name="Picture 15464762"/>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28" r="48921" b="10269"/>
                          <a:stretch>
                            <a:fillRect/>
                          </a:stretch>
                        </pic:blipFill>
                        <pic:spPr bwMode="auto">
                          <a:xfrm>
                            <a:off x="0" y="0"/>
                            <a:ext cx="3536275" cy="3428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83FCE">
              <w:rPr>
                <w:noProof/>
                <w:color w:val="000000" w:themeColor="text1"/>
                <w:lang w:val="en-US" w:eastAsia="en-US"/>
              </w:rPr>
              <w:drawing>
                <wp:inline distT="0" distB="0" distL="0" distR="0">
                  <wp:extent cx="3761446" cy="4458985"/>
                  <wp:effectExtent l="0" t="0" r="0" b="0"/>
                  <wp:docPr id="850865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6582" name="Picture 85086582"/>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8288" cy="4467095"/>
                          </a:xfrm>
                          <a:prstGeom prst="rect">
                            <a:avLst/>
                          </a:prstGeom>
                        </pic:spPr>
                      </pic:pic>
                    </a:graphicData>
                  </a:graphic>
                </wp:inline>
              </w:drawing>
            </w:r>
          </w:p>
        </w:tc>
      </w:tr>
    </w:tbl>
    <w:p w:rsidR="00083FCE" w:rsidRPr="004952BE" w:rsidRDefault="005E7BFC" w:rsidP="006C3AA8">
      <w:pPr>
        <w:spacing w:line="240" w:lineRule="auto"/>
        <w:ind w:left="0" w:firstLine="0"/>
        <w:jc w:val="center"/>
        <w:rPr>
          <w:b/>
          <w:bCs/>
          <w:i/>
          <w:iCs/>
          <w:color w:val="000000" w:themeColor="text1"/>
        </w:rPr>
      </w:pPr>
      <w:r w:rsidRPr="004952BE">
        <w:rPr>
          <w:b/>
          <w:bCs/>
          <w:i/>
          <w:iCs/>
          <w:color w:val="000000" w:themeColor="text1"/>
        </w:rPr>
        <w:t>Figure 5. Level 2: Objectives and Scoring Rubric</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6"/>
      </w:tblGrid>
      <w:tr w:rsidR="00083FCE" w:rsidTr="00435D61">
        <w:tc>
          <w:tcPr>
            <w:tcW w:w="8846" w:type="dxa"/>
            <w:tcBorders>
              <w:top w:val="double" w:sz="12" w:space="0" w:color="auto"/>
              <w:bottom w:val="double" w:sz="12" w:space="0" w:color="auto"/>
            </w:tcBorders>
          </w:tcPr>
          <w:p w:rsidR="00083FCE" w:rsidRDefault="00083FCE" w:rsidP="006C3AA8">
            <w:pPr>
              <w:spacing w:line="240" w:lineRule="auto"/>
              <w:ind w:left="0" w:firstLine="0"/>
              <w:jc w:val="center"/>
              <w:rPr>
                <w:color w:val="000000" w:themeColor="text1"/>
              </w:rPr>
            </w:pPr>
            <w:r>
              <w:rPr>
                <w:noProof/>
                <w:color w:val="000000" w:themeColor="text1"/>
                <w:lang w:val="en-US" w:eastAsia="en-US"/>
              </w:rPr>
              <w:lastRenderedPageBreak/>
              <w:drawing>
                <wp:inline distT="0" distB="0" distL="0" distR="0">
                  <wp:extent cx="3831771" cy="4524765"/>
                  <wp:effectExtent l="0" t="0" r="0" b="9525"/>
                  <wp:docPr id="21160454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62" name="Picture 15464762"/>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923"/>
                          <a:stretch>
                            <a:fillRect/>
                          </a:stretch>
                        </pic:blipFill>
                        <pic:spPr bwMode="auto">
                          <a:xfrm>
                            <a:off x="0" y="0"/>
                            <a:ext cx="3899618" cy="46048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5E7BFC">
              <w:rPr>
                <w:noProof/>
                <w:color w:val="000000" w:themeColor="text1"/>
                <w:lang w:val="en-US" w:eastAsia="en-US"/>
              </w:rPr>
              <w:drawing>
                <wp:inline distT="0" distB="0" distL="0" distR="0">
                  <wp:extent cx="1694815" cy="3164441"/>
                  <wp:effectExtent l="0" t="0" r="635" b="0"/>
                  <wp:docPr id="13591340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306" name="Picture 147528306"/>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9502" cy="3173193"/>
                          </a:xfrm>
                          <a:prstGeom prst="rect">
                            <a:avLst/>
                          </a:prstGeom>
                        </pic:spPr>
                      </pic:pic>
                    </a:graphicData>
                  </a:graphic>
                </wp:inline>
              </w:drawing>
            </w:r>
            <w:r w:rsidR="005E7BFC">
              <w:rPr>
                <w:noProof/>
                <w:color w:val="000000" w:themeColor="text1"/>
                <w:lang w:val="en-US" w:eastAsia="en-US"/>
              </w:rPr>
              <w:drawing>
                <wp:inline distT="0" distB="0" distL="0" distR="0">
                  <wp:extent cx="1622942" cy="3091116"/>
                  <wp:effectExtent l="0" t="0" r="0" b="0"/>
                  <wp:docPr id="916418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50070" name="Picture 1174250070"/>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6342" cy="3154730"/>
                          </a:xfrm>
                          <a:prstGeom prst="rect">
                            <a:avLst/>
                          </a:prstGeom>
                        </pic:spPr>
                      </pic:pic>
                    </a:graphicData>
                  </a:graphic>
                </wp:inline>
              </w:drawing>
            </w:r>
            <w:r w:rsidR="005E7BFC">
              <w:rPr>
                <w:noProof/>
                <w:color w:val="000000" w:themeColor="text1"/>
                <w:lang w:val="en-US" w:eastAsia="en-US"/>
              </w:rPr>
              <w:drawing>
                <wp:inline distT="0" distB="0" distL="0" distR="0">
                  <wp:extent cx="1623060" cy="3125736"/>
                  <wp:effectExtent l="0" t="0" r="0" b="0"/>
                  <wp:docPr id="1308380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4616" name="Picture 594214616"/>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230"/>
                          <a:stretch>
                            <a:fillRect/>
                          </a:stretch>
                        </pic:blipFill>
                        <pic:spPr bwMode="auto">
                          <a:xfrm>
                            <a:off x="0" y="0"/>
                            <a:ext cx="1628406" cy="31360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5E7BFC" w:rsidRPr="004952BE" w:rsidRDefault="005E7BFC" w:rsidP="006C3AA8">
      <w:pPr>
        <w:spacing w:line="240" w:lineRule="auto"/>
        <w:ind w:left="0" w:firstLine="0"/>
        <w:jc w:val="center"/>
        <w:rPr>
          <w:b/>
          <w:bCs/>
          <w:i/>
          <w:iCs/>
          <w:color w:val="000000" w:themeColor="text1"/>
        </w:rPr>
      </w:pPr>
      <w:r w:rsidRPr="004952BE">
        <w:rPr>
          <w:b/>
          <w:bCs/>
          <w:i/>
          <w:iCs/>
          <w:color w:val="000000" w:themeColor="text1"/>
        </w:rPr>
        <w:t>Figure 6. Level 2: Cursive Alphabet Writing</w:t>
      </w:r>
    </w:p>
    <w:p w:rsidR="00083FCE" w:rsidRPr="004952BE" w:rsidRDefault="00083FCE" w:rsidP="006C3AA8">
      <w:pPr>
        <w:spacing w:line="240" w:lineRule="auto"/>
        <w:rPr>
          <w:b/>
          <w:bCs/>
          <w:color w:val="000000" w:themeColor="text1"/>
        </w:rPr>
      </w:pPr>
    </w:p>
    <w:p w:rsidR="00083FCE" w:rsidRDefault="005E7BFC" w:rsidP="006C3AA8">
      <w:pPr>
        <w:spacing w:line="240" w:lineRule="auto"/>
        <w:ind w:firstLine="710"/>
        <w:rPr>
          <w:color w:val="000000" w:themeColor="text1"/>
        </w:rPr>
      </w:pPr>
      <w:r w:rsidRPr="005E7BFC">
        <w:rPr>
          <w:color w:val="000000" w:themeColor="text1"/>
        </w:rPr>
        <w:lastRenderedPageBreak/>
        <w:t>At Level 2, learners apply the skills from Level 1 to independent writing. Emphasis is placed on correct alignment, consistent letter height, and proper spacing between letters and words. Contextualized activities make writing meaningful and relevant, fostering engagement and confidence. Regular practice improves control, neatness, and spatial awareness, helping learners develop consistent and legible cursive handwriting.</w:t>
      </w:r>
    </w:p>
    <w:p w:rsidR="009C57E1" w:rsidRDefault="009C57E1" w:rsidP="00D86E80">
      <w:pPr>
        <w:spacing w:line="240" w:lineRule="auto"/>
        <w:ind w:left="0" w:firstLine="0"/>
        <w:rPr>
          <w:color w:val="000000" w:themeColor="text1"/>
        </w:rPr>
      </w:pPr>
      <w:r w:rsidRPr="004503E4">
        <w:rPr>
          <w:b/>
          <w:bCs/>
          <w:color w:val="000000" w:themeColor="text1"/>
        </w:rPr>
        <w:t>Level 3: Cursive Mastery</w:t>
      </w:r>
    </w:p>
    <w:p w:rsidR="009C57E1" w:rsidRPr="00EB4FF5" w:rsidRDefault="00EB4FF5" w:rsidP="006C3AA8">
      <w:pPr>
        <w:spacing w:line="240" w:lineRule="auto"/>
        <w:ind w:firstLine="710"/>
        <w:rPr>
          <w:color w:val="000000" w:themeColor="text1"/>
        </w:rPr>
      </w:pPr>
      <w:r w:rsidRPr="00EB4FF5">
        <w:rPr>
          <w:color w:val="000000" w:themeColor="text1"/>
        </w:rPr>
        <w:t>Learners progress to copying sight words, short stories, and completing a journal activity to express ideas freely. This level focuses on letter connection, word spacing, fluency, rhythm, and confidence in writing. A rubric evaluates all these criteria to guide mastery.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8C4BA6" w:rsidTr="00435D61">
        <w:tc>
          <w:tcPr>
            <w:tcW w:w="8856" w:type="dxa"/>
            <w:tcBorders>
              <w:top w:val="double" w:sz="12" w:space="0" w:color="auto"/>
              <w:bottom w:val="double" w:sz="12" w:space="0" w:color="auto"/>
            </w:tcBorders>
          </w:tcPr>
          <w:p w:rsidR="008C4BA6" w:rsidRDefault="008C4BA6" w:rsidP="006C3AA8">
            <w:pPr>
              <w:spacing w:line="240" w:lineRule="auto"/>
              <w:ind w:left="0" w:right="0" w:firstLine="0"/>
              <w:jc w:val="center"/>
              <w:rPr>
                <w:color w:val="000000" w:themeColor="text1"/>
              </w:rPr>
            </w:pPr>
            <w:r w:rsidRPr="008C4BA6">
              <w:rPr>
                <w:noProof/>
                <w:color w:val="000000" w:themeColor="text1"/>
                <w:lang w:val="en-US" w:eastAsia="en-US"/>
              </w:rPr>
              <w:drawing>
                <wp:inline distT="0" distB="0" distL="0" distR="0">
                  <wp:extent cx="4315146" cy="5650208"/>
                  <wp:effectExtent l="0" t="0" r="0" b="8255"/>
                  <wp:docPr id="7228346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99382" name="Picture 2050299382"/>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6690" cy="5665324"/>
                          </a:xfrm>
                          <a:prstGeom prst="rect">
                            <a:avLst/>
                          </a:prstGeom>
                        </pic:spPr>
                      </pic:pic>
                    </a:graphicData>
                  </a:graphic>
                </wp:inline>
              </w:drawing>
            </w:r>
          </w:p>
        </w:tc>
      </w:tr>
    </w:tbl>
    <w:p w:rsidR="00EB4FF5" w:rsidRPr="004952BE" w:rsidRDefault="005F7350" w:rsidP="006C3AA8">
      <w:pPr>
        <w:spacing w:line="240" w:lineRule="auto"/>
        <w:ind w:left="0" w:firstLine="0"/>
        <w:jc w:val="center"/>
        <w:rPr>
          <w:b/>
          <w:bCs/>
          <w:color w:val="000000" w:themeColor="text1"/>
        </w:rPr>
      </w:pPr>
      <w:r w:rsidRPr="004952BE">
        <w:rPr>
          <w:b/>
          <w:bCs/>
          <w:i/>
          <w:iCs/>
          <w:color w:val="000000" w:themeColor="text1"/>
        </w:rPr>
        <w:t xml:space="preserve">Figure </w:t>
      </w:r>
      <w:r w:rsidR="00EB4FF5" w:rsidRPr="004952BE">
        <w:rPr>
          <w:b/>
          <w:bCs/>
          <w:i/>
          <w:iCs/>
          <w:color w:val="000000" w:themeColor="text1"/>
        </w:rPr>
        <w:t>7</w:t>
      </w:r>
      <w:r w:rsidRPr="004952BE">
        <w:rPr>
          <w:b/>
          <w:bCs/>
          <w:i/>
          <w:iCs/>
          <w:color w:val="000000" w:themeColor="text1"/>
        </w:rPr>
        <w:t>.</w:t>
      </w:r>
      <w:r w:rsidR="009D34F3" w:rsidRPr="004952BE">
        <w:rPr>
          <w:b/>
          <w:bCs/>
          <w:color w:val="000000" w:themeColor="text1"/>
        </w:rPr>
        <w:t xml:space="preserve"> </w:t>
      </w:r>
      <w:r w:rsidR="009D34F3" w:rsidRPr="004952BE">
        <w:rPr>
          <w:b/>
          <w:bCs/>
          <w:i/>
          <w:iCs/>
          <w:color w:val="000000" w:themeColor="text1"/>
        </w:rPr>
        <w:t xml:space="preserve">Level 3: </w:t>
      </w:r>
      <w:r w:rsidR="00EB4FF5" w:rsidRPr="004952BE">
        <w:rPr>
          <w:b/>
          <w:bCs/>
          <w:i/>
          <w:iCs/>
          <w:color w:val="000000" w:themeColor="text1"/>
        </w:rPr>
        <w:t>Front Page</w:t>
      </w:r>
    </w:p>
    <w:tbl>
      <w:tblPr>
        <w:tblStyle w:val="TableGrid"/>
        <w:tblW w:w="0" w:type="auto"/>
        <w:tblInd w:w="10" w:type="dxa"/>
        <w:tblLook w:val="04A0"/>
      </w:tblPr>
      <w:tblGrid>
        <w:gridCol w:w="8846"/>
      </w:tblGrid>
      <w:tr w:rsidR="00EB4FF5" w:rsidTr="00435D61">
        <w:tc>
          <w:tcPr>
            <w:tcW w:w="8846" w:type="dxa"/>
            <w:tcBorders>
              <w:top w:val="double" w:sz="12" w:space="0" w:color="auto"/>
              <w:left w:val="nil"/>
              <w:bottom w:val="double" w:sz="12" w:space="0" w:color="auto"/>
              <w:right w:val="nil"/>
            </w:tcBorders>
          </w:tcPr>
          <w:p w:rsidR="00EB4FF5" w:rsidRDefault="00EB4FF5" w:rsidP="006C3AA8">
            <w:pPr>
              <w:spacing w:line="240" w:lineRule="auto"/>
              <w:ind w:left="0" w:firstLine="0"/>
              <w:jc w:val="center"/>
              <w:rPr>
                <w:color w:val="000000" w:themeColor="text1"/>
              </w:rPr>
            </w:pPr>
            <w:r>
              <w:rPr>
                <w:noProof/>
                <w:color w:val="000000" w:themeColor="text1"/>
                <w:lang w:val="en-US" w:eastAsia="en-US"/>
              </w:rPr>
              <w:lastRenderedPageBreak/>
              <w:drawing>
                <wp:inline distT="0" distB="0" distL="0" distR="0">
                  <wp:extent cx="3711277" cy="3058885"/>
                  <wp:effectExtent l="0" t="0" r="3810" b="8255"/>
                  <wp:docPr id="1055572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12570" name="Picture 844512570"/>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301" r="51303" b="3754"/>
                          <a:stretch>
                            <a:fillRect/>
                          </a:stretch>
                        </pic:blipFill>
                        <pic:spPr bwMode="auto">
                          <a:xfrm>
                            <a:off x="0" y="0"/>
                            <a:ext cx="3822205" cy="3150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4FF5" w:rsidRDefault="00EB4FF5" w:rsidP="006C3AA8">
            <w:pPr>
              <w:spacing w:line="240" w:lineRule="auto"/>
              <w:ind w:left="0" w:firstLine="0"/>
              <w:jc w:val="center"/>
              <w:rPr>
                <w:color w:val="000000" w:themeColor="text1"/>
              </w:rPr>
            </w:pPr>
            <w:r>
              <w:rPr>
                <w:noProof/>
                <w:color w:val="000000" w:themeColor="text1"/>
                <w:lang w:val="en-US" w:eastAsia="en-US"/>
              </w:rPr>
              <w:drawing>
                <wp:inline distT="0" distB="0" distL="0" distR="0">
                  <wp:extent cx="3809187" cy="4419600"/>
                  <wp:effectExtent l="0" t="0" r="1270" b="0"/>
                  <wp:docPr id="1364631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5425" name="Picture 1072645425"/>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2895" cy="4423903"/>
                          </a:xfrm>
                          <a:prstGeom prst="rect">
                            <a:avLst/>
                          </a:prstGeom>
                        </pic:spPr>
                      </pic:pic>
                    </a:graphicData>
                  </a:graphic>
                </wp:inline>
              </w:drawing>
            </w:r>
          </w:p>
        </w:tc>
      </w:tr>
    </w:tbl>
    <w:p w:rsidR="00EB4FF5" w:rsidRPr="004952BE" w:rsidRDefault="00EB4FF5" w:rsidP="006C3AA8">
      <w:pPr>
        <w:spacing w:line="240" w:lineRule="auto"/>
        <w:ind w:left="0" w:firstLine="0"/>
        <w:jc w:val="center"/>
        <w:rPr>
          <w:b/>
          <w:bCs/>
          <w:color w:val="000000" w:themeColor="text1"/>
        </w:rPr>
      </w:pPr>
      <w:r w:rsidRPr="004952BE">
        <w:rPr>
          <w:b/>
          <w:bCs/>
          <w:i/>
          <w:iCs/>
          <w:color w:val="000000" w:themeColor="text1"/>
        </w:rPr>
        <w:t>Figure 8.</w:t>
      </w:r>
      <w:r w:rsidRPr="004952BE">
        <w:rPr>
          <w:b/>
          <w:bCs/>
          <w:color w:val="000000" w:themeColor="text1"/>
        </w:rPr>
        <w:t xml:space="preserve"> </w:t>
      </w:r>
      <w:r w:rsidRPr="004952BE">
        <w:rPr>
          <w:b/>
          <w:bCs/>
          <w:i/>
          <w:iCs/>
          <w:color w:val="000000" w:themeColor="text1"/>
        </w:rPr>
        <w:t>Level 3: Objectives and Scoring Rubric</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6"/>
      </w:tblGrid>
      <w:tr w:rsidR="00EB4FF5" w:rsidTr="00435D61">
        <w:tc>
          <w:tcPr>
            <w:tcW w:w="8846" w:type="dxa"/>
            <w:tcBorders>
              <w:top w:val="double" w:sz="12" w:space="0" w:color="auto"/>
              <w:bottom w:val="double" w:sz="12" w:space="0" w:color="auto"/>
            </w:tcBorders>
          </w:tcPr>
          <w:p w:rsidR="00EB4FF5" w:rsidRDefault="00EB4FF5" w:rsidP="006C3AA8">
            <w:pPr>
              <w:spacing w:line="240" w:lineRule="auto"/>
              <w:ind w:left="0" w:firstLine="0"/>
              <w:jc w:val="center"/>
              <w:rPr>
                <w:color w:val="000000" w:themeColor="text1"/>
              </w:rPr>
            </w:pPr>
            <w:r>
              <w:rPr>
                <w:noProof/>
                <w:color w:val="000000" w:themeColor="text1"/>
                <w:lang w:val="en-US" w:eastAsia="en-US"/>
              </w:rPr>
              <w:lastRenderedPageBreak/>
              <w:drawing>
                <wp:inline distT="0" distB="0" distL="0" distR="0">
                  <wp:extent cx="3668486" cy="3873500"/>
                  <wp:effectExtent l="0" t="0" r="8255" b="0"/>
                  <wp:docPr id="2040483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12570" name="Picture 844512570"/>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789"/>
                          <a:stretch>
                            <a:fillRect/>
                          </a:stretch>
                        </pic:blipFill>
                        <pic:spPr bwMode="auto">
                          <a:xfrm>
                            <a:off x="0" y="0"/>
                            <a:ext cx="3777478" cy="39885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color w:val="000000" w:themeColor="text1"/>
                <w:lang w:val="en-US" w:eastAsia="en-US"/>
              </w:rPr>
              <w:drawing>
                <wp:inline distT="0" distB="0" distL="0" distR="0">
                  <wp:extent cx="5452118" cy="3875314"/>
                  <wp:effectExtent l="0" t="0" r="0" b="0"/>
                  <wp:docPr id="18472168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08064" name="Picture 848808064"/>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8330" cy="3936593"/>
                          </a:xfrm>
                          <a:prstGeom prst="rect">
                            <a:avLst/>
                          </a:prstGeom>
                        </pic:spPr>
                      </pic:pic>
                    </a:graphicData>
                  </a:graphic>
                </wp:inline>
              </w:drawing>
            </w:r>
          </w:p>
        </w:tc>
      </w:tr>
    </w:tbl>
    <w:p w:rsidR="00EB4FF5" w:rsidRPr="004952BE" w:rsidRDefault="00EB4FF5" w:rsidP="006C3AA8">
      <w:pPr>
        <w:spacing w:line="240" w:lineRule="auto"/>
        <w:ind w:left="0" w:firstLine="0"/>
        <w:jc w:val="center"/>
        <w:rPr>
          <w:b/>
          <w:bCs/>
          <w:color w:val="000000" w:themeColor="text1"/>
        </w:rPr>
      </w:pPr>
      <w:r w:rsidRPr="004952BE">
        <w:rPr>
          <w:b/>
          <w:bCs/>
          <w:i/>
          <w:iCs/>
          <w:color w:val="000000" w:themeColor="text1"/>
        </w:rPr>
        <w:t xml:space="preserve">Figure </w:t>
      </w:r>
      <w:r w:rsidR="00435D61" w:rsidRPr="004952BE">
        <w:rPr>
          <w:b/>
          <w:bCs/>
          <w:i/>
          <w:iCs/>
          <w:color w:val="000000" w:themeColor="text1"/>
        </w:rPr>
        <w:t>9</w:t>
      </w:r>
      <w:r w:rsidRPr="004952BE">
        <w:rPr>
          <w:b/>
          <w:bCs/>
          <w:i/>
          <w:iCs/>
          <w:color w:val="000000" w:themeColor="text1"/>
        </w:rPr>
        <w:t>.</w:t>
      </w:r>
      <w:r w:rsidRPr="004952BE">
        <w:rPr>
          <w:b/>
          <w:bCs/>
          <w:color w:val="000000" w:themeColor="text1"/>
        </w:rPr>
        <w:t xml:space="preserve"> </w:t>
      </w:r>
      <w:r w:rsidRPr="004952BE">
        <w:rPr>
          <w:b/>
          <w:bCs/>
          <w:i/>
          <w:iCs/>
          <w:color w:val="000000" w:themeColor="text1"/>
        </w:rPr>
        <w:t xml:space="preserve">Level 3: </w:t>
      </w:r>
      <w:r w:rsidR="00435D61" w:rsidRPr="004952BE">
        <w:rPr>
          <w:b/>
          <w:bCs/>
          <w:i/>
          <w:iCs/>
          <w:color w:val="000000" w:themeColor="text1"/>
        </w:rPr>
        <w:t>Cursive Writing of Words and Stories</w:t>
      </w:r>
    </w:p>
    <w:p w:rsidR="009C57E1" w:rsidRPr="00435D61" w:rsidRDefault="00435D61" w:rsidP="006C3AA8">
      <w:pPr>
        <w:spacing w:line="240" w:lineRule="auto"/>
        <w:ind w:firstLine="710"/>
        <w:rPr>
          <w:color w:val="000000" w:themeColor="text1"/>
        </w:rPr>
      </w:pPr>
      <w:r w:rsidRPr="00435D61">
        <w:rPr>
          <w:color w:val="000000" w:themeColor="text1"/>
        </w:rPr>
        <w:lastRenderedPageBreak/>
        <w:t>Level 3 emphasizes fluency, smooth letter connections, and expressive writing. Contextualized tasks encourage learners to apply cursive in real-life and meaningful contexts, consolidating the skills from the previous levels. Through deliberate practice and structured feedback, learners achieve automaticity, smoothness, and confidence, demonstrating fluent and legible cursive handwriting suitable for both academic and personal use.</w:t>
      </w:r>
    </w:p>
    <w:p w:rsidR="00A23ED9" w:rsidRPr="0058222C" w:rsidRDefault="00A23ED9" w:rsidP="006A4283">
      <w:pPr>
        <w:spacing w:after="0" w:line="240" w:lineRule="auto"/>
        <w:ind w:left="0" w:firstLine="0"/>
        <w:rPr>
          <w:color w:val="000000" w:themeColor="text1"/>
        </w:rPr>
      </w:pPr>
    </w:p>
    <w:p w:rsidR="009C57E1" w:rsidRDefault="009C57E1" w:rsidP="006C3AA8">
      <w:pPr>
        <w:spacing w:line="240" w:lineRule="auto"/>
        <w:rPr>
          <w:b/>
          <w:bCs/>
          <w:color w:val="000000" w:themeColor="text1"/>
        </w:rPr>
      </w:pPr>
      <w:r>
        <w:rPr>
          <w:b/>
          <w:bCs/>
          <w:color w:val="000000" w:themeColor="text1"/>
        </w:rPr>
        <w:t>Quality of the Developed Output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9"/>
        <w:gridCol w:w="1843"/>
        <w:gridCol w:w="2693"/>
      </w:tblGrid>
      <w:tr w:rsidR="009C57E1" w:rsidTr="009C3BE1">
        <w:tc>
          <w:tcPr>
            <w:tcW w:w="4209" w:type="dxa"/>
            <w:tcBorders>
              <w:top w:val="double" w:sz="12" w:space="0" w:color="auto"/>
              <w:bottom w:val="single" w:sz="4" w:space="0" w:color="auto"/>
            </w:tcBorders>
          </w:tcPr>
          <w:p w:rsidR="009C57E1" w:rsidRDefault="009C57E1" w:rsidP="006C3AA8">
            <w:pPr>
              <w:spacing w:line="240" w:lineRule="auto"/>
              <w:ind w:left="0" w:firstLine="0"/>
              <w:jc w:val="center"/>
              <w:rPr>
                <w:b/>
                <w:bCs/>
                <w:color w:val="000000" w:themeColor="text1"/>
              </w:rPr>
            </w:pPr>
            <w:r>
              <w:rPr>
                <w:b/>
                <w:bCs/>
                <w:color w:val="000000" w:themeColor="text1"/>
              </w:rPr>
              <w:t>Factor</w:t>
            </w:r>
          </w:p>
        </w:tc>
        <w:tc>
          <w:tcPr>
            <w:tcW w:w="1843" w:type="dxa"/>
            <w:tcBorders>
              <w:top w:val="double" w:sz="12" w:space="0" w:color="auto"/>
              <w:bottom w:val="single" w:sz="4" w:space="0" w:color="auto"/>
            </w:tcBorders>
          </w:tcPr>
          <w:p w:rsidR="009C57E1" w:rsidRDefault="009C57E1" w:rsidP="006C3AA8">
            <w:pPr>
              <w:spacing w:line="240" w:lineRule="auto"/>
              <w:ind w:left="0" w:firstLine="0"/>
              <w:jc w:val="center"/>
              <w:rPr>
                <w:b/>
                <w:bCs/>
                <w:color w:val="000000" w:themeColor="text1"/>
              </w:rPr>
            </w:pPr>
            <w:r>
              <w:rPr>
                <w:b/>
                <w:bCs/>
                <w:color w:val="000000" w:themeColor="text1"/>
              </w:rPr>
              <w:t>Weighted Mean</w:t>
            </w:r>
          </w:p>
        </w:tc>
        <w:tc>
          <w:tcPr>
            <w:tcW w:w="2693" w:type="dxa"/>
            <w:tcBorders>
              <w:top w:val="double" w:sz="12" w:space="0" w:color="auto"/>
              <w:bottom w:val="single" w:sz="4" w:space="0" w:color="auto"/>
            </w:tcBorders>
          </w:tcPr>
          <w:p w:rsidR="009C57E1" w:rsidRDefault="009C57E1" w:rsidP="006C3AA8">
            <w:pPr>
              <w:spacing w:line="240" w:lineRule="auto"/>
              <w:ind w:left="0" w:firstLine="0"/>
              <w:jc w:val="center"/>
              <w:rPr>
                <w:b/>
                <w:bCs/>
                <w:color w:val="000000" w:themeColor="text1"/>
              </w:rPr>
            </w:pPr>
            <w:r>
              <w:rPr>
                <w:b/>
                <w:bCs/>
                <w:color w:val="000000" w:themeColor="text1"/>
              </w:rPr>
              <w:t>Descriptive Equivalent</w:t>
            </w:r>
          </w:p>
        </w:tc>
      </w:tr>
      <w:tr w:rsidR="009C57E1" w:rsidTr="009C3BE1">
        <w:tc>
          <w:tcPr>
            <w:tcW w:w="4209" w:type="dxa"/>
            <w:tcBorders>
              <w:top w:val="single" w:sz="4" w:space="0" w:color="auto"/>
            </w:tcBorders>
          </w:tcPr>
          <w:p w:rsidR="009C57E1" w:rsidRPr="009C3BE1" w:rsidRDefault="009C57E1" w:rsidP="006C3AA8">
            <w:pPr>
              <w:pStyle w:val="ListParagraph"/>
              <w:numPr>
                <w:ilvl w:val="0"/>
                <w:numId w:val="39"/>
              </w:numPr>
              <w:spacing w:line="240" w:lineRule="auto"/>
              <w:rPr>
                <w:color w:val="000000" w:themeColor="text1"/>
              </w:rPr>
            </w:pPr>
            <w:r w:rsidRPr="009C3BE1">
              <w:rPr>
                <w:color w:val="000000" w:themeColor="text1"/>
              </w:rPr>
              <w:t>Content</w:t>
            </w:r>
          </w:p>
        </w:tc>
        <w:tc>
          <w:tcPr>
            <w:tcW w:w="1843" w:type="dxa"/>
            <w:tcBorders>
              <w:top w:val="single" w:sz="4" w:space="0" w:color="auto"/>
            </w:tcBorders>
          </w:tcPr>
          <w:p w:rsidR="009C57E1" w:rsidRPr="0063064E" w:rsidRDefault="009C57E1" w:rsidP="006C3AA8">
            <w:pPr>
              <w:spacing w:line="240" w:lineRule="auto"/>
              <w:ind w:left="0" w:firstLine="0"/>
              <w:jc w:val="center"/>
              <w:rPr>
                <w:color w:val="000000" w:themeColor="text1"/>
              </w:rPr>
            </w:pPr>
            <w:r w:rsidRPr="0063064E">
              <w:rPr>
                <w:color w:val="000000" w:themeColor="text1"/>
              </w:rPr>
              <w:t>3.83</w:t>
            </w:r>
          </w:p>
        </w:tc>
        <w:tc>
          <w:tcPr>
            <w:tcW w:w="2693" w:type="dxa"/>
            <w:tcBorders>
              <w:top w:val="single" w:sz="4" w:space="0" w:color="auto"/>
            </w:tcBorders>
          </w:tcPr>
          <w:p w:rsidR="009C57E1" w:rsidRPr="0063064E" w:rsidRDefault="009C57E1" w:rsidP="006C3AA8">
            <w:pPr>
              <w:spacing w:line="240" w:lineRule="auto"/>
              <w:ind w:left="0" w:firstLine="0"/>
              <w:jc w:val="center"/>
              <w:rPr>
                <w:color w:val="000000" w:themeColor="text1"/>
              </w:rPr>
            </w:pPr>
            <w:r>
              <w:rPr>
                <w:color w:val="000000" w:themeColor="text1"/>
              </w:rPr>
              <w:t xml:space="preserve">Very </w:t>
            </w:r>
            <w:r w:rsidRPr="0063064E">
              <w:rPr>
                <w:color w:val="000000" w:themeColor="text1"/>
              </w:rPr>
              <w:t>Satisfactory</w:t>
            </w:r>
          </w:p>
        </w:tc>
      </w:tr>
      <w:tr w:rsidR="009C57E1" w:rsidTr="009C3BE1">
        <w:tc>
          <w:tcPr>
            <w:tcW w:w="4209" w:type="dxa"/>
          </w:tcPr>
          <w:p w:rsidR="009C57E1" w:rsidRPr="009C3BE1" w:rsidRDefault="009C57E1" w:rsidP="006C3AA8">
            <w:pPr>
              <w:pStyle w:val="ListParagraph"/>
              <w:numPr>
                <w:ilvl w:val="0"/>
                <w:numId w:val="39"/>
              </w:numPr>
              <w:spacing w:line="240" w:lineRule="auto"/>
              <w:rPr>
                <w:color w:val="000000" w:themeColor="text1"/>
              </w:rPr>
            </w:pPr>
            <w:r w:rsidRPr="009C3BE1">
              <w:rPr>
                <w:color w:val="000000" w:themeColor="text1"/>
              </w:rPr>
              <w:t>Format</w:t>
            </w:r>
          </w:p>
        </w:tc>
        <w:tc>
          <w:tcPr>
            <w:tcW w:w="1843" w:type="dxa"/>
          </w:tcPr>
          <w:p w:rsidR="009C57E1" w:rsidRPr="0063064E" w:rsidRDefault="009C57E1" w:rsidP="006C3AA8">
            <w:pPr>
              <w:spacing w:line="240" w:lineRule="auto"/>
              <w:ind w:left="0" w:firstLine="0"/>
              <w:jc w:val="center"/>
              <w:rPr>
                <w:color w:val="000000" w:themeColor="text1"/>
              </w:rPr>
            </w:pPr>
            <w:r w:rsidRPr="0063064E">
              <w:rPr>
                <w:color w:val="000000" w:themeColor="text1"/>
              </w:rPr>
              <w:t>3.94</w:t>
            </w:r>
          </w:p>
        </w:tc>
        <w:tc>
          <w:tcPr>
            <w:tcW w:w="2693" w:type="dxa"/>
          </w:tcPr>
          <w:p w:rsidR="009C57E1" w:rsidRPr="0063064E" w:rsidRDefault="009C57E1" w:rsidP="006C3AA8">
            <w:pPr>
              <w:spacing w:line="240" w:lineRule="auto"/>
              <w:ind w:left="0" w:firstLine="0"/>
              <w:jc w:val="center"/>
              <w:rPr>
                <w:color w:val="000000" w:themeColor="text1"/>
              </w:rPr>
            </w:pPr>
            <w:r>
              <w:rPr>
                <w:color w:val="000000" w:themeColor="text1"/>
              </w:rPr>
              <w:t xml:space="preserve">Very </w:t>
            </w:r>
            <w:r w:rsidRPr="0063064E">
              <w:rPr>
                <w:color w:val="000000" w:themeColor="text1"/>
              </w:rPr>
              <w:t>Satisfactory</w:t>
            </w:r>
          </w:p>
        </w:tc>
      </w:tr>
      <w:tr w:rsidR="009C57E1" w:rsidTr="009C3BE1">
        <w:tc>
          <w:tcPr>
            <w:tcW w:w="4209" w:type="dxa"/>
            <w:tcBorders>
              <w:bottom w:val="single" w:sz="4" w:space="0" w:color="auto"/>
            </w:tcBorders>
          </w:tcPr>
          <w:p w:rsidR="009C57E1" w:rsidRPr="009C3BE1" w:rsidRDefault="009C57E1" w:rsidP="006C3AA8">
            <w:pPr>
              <w:pStyle w:val="ListParagraph"/>
              <w:numPr>
                <w:ilvl w:val="0"/>
                <w:numId w:val="39"/>
              </w:numPr>
              <w:spacing w:line="240" w:lineRule="auto"/>
              <w:rPr>
                <w:color w:val="000000" w:themeColor="text1"/>
              </w:rPr>
            </w:pPr>
            <w:r w:rsidRPr="009C3BE1">
              <w:rPr>
                <w:color w:val="000000" w:themeColor="text1"/>
              </w:rPr>
              <w:t xml:space="preserve">Presentation </w:t>
            </w:r>
            <w:r w:rsidR="00DA6AC4">
              <w:rPr>
                <w:color w:val="000000" w:themeColor="text1"/>
              </w:rPr>
              <w:t>and</w:t>
            </w:r>
            <w:r w:rsidRPr="009C3BE1">
              <w:rPr>
                <w:color w:val="000000" w:themeColor="text1"/>
              </w:rPr>
              <w:t xml:space="preserve"> </w:t>
            </w:r>
            <w:r w:rsidR="009C3BE1">
              <w:rPr>
                <w:color w:val="000000" w:themeColor="text1"/>
              </w:rPr>
              <w:t>O</w:t>
            </w:r>
            <w:r w:rsidRPr="009C3BE1">
              <w:rPr>
                <w:color w:val="000000" w:themeColor="text1"/>
              </w:rPr>
              <w:t>rganization</w:t>
            </w:r>
          </w:p>
        </w:tc>
        <w:tc>
          <w:tcPr>
            <w:tcW w:w="1843" w:type="dxa"/>
            <w:tcBorders>
              <w:bottom w:val="single" w:sz="4" w:space="0" w:color="auto"/>
            </w:tcBorders>
          </w:tcPr>
          <w:p w:rsidR="009C57E1" w:rsidRPr="0063064E" w:rsidRDefault="009C57E1" w:rsidP="006C3AA8">
            <w:pPr>
              <w:spacing w:line="240" w:lineRule="auto"/>
              <w:ind w:left="0" w:firstLine="0"/>
              <w:jc w:val="center"/>
              <w:rPr>
                <w:color w:val="000000" w:themeColor="text1"/>
              </w:rPr>
            </w:pPr>
            <w:r w:rsidRPr="0063064E">
              <w:rPr>
                <w:color w:val="000000" w:themeColor="text1"/>
              </w:rPr>
              <w:t>3.</w:t>
            </w:r>
            <w:r>
              <w:rPr>
                <w:color w:val="000000" w:themeColor="text1"/>
              </w:rPr>
              <w:t>92</w:t>
            </w:r>
          </w:p>
        </w:tc>
        <w:tc>
          <w:tcPr>
            <w:tcW w:w="2693" w:type="dxa"/>
            <w:tcBorders>
              <w:bottom w:val="single" w:sz="4" w:space="0" w:color="auto"/>
            </w:tcBorders>
          </w:tcPr>
          <w:p w:rsidR="009C57E1" w:rsidRPr="0063064E" w:rsidRDefault="009C57E1" w:rsidP="006C3AA8">
            <w:pPr>
              <w:spacing w:line="240" w:lineRule="auto"/>
              <w:ind w:left="0" w:firstLine="0"/>
              <w:jc w:val="center"/>
              <w:rPr>
                <w:color w:val="000000" w:themeColor="text1"/>
              </w:rPr>
            </w:pPr>
            <w:r>
              <w:rPr>
                <w:color w:val="000000" w:themeColor="text1"/>
              </w:rPr>
              <w:t xml:space="preserve">Very </w:t>
            </w:r>
            <w:r w:rsidRPr="0063064E">
              <w:rPr>
                <w:color w:val="000000" w:themeColor="text1"/>
              </w:rPr>
              <w:t>Satisfactory</w:t>
            </w:r>
          </w:p>
        </w:tc>
      </w:tr>
      <w:tr w:rsidR="009C57E1" w:rsidRPr="003321B0" w:rsidTr="009C3BE1">
        <w:tc>
          <w:tcPr>
            <w:tcW w:w="4209" w:type="dxa"/>
            <w:tcBorders>
              <w:top w:val="single" w:sz="4" w:space="0" w:color="auto"/>
              <w:bottom w:val="single" w:sz="4" w:space="0" w:color="auto"/>
            </w:tcBorders>
          </w:tcPr>
          <w:p w:rsidR="009C57E1" w:rsidRPr="003321B0" w:rsidRDefault="009C57E1" w:rsidP="006C3AA8">
            <w:pPr>
              <w:spacing w:line="240" w:lineRule="auto"/>
              <w:ind w:left="0" w:firstLine="0"/>
              <w:jc w:val="center"/>
              <w:rPr>
                <w:b/>
                <w:bCs/>
                <w:color w:val="000000" w:themeColor="text1"/>
              </w:rPr>
            </w:pPr>
            <w:r w:rsidRPr="003321B0">
              <w:rPr>
                <w:b/>
                <w:bCs/>
                <w:color w:val="000000" w:themeColor="text1"/>
              </w:rPr>
              <w:t>Overall mean</w:t>
            </w:r>
          </w:p>
        </w:tc>
        <w:tc>
          <w:tcPr>
            <w:tcW w:w="1843" w:type="dxa"/>
            <w:tcBorders>
              <w:top w:val="single" w:sz="4" w:space="0" w:color="auto"/>
              <w:bottom w:val="single" w:sz="4" w:space="0" w:color="auto"/>
            </w:tcBorders>
          </w:tcPr>
          <w:p w:rsidR="009C57E1" w:rsidRPr="003321B0" w:rsidRDefault="009C57E1" w:rsidP="006C3AA8">
            <w:pPr>
              <w:spacing w:line="240" w:lineRule="auto"/>
              <w:ind w:left="0" w:firstLine="0"/>
              <w:jc w:val="center"/>
              <w:rPr>
                <w:b/>
                <w:bCs/>
                <w:color w:val="000000" w:themeColor="text1"/>
              </w:rPr>
            </w:pPr>
            <w:r w:rsidRPr="003321B0">
              <w:rPr>
                <w:b/>
                <w:bCs/>
                <w:color w:val="000000" w:themeColor="text1"/>
              </w:rPr>
              <w:t>3.8</w:t>
            </w:r>
            <w:r>
              <w:rPr>
                <w:b/>
                <w:bCs/>
                <w:color w:val="000000" w:themeColor="text1"/>
              </w:rPr>
              <w:t>9</w:t>
            </w:r>
          </w:p>
        </w:tc>
        <w:tc>
          <w:tcPr>
            <w:tcW w:w="2693" w:type="dxa"/>
            <w:tcBorders>
              <w:top w:val="single" w:sz="4" w:space="0" w:color="auto"/>
              <w:bottom w:val="single" w:sz="4" w:space="0" w:color="auto"/>
            </w:tcBorders>
          </w:tcPr>
          <w:p w:rsidR="009C57E1" w:rsidRPr="003321B0" w:rsidRDefault="009C57E1" w:rsidP="006C3AA8">
            <w:pPr>
              <w:spacing w:line="240" w:lineRule="auto"/>
              <w:ind w:left="0" w:firstLine="0"/>
              <w:jc w:val="center"/>
              <w:rPr>
                <w:b/>
                <w:bCs/>
                <w:color w:val="000000" w:themeColor="text1"/>
              </w:rPr>
            </w:pPr>
            <w:r w:rsidRPr="003321B0">
              <w:rPr>
                <w:b/>
                <w:bCs/>
                <w:color w:val="000000" w:themeColor="text1"/>
              </w:rPr>
              <w:t>Very Satisfactory</w:t>
            </w:r>
          </w:p>
        </w:tc>
      </w:tr>
      <w:tr w:rsidR="009C57E1" w:rsidRPr="003321B0" w:rsidTr="009C3BE1">
        <w:tc>
          <w:tcPr>
            <w:tcW w:w="4209" w:type="dxa"/>
            <w:tcBorders>
              <w:top w:val="single" w:sz="4" w:space="0" w:color="auto"/>
              <w:bottom w:val="double" w:sz="12" w:space="0" w:color="auto"/>
            </w:tcBorders>
          </w:tcPr>
          <w:p w:rsidR="009C57E1" w:rsidRPr="009C3BE1" w:rsidRDefault="009C3BE1" w:rsidP="006C3AA8">
            <w:pPr>
              <w:spacing w:line="240" w:lineRule="auto"/>
              <w:ind w:left="0" w:firstLine="0"/>
              <w:jc w:val="left"/>
              <w:rPr>
                <w:color w:val="000000" w:themeColor="text1"/>
              </w:rPr>
            </w:pPr>
            <w:r>
              <w:rPr>
                <w:color w:val="000000" w:themeColor="text1"/>
              </w:rPr>
              <w:t xml:space="preserve">1. </w:t>
            </w:r>
            <w:r w:rsidR="009C57E1" w:rsidRPr="009C3BE1">
              <w:rPr>
                <w:color w:val="000000" w:themeColor="text1"/>
              </w:rPr>
              <w:t>Accuracy</w:t>
            </w:r>
            <w:r>
              <w:rPr>
                <w:color w:val="000000" w:themeColor="text1"/>
              </w:rPr>
              <w:t xml:space="preserve"> </w:t>
            </w:r>
            <w:r w:rsidR="00DA6AC4">
              <w:rPr>
                <w:color w:val="000000" w:themeColor="text1"/>
              </w:rPr>
              <w:t>and</w:t>
            </w:r>
            <w:r>
              <w:rPr>
                <w:color w:val="000000" w:themeColor="text1"/>
              </w:rPr>
              <w:t xml:space="preserve"> </w:t>
            </w:r>
            <w:r w:rsidRPr="00EE28B9">
              <w:rPr>
                <w:color w:val="000000" w:themeColor="text1"/>
              </w:rPr>
              <w:t>Up-to-datedness of Information</w:t>
            </w:r>
          </w:p>
        </w:tc>
        <w:tc>
          <w:tcPr>
            <w:tcW w:w="1843" w:type="dxa"/>
            <w:tcBorders>
              <w:top w:val="single" w:sz="4" w:space="0" w:color="auto"/>
              <w:bottom w:val="double" w:sz="12" w:space="0" w:color="auto"/>
            </w:tcBorders>
          </w:tcPr>
          <w:p w:rsidR="009C57E1" w:rsidRPr="000E31B6" w:rsidRDefault="009C57E1" w:rsidP="006C3AA8">
            <w:pPr>
              <w:spacing w:line="240" w:lineRule="auto"/>
              <w:ind w:left="0" w:firstLine="0"/>
              <w:jc w:val="center"/>
              <w:rPr>
                <w:b/>
                <w:bCs/>
                <w:color w:val="000000" w:themeColor="text1"/>
              </w:rPr>
            </w:pPr>
            <w:r w:rsidRPr="000E31B6">
              <w:rPr>
                <w:b/>
                <w:bCs/>
                <w:color w:val="000000" w:themeColor="text1"/>
              </w:rPr>
              <w:t>4.00</w:t>
            </w:r>
          </w:p>
        </w:tc>
        <w:tc>
          <w:tcPr>
            <w:tcW w:w="2693" w:type="dxa"/>
            <w:tcBorders>
              <w:top w:val="single" w:sz="4" w:space="0" w:color="auto"/>
              <w:bottom w:val="double" w:sz="12" w:space="0" w:color="auto"/>
            </w:tcBorders>
          </w:tcPr>
          <w:p w:rsidR="009C57E1" w:rsidRPr="003321B0" w:rsidRDefault="009C57E1" w:rsidP="006C3AA8">
            <w:pPr>
              <w:spacing w:line="240" w:lineRule="auto"/>
              <w:ind w:left="0" w:firstLine="0"/>
              <w:jc w:val="center"/>
              <w:rPr>
                <w:b/>
                <w:bCs/>
                <w:color w:val="000000" w:themeColor="text1"/>
              </w:rPr>
            </w:pPr>
            <w:r>
              <w:rPr>
                <w:b/>
                <w:bCs/>
                <w:color w:val="000000" w:themeColor="text1"/>
              </w:rPr>
              <w:t>Not Present</w:t>
            </w:r>
          </w:p>
        </w:tc>
      </w:tr>
    </w:tbl>
    <w:p w:rsidR="009C57E1" w:rsidRPr="003321B0" w:rsidRDefault="009C57E1" w:rsidP="006C3AA8">
      <w:pPr>
        <w:spacing w:line="240" w:lineRule="auto"/>
        <w:ind w:left="0" w:firstLine="0"/>
        <w:rPr>
          <w:b/>
          <w:bCs/>
          <w:color w:val="000000" w:themeColor="text1"/>
        </w:rPr>
      </w:pPr>
    </w:p>
    <w:p w:rsidR="00DC67B1" w:rsidRDefault="009C57E1" w:rsidP="006C3AA8">
      <w:pPr>
        <w:spacing w:line="240" w:lineRule="auto"/>
        <w:ind w:left="0" w:firstLine="0"/>
        <w:rPr>
          <w:color w:val="000000" w:themeColor="text1"/>
        </w:rPr>
      </w:pPr>
      <w:r>
        <w:rPr>
          <w:color w:val="000000" w:themeColor="text1"/>
        </w:rPr>
        <w:t xml:space="preserve"> </w:t>
      </w:r>
      <w:r>
        <w:rPr>
          <w:color w:val="000000" w:themeColor="text1"/>
        </w:rPr>
        <w:tab/>
      </w:r>
      <w:r w:rsidR="00DC67B1" w:rsidRPr="00DC67B1">
        <w:rPr>
          <w:color w:val="000000" w:themeColor="text1"/>
        </w:rPr>
        <w:t xml:space="preserve">The </w:t>
      </w:r>
      <w:r w:rsidR="00EE28B9">
        <w:rPr>
          <w:color w:val="000000" w:themeColor="text1"/>
        </w:rPr>
        <w:t xml:space="preserve">table shows that the </w:t>
      </w:r>
      <w:r w:rsidR="00DC67B1" w:rsidRPr="00DC67B1">
        <w:rPr>
          <w:color w:val="000000" w:themeColor="text1"/>
        </w:rPr>
        <w:t xml:space="preserve">evaluation of the Sequential Cursive Handwriting Tool-6 by teacher validators revealed an overall weighted mean of 3.89, described as </w:t>
      </w:r>
      <w:r w:rsidR="00EE28B9">
        <w:rPr>
          <w:color w:val="000000" w:themeColor="text1"/>
        </w:rPr>
        <w:t>“</w:t>
      </w:r>
      <w:r w:rsidR="00DC67B1" w:rsidRPr="00DC67B1">
        <w:rPr>
          <w:color w:val="000000" w:themeColor="text1"/>
        </w:rPr>
        <w:t>Very Satisfactory</w:t>
      </w:r>
      <w:r w:rsidR="00EE28B9">
        <w:rPr>
          <w:color w:val="000000" w:themeColor="text1"/>
        </w:rPr>
        <w:t>”</w:t>
      </w:r>
      <w:r w:rsidR="00DC67B1" w:rsidRPr="00DC67B1">
        <w:rPr>
          <w:color w:val="000000" w:themeColor="text1"/>
        </w:rPr>
        <w:t>, indicating that the output is highly effective and appreciated as a structured, learner-centered tool for Grade 6 cursive handwriting development. This positive validation aligns with research showing that teacher-validated instructional materials using systematic design models demonstrate high effectiveness ratings and significant learning gains (Cabrillas, 2025; Santangelo &amp; Graham, 2022). This implies that structured validation processes and evidence-based design principles ensure materials meet educational standards and enhance program effectiveness.</w:t>
      </w:r>
    </w:p>
    <w:p w:rsidR="00EE28B9" w:rsidRDefault="00DC67B1" w:rsidP="006C3AA8">
      <w:pPr>
        <w:spacing w:line="240" w:lineRule="auto"/>
        <w:ind w:left="0" w:firstLine="720"/>
        <w:rPr>
          <w:color w:val="000000" w:themeColor="text1"/>
        </w:rPr>
      </w:pPr>
      <w:r w:rsidRPr="00DC67B1">
        <w:rPr>
          <w:color w:val="000000" w:themeColor="text1"/>
        </w:rPr>
        <w:t xml:space="preserve">Furthermore, studies demonstrate that validated cursive handwriting tools using objective measurement systems show strong potential for improving student writing performance and readiness (Toffoli </w:t>
      </w:r>
      <w:r w:rsidR="002F29A6">
        <w:rPr>
          <w:i/>
          <w:iCs/>
          <w:color w:val="000000" w:themeColor="text1"/>
        </w:rPr>
        <w:t>et al.</w:t>
      </w:r>
      <w:r w:rsidRPr="00DC67B1">
        <w:rPr>
          <w:color w:val="000000" w:themeColor="text1"/>
        </w:rPr>
        <w:t xml:space="preserve">, 2025; Advanced Therapy Clinic, 2025). This implies that teacher validation is a reliable predictor of instructional success and that validated tools are positioned to achieve measurable student outcomes. </w:t>
      </w:r>
    </w:p>
    <w:p w:rsidR="009C57E1" w:rsidRPr="00DC67B1" w:rsidRDefault="00DC67B1" w:rsidP="006C3AA8">
      <w:pPr>
        <w:spacing w:line="240" w:lineRule="auto"/>
        <w:ind w:left="0" w:firstLine="720"/>
        <w:rPr>
          <w:color w:val="000000" w:themeColor="text1"/>
        </w:rPr>
      </w:pPr>
      <w:r w:rsidRPr="00DC67B1">
        <w:rPr>
          <w:color w:val="000000" w:themeColor="text1"/>
        </w:rPr>
        <w:t xml:space="preserve">Finally, </w:t>
      </w:r>
      <w:proofErr w:type="spellStart"/>
      <w:r w:rsidRPr="00DC67B1">
        <w:rPr>
          <w:color w:val="000000" w:themeColor="text1"/>
        </w:rPr>
        <w:t>Gargot</w:t>
      </w:r>
      <w:proofErr w:type="spellEnd"/>
      <w:r w:rsidRPr="00DC67B1">
        <w:rPr>
          <w:color w:val="000000" w:themeColor="text1"/>
        </w:rPr>
        <w:t xml:space="preserve"> </w:t>
      </w:r>
      <w:r w:rsidR="002F29A6">
        <w:rPr>
          <w:i/>
          <w:iCs/>
          <w:color w:val="000000" w:themeColor="text1"/>
        </w:rPr>
        <w:t>et al.</w:t>
      </w:r>
      <w:r w:rsidRPr="00DC67B1">
        <w:rPr>
          <w:color w:val="000000" w:themeColor="text1"/>
        </w:rPr>
        <w:t xml:space="preserve"> (2023) confirm that well-designed pre-scriptural tasks can accurately diagnose and predict handwriting disorders, suggesting that validated tools have strong educational utility. This implies that teacher validators recognized the diagnostic and instructional potential of the Sequential Cursive Handwriting Tool-6 for addressing cursive handwriting challenges at the Grade 6 level.</w:t>
      </w:r>
    </w:p>
    <w:p w:rsidR="00EE28B9" w:rsidRPr="00EE28B9" w:rsidRDefault="00EE28B9" w:rsidP="006C3AA8">
      <w:pPr>
        <w:spacing w:line="240" w:lineRule="auto"/>
        <w:rPr>
          <w:color w:val="000000" w:themeColor="text1"/>
          <w:lang w:val="en-US"/>
        </w:rPr>
      </w:pPr>
      <w:r>
        <w:rPr>
          <w:color w:val="000000" w:themeColor="text1"/>
        </w:rPr>
        <w:tab/>
      </w:r>
      <w:r w:rsidR="009C57E1" w:rsidRPr="0057066C">
        <w:rPr>
          <w:color w:val="000000" w:themeColor="text1"/>
        </w:rPr>
        <w:tab/>
      </w:r>
      <w:r w:rsidRPr="00EE28B9">
        <w:rPr>
          <w:color w:val="000000" w:themeColor="text1"/>
          <w:lang w:val="en-US"/>
        </w:rPr>
        <w:t xml:space="preserve">The Content factor received a weighted mean of 3.83, described as </w:t>
      </w:r>
      <w:r w:rsidR="00DA1344">
        <w:rPr>
          <w:color w:val="000000" w:themeColor="text1"/>
          <w:lang w:val="en-US"/>
        </w:rPr>
        <w:t>“</w:t>
      </w:r>
      <w:r w:rsidRPr="00EE28B9">
        <w:rPr>
          <w:color w:val="000000" w:themeColor="text1"/>
          <w:lang w:val="en-US"/>
        </w:rPr>
        <w:t>Very Satisfactory</w:t>
      </w:r>
      <w:r w:rsidR="00DA1344">
        <w:rPr>
          <w:color w:val="000000" w:themeColor="text1"/>
          <w:lang w:val="en-US"/>
        </w:rPr>
        <w:t>”</w:t>
      </w:r>
      <w:r w:rsidRPr="00EE28B9">
        <w:rPr>
          <w:color w:val="000000" w:themeColor="text1"/>
          <w:lang w:val="en-US"/>
        </w:rPr>
        <w:t xml:space="preserve">. This means that the material is appropriate for students’ developmental level, contributes to achieving learning objectives, and engages learners effectively. This is supported by Waldorf </w:t>
      </w:r>
      <w:r w:rsidRPr="00EE28B9">
        <w:rPr>
          <w:color w:val="000000" w:themeColor="text1"/>
          <w:lang w:val="en-US"/>
        </w:rPr>
        <w:lastRenderedPageBreak/>
        <w:t>Education (2025), OCDSB (2025), and Florida Senate (2026), who emphasize that inclusive, culturally responsive materials enhance learner motivation and participation. This implies that the content of the tool encourages meaningful engagement and supports the development of essential cursive skills.</w:t>
      </w:r>
    </w:p>
    <w:p w:rsidR="00EE28B9" w:rsidRPr="00EE28B9" w:rsidRDefault="00EE28B9" w:rsidP="006C3AA8">
      <w:pPr>
        <w:spacing w:line="240" w:lineRule="auto"/>
        <w:ind w:left="0" w:firstLine="720"/>
        <w:rPr>
          <w:color w:val="000000" w:themeColor="text1"/>
        </w:rPr>
      </w:pPr>
      <w:r w:rsidRPr="00EE28B9">
        <w:rPr>
          <w:color w:val="000000" w:themeColor="text1"/>
        </w:rPr>
        <w:t xml:space="preserve">The Format factor garnered a weighted mean of 3.94, described as </w:t>
      </w:r>
      <w:r w:rsidR="00DA1344">
        <w:rPr>
          <w:color w:val="000000" w:themeColor="text1"/>
        </w:rPr>
        <w:t>“</w:t>
      </w:r>
      <w:r w:rsidRPr="00EE28B9">
        <w:rPr>
          <w:color w:val="000000" w:themeColor="text1"/>
        </w:rPr>
        <w:t>Very Satisfactory</w:t>
      </w:r>
      <w:r w:rsidR="00DA1344">
        <w:rPr>
          <w:color w:val="000000" w:themeColor="text1"/>
        </w:rPr>
        <w:t>”</w:t>
      </w:r>
      <w:r w:rsidRPr="00EE28B9">
        <w:rPr>
          <w:color w:val="000000" w:themeColor="text1"/>
        </w:rPr>
        <w:t xml:space="preserve">. This means that the visual design, layout, illustrations, paper quality, and overall handling are suitable for Grade 6 learners. </w:t>
      </w:r>
      <w:r>
        <w:rPr>
          <w:color w:val="000000" w:themeColor="text1"/>
        </w:rPr>
        <w:t>According to</w:t>
      </w:r>
      <w:r w:rsidRPr="00EE28B9">
        <w:rPr>
          <w:color w:val="000000" w:themeColor="text1"/>
        </w:rPr>
        <w:t xml:space="preserve"> Van der Weel &amp; Van der Meer (2024), Wiley &amp; Rapp (2021), Marano </w:t>
      </w:r>
      <w:r w:rsidR="002F29A6">
        <w:rPr>
          <w:i/>
          <w:iCs/>
          <w:color w:val="000000" w:themeColor="text1"/>
        </w:rPr>
        <w:t>et al.</w:t>
      </w:r>
      <w:r w:rsidRPr="00EE28B9">
        <w:rPr>
          <w:color w:val="000000" w:themeColor="text1"/>
        </w:rPr>
        <w:t xml:space="preserve"> (2025), Askvik </w:t>
      </w:r>
      <w:r w:rsidR="002F29A6">
        <w:rPr>
          <w:i/>
          <w:iCs/>
          <w:color w:val="000000" w:themeColor="text1"/>
        </w:rPr>
        <w:t>et al.</w:t>
      </w:r>
      <w:r w:rsidRPr="00EE28B9">
        <w:rPr>
          <w:color w:val="000000" w:themeColor="text1"/>
        </w:rPr>
        <w:t xml:space="preserve"> (2020), and Guilbert &amp; Fernandez (2024), who state that well-structured and visually clear materials improve learning efficiency and reduce cognitive load. This implies that the tool’s format facilitates correct letter formation, smooth practice, and fluency development.</w:t>
      </w:r>
    </w:p>
    <w:p w:rsidR="00EE28B9" w:rsidRPr="00EE28B9" w:rsidRDefault="00EE28B9" w:rsidP="006C3AA8">
      <w:pPr>
        <w:spacing w:line="240" w:lineRule="auto"/>
        <w:ind w:left="0" w:firstLine="720"/>
        <w:rPr>
          <w:color w:val="000000" w:themeColor="text1"/>
        </w:rPr>
      </w:pPr>
      <w:r w:rsidRPr="00EE28B9">
        <w:rPr>
          <w:color w:val="000000" w:themeColor="text1"/>
        </w:rPr>
        <w:t xml:space="preserve">The Presentation and Organization factor received a weighted mean of 3.92, described as </w:t>
      </w:r>
      <w:r w:rsidR="00DA1344">
        <w:rPr>
          <w:color w:val="000000" w:themeColor="text1"/>
        </w:rPr>
        <w:t>“</w:t>
      </w:r>
      <w:r w:rsidRPr="00EE28B9">
        <w:rPr>
          <w:color w:val="000000" w:themeColor="text1"/>
        </w:rPr>
        <w:t>Very Satisfactory</w:t>
      </w:r>
      <w:r w:rsidR="00DA1344">
        <w:rPr>
          <w:color w:val="000000" w:themeColor="text1"/>
        </w:rPr>
        <w:t>”</w:t>
      </w:r>
      <w:r w:rsidRPr="00EE28B9">
        <w:rPr>
          <w:color w:val="000000" w:themeColor="text1"/>
        </w:rPr>
        <w:t xml:space="preserve">. This means that the tool is logically organized, easy to follow, and allows learners to navigate activities smoothly. </w:t>
      </w:r>
      <w:r w:rsidR="00BE042E">
        <w:rPr>
          <w:color w:val="000000" w:themeColor="text1"/>
        </w:rPr>
        <w:t xml:space="preserve">As noted </w:t>
      </w:r>
      <w:r w:rsidRPr="00EE28B9">
        <w:rPr>
          <w:color w:val="000000" w:themeColor="text1"/>
        </w:rPr>
        <w:t xml:space="preserve">by Chameleon Creator (2025), </w:t>
      </w:r>
      <w:r w:rsidR="009C7DD1" w:rsidRPr="00CF2662">
        <w:rPr>
          <w:color w:val="000000" w:themeColor="text1"/>
        </w:rPr>
        <w:t>Australian Education Research Organi</w:t>
      </w:r>
      <w:r w:rsidR="009C7DD1">
        <w:rPr>
          <w:color w:val="000000" w:themeColor="text1"/>
        </w:rPr>
        <w:t>z</w:t>
      </w:r>
      <w:r w:rsidR="009C7DD1" w:rsidRPr="00CF2662">
        <w:rPr>
          <w:color w:val="000000" w:themeColor="text1"/>
        </w:rPr>
        <w:t>ation (2023)</w:t>
      </w:r>
      <w:r w:rsidRPr="00EE28B9">
        <w:rPr>
          <w:color w:val="000000" w:themeColor="text1"/>
        </w:rPr>
        <w:t>, and Digital Learning Institute (2023), who note that coherent and sequenced instructional resources improve comprehension and skill acquisition. This implies that learners can complete activities step by step, which enhances confidence and mastery in cursive writing.</w:t>
      </w:r>
    </w:p>
    <w:p w:rsidR="00EE28B9" w:rsidRPr="00EE28B9" w:rsidRDefault="00EE28B9" w:rsidP="006C3AA8">
      <w:pPr>
        <w:spacing w:line="240" w:lineRule="auto"/>
        <w:ind w:left="0" w:firstLine="720"/>
        <w:rPr>
          <w:color w:val="000000" w:themeColor="text1"/>
        </w:rPr>
      </w:pPr>
      <w:r w:rsidRPr="00EE28B9">
        <w:rPr>
          <w:color w:val="000000" w:themeColor="text1"/>
        </w:rPr>
        <w:t xml:space="preserve">The Accuracy and Up-to-datedness of Information factor garnered a perfect weighted mean of 4.0, described as </w:t>
      </w:r>
      <w:r w:rsidR="00DA1344">
        <w:rPr>
          <w:color w:val="000000" w:themeColor="text1"/>
        </w:rPr>
        <w:t>“</w:t>
      </w:r>
      <w:r w:rsidRPr="00EE28B9">
        <w:rPr>
          <w:color w:val="000000" w:themeColor="text1"/>
        </w:rPr>
        <w:t>Not Present</w:t>
      </w:r>
      <w:r w:rsidR="00DA1344">
        <w:rPr>
          <w:color w:val="000000" w:themeColor="text1"/>
        </w:rPr>
        <w:t>”</w:t>
      </w:r>
      <w:r w:rsidRPr="00EE28B9">
        <w:rPr>
          <w:color w:val="000000" w:themeColor="text1"/>
        </w:rPr>
        <w:t>. This means that the tool is free from conceptual, factual, grammatical, typographical, and obsolete errors. This</w:t>
      </w:r>
      <w:r>
        <w:rPr>
          <w:color w:val="000000" w:themeColor="text1"/>
        </w:rPr>
        <w:t xml:space="preserve"> finding</w:t>
      </w:r>
      <w:r w:rsidRPr="00EE28B9">
        <w:rPr>
          <w:color w:val="000000" w:themeColor="text1"/>
        </w:rPr>
        <w:t xml:space="preserve"> is supported by </w:t>
      </w:r>
      <w:proofErr w:type="spellStart"/>
      <w:r w:rsidRPr="00EE28B9">
        <w:rPr>
          <w:color w:val="000000" w:themeColor="text1"/>
        </w:rPr>
        <w:t>Longcamp</w:t>
      </w:r>
      <w:proofErr w:type="spellEnd"/>
      <w:r w:rsidRPr="00EE28B9">
        <w:rPr>
          <w:color w:val="000000" w:themeColor="text1"/>
        </w:rPr>
        <w:t xml:space="preserve"> </w:t>
      </w:r>
      <w:r w:rsidR="002F29A6">
        <w:rPr>
          <w:i/>
          <w:iCs/>
          <w:color w:val="000000" w:themeColor="text1"/>
        </w:rPr>
        <w:t>et al.</w:t>
      </w:r>
      <w:r w:rsidRPr="00EE28B9">
        <w:rPr>
          <w:color w:val="000000" w:themeColor="text1"/>
        </w:rPr>
        <w:t xml:space="preserve"> (2023), Hutchinson </w:t>
      </w:r>
      <w:r w:rsidR="002F29A6">
        <w:rPr>
          <w:i/>
          <w:iCs/>
          <w:color w:val="000000" w:themeColor="text1"/>
        </w:rPr>
        <w:t>et al.</w:t>
      </w:r>
      <w:r w:rsidRPr="00EE28B9">
        <w:rPr>
          <w:color w:val="000000" w:themeColor="text1"/>
        </w:rPr>
        <w:t xml:space="preserve"> (2023), and Bartov </w:t>
      </w:r>
      <w:r w:rsidR="002F29A6">
        <w:rPr>
          <w:i/>
          <w:iCs/>
          <w:color w:val="000000" w:themeColor="text1"/>
        </w:rPr>
        <w:t>et al.</w:t>
      </w:r>
      <w:r w:rsidRPr="00EE28B9">
        <w:rPr>
          <w:color w:val="000000" w:themeColor="text1"/>
        </w:rPr>
        <w:t xml:space="preserve"> (2024), who emphasize that error-free instructional materials improve comprehension and learning outcomes. This implies that students can practice cursive writing confidently and develop fluency without the risk of learning incorrect forms or concepts.</w:t>
      </w:r>
    </w:p>
    <w:p w:rsidR="00EE28B9" w:rsidRPr="00EE28B9" w:rsidRDefault="00EE28B9" w:rsidP="006C3AA8">
      <w:pPr>
        <w:spacing w:line="240" w:lineRule="auto"/>
        <w:ind w:left="0" w:firstLine="720"/>
        <w:rPr>
          <w:color w:val="000000" w:themeColor="text1"/>
        </w:rPr>
      </w:pPr>
      <w:r w:rsidRPr="00EE28B9">
        <w:rPr>
          <w:color w:val="000000" w:themeColor="text1"/>
        </w:rPr>
        <w:t>Overall, the Sequential Cursive Handwriting Tool-6 is a highly effective resource for Grade 6 learners. Its content, format, presentation, and accuracy collectively demonstrate that it can support learners in developing fluent, readable, and confident cursive handwriting (Zaner-Bloser, 2025; Waldorf Education, 2025; Santangelo &amp; Graham, 2022). This implies that the tool can be implemented in classrooms to foster meaningful engagement, accurate practice, and positive learning outcomes.</w:t>
      </w:r>
    </w:p>
    <w:p w:rsidR="0057066C" w:rsidRPr="0057066C" w:rsidRDefault="0057066C" w:rsidP="006C3AA8">
      <w:pPr>
        <w:spacing w:line="240" w:lineRule="auto"/>
        <w:ind w:left="0" w:firstLine="0"/>
        <w:rPr>
          <w:color w:val="000000" w:themeColor="text1"/>
        </w:rPr>
      </w:pPr>
    </w:p>
    <w:p w:rsidR="006A4283" w:rsidRDefault="006A4283" w:rsidP="006C3AA8">
      <w:pPr>
        <w:spacing w:line="240" w:lineRule="auto"/>
        <w:rPr>
          <w:b/>
          <w:bCs/>
          <w:color w:val="000000" w:themeColor="text1"/>
        </w:rPr>
      </w:pPr>
    </w:p>
    <w:p w:rsidR="006A4283" w:rsidRDefault="006A4283" w:rsidP="006C3AA8">
      <w:pPr>
        <w:spacing w:line="240" w:lineRule="auto"/>
        <w:rPr>
          <w:b/>
          <w:bCs/>
          <w:color w:val="000000" w:themeColor="text1"/>
        </w:rPr>
      </w:pPr>
    </w:p>
    <w:p w:rsidR="006A4283" w:rsidRDefault="006A4283" w:rsidP="006C3AA8">
      <w:pPr>
        <w:spacing w:line="240" w:lineRule="auto"/>
        <w:rPr>
          <w:b/>
          <w:bCs/>
          <w:color w:val="000000" w:themeColor="text1"/>
        </w:rPr>
      </w:pPr>
    </w:p>
    <w:p w:rsidR="00E96487" w:rsidRDefault="00E96487" w:rsidP="006C3AA8">
      <w:pPr>
        <w:spacing w:line="240" w:lineRule="auto"/>
        <w:rPr>
          <w:b/>
          <w:bCs/>
          <w:color w:val="000000" w:themeColor="text1"/>
        </w:rPr>
      </w:pPr>
      <w:r>
        <w:rPr>
          <w:b/>
          <w:bCs/>
          <w:color w:val="000000" w:themeColor="text1"/>
        </w:rPr>
        <w:t xml:space="preserve">Conclusions </w:t>
      </w:r>
    </w:p>
    <w:p w:rsidR="009630E8" w:rsidRDefault="00696397" w:rsidP="006C3AA8">
      <w:pPr>
        <w:spacing w:line="240" w:lineRule="auto"/>
        <w:ind w:firstLine="710"/>
        <w:rPr>
          <w:color w:val="000000" w:themeColor="text1"/>
          <w:lang w:val="en-US"/>
        </w:rPr>
      </w:pPr>
      <w:r w:rsidRPr="00696397">
        <w:rPr>
          <w:color w:val="000000" w:themeColor="text1"/>
          <w:lang w:val="en-US"/>
        </w:rPr>
        <w:lastRenderedPageBreak/>
        <w:t xml:space="preserve">Based on the </w:t>
      </w:r>
      <w:r w:rsidR="002F29A6">
        <w:rPr>
          <w:color w:val="000000" w:themeColor="text1"/>
          <w:lang w:val="en-US"/>
        </w:rPr>
        <w:t>results</w:t>
      </w:r>
      <w:r w:rsidRPr="00696397">
        <w:rPr>
          <w:color w:val="000000" w:themeColor="text1"/>
          <w:lang w:val="en-US"/>
        </w:rPr>
        <w:t>, the following conclusions are drawn</w:t>
      </w:r>
      <w:r w:rsidR="00705AD9">
        <w:rPr>
          <w:color w:val="000000" w:themeColor="text1"/>
          <w:lang w:val="en-US"/>
        </w:rPr>
        <w:t>:</w:t>
      </w:r>
      <w:r w:rsidRPr="00696397">
        <w:rPr>
          <w:color w:val="000000" w:themeColor="text1"/>
          <w:lang w:val="en-US"/>
        </w:rPr>
        <w:t xml:space="preserve"> </w:t>
      </w:r>
    </w:p>
    <w:p w:rsidR="00916074" w:rsidRPr="009630E8" w:rsidRDefault="009630E8" w:rsidP="006C3AA8">
      <w:pPr>
        <w:pStyle w:val="ListParagraph"/>
        <w:numPr>
          <w:ilvl w:val="0"/>
          <w:numId w:val="41"/>
        </w:numPr>
        <w:spacing w:line="240" w:lineRule="auto"/>
        <w:rPr>
          <w:color w:val="000000" w:themeColor="text1"/>
          <w:lang w:val="en-US"/>
        </w:rPr>
      </w:pPr>
      <w:r w:rsidRPr="009630E8">
        <w:rPr>
          <w:color w:val="000000" w:themeColor="text1"/>
        </w:rPr>
        <w:t>Grade 6 teachers in Cervantes District possess diverse backgrounds in terms of age, years in service, and educational attainment. These characteristics reflect a teaching workforce that is generally capable of supporting cursive handwriting instruction in the classroom.</w:t>
      </w:r>
    </w:p>
    <w:p w:rsidR="009630E8" w:rsidRPr="009630E8" w:rsidRDefault="009630E8" w:rsidP="006C3AA8">
      <w:pPr>
        <w:pStyle w:val="ListParagraph"/>
        <w:numPr>
          <w:ilvl w:val="0"/>
          <w:numId w:val="41"/>
        </w:numPr>
        <w:spacing w:line="240" w:lineRule="auto"/>
        <w:rPr>
          <w:color w:val="000000" w:themeColor="text1"/>
          <w:lang w:val="en-US"/>
        </w:rPr>
      </w:pPr>
      <w:r w:rsidRPr="009630E8">
        <w:rPr>
          <w:color w:val="000000" w:themeColor="text1"/>
        </w:rPr>
        <w:t>Teachers in Cervantes District view cursive handwriting as an essential component of literacy development. They recognize its role in improving learners’ spelling, reading, memory, and fine motor skills, indicating a strong appreciation of its educational value.</w:t>
      </w:r>
    </w:p>
    <w:p w:rsidR="009630E8" w:rsidRPr="009630E8" w:rsidRDefault="009630E8" w:rsidP="006C3AA8">
      <w:pPr>
        <w:pStyle w:val="ListParagraph"/>
        <w:numPr>
          <w:ilvl w:val="0"/>
          <w:numId w:val="41"/>
        </w:numPr>
        <w:spacing w:line="240" w:lineRule="auto"/>
        <w:rPr>
          <w:color w:val="000000" w:themeColor="text1"/>
          <w:lang w:val="en-US"/>
        </w:rPr>
      </w:pPr>
      <w:r w:rsidRPr="009630E8">
        <w:rPr>
          <w:color w:val="000000" w:themeColor="text1"/>
        </w:rPr>
        <w:t>Although teachers</w:t>
      </w:r>
      <w:r>
        <w:rPr>
          <w:color w:val="000000" w:themeColor="text1"/>
        </w:rPr>
        <w:t xml:space="preserve"> in Cervantes District</w:t>
      </w:r>
      <w:r w:rsidRPr="009630E8">
        <w:rPr>
          <w:color w:val="000000" w:themeColor="text1"/>
        </w:rPr>
        <w:t xml:space="preserve"> value cursive handwriting, its use in classroom instruction is not consistently practiced. This suggests that cursive writing is treated as a supplementary skill rather than a regular component of daily learning activities.</w:t>
      </w:r>
    </w:p>
    <w:p w:rsidR="009630E8" w:rsidRPr="00D143CD" w:rsidRDefault="00D143CD" w:rsidP="006C3AA8">
      <w:pPr>
        <w:pStyle w:val="ListParagraph"/>
        <w:numPr>
          <w:ilvl w:val="0"/>
          <w:numId w:val="41"/>
        </w:numPr>
        <w:spacing w:line="240" w:lineRule="auto"/>
        <w:rPr>
          <w:color w:val="000000" w:themeColor="text1"/>
          <w:lang w:val="en-US"/>
        </w:rPr>
      </w:pPr>
      <w:r w:rsidRPr="00D143CD">
        <w:rPr>
          <w:color w:val="000000" w:themeColor="text1"/>
        </w:rPr>
        <w:t>Across Cervantes District, teachers demonstrate a common recognition of the importance of cursive handwriting, suggesting that its value is widely shared regardless of individual differences.</w:t>
      </w:r>
    </w:p>
    <w:p w:rsidR="00D143CD" w:rsidRPr="00D143CD" w:rsidRDefault="00D143CD" w:rsidP="006C3AA8">
      <w:pPr>
        <w:pStyle w:val="ListParagraph"/>
        <w:numPr>
          <w:ilvl w:val="0"/>
          <w:numId w:val="41"/>
        </w:numPr>
        <w:spacing w:line="240" w:lineRule="auto"/>
        <w:rPr>
          <w:color w:val="000000" w:themeColor="text1"/>
          <w:lang w:val="en-US"/>
        </w:rPr>
      </w:pPr>
      <w:r w:rsidRPr="00D143CD">
        <w:rPr>
          <w:color w:val="000000" w:themeColor="text1"/>
        </w:rPr>
        <w:t>The manner in which cursive handwriting is required in Cervantes District reflects a generally uniform pattern of classroom practice, indicating that its implementation is shaped by prevailing instructional conditions within the district.</w:t>
      </w:r>
    </w:p>
    <w:p w:rsidR="00D143CD" w:rsidRPr="00D143CD" w:rsidRDefault="00D143CD" w:rsidP="006C3AA8">
      <w:pPr>
        <w:pStyle w:val="ListParagraph"/>
        <w:numPr>
          <w:ilvl w:val="0"/>
          <w:numId w:val="41"/>
        </w:numPr>
        <w:spacing w:line="240" w:lineRule="auto"/>
        <w:rPr>
          <w:color w:val="000000" w:themeColor="text1"/>
          <w:lang w:val="en-US"/>
        </w:rPr>
      </w:pPr>
      <w:r w:rsidRPr="00D143CD">
        <w:rPr>
          <w:color w:val="000000" w:themeColor="text1"/>
        </w:rPr>
        <w:t xml:space="preserve">In </w:t>
      </w:r>
      <w:r>
        <w:rPr>
          <w:color w:val="000000" w:themeColor="text1"/>
        </w:rPr>
        <w:t xml:space="preserve">the </w:t>
      </w:r>
      <w:r w:rsidRPr="00D143CD">
        <w:rPr>
          <w:color w:val="000000" w:themeColor="text1"/>
        </w:rPr>
        <w:t>Cervantes District, the development of learners’ cursive handwriting skills highlights the need for structured and guided instruction to achieve improved proficiency.</w:t>
      </w:r>
    </w:p>
    <w:p w:rsidR="00D143CD" w:rsidRPr="00D143CD" w:rsidRDefault="00D143CD" w:rsidP="006C3AA8">
      <w:pPr>
        <w:pStyle w:val="ListParagraph"/>
        <w:numPr>
          <w:ilvl w:val="0"/>
          <w:numId w:val="41"/>
        </w:numPr>
        <w:spacing w:line="240" w:lineRule="auto"/>
        <w:rPr>
          <w:color w:val="000000" w:themeColor="text1"/>
          <w:lang w:val="en-US"/>
        </w:rPr>
      </w:pPr>
      <w:r w:rsidRPr="00D143CD">
        <w:rPr>
          <w:color w:val="000000" w:themeColor="text1"/>
        </w:rPr>
        <w:t>Grade 6 learners in Cervantes District demonstrate developing cursive handwriting proficiency, indicating the need for continuous and focused instructional support to attain fluency, accuracy, and consistency.</w:t>
      </w:r>
    </w:p>
    <w:p w:rsidR="00D143CD" w:rsidRPr="00D143CD" w:rsidRDefault="00D143CD" w:rsidP="006C3AA8">
      <w:pPr>
        <w:pStyle w:val="ListParagraph"/>
        <w:numPr>
          <w:ilvl w:val="0"/>
          <w:numId w:val="41"/>
        </w:numPr>
        <w:spacing w:line="240" w:lineRule="auto"/>
        <w:rPr>
          <w:color w:val="000000" w:themeColor="text1"/>
          <w:lang w:val="en-US"/>
        </w:rPr>
      </w:pPr>
      <w:r w:rsidRPr="00D143CD">
        <w:rPr>
          <w:color w:val="000000" w:themeColor="text1"/>
        </w:rPr>
        <w:t>The Sequential Cursive Handwriting Tool-6 was developed in response to the identified needs within Cervantes District, providing a structured and context-appropriate instructional material to support teachers and improve learners’ handwriting skills.</w:t>
      </w:r>
    </w:p>
    <w:p w:rsidR="00D143CD" w:rsidRPr="009630E8" w:rsidRDefault="00D143CD" w:rsidP="006C3AA8">
      <w:pPr>
        <w:pStyle w:val="ListParagraph"/>
        <w:spacing w:line="240" w:lineRule="auto"/>
        <w:ind w:firstLine="0"/>
        <w:rPr>
          <w:color w:val="000000" w:themeColor="text1"/>
          <w:lang w:val="en-US"/>
        </w:rPr>
      </w:pPr>
    </w:p>
    <w:p w:rsidR="001557C6" w:rsidRDefault="00D53B35" w:rsidP="006C3AA8">
      <w:pPr>
        <w:spacing w:line="240" w:lineRule="auto"/>
        <w:rPr>
          <w:b/>
          <w:bCs/>
          <w:color w:val="000000" w:themeColor="text1"/>
        </w:rPr>
      </w:pPr>
      <w:r>
        <w:rPr>
          <w:b/>
          <w:bCs/>
          <w:color w:val="000000" w:themeColor="text1"/>
        </w:rPr>
        <w:t>Recommendations</w:t>
      </w:r>
    </w:p>
    <w:p w:rsidR="00571DAA" w:rsidRDefault="003E573D" w:rsidP="006C3AA8">
      <w:pPr>
        <w:pStyle w:val="ListParagraph"/>
        <w:numPr>
          <w:ilvl w:val="0"/>
          <w:numId w:val="31"/>
        </w:numPr>
        <w:spacing w:line="240" w:lineRule="auto"/>
        <w:rPr>
          <w:color w:val="000000" w:themeColor="text1"/>
        </w:rPr>
      </w:pPr>
      <w:r w:rsidRPr="003E573D">
        <w:rPr>
          <w:color w:val="000000" w:themeColor="text1"/>
        </w:rPr>
        <w:t>Teachers may collaborate and share effective handwriting strategies and classroom practices to maximize their professional experience and instructional competence.</w:t>
      </w:r>
    </w:p>
    <w:p w:rsidR="00F12379" w:rsidRDefault="00F12379" w:rsidP="006C3AA8">
      <w:pPr>
        <w:pStyle w:val="ListParagraph"/>
        <w:numPr>
          <w:ilvl w:val="0"/>
          <w:numId w:val="31"/>
        </w:numPr>
        <w:spacing w:line="240" w:lineRule="auto"/>
        <w:rPr>
          <w:color w:val="000000" w:themeColor="text1"/>
        </w:rPr>
      </w:pPr>
      <w:r w:rsidRPr="00F12379">
        <w:rPr>
          <w:color w:val="000000" w:themeColor="text1"/>
        </w:rPr>
        <w:t>Teachers may translate their positive perception into consistent classroom practice by embedding cursive handwriting activities in daily instructional routines.</w:t>
      </w:r>
    </w:p>
    <w:p w:rsidR="00F12379" w:rsidRDefault="003E573D" w:rsidP="006C3AA8">
      <w:pPr>
        <w:pStyle w:val="ListParagraph"/>
        <w:numPr>
          <w:ilvl w:val="0"/>
          <w:numId w:val="31"/>
        </w:numPr>
        <w:spacing w:line="240" w:lineRule="auto"/>
        <w:rPr>
          <w:color w:val="000000" w:themeColor="text1"/>
        </w:rPr>
      </w:pPr>
      <w:r w:rsidRPr="003E573D">
        <w:rPr>
          <w:color w:val="000000" w:themeColor="text1"/>
        </w:rPr>
        <w:t>Teachers may consistently integrate structured cursive writing activities across subject areas to ensure regular practice and reinforcement of handwriting skills among learners.</w:t>
      </w:r>
    </w:p>
    <w:p w:rsidR="00F12379" w:rsidRDefault="00F12379" w:rsidP="006C3AA8">
      <w:pPr>
        <w:pStyle w:val="ListParagraph"/>
        <w:numPr>
          <w:ilvl w:val="0"/>
          <w:numId w:val="31"/>
        </w:numPr>
        <w:spacing w:line="240" w:lineRule="auto"/>
        <w:rPr>
          <w:color w:val="000000" w:themeColor="text1"/>
        </w:rPr>
      </w:pPr>
      <w:r w:rsidRPr="00F12379">
        <w:rPr>
          <w:color w:val="000000" w:themeColor="text1"/>
        </w:rPr>
        <w:lastRenderedPageBreak/>
        <w:t>The district may conduct professional development activities that present unified, research-based perspectives on the cognitive and academic benefits of cursive handwriting to ensure consistency in instructional views regardless of educational attainment.</w:t>
      </w:r>
    </w:p>
    <w:p w:rsidR="00F12379" w:rsidRDefault="00F12379" w:rsidP="006C3AA8">
      <w:pPr>
        <w:pStyle w:val="ListParagraph"/>
        <w:numPr>
          <w:ilvl w:val="0"/>
          <w:numId w:val="31"/>
        </w:numPr>
        <w:spacing w:line="240" w:lineRule="auto"/>
        <w:rPr>
          <w:color w:val="000000" w:themeColor="text1"/>
        </w:rPr>
      </w:pPr>
      <w:r w:rsidRPr="00F12379">
        <w:rPr>
          <w:color w:val="000000" w:themeColor="text1"/>
        </w:rPr>
        <w:t>School principals may monitor the implementation of cursive writing activities in classrooms to ensure consistency and alignment with literacy objectives.</w:t>
      </w:r>
    </w:p>
    <w:p w:rsidR="00F12379" w:rsidRDefault="00F12379" w:rsidP="006C3AA8">
      <w:pPr>
        <w:pStyle w:val="ListParagraph"/>
        <w:numPr>
          <w:ilvl w:val="0"/>
          <w:numId w:val="31"/>
        </w:numPr>
        <w:spacing w:line="240" w:lineRule="auto"/>
        <w:rPr>
          <w:color w:val="000000" w:themeColor="text1"/>
        </w:rPr>
      </w:pPr>
      <w:r w:rsidRPr="00F12379">
        <w:rPr>
          <w:color w:val="000000" w:themeColor="text1"/>
        </w:rPr>
        <w:t>Teachers may implement explicit and guided handwriting instruction focusing on proper letter formation, spacing, alignment, and writing fluency to improve learners’ overall cursive proficiency.</w:t>
      </w:r>
    </w:p>
    <w:p w:rsidR="00F12379" w:rsidRDefault="00F12379" w:rsidP="006C3AA8">
      <w:pPr>
        <w:pStyle w:val="ListParagraph"/>
        <w:numPr>
          <w:ilvl w:val="0"/>
          <w:numId w:val="31"/>
        </w:numPr>
        <w:spacing w:line="240" w:lineRule="auto"/>
        <w:rPr>
          <w:color w:val="000000" w:themeColor="text1"/>
        </w:rPr>
      </w:pPr>
      <w:r w:rsidRPr="00F12379">
        <w:rPr>
          <w:color w:val="000000" w:themeColor="text1"/>
        </w:rPr>
        <w:t>Teachers may provide remedial and enrichment activities for learners who demonstrate difficulties in cursive handwriting to strengthen foundational motor and writing skills.</w:t>
      </w:r>
    </w:p>
    <w:p w:rsidR="00B03982" w:rsidRDefault="00F12379" w:rsidP="006C3AA8">
      <w:pPr>
        <w:numPr>
          <w:ilvl w:val="0"/>
          <w:numId w:val="31"/>
        </w:numPr>
        <w:spacing w:before="100" w:beforeAutospacing="1" w:after="100" w:afterAutospacing="1" w:line="240" w:lineRule="auto"/>
        <w:ind w:right="0"/>
        <w:rPr>
          <w:rFonts w:eastAsia="Times New Roman" w:cs="Times New Roman"/>
          <w:color w:val="auto"/>
          <w:kern w:val="0"/>
        </w:rPr>
      </w:pPr>
      <w:r w:rsidRPr="00F12379">
        <w:rPr>
          <w:rFonts w:eastAsia="Times New Roman" w:cs="Times New Roman"/>
          <w:color w:val="auto"/>
          <w:kern w:val="0"/>
        </w:rPr>
        <w:t xml:space="preserve">The district may pilot-test and evaluate the </w:t>
      </w:r>
      <w:r w:rsidR="002C7626">
        <w:rPr>
          <w:color w:val="000000" w:themeColor="text1"/>
        </w:rPr>
        <w:t xml:space="preserve">Sequential Cursive Handwriting Tool-6 </w:t>
      </w:r>
      <w:r w:rsidRPr="00F12379">
        <w:rPr>
          <w:rFonts w:eastAsia="Times New Roman" w:cs="Times New Roman"/>
          <w:color w:val="auto"/>
          <w:kern w:val="0"/>
        </w:rPr>
        <w:t>program to determine its effectiveness before full implementation across Grade VI classes.</w:t>
      </w:r>
    </w:p>
    <w:p w:rsidR="001C43E9" w:rsidRDefault="001C43E9" w:rsidP="006C3AA8">
      <w:pPr>
        <w:spacing w:before="100" w:beforeAutospacing="1" w:after="100" w:afterAutospacing="1" w:line="240" w:lineRule="auto"/>
        <w:ind w:right="0"/>
        <w:rPr>
          <w:rFonts w:eastAsia="Times New Roman" w:cs="Times New Roman"/>
          <w:color w:val="auto"/>
          <w:kern w:val="0"/>
        </w:rPr>
      </w:pPr>
    </w:p>
    <w:p w:rsidR="001C43E9" w:rsidRDefault="001C43E9" w:rsidP="006C3AA8">
      <w:pPr>
        <w:spacing w:before="100" w:beforeAutospacing="1" w:after="100" w:afterAutospacing="1" w:line="240" w:lineRule="auto"/>
        <w:ind w:right="0"/>
        <w:rPr>
          <w:rFonts w:eastAsia="Times New Roman" w:cs="Times New Roman"/>
          <w:color w:val="auto"/>
          <w:kern w:val="0"/>
        </w:rPr>
      </w:pPr>
    </w:p>
    <w:p w:rsidR="001C43E9" w:rsidRDefault="001C43E9" w:rsidP="006C3AA8">
      <w:pPr>
        <w:spacing w:before="100" w:beforeAutospacing="1" w:after="100" w:afterAutospacing="1" w:line="240" w:lineRule="auto"/>
        <w:ind w:right="0"/>
        <w:rPr>
          <w:rFonts w:eastAsia="Times New Roman" w:cs="Times New Roman"/>
          <w:color w:val="auto"/>
          <w:kern w:val="0"/>
        </w:rPr>
      </w:pPr>
    </w:p>
    <w:p w:rsidR="001C43E9" w:rsidRDefault="001C43E9" w:rsidP="006C3AA8">
      <w:pPr>
        <w:spacing w:before="100" w:beforeAutospacing="1" w:after="100" w:afterAutospacing="1" w:line="240" w:lineRule="auto"/>
        <w:ind w:right="0"/>
        <w:rPr>
          <w:rFonts w:eastAsia="Times New Roman" w:cs="Times New Roman"/>
          <w:color w:val="auto"/>
          <w:kern w:val="0"/>
        </w:rPr>
      </w:pPr>
    </w:p>
    <w:p w:rsidR="005520EB" w:rsidRDefault="005520EB" w:rsidP="006C3AA8">
      <w:pPr>
        <w:spacing w:before="100" w:beforeAutospacing="1" w:after="100" w:afterAutospacing="1" w:line="240" w:lineRule="auto"/>
        <w:ind w:left="0" w:right="0" w:firstLine="0"/>
        <w:rPr>
          <w:rFonts w:eastAsia="Times New Roman" w:cs="Times New Roman"/>
          <w:color w:val="auto"/>
          <w:kern w:val="0"/>
        </w:rPr>
      </w:pPr>
    </w:p>
    <w:p w:rsidR="00D143CD" w:rsidRDefault="00D143CD" w:rsidP="006C3AA8">
      <w:pPr>
        <w:spacing w:before="100" w:beforeAutospacing="1" w:after="100" w:afterAutospacing="1" w:line="240" w:lineRule="auto"/>
        <w:ind w:left="0" w:right="0" w:firstLine="0"/>
        <w:rPr>
          <w:rFonts w:eastAsia="Times New Roman" w:cs="Times New Roman"/>
          <w:color w:val="auto"/>
          <w:kern w:val="0"/>
        </w:rPr>
      </w:pPr>
    </w:p>
    <w:p w:rsidR="00D143CD" w:rsidRDefault="00D143CD" w:rsidP="006C3AA8">
      <w:pPr>
        <w:spacing w:before="100" w:beforeAutospacing="1" w:after="100" w:afterAutospacing="1" w:line="240" w:lineRule="auto"/>
        <w:ind w:left="0" w:right="0" w:firstLine="0"/>
        <w:rPr>
          <w:rFonts w:eastAsia="Times New Roman" w:cs="Times New Roman"/>
          <w:color w:val="auto"/>
          <w:kern w:val="0"/>
        </w:rPr>
      </w:pPr>
    </w:p>
    <w:p w:rsidR="006A4283" w:rsidRDefault="006A4283" w:rsidP="006C3AA8">
      <w:pPr>
        <w:spacing w:before="100" w:beforeAutospacing="1" w:after="100" w:afterAutospacing="1" w:line="240" w:lineRule="auto"/>
        <w:ind w:left="0" w:right="0" w:firstLine="0"/>
        <w:rPr>
          <w:rFonts w:eastAsia="Times New Roman" w:cs="Times New Roman"/>
          <w:color w:val="auto"/>
          <w:kern w:val="0"/>
        </w:rPr>
      </w:pPr>
    </w:p>
    <w:p w:rsidR="006A4283" w:rsidRDefault="006A4283" w:rsidP="006C3AA8">
      <w:pPr>
        <w:spacing w:before="100" w:beforeAutospacing="1" w:after="100" w:afterAutospacing="1" w:line="240" w:lineRule="auto"/>
        <w:ind w:left="0" w:right="0" w:firstLine="0"/>
        <w:rPr>
          <w:rFonts w:eastAsia="Times New Roman" w:cs="Times New Roman"/>
          <w:color w:val="auto"/>
          <w:kern w:val="0"/>
        </w:rPr>
      </w:pPr>
    </w:p>
    <w:p w:rsidR="006A4283" w:rsidRDefault="006A4283" w:rsidP="006C3AA8">
      <w:pPr>
        <w:spacing w:before="100" w:beforeAutospacing="1" w:after="100" w:afterAutospacing="1" w:line="240" w:lineRule="auto"/>
        <w:ind w:left="0" w:right="0" w:firstLine="0"/>
        <w:rPr>
          <w:rFonts w:eastAsia="Times New Roman" w:cs="Times New Roman"/>
          <w:color w:val="auto"/>
          <w:kern w:val="0"/>
        </w:rPr>
      </w:pPr>
    </w:p>
    <w:p w:rsidR="006A4283" w:rsidRDefault="006A4283" w:rsidP="006C3AA8">
      <w:pPr>
        <w:spacing w:before="100" w:beforeAutospacing="1" w:after="100" w:afterAutospacing="1" w:line="240" w:lineRule="auto"/>
        <w:ind w:left="0" w:right="0" w:firstLine="0"/>
        <w:rPr>
          <w:rFonts w:eastAsia="Times New Roman" w:cs="Times New Roman"/>
          <w:color w:val="auto"/>
          <w:kern w:val="0"/>
        </w:rPr>
      </w:pPr>
    </w:p>
    <w:p w:rsidR="00250BEB" w:rsidRDefault="00250BEB" w:rsidP="006C3AA8">
      <w:pPr>
        <w:spacing w:before="100" w:beforeAutospacing="1" w:after="100" w:afterAutospacing="1" w:line="240" w:lineRule="auto"/>
        <w:ind w:left="0" w:right="0" w:firstLine="0"/>
        <w:rPr>
          <w:rFonts w:eastAsia="Times New Roman" w:cs="Times New Roman"/>
          <w:color w:val="auto"/>
          <w:kern w:val="0"/>
        </w:rPr>
      </w:pPr>
    </w:p>
    <w:p w:rsidR="00250BEB" w:rsidRDefault="00250BEB" w:rsidP="006C3AA8">
      <w:pPr>
        <w:spacing w:before="100" w:beforeAutospacing="1" w:after="100" w:afterAutospacing="1" w:line="240" w:lineRule="auto"/>
        <w:ind w:left="0" w:right="0" w:firstLine="0"/>
        <w:rPr>
          <w:rFonts w:eastAsia="Times New Roman" w:cs="Times New Roman"/>
          <w:color w:val="auto"/>
          <w:kern w:val="0"/>
        </w:rPr>
      </w:pPr>
    </w:p>
    <w:p w:rsidR="00250BEB" w:rsidRDefault="00250BEB" w:rsidP="006C3AA8">
      <w:pPr>
        <w:spacing w:before="100" w:beforeAutospacing="1" w:after="100" w:afterAutospacing="1" w:line="240" w:lineRule="auto"/>
        <w:ind w:left="0" w:right="0" w:firstLine="0"/>
        <w:rPr>
          <w:rFonts w:eastAsia="Times New Roman" w:cs="Times New Roman"/>
          <w:color w:val="auto"/>
          <w:kern w:val="0"/>
        </w:rPr>
      </w:pPr>
    </w:p>
    <w:p w:rsidR="00D143CD" w:rsidRDefault="00D143CD" w:rsidP="006C3AA8">
      <w:pPr>
        <w:spacing w:before="100" w:beforeAutospacing="1" w:after="100" w:afterAutospacing="1" w:line="240" w:lineRule="auto"/>
        <w:ind w:left="0" w:right="0" w:firstLine="0"/>
        <w:rPr>
          <w:rFonts w:eastAsia="Times New Roman" w:cs="Times New Roman"/>
          <w:color w:val="auto"/>
          <w:kern w:val="0"/>
        </w:rPr>
      </w:pPr>
    </w:p>
    <w:p w:rsidR="00D143CD" w:rsidRPr="002C7626" w:rsidRDefault="00D143CD" w:rsidP="006C3AA8">
      <w:pPr>
        <w:spacing w:before="100" w:beforeAutospacing="1" w:after="100" w:afterAutospacing="1" w:line="240" w:lineRule="auto"/>
        <w:ind w:left="0" w:right="0" w:firstLine="0"/>
        <w:rPr>
          <w:rFonts w:eastAsia="Times New Roman" w:cs="Times New Roman"/>
          <w:color w:val="auto"/>
          <w:kern w:val="0"/>
        </w:rPr>
      </w:pPr>
    </w:p>
    <w:p w:rsidR="00002937" w:rsidRDefault="00610A0E" w:rsidP="006C3AA8">
      <w:pPr>
        <w:spacing w:after="0" w:line="240" w:lineRule="auto"/>
        <w:jc w:val="left"/>
        <w:rPr>
          <w:b/>
          <w:bCs/>
          <w:color w:val="000000" w:themeColor="text1"/>
          <w:lang w:val="en-US"/>
        </w:rPr>
      </w:pPr>
      <w:r>
        <w:rPr>
          <w:b/>
          <w:bCs/>
          <w:color w:val="000000" w:themeColor="text1"/>
          <w:lang w:val="en-US"/>
        </w:rPr>
        <w:t>References</w:t>
      </w:r>
      <w:bookmarkStart w:id="1" w:name="_Hlk197586676"/>
    </w:p>
    <w:p w:rsidR="00087A1E" w:rsidRPr="00770E81" w:rsidRDefault="00AD1446" w:rsidP="006C3AA8">
      <w:pPr>
        <w:spacing w:before="100" w:beforeAutospacing="1" w:after="120" w:line="240" w:lineRule="auto"/>
        <w:ind w:left="510" w:right="6" w:hanging="720"/>
      </w:pPr>
      <w:proofErr w:type="spellStart"/>
      <w:r w:rsidRPr="00770E81">
        <w:t>Abidogun</w:t>
      </w:r>
      <w:proofErr w:type="spellEnd"/>
      <w:r w:rsidRPr="00770E81">
        <w:t xml:space="preserve">, I. (2024). Automaticity in letter writing and written output efficiency. </w:t>
      </w:r>
      <w:r w:rsidRPr="00770E81">
        <w:rPr>
          <w:i/>
          <w:iCs/>
        </w:rPr>
        <w:t>Journal of Educational Literacy.</w:t>
      </w:r>
      <w:r w:rsidRPr="00770E81">
        <w:t xml:space="preserve"> </w:t>
      </w:r>
    </w:p>
    <w:p w:rsidR="007D2492" w:rsidRPr="00770E81" w:rsidRDefault="007D2492" w:rsidP="006C3AA8">
      <w:pPr>
        <w:spacing w:before="100" w:beforeAutospacing="1" w:after="120" w:line="240" w:lineRule="auto"/>
        <w:ind w:left="510" w:hanging="720"/>
      </w:pPr>
      <w:r w:rsidRPr="00770E81">
        <w:t xml:space="preserve">Advanced Therapy Clinic. (2025, July 17). The impact of occupational therapy on handwriting readiness. </w:t>
      </w:r>
    </w:p>
    <w:p w:rsidR="007D2492" w:rsidRPr="00770E81" w:rsidRDefault="007D2492" w:rsidP="006C3AA8">
      <w:pPr>
        <w:spacing w:before="100" w:beforeAutospacing="1" w:after="120" w:line="240" w:lineRule="auto"/>
        <w:ind w:left="510" w:hanging="720"/>
      </w:pPr>
      <w:proofErr w:type="spellStart"/>
      <w:r w:rsidRPr="00770E81">
        <w:t>Alghazo</w:t>
      </w:r>
      <w:proofErr w:type="spellEnd"/>
      <w:r w:rsidRPr="00770E81">
        <w:t xml:space="preserve">, E. M., &amp; Hassan, Z. (2021). Teacher experience and instructional strategies in elementary literacy classrooms. Journal of Education and Learning, 10(4), 63–78. </w:t>
      </w:r>
    </w:p>
    <w:p w:rsidR="007D2492" w:rsidRPr="00770E81" w:rsidRDefault="007D2492" w:rsidP="006C3AA8">
      <w:pPr>
        <w:spacing w:before="100" w:beforeAutospacing="1" w:after="120" w:line="240" w:lineRule="auto"/>
        <w:ind w:left="510" w:hanging="720"/>
      </w:pPr>
      <w:r w:rsidRPr="00770E81">
        <w:t xml:space="preserve">American Experiment. (2025, November 4). Is handwriting the key for cognitive development? </w:t>
      </w:r>
    </w:p>
    <w:p w:rsidR="007D2492" w:rsidRPr="00770E81" w:rsidRDefault="007D2492" w:rsidP="006C3AA8">
      <w:pPr>
        <w:spacing w:before="100" w:beforeAutospacing="1" w:after="120" w:line="240" w:lineRule="auto"/>
        <w:ind w:left="510" w:hanging="720"/>
      </w:pPr>
      <w:r w:rsidRPr="00770E81">
        <w:t xml:space="preserve">Arasyid, A., </w:t>
      </w:r>
      <w:proofErr w:type="spellStart"/>
      <w:r w:rsidRPr="00770E81">
        <w:t>Rochmiati</w:t>
      </w:r>
      <w:proofErr w:type="spellEnd"/>
      <w:r w:rsidRPr="00770E81">
        <w:t xml:space="preserve">, A., &amp; </w:t>
      </w:r>
      <w:proofErr w:type="spellStart"/>
      <w:r w:rsidRPr="00770E81">
        <w:t>Ardiyatno</w:t>
      </w:r>
      <w:proofErr w:type="spellEnd"/>
      <w:r w:rsidRPr="00770E81">
        <w:t xml:space="preserve">, Y. (2022). Project-based learning models in improving cursive handwriting proficiency. International Journal of Educational Research and Practice, 11(2), 45–61. </w:t>
      </w:r>
    </w:p>
    <w:p w:rsidR="007D2492" w:rsidRPr="00770E81" w:rsidRDefault="007D2492" w:rsidP="006C3AA8">
      <w:pPr>
        <w:spacing w:before="100" w:beforeAutospacing="1" w:after="120" w:line="240" w:lineRule="auto"/>
        <w:ind w:left="510" w:hanging="720"/>
      </w:pPr>
      <w:r w:rsidRPr="00770E81">
        <w:t xml:space="preserve">Aragon, L. (2024). </w:t>
      </w:r>
      <w:r w:rsidRPr="00770E81">
        <w:rPr>
          <w:i/>
          <w:iCs/>
        </w:rPr>
        <w:t>Curriculum innovation and evidence-based classroom practice.</w:t>
      </w:r>
      <w:r w:rsidRPr="00770E81">
        <w:t xml:space="preserve"> Cervantes Education Press. </w:t>
      </w:r>
    </w:p>
    <w:p w:rsidR="007D2492" w:rsidRPr="00770E81" w:rsidRDefault="007D2492" w:rsidP="006C3AA8">
      <w:pPr>
        <w:spacing w:before="100" w:beforeAutospacing="1" w:after="120" w:line="240" w:lineRule="auto"/>
        <w:ind w:left="510" w:hanging="720"/>
      </w:pPr>
      <w:r w:rsidRPr="00770E81">
        <w:t xml:space="preserve">Askvik, E. O., van der Weel, F. R. R., &amp; van der Meer, A. L. H. (2020). The importance of cursive handwriting over typewriting for learning in the classroom: A high-density EEG study of 12-year-old children and young adults. Frontiers in Psychology, 11, Article 1810. </w:t>
      </w:r>
    </w:p>
    <w:p w:rsidR="007D2492" w:rsidRPr="00770E81" w:rsidRDefault="007D2492" w:rsidP="006C3AA8">
      <w:pPr>
        <w:spacing w:before="100" w:beforeAutospacing="1" w:after="120" w:line="240" w:lineRule="auto"/>
        <w:ind w:left="510" w:hanging="720"/>
      </w:pPr>
      <w:proofErr w:type="spellStart"/>
      <w:r w:rsidRPr="00770E81">
        <w:t>Álves</w:t>
      </w:r>
      <w:proofErr w:type="spellEnd"/>
      <w:r w:rsidRPr="00770E81">
        <w:t xml:space="preserve">, R. A., Limpo, T., Salas, N., &amp; Guilbert, J. (2024). Handwriting and writing: Relationships and contributions. Reading and Writing. </w:t>
      </w:r>
    </w:p>
    <w:p w:rsidR="007D2492" w:rsidRPr="00770E81" w:rsidRDefault="007D2492" w:rsidP="006C3AA8">
      <w:pPr>
        <w:spacing w:before="100" w:beforeAutospacing="1" w:after="120" w:line="240" w:lineRule="auto"/>
        <w:ind w:left="510" w:hanging="720"/>
      </w:pPr>
      <w:r w:rsidRPr="00770E81">
        <w:t xml:space="preserve">Bartov, E., </w:t>
      </w:r>
      <w:proofErr w:type="spellStart"/>
      <w:r w:rsidRPr="00770E81">
        <w:t>Avitzour</w:t>
      </w:r>
      <w:proofErr w:type="spellEnd"/>
      <w:r w:rsidRPr="00770E81">
        <w:t xml:space="preserve">, M., &amp; Rosenblum, S. (2024). Handwriting and keyboarding functions among students with developmental coordination disorder. Reading and Writing. </w:t>
      </w:r>
    </w:p>
    <w:p w:rsidR="007D2492" w:rsidRPr="00770E81" w:rsidRDefault="007D2492" w:rsidP="006C3AA8">
      <w:pPr>
        <w:spacing w:before="100" w:beforeAutospacing="1" w:after="120" w:line="240" w:lineRule="auto"/>
        <w:ind w:left="510" w:hanging="720"/>
      </w:pPr>
      <w:r w:rsidRPr="00770E81">
        <w:t xml:space="preserve">Bayat, M., &amp; Sural, M. (2022). The effect of teacher professional development on writing instruction in elementary schools. Journal of Education for Teaching, 48(2), 241–256. </w:t>
      </w:r>
    </w:p>
    <w:p w:rsidR="007D2492" w:rsidRPr="00770E81" w:rsidRDefault="007D2492" w:rsidP="006C3AA8">
      <w:pPr>
        <w:spacing w:before="100" w:beforeAutospacing="1" w:after="120" w:line="240" w:lineRule="auto"/>
        <w:ind w:left="510" w:hanging="720"/>
      </w:pPr>
      <w:r w:rsidRPr="00770E81">
        <w:t xml:space="preserve">Bergland, C. (2020, October 4). Cursive handwriting and other education skills are being forgotten. Psychology Today. </w:t>
      </w:r>
    </w:p>
    <w:p w:rsidR="00204437" w:rsidRPr="00770E81" w:rsidRDefault="00204437" w:rsidP="006C3AA8">
      <w:pPr>
        <w:spacing w:before="100" w:beforeAutospacing="1" w:after="120" w:line="240" w:lineRule="auto"/>
        <w:ind w:left="510" w:hanging="720"/>
      </w:pPr>
      <w:r w:rsidRPr="00770E81">
        <w:lastRenderedPageBreak/>
        <w:t>Berninger, V. W., Vaughan, K. B., Abbott, R. D., Abbott, S. P., Rogan, L. W., Brooks, A., Reed, E., &amp; Graham, S. (1998).</w:t>
      </w:r>
      <w:r w:rsidRPr="00770E81">
        <w:br/>
        <w:t xml:space="preserve">Teaching spelling and composition alone and together: Implications for the simple view of writing. </w:t>
      </w:r>
      <w:r w:rsidRPr="00770E81">
        <w:rPr>
          <w:i/>
          <w:iCs/>
        </w:rPr>
        <w:t>Journal of Educational Psychology, 90</w:t>
      </w:r>
      <w:r w:rsidRPr="00770E81">
        <w:t>(2), 292–304.</w:t>
      </w:r>
      <w:r w:rsidRPr="00770E81">
        <w:br/>
        <w:t>https://doi.org/10.1037/0022-0663.90.2.292</w:t>
      </w:r>
    </w:p>
    <w:p w:rsidR="007D2492" w:rsidRPr="00770E81" w:rsidRDefault="007D2492" w:rsidP="006C3AA8">
      <w:pPr>
        <w:spacing w:before="100" w:beforeAutospacing="1" w:after="120" w:line="240" w:lineRule="auto"/>
        <w:ind w:left="510" w:hanging="720"/>
      </w:pPr>
      <w:r w:rsidRPr="00770E81">
        <w:t xml:space="preserve">Botte, M. (2023). Creative tools for motivating handwriting in elementary learners. Journal of Early Childhood Education Research, 12(1), 33–47. </w:t>
      </w:r>
    </w:p>
    <w:p w:rsidR="007D2492" w:rsidRPr="00770E81" w:rsidRDefault="007D2492" w:rsidP="006C3AA8">
      <w:pPr>
        <w:spacing w:before="100" w:beforeAutospacing="1" w:after="120" w:line="240" w:lineRule="auto"/>
        <w:ind w:left="510" w:hanging="720"/>
      </w:pPr>
      <w:proofErr w:type="spellStart"/>
      <w:r w:rsidRPr="00770E81">
        <w:t>Brainspring</w:t>
      </w:r>
      <w:proofErr w:type="spellEnd"/>
      <w:r w:rsidRPr="00770E81">
        <w:t xml:space="preserve">. (2025). How the science of reading links to handwriting skills. </w:t>
      </w:r>
    </w:p>
    <w:p w:rsidR="007D2492" w:rsidRPr="00770E81" w:rsidRDefault="007D2492" w:rsidP="006C3AA8">
      <w:pPr>
        <w:spacing w:before="100" w:beforeAutospacing="1" w:after="120" w:line="240" w:lineRule="auto"/>
        <w:ind w:left="510" w:hanging="720"/>
      </w:pPr>
      <w:proofErr w:type="spellStart"/>
      <w:r w:rsidRPr="00770E81">
        <w:t>Brainspring</w:t>
      </w:r>
      <w:proofErr w:type="spellEnd"/>
      <w:r w:rsidRPr="00770E81">
        <w:t xml:space="preserve">. (2025, February 27). The importance of proper letter formation in handwriting. </w:t>
      </w:r>
    </w:p>
    <w:p w:rsidR="007D2492" w:rsidRPr="00770E81" w:rsidRDefault="007D2492" w:rsidP="006C3AA8">
      <w:pPr>
        <w:spacing w:before="100" w:beforeAutospacing="1" w:after="120" w:line="240" w:lineRule="auto"/>
        <w:ind w:left="510" w:hanging="720"/>
      </w:pPr>
      <w:r w:rsidRPr="00770E81">
        <w:t xml:space="preserve">Brindle, M., &amp; </w:t>
      </w:r>
      <w:proofErr w:type="spellStart"/>
      <w:r w:rsidRPr="00770E81">
        <w:t>Koutsoulis</w:t>
      </w:r>
      <w:proofErr w:type="spellEnd"/>
      <w:r w:rsidRPr="00770E81">
        <w:t xml:space="preserve">, M. (2024). Teacher training and implementation of cursive handwriting instruction: A comparative study. Journal of Educational Practice, 12(4), 307–324. </w:t>
      </w:r>
    </w:p>
    <w:p w:rsidR="007D2492" w:rsidRPr="00770E81" w:rsidRDefault="007D2492" w:rsidP="006C3AA8">
      <w:pPr>
        <w:spacing w:before="100" w:beforeAutospacing="1" w:after="120" w:line="240" w:lineRule="auto"/>
        <w:ind w:left="510" w:hanging="720"/>
      </w:pPr>
      <w:r w:rsidRPr="00770E81">
        <w:t xml:space="preserve">Bruner, J. S. (1966). Toward a theory of instruction. Harvard University Press. </w:t>
      </w:r>
    </w:p>
    <w:p w:rsidR="008C623A" w:rsidRPr="00770E81" w:rsidRDefault="007D2492" w:rsidP="006C3AA8">
      <w:pPr>
        <w:spacing w:before="100" w:beforeAutospacing="1" w:after="120" w:line="240" w:lineRule="auto"/>
        <w:ind w:left="510" w:hanging="720"/>
      </w:pPr>
      <w:r w:rsidRPr="00770E81">
        <w:t xml:space="preserve">Cabrillas, A. C. (2025). Development and validation of instructional material in electricity and magnetism for technology course. International Journal of Research and Innovation in Social Science, 9(3). </w:t>
      </w:r>
    </w:p>
    <w:p w:rsidR="005C28C4" w:rsidRPr="00770E81" w:rsidRDefault="005C28C4" w:rsidP="006C3AA8">
      <w:pPr>
        <w:spacing w:before="100" w:beforeAutospacing="1" w:after="120" w:line="240" w:lineRule="auto"/>
        <w:ind w:left="510" w:hanging="720"/>
      </w:pPr>
      <w:r w:rsidRPr="00770E81">
        <w:t>Cantrell, M. A. (2011).</w:t>
      </w:r>
      <w:r w:rsidRPr="00770E81">
        <w:br/>
        <w:t xml:space="preserve">Demystifying the research process: Understanding a descriptive comparative research design. </w:t>
      </w:r>
      <w:r w:rsidRPr="00770E81">
        <w:rPr>
          <w:i/>
          <w:iCs/>
        </w:rPr>
        <w:t>Pediatric Nursing, 37</w:t>
      </w:r>
      <w:r w:rsidRPr="00770E81">
        <w:t>(4), 188–189.</w:t>
      </w:r>
    </w:p>
    <w:p w:rsidR="008C623A" w:rsidRPr="00770E81" w:rsidRDefault="008C623A" w:rsidP="006C3AA8">
      <w:pPr>
        <w:spacing w:before="100" w:beforeAutospacing="1" w:after="120" w:line="240" w:lineRule="auto"/>
        <w:ind w:left="510" w:hanging="720"/>
      </w:pPr>
      <w:r w:rsidRPr="00770E81">
        <w:t xml:space="preserve">Case-Smith, J., &amp; Holland, T. (2023). </w:t>
      </w:r>
      <w:r w:rsidRPr="00770E81">
        <w:rPr>
          <w:i/>
          <w:iCs/>
        </w:rPr>
        <w:t>Foundations of pediatric practice for the occupational therapy assistant</w:t>
      </w:r>
      <w:r w:rsidRPr="00770E81">
        <w:t xml:space="preserve"> (3rd ed.). Slack Incorporated.</w:t>
      </w:r>
    </w:p>
    <w:p w:rsidR="007D2492" w:rsidRPr="00770E81" w:rsidRDefault="007D2492" w:rsidP="006C3AA8">
      <w:pPr>
        <w:spacing w:before="100" w:beforeAutospacing="1" w:after="120" w:line="240" w:lineRule="auto"/>
        <w:ind w:left="510" w:hanging="720"/>
      </w:pPr>
      <w:proofErr w:type="spellStart"/>
      <w:r w:rsidRPr="00770E81">
        <w:t>CEUfast</w:t>
      </w:r>
      <w:proofErr w:type="spellEnd"/>
      <w:r w:rsidRPr="00770E81">
        <w:t xml:space="preserve">. (2026). Fine motor skills and handwriting: They go hand in hand. </w:t>
      </w:r>
    </w:p>
    <w:p w:rsidR="007D2492" w:rsidRPr="00770E81" w:rsidRDefault="007D2492" w:rsidP="006C3AA8">
      <w:pPr>
        <w:spacing w:before="100" w:beforeAutospacing="1" w:after="120" w:line="240" w:lineRule="auto"/>
        <w:ind w:left="510" w:hanging="720"/>
      </w:pPr>
      <w:r w:rsidRPr="00770E81">
        <w:t xml:space="preserve">Chameleon Creator. (2025, September 10). Instructional design best practices for 2026. </w:t>
      </w:r>
    </w:p>
    <w:p w:rsidR="006C7CAE" w:rsidRPr="00770E81" w:rsidRDefault="006C7CAE" w:rsidP="006C3AA8">
      <w:pPr>
        <w:pStyle w:val="NormalWeb"/>
        <w:spacing w:before="100" w:after="100"/>
        <w:ind w:left="360" w:hanging="720"/>
        <w:jc w:val="both"/>
        <w:rPr>
          <w:rFonts w:ascii="Bookman Old Style" w:hAnsi="Bookman Old Style"/>
          <w:color w:val="000000" w:themeColor="text1"/>
        </w:rPr>
      </w:pPr>
      <w:r w:rsidRPr="00770E81">
        <w:rPr>
          <w:rFonts w:ascii="Bookman Old Style" w:hAnsi="Bookman Old Style"/>
          <w:color w:val="000000" w:themeColor="text1"/>
        </w:rPr>
        <w:t xml:space="preserve">Christensen, C. A., &amp; Jones, D. (2019). Handwriting: An underestimated skill in the development of written language. </w:t>
      </w:r>
      <w:r w:rsidRPr="00770E81">
        <w:rPr>
          <w:rStyle w:val="Emphasis"/>
          <w:rFonts w:ascii="Bookman Old Style" w:hAnsi="Bookman Old Style"/>
          <w:color w:val="000000" w:themeColor="text1"/>
        </w:rPr>
        <w:t>Handwriting Today</w:t>
      </w:r>
      <w:r w:rsidRPr="00770E81">
        <w:rPr>
          <w:rFonts w:ascii="Bookman Old Style" w:hAnsi="Bookman Old Style"/>
          <w:color w:val="000000" w:themeColor="text1"/>
        </w:rPr>
        <w:t xml:space="preserve">, </w:t>
      </w:r>
      <w:r w:rsidRPr="00770E81">
        <w:rPr>
          <w:rStyle w:val="Emphasis"/>
          <w:rFonts w:ascii="Bookman Old Style" w:hAnsi="Bookman Old Style"/>
          <w:color w:val="000000" w:themeColor="text1"/>
        </w:rPr>
        <w:t>2</w:t>
      </w:r>
      <w:r w:rsidRPr="00770E81">
        <w:rPr>
          <w:rFonts w:ascii="Bookman Old Style" w:hAnsi="Bookman Old Style"/>
          <w:color w:val="000000" w:themeColor="text1"/>
        </w:rPr>
        <w:t>, 56–69.</w:t>
      </w:r>
    </w:p>
    <w:p w:rsidR="007D2492" w:rsidRPr="00770E81" w:rsidRDefault="007D2492" w:rsidP="006C3AA8">
      <w:pPr>
        <w:spacing w:before="100" w:beforeAutospacing="1" w:after="120" w:line="240" w:lineRule="auto"/>
        <w:ind w:left="510" w:hanging="720"/>
      </w:pPr>
      <w:r w:rsidRPr="00770E81">
        <w:lastRenderedPageBreak/>
        <w:t xml:space="preserve">Collins, S. (2026, January 27). Unlocking handwriting: Why teaching cursive, core stability, &amp; purposeful practice transforms kids' writing. The Brainy Moms Podcast. </w:t>
      </w:r>
    </w:p>
    <w:p w:rsidR="00204437" w:rsidRPr="00770E81" w:rsidRDefault="00204437" w:rsidP="006C3AA8">
      <w:pPr>
        <w:spacing w:before="100" w:beforeAutospacing="1" w:after="120" w:line="240" w:lineRule="auto"/>
        <w:ind w:left="510" w:hanging="720"/>
      </w:pPr>
      <w:r w:rsidRPr="00770E81">
        <w:t>Creswell, J. W., &amp; Creswell, J. D. (2018).</w:t>
      </w:r>
      <w:r w:rsidRPr="00770E81">
        <w:br/>
      </w:r>
      <w:r w:rsidRPr="00770E81">
        <w:rPr>
          <w:i/>
          <w:iCs/>
        </w:rPr>
        <w:t xml:space="preserve">Research design: </w:t>
      </w:r>
      <w:proofErr w:type="gramStart"/>
      <w:r w:rsidRPr="00770E81">
        <w:rPr>
          <w:i/>
          <w:iCs/>
        </w:rPr>
        <w:t>Qualitative, quantitative, and mixed methods approaches</w:t>
      </w:r>
      <w:proofErr w:type="gramEnd"/>
      <w:r w:rsidRPr="00770E81">
        <w:t xml:space="preserve"> (5th ed.). SAGE Publications.</w:t>
      </w:r>
    </w:p>
    <w:p w:rsidR="007D2492" w:rsidRPr="00770E81" w:rsidRDefault="007D2492" w:rsidP="006C3AA8">
      <w:pPr>
        <w:spacing w:before="100" w:beforeAutospacing="1" w:after="120" w:line="240" w:lineRule="auto"/>
        <w:ind w:left="510" w:hanging="720"/>
      </w:pPr>
      <w:r w:rsidRPr="00770E81">
        <w:t xml:space="preserve">Darling-Hammond, L., Hyler, M. E., &amp; Gardner, M. (2020). Effective teacher professional development. Learning Policy Institute. </w:t>
      </w:r>
    </w:p>
    <w:p w:rsidR="007D2492" w:rsidRPr="00770E81" w:rsidRDefault="007D2492" w:rsidP="006C3AA8">
      <w:pPr>
        <w:spacing w:before="100" w:beforeAutospacing="1" w:after="120" w:line="240" w:lineRule="auto"/>
        <w:ind w:left="510" w:hanging="720"/>
      </w:pPr>
      <w:r w:rsidRPr="00770E81">
        <w:t xml:space="preserve">Datchuk, S. M., &amp; Kubina, R. M., Jr. (2020). Novice teachers' development in writing instruction: Challenges and strategies. Teaching and Teacher Education, 92, 103078. </w:t>
      </w:r>
    </w:p>
    <w:p w:rsidR="007D2492" w:rsidRPr="00770E81" w:rsidRDefault="007D2492" w:rsidP="006C3AA8">
      <w:pPr>
        <w:spacing w:before="100" w:beforeAutospacing="1" w:after="120" w:line="240" w:lineRule="auto"/>
        <w:ind w:left="510" w:hanging="720"/>
      </w:pPr>
      <w:r w:rsidRPr="00770E81">
        <w:t xml:space="preserve">Datchuk, S. M. (2024). Handwriting: Beneficial to reading and often misunderstood. Iowa Reading Research Center. </w:t>
      </w:r>
    </w:p>
    <w:p w:rsidR="007D2492" w:rsidRPr="00770E81" w:rsidRDefault="007D2492" w:rsidP="006C3AA8">
      <w:pPr>
        <w:spacing w:before="100" w:beforeAutospacing="1" w:after="120" w:line="240" w:lineRule="auto"/>
        <w:ind w:left="510" w:hanging="720"/>
      </w:pPr>
      <w:r w:rsidRPr="00770E81">
        <w:t xml:space="preserve">De Guzman, R. T. (2022). Effects of regular cursive writing integration on writing fluency among elementary pupils in Mindanao. Philippine Journal of Language Education, 9(1), 22–39. </w:t>
      </w:r>
    </w:p>
    <w:p w:rsidR="007D2492" w:rsidRPr="00770E81" w:rsidRDefault="007D2492" w:rsidP="006C3AA8">
      <w:pPr>
        <w:spacing w:before="100" w:beforeAutospacing="1" w:after="120" w:line="240" w:lineRule="auto"/>
        <w:ind w:left="510" w:hanging="720"/>
      </w:pPr>
      <w:r w:rsidRPr="00770E81">
        <w:t xml:space="preserve">Demir, S., &amp; Deniz, M. (2024). Effects of handwriting fluency on student attitudes and literacy outcomes. Journal of Educational Psychology, 116(1), 77–93. </w:t>
      </w:r>
    </w:p>
    <w:p w:rsidR="007D2492" w:rsidRPr="00770E81" w:rsidRDefault="007D2492" w:rsidP="006C3AA8">
      <w:pPr>
        <w:spacing w:before="100" w:beforeAutospacing="1" w:after="120" w:line="240" w:lineRule="auto"/>
        <w:ind w:left="510" w:hanging="720"/>
      </w:pPr>
      <w:r w:rsidRPr="00770E81">
        <w:t xml:space="preserve">Demir, S., &amp; Deniz, M. (2024). The impact of cursive handwriting on spelling accuracy and learner attitudes. Journal of Literacy and Cognitive Development, 9(1), 12–28. </w:t>
      </w:r>
    </w:p>
    <w:p w:rsidR="007D2492" w:rsidRPr="00770E81" w:rsidRDefault="007D2492" w:rsidP="006C3AA8">
      <w:pPr>
        <w:spacing w:before="100" w:beforeAutospacing="1" w:after="120" w:line="240" w:lineRule="auto"/>
        <w:ind w:left="510" w:hanging="720"/>
      </w:pPr>
      <w:r w:rsidRPr="00770E81">
        <w:t xml:space="preserve">Department of Education. (2016). K to 12 basic education curriculum guide – English. </w:t>
      </w:r>
    </w:p>
    <w:p w:rsidR="007D2492" w:rsidRPr="00770E81" w:rsidRDefault="007D2492" w:rsidP="006C3AA8">
      <w:pPr>
        <w:spacing w:before="100" w:beforeAutospacing="1" w:after="120" w:line="240" w:lineRule="auto"/>
        <w:ind w:left="510" w:hanging="720"/>
      </w:pPr>
      <w:r w:rsidRPr="00770E81">
        <w:t xml:space="preserve">Department of Education. (2023). MATATAG curriculum guide: Reading and writing competencies. </w:t>
      </w:r>
    </w:p>
    <w:p w:rsidR="007D2492" w:rsidRPr="00770E81" w:rsidRDefault="007D2492" w:rsidP="006C3AA8">
      <w:pPr>
        <w:spacing w:before="100" w:beforeAutospacing="1" w:after="120" w:line="240" w:lineRule="auto"/>
        <w:ind w:left="510" w:hanging="720"/>
      </w:pPr>
      <w:r w:rsidRPr="00770E81">
        <w:t xml:space="preserve">Department of Education. (2025). Department Memorandum No. 003, s. 2025: Inclusion of cursive writing tasks from Grades 2–10 under the MATATAG Curriculum. </w:t>
      </w:r>
    </w:p>
    <w:p w:rsidR="007D2492" w:rsidRPr="00770E81" w:rsidRDefault="007D2492" w:rsidP="006C3AA8">
      <w:pPr>
        <w:spacing w:before="100" w:beforeAutospacing="1" w:after="120" w:line="240" w:lineRule="auto"/>
        <w:ind w:left="510" w:hanging="720"/>
      </w:pPr>
      <w:r w:rsidRPr="00770E81">
        <w:t xml:space="preserve">Department of Education. </w:t>
      </w:r>
      <w:proofErr w:type="gramStart"/>
      <w:r w:rsidRPr="00770E81">
        <w:t>(2023). MATATAG K to 10 curriculum of the K to 12 program.</w:t>
      </w:r>
      <w:proofErr w:type="gramEnd"/>
      <w:r w:rsidRPr="00770E81">
        <w:t xml:space="preserve"> Republic of the Philippines. </w:t>
      </w:r>
    </w:p>
    <w:p w:rsidR="007D2492" w:rsidRPr="00770E81" w:rsidRDefault="007D2492" w:rsidP="006C3AA8">
      <w:pPr>
        <w:spacing w:before="100" w:beforeAutospacing="1" w:after="120" w:line="240" w:lineRule="auto"/>
        <w:ind w:left="510" w:hanging="720"/>
      </w:pPr>
      <w:r w:rsidRPr="00770E81">
        <w:t xml:space="preserve">Dewey, J., &amp; Brown, T. (2021). Democracy and education: The progressive approach in modern classrooms (Revised ed.). Routledge. </w:t>
      </w:r>
    </w:p>
    <w:p w:rsidR="007D2492" w:rsidRPr="00770E81" w:rsidRDefault="007D2492" w:rsidP="006C3AA8">
      <w:pPr>
        <w:spacing w:before="100" w:beforeAutospacing="1" w:after="120" w:line="240" w:lineRule="auto"/>
        <w:ind w:left="510" w:hanging="720"/>
      </w:pPr>
      <w:r w:rsidRPr="00770E81">
        <w:lastRenderedPageBreak/>
        <w:t xml:space="preserve">Digital Learning Institute. (2023, November 2). Mayer's 12 principles of multimedia learning. </w:t>
      </w:r>
    </w:p>
    <w:p w:rsidR="007D2492" w:rsidRPr="00770E81" w:rsidRDefault="007D2492" w:rsidP="006C3AA8">
      <w:pPr>
        <w:spacing w:before="100" w:beforeAutospacing="1" w:after="120" w:line="240" w:lineRule="auto"/>
        <w:ind w:left="510" w:hanging="720"/>
      </w:pPr>
      <w:r w:rsidRPr="00770E81">
        <w:t xml:space="preserve">Doug, L. (2019). Handwriting interventions in Grades 4–6: Implications for fluency and motivation. Journal of Literacy Studies, 23(3), 112–128. </w:t>
      </w:r>
    </w:p>
    <w:p w:rsidR="008C623A" w:rsidRPr="00770E81" w:rsidRDefault="007D2492" w:rsidP="006C3AA8">
      <w:pPr>
        <w:spacing w:before="100" w:beforeAutospacing="1" w:after="120" w:line="240" w:lineRule="auto"/>
        <w:ind w:left="510" w:hanging="720"/>
      </w:pPr>
      <w:r w:rsidRPr="00770E81">
        <w:t xml:space="preserve">Downing, C., &amp; </w:t>
      </w:r>
      <w:proofErr w:type="spellStart"/>
      <w:r w:rsidRPr="00770E81">
        <w:t>Caravolas</w:t>
      </w:r>
      <w:proofErr w:type="spellEnd"/>
      <w:r w:rsidRPr="00770E81">
        <w:t>, M. (2023a). Evaluating the Spelling and Handwriting Legibility Test (</w:t>
      </w:r>
      <w:proofErr w:type="spellStart"/>
      <w:r w:rsidRPr="00770E81">
        <w:t>SaHLT</w:t>
      </w:r>
      <w:proofErr w:type="spellEnd"/>
      <w:r w:rsidRPr="00770E81">
        <w:t>): A tool for the concurrent assessment of spelling and handwriting. Reading and Writing, 36(1), 1–26.</w:t>
      </w:r>
    </w:p>
    <w:p w:rsidR="007D2492" w:rsidRPr="00770E81" w:rsidRDefault="008C623A" w:rsidP="006C3AA8">
      <w:pPr>
        <w:spacing w:before="100" w:beforeAutospacing="1" w:after="120" w:line="240" w:lineRule="auto"/>
        <w:ind w:left="510" w:hanging="720"/>
      </w:pPr>
      <w:r w:rsidRPr="00770E81">
        <w:t xml:space="preserve">Education Week. (2024). The state of cursive writing instruction in U.S. schools. </w:t>
      </w:r>
      <w:r w:rsidRPr="00770E81">
        <w:rPr>
          <w:i/>
          <w:iCs/>
        </w:rPr>
        <w:t>Education Week</w:t>
      </w:r>
      <w:r w:rsidRPr="00770E81">
        <w:t xml:space="preserve">. </w:t>
      </w:r>
      <w:hyperlink r:id="rId22" w:tgtFrame="_blank" w:history="1">
        <w:r w:rsidRPr="00770E81">
          <w:rPr>
            <w:rStyle w:val="Hyperlink"/>
          </w:rPr>
          <w:t>https://www.edweek.org</w:t>
        </w:r>
      </w:hyperlink>
    </w:p>
    <w:p w:rsidR="007D2492" w:rsidRPr="00770E81" w:rsidRDefault="007D2492" w:rsidP="006C3AA8">
      <w:pPr>
        <w:spacing w:before="100" w:beforeAutospacing="1" w:after="120" w:line="240" w:lineRule="auto"/>
        <w:ind w:left="510" w:hanging="720"/>
      </w:pPr>
      <w:r w:rsidRPr="00770E81">
        <w:t xml:space="preserve">Education Week. (2023, January 17). 4 ways reading and writing interlock: What the research says. </w:t>
      </w:r>
    </w:p>
    <w:p w:rsidR="007D2492" w:rsidRPr="00770E81" w:rsidRDefault="007D2492" w:rsidP="006C3AA8">
      <w:pPr>
        <w:spacing w:before="100" w:beforeAutospacing="1" w:after="120" w:line="240" w:lineRule="auto"/>
        <w:ind w:left="510" w:hanging="720"/>
      </w:pPr>
      <w:r w:rsidRPr="00770E81">
        <w:t xml:space="preserve">Edutopia. (2025). Teaching handwriting in early childhood classrooms. </w:t>
      </w:r>
    </w:p>
    <w:p w:rsidR="007D2492" w:rsidRPr="00770E81" w:rsidRDefault="007D2492" w:rsidP="006C3AA8">
      <w:pPr>
        <w:spacing w:before="100" w:beforeAutospacing="1" w:after="120" w:line="240" w:lineRule="auto"/>
        <w:ind w:left="510" w:hanging="720"/>
      </w:pPr>
      <w:r w:rsidRPr="00770E81">
        <w:t xml:space="preserve">Edutopia. (2026, January 22). Teaching handwriting to older students. </w:t>
      </w:r>
    </w:p>
    <w:p w:rsidR="007D2492" w:rsidRPr="00770E81" w:rsidRDefault="007D2492" w:rsidP="006C3AA8">
      <w:pPr>
        <w:spacing w:before="100" w:beforeAutospacing="1" w:after="120" w:line="240" w:lineRule="auto"/>
        <w:ind w:left="510" w:hanging="720"/>
      </w:pPr>
      <w:proofErr w:type="spellStart"/>
      <w:r w:rsidRPr="00770E81">
        <w:t>Elearning</w:t>
      </w:r>
      <w:proofErr w:type="spellEnd"/>
      <w:r w:rsidRPr="00770E81">
        <w:t xml:space="preserve"> Industry. (2025, November 14). Beyond the hype: What instructional designers really need to master in 2026. </w:t>
      </w:r>
    </w:p>
    <w:p w:rsidR="007D2492" w:rsidRPr="00770E81" w:rsidRDefault="007D2492" w:rsidP="006C3AA8">
      <w:pPr>
        <w:spacing w:before="100" w:beforeAutospacing="1" w:after="120" w:line="240" w:lineRule="auto"/>
        <w:ind w:left="510" w:hanging="720"/>
      </w:pPr>
      <w:r w:rsidRPr="00770E81">
        <w:t xml:space="preserve">Falardeau, E., Guay, F., Dubois, P., &amp; Pelletier, D. (2024). Effects of teacher-implemented explicit writing instruction on the writing self-efficacy and writing performance of 5th grade students. Journal of Writing Research, 16(1), 1–38. </w:t>
      </w:r>
    </w:p>
    <w:p w:rsidR="007D2492" w:rsidRPr="00770E81" w:rsidRDefault="007D2492" w:rsidP="006C3AA8">
      <w:pPr>
        <w:spacing w:before="100" w:beforeAutospacing="1" w:after="120" w:line="240" w:lineRule="auto"/>
        <w:ind w:left="510" w:hanging="720"/>
      </w:pPr>
      <w:r w:rsidRPr="00770E81">
        <w:t xml:space="preserve">Firdaus, S., &amp; Yamin, M. (2024). Teacher pedagogical knowledge and literacy teaching practices in Indonesian primary schools. International Journal of Learning, Teaching and Educational Research, 23(6), 312–329. </w:t>
      </w:r>
    </w:p>
    <w:p w:rsidR="007D2492" w:rsidRPr="00770E81" w:rsidRDefault="007D2492" w:rsidP="006C3AA8">
      <w:pPr>
        <w:spacing w:before="100" w:beforeAutospacing="1" w:after="120" w:line="240" w:lineRule="auto"/>
        <w:ind w:left="510" w:hanging="720"/>
      </w:pPr>
      <w:r w:rsidRPr="00770E81">
        <w:t xml:space="preserve">Fitjar, R. B., Solheim, O. J., &amp; Tonnessen, F. E. (2021). The impact of writing speed on orthographic errors in handwriting of Norwegian first graders. Journal of Learning Disabilities, 54(6), 443–453. </w:t>
      </w:r>
    </w:p>
    <w:p w:rsidR="007D2492" w:rsidRPr="00770E81" w:rsidRDefault="007D2492" w:rsidP="006C3AA8">
      <w:pPr>
        <w:spacing w:before="100" w:beforeAutospacing="1" w:after="120" w:line="240" w:lineRule="auto"/>
        <w:ind w:left="510" w:hanging="720"/>
      </w:pPr>
      <w:r w:rsidRPr="00770E81">
        <w:t xml:space="preserve">Florida Senate. (2026). SB 444: Cursive writing proficiency. </w:t>
      </w:r>
    </w:p>
    <w:p w:rsidR="007D2492" w:rsidRPr="00770E81" w:rsidRDefault="007D2492" w:rsidP="006C3AA8">
      <w:pPr>
        <w:spacing w:before="100" w:beforeAutospacing="1" w:after="120" w:line="240" w:lineRule="auto"/>
        <w:ind w:left="510" w:hanging="720"/>
      </w:pPr>
      <w:proofErr w:type="spellStart"/>
      <w:r w:rsidRPr="00770E81">
        <w:t>Gargot</w:t>
      </w:r>
      <w:proofErr w:type="spellEnd"/>
      <w:r w:rsidRPr="00770E81">
        <w:t xml:space="preserve">, T., </w:t>
      </w:r>
      <w:r w:rsidR="002F29A6">
        <w:rPr>
          <w:i/>
          <w:iCs/>
        </w:rPr>
        <w:t>et al.</w:t>
      </w:r>
      <w:r w:rsidRPr="00770E81">
        <w:t xml:space="preserve"> (2023). Concurrent and predictive validity of a cycloid loops copy task to assess handwriting disorders in children. Children, 10(2), 305. </w:t>
      </w:r>
    </w:p>
    <w:p w:rsidR="007D2492" w:rsidRPr="00770E81" w:rsidRDefault="007D2492" w:rsidP="006C3AA8">
      <w:pPr>
        <w:spacing w:before="100" w:beforeAutospacing="1" w:after="120" w:line="240" w:lineRule="auto"/>
        <w:ind w:left="510" w:hanging="720"/>
      </w:pPr>
      <w:r w:rsidRPr="00770E81">
        <w:lastRenderedPageBreak/>
        <w:t xml:space="preserve">Gillespie Rouse, A., Smith, B., &amp; Thomas, L. (2021). Veteran teachers' instructional expertise in literacy development. Teaching and Teacher Education, 100, 103291. </w:t>
      </w:r>
    </w:p>
    <w:p w:rsidR="007D2492" w:rsidRPr="00770E81" w:rsidRDefault="007D2492" w:rsidP="006C3AA8">
      <w:pPr>
        <w:spacing w:before="100" w:beforeAutospacing="1" w:after="120" w:line="240" w:lineRule="auto"/>
        <w:ind w:left="510" w:hanging="720"/>
      </w:pPr>
      <w:r w:rsidRPr="00770E81">
        <w:t xml:space="preserve">Gosse, K., Van Reybroeck, M., &amp; Demeuse, L. (2021). Exploring the relationship between handwriting and spelling in elementary grades. Frontiers in Psychology, 12, 638427. </w:t>
      </w:r>
    </w:p>
    <w:p w:rsidR="007D2492" w:rsidRPr="00770E81" w:rsidRDefault="007D2492" w:rsidP="006C3AA8">
      <w:pPr>
        <w:spacing w:before="100" w:beforeAutospacing="1" w:after="120" w:line="240" w:lineRule="auto"/>
        <w:ind w:left="510" w:hanging="720"/>
      </w:pPr>
      <w:r w:rsidRPr="00770E81">
        <w:t xml:space="preserve">Graham, S. (2020). The sciences of reading and writing must become more fully integrated. Reading Research Quarterly, 55(S1), S35–S44. </w:t>
      </w:r>
    </w:p>
    <w:p w:rsidR="007D2492" w:rsidRPr="00770E81" w:rsidRDefault="007D2492" w:rsidP="006C3AA8">
      <w:pPr>
        <w:spacing w:before="100" w:beforeAutospacing="1" w:after="120" w:line="240" w:lineRule="auto"/>
        <w:ind w:left="510" w:hanging="720"/>
      </w:pPr>
      <w:r w:rsidRPr="00770E81">
        <w:t>Graham, S. (2024). Structured literacy and handwriting: Explicit instruction of an essential skill. Perspectives on Language and Literacy, 50(1), 58. International Dyslexia Association.</w:t>
      </w:r>
    </w:p>
    <w:p w:rsidR="007D2492" w:rsidRPr="00770E81" w:rsidRDefault="007D2492" w:rsidP="006C3AA8">
      <w:pPr>
        <w:spacing w:before="100" w:beforeAutospacing="1" w:after="120" w:line="240" w:lineRule="auto"/>
        <w:ind w:left="510" w:hanging="720"/>
      </w:pPr>
      <w:r w:rsidRPr="00770E81">
        <w:t xml:space="preserve">Graham, S., &amp; Harris, K. R. (2023). Evidence-based recommendations for teaching writing: Younger students 5–11. Reading &amp; Writing Quarterly. </w:t>
      </w:r>
    </w:p>
    <w:p w:rsidR="007D2492" w:rsidRPr="00770E81" w:rsidRDefault="007D2492" w:rsidP="006C3AA8">
      <w:pPr>
        <w:spacing w:before="100" w:beforeAutospacing="1" w:after="120" w:line="240" w:lineRule="auto"/>
        <w:ind w:left="510" w:hanging="720"/>
      </w:pPr>
      <w:r w:rsidRPr="00770E81">
        <w:t xml:space="preserve">Graham, S., &amp; Harris, K. R. (2024). Evidence-based writing instruction: Why explicit teaching still matters for writing. SRSD Online. </w:t>
      </w:r>
    </w:p>
    <w:p w:rsidR="007D2492" w:rsidRPr="00770E81" w:rsidRDefault="007D2492" w:rsidP="006C3AA8">
      <w:pPr>
        <w:spacing w:before="100" w:beforeAutospacing="1" w:after="120" w:line="240" w:lineRule="auto"/>
        <w:ind w:left="510" w:hanging="720"/>
      </w:pPr>
      <w:r w:rsidRPr="00770E81">
        <w:t xml:space="preserve">Graham, S., &amp; Harris, K. R. (2024). Evidence-based writing instruction: Why explicit teaching still matters for writing. SRSD Online. </w:t>
      </w:r>
    </w:p>
    <w:p w:rsidR="007D2492" w:rsidRPr="00770E81" w:rsidRDefault="007D2492" w:rsidP="006C3AA8">
      <w:pPr>
        <w:spacing w:before="100" w:beforeAutospacing="1" w:after="120" w:line="240" w:lineRule="auto"/>
        <w:ind w:left="510" w:hanging="720"/>
      </w:pPr>
      <w:r w:rsidRPr="00770E81">
        <w:t xml:space="preserve">Graham, S., Harris, K. R., &amp; Adkins, M. (2021). The impact of handwriting fluency on writing quality in typically developing and disabled writers. Reading &amp; Writing Quarterly, 37(2), 123–145. </w:t>
      </w:r>
    </w:p>
    <w:p w:rsidR="007D2492" w:rsidRPr="00770E81" w:rsidRDefault="007D2492" w:rsidP="006C3AA8">
      <w:pPr>
        <w:spacing w:before="100" w:beforeAutospacing="1" w:after="120" w:line="240" w:lineRule="auto"/>
        <w:ind w:left="510" w:hanging="720"/>
      </w:pPr>
      <w:r w:rsidRPr="00770E81">
        <w:t>Graham, S., Harris, K. R., &amp; Fink, B. (2022). Consistency of handwriting practice and writing achievement in primary grades. Journal of Literacy Research, 54(3), 389–409. (Institutional access required)</w:t>
      </w:r>
    </w:p>
    <w:p w:rsidR="007D2492" w:rsidRPr="00770E81" w:rsidRDefault="007D2492" w:rsidP="006C3AA8">
      <w:pPr>
        <w:spacing w:before="100" w:beforeAutospacing="1" w:after="120" w:line="240" w:lineRule="auto"/>
        <w:ind w:left="510" w:hanging="720"/>
      </w:pPr>
      <w:r w:rsidRPr="00770E81">
        <w:t xml:space="preserve">Graham, S., &amp; Hebert, M. (2024). Reading for writing: A meta-analysis of the impact of reading and reading instruction on writing [Meta-analysis]. Review of Educational Research, 88(2), 243–284. </w:t>
      </w:r>
    </w:p>
    <w:p w:rsidR="007D2492" w:rsidRPr="00770E81" w:rsidRDefault="007D2492" w:rsidP="006C3AA8">
      <w:pPr>
        <w:spacing w:before="100" w:beforeAutospacing="1" w:after="120" w:line="240" w:lineRule="auto"/>
        <w:ind w:left="510" w:hanging="720"/>
      </w:pPr>
      <w:r w:rsidRPr="00770E81">
        <w:t xml:space="preserve">Graham, S., </w:t>
      </w:r>
      <w:proofErr w:type="spellStart"/>
      <w:r w:rsidRPr="00770E81">
        <w:t>Kiuhara</w:t>
      </w:r>
      <w:proofErr w:type="spellEnd"/>
      <w:r w:rsidRPr="00770E81">
        <w:t xml:space="preserve">, S. A., &amp; MacKay, M. (2020). The effects of writing on learning in science, social studies, and mathematics: A meta-analysis. Review of Educational Research, 90(2), 179–226. </w:t>
      </w:r>
    </w:p>
    <w:p w:rsidR="007D2492" w:rsidRPr="00770E81" w:rsidRDefault="007D2492" w:rsidP="006C3AA8">
      <w:pPr>
        <w:spacing w:before="100" w:beforeAutospacing="1" w:after="120" w:line="240" w:lineRule="auto"/>
        <w:ind w:left="510" w:hanging="720"/>
      </w:pPr>
      <w:r w:rsidRPr="00770E81">
        <w:t xml:space="preserve">Guilbert, J., &amp; Fernandez, J. (2024). The use of lined paper in child education: Impact of line presence on handwriting quality. Reading and Writing. </w:t>
      </w:r>
    </w:p>
    <w:p w:rsidR="008A1EDD" w:rsidRPr="00770E81" w:rsidRDefault="008A1EDD" w:rsidP="006C3AA8">
      <w:pPr>
        <w:pStyle w:val="NormalWeb"/>
        <w:spacing w:before="100" w:after="100"/>
        <w:ind w:left="360" w:hanging="720"/>
        <w:jc w:val="both"/>
        <w:rPr>
          <w:rFonts w:ascii="Bookman Old Style" w:hAnsi="Bookman Old Style"/>
          <w:color w:val="000000" w:themeColor="text1"/>
        </w:rPr>
      </w:pPr>
      <w:r w:rsidRPr="00770E81">
        <w:rPr>
          <w:rFonts w:ascii="Bookman Old Style" w:hAnsi="Bookman Old Style"/>
          <w:color w:val="000000" w:themeColor="text1"/>
        </w:rPr>
        <w:lastRenderedPageBreak/>
        <w:t xml:space="preserve">Gunther, M. (2020). Rethinking handwriting instruction in the digital age. </w:t>
      </w:r>
      <w:r w:rsidRPr="00770E81">
        <w:rPr>
          <w:rStyle w:val="Emphasis"/>
          <w:rFonts w:ascii="Bookman Old Style" w:hAnsi="Bookman Old Style"/>
          <w:color w:val="000000" w:themeColor="text1"/>
        </w:rPr>
        <w:t>Journal of Literacy and Technology</w:t>
      </w:r>
      <w:r w:rsidRPr="00770E81">
        <w:rPr>
          <w:rFonts w:ascii="Bookman Old Style" w:hAnsi="Bookman Old Style"/>
          <w:color w:val="000000" w:themeColor="text1"/>
        </w:rPr>
        <w:t xml:space="preserve">, </w:t>
      </w:r>
      <w:r w:rsidRPr="00770E81">
        <w:rPr>
          <w:rStyle w:val="Emphasis"/>
          <w:rFonts w:ascii="Bookman Old Style" w:hAnsi="Bookman Old Style"/>
          <w:color w:val="000000" w:themeColor="text1"/>
        </w:rPr>
        <w:t>21</w:t>
      </w:r>
      <w:r w:rsidRPr="00770E81">
        <w:rPr>
          <w:rFonts w:ascii="Bookman Old Style" w:hAnsi="Bookman Old Style"/>
          <w:color w:val="000000" w:themeColor="text1"/>
        </w:rPr>
        <w:t>(3), 45–60.</w:t>
      </w:r>
    </w:p>
    <w:p w:rsidR="007D2492" w:rsidRPr="00770E81" w:rsidRDefault="007D2492" w:rsidP="006C3AA8">
      <w:pPr>
        <w:spacing w:before="100" w:beforeAutospacing="1" w:after="120" w:line="240" w:lineRule="auto"/>
        <w:ind w:left="510" w:hanging="720"/>
      </w:pPr>
      <w:r w:rsidRPr="00770E81">
        <w:t xml:space="preserve">Handwriting Heroes. (2025, December 23). Letter formation: Why it matters and how it shapes strong writers. </w:t>
      </w:r>
    </w:p>
    <w:p w:rsidR="007D2492" w:rsidRPr="00770E81" w:rsidRDefault="007D2492" w:rsidP="006C3AA8">
      <w:pPr>
        <w:spacing w:before="100" w:beforeAutospacing="1" w:after="120" w:line="240" w:lineRule="auto"/>
        <w:ind w:left="510" w:hanging="720"/>
      </w:pPr>
      <w:r w:rsidRPr="00770E81">
        <w:t xml:space="preserve">Handwriting Solutions. (2024, August 15). How does cognitive load affect handwriting challenges? </w:t>
      </w:r>
    </w:p>
    <w:p w:rsidR="00FA06FD" w:rsidRPr="00770E81" w:rsidRDefault="00FA06FD" w:rsidP="006C3AA8">
      <w:pPr>
        <w:spacing w:before="100" w:beforeAutospacing="1" w:after="120" w:line="240" w:lineRule="auto"/>
        <w:ind w:left="510" w:hanging="720"/>
      </w:pPr>
      <w:r w:rsidRPr="00770E81">
        <w:t xml:space="preserve">Harris, A., &amp; Jones, M. (2022). </w:t>
      </w:r>
      <w:r w:rsidRPr="00770E81">
        <w:rPr>
          <w:i/>
          <w:iCs/>
        </w:rPr>
        <w:t>School leadership and educational change in a post-pandemic world</w:t>
      </w:r>
      <w:r w:rsidRPr="00770E81">
        <w:t xml:space="preserve">. Routledge. </w:t>
      </w:r>
      <w:hyperlink r:id="rId23" w:tgtFrame="_blank" w:history="1">
        <w:r w:rsidRPr="00770E81">
          <w:rPr>
            <w:rStyle w:val="Hyperlink"/>
          </w:rPr>
          <w:t>https://doi.org/10.4324/9781003180005</w:t>
        </w:r>
      </w:hyperlink>
    </w:p>
    <w:p w:rsidR="007D2492" w:rsidRPr="00770E81" w:rsidRDefault="007D2492" w:rsidP="006C3AA8">
      <w:pPr>
        <w:spacing w:before="100" w:beforeAutospacing="1" w:after="120" w:line="240" w:lineRule="auto"/>
        <w:ind w:left="510" w:hanging="720"/>
      </w:pPr>
      <w:r w:rsidRPr="00770E81">
        <w:t xml:space="preserve">Hayes, R., </w:t>
      </w:r>
      <w:proofErr w:type="spellStart"/>
      <w:r w:rsidRPr="00770E81">
        <w:t>Titheradge</w:t>
      </w:r>
      <w:proofErr w:type="spellEnd"/>
      <w:r w:rsidRPr="00770E81">
        <w:t xml:space="preserve">, D., Allen, K., Allwood, M., Byford, S., Edwards, V., Hansford, L., Longdon, B., Norman, S., Norwich, B., Russell, A. E., Price, A., </w:t>
      </w:r>
      <w:proofErr w:type="spellStart"/>
      <w:r w:rsidRPr="00770E81">
        <w:t>Ukoumunne</w:t>
      </w:r>
      <w:proofErr w:type="spellEnd"/>
      <w:r w:rsidRPr="00770E81">
        <w:t xml:space="preserve">, O. C., &amp; Ford, T. (2020). The Incredible Years® Teacher Classroom Management programme and its impact on teachers' professional self-efficacy, work-related stress, and general well-being: Results from the STARS randomized controlled trial. British Journal of Educational Psychology, 90(2), 330–348. </w:t>
      </w:r>
    </w:p>
    <w:p w:rsidR="007D2492" w:rsidRPr="00770E81" w:rsidRDefault="007D2492" w:rsidP="006C3AA8">
      <w:pPr>
        <w:spacing w:before="100" w:beforeAutospacing="1" w:after="120" w:line="240" w:lineRule="auto"/>
        <w:ind w:left="510" w:hanging="720"/>
      </w:pPr>
      <w:r w:rsidRPr="00770E81">
        <w:t xml:space="preserve">Hsiang, H. L., Chang, Y. T., &amp; Liang, C. H. (2020). Balancing traditional and digital instruction: Teacher practices in literacy classrooms. Educational Technology Research and Development, 68(5), 3039–3056. </w:t>
      </w:r>
    </w:p>
    <w:p w:rsidR="007D2492" w:rsidRPr="00770E81" w:rsidRDefault="007D2492" w:rsidP="006C3AA8">
      <w:pPr>
        <w:spacing w:before="100" w:beforeAutospacing="1" w:after="120" w:line="240" w:lineRule="auto"/>
        <w:ind w:left="510" w:hanging="720"/>
      </w:pPr>
      <w:r w:rsidRPr="00770E81">
        <w:t xml:space="preserve">Hutchinson, L. R., McArthur, K. L., &amp; Britt, J. R. (2023). Cursive handwriting and literacy gains in early grades: Longitudinal evidence. Reading and Writing: An Interdisciplinary Journal, 36, 1515–1534. </w:t>
      </w:r>
    </w:p>
    <w:p w:rsidR="007D2492" w:rsidRPr="00770E81" w:rsidRDefault="007D2492" w:rsidP="006C3AA8">
      <w:pPr>
        <w:spacing w:before="100" w:beforeAutospacing="1" w:after="120" w:line="240" w:lineRule="auto"/>
        <w:ind w:left="510" w:hanging="720"/>
      </w:pPr>
      <w:r w:rsidRPr="00770E81">
        <w:t xml:space="preserve">Iowa Reading Research Center. (2024, June 25). Research article of the month: June 2024. </w:t>
      </w:r>
    </w:p>
    <w:p w:rsidR="007D2492" w:rsidRPr="00770E81" w:rsidRDefault="007D2492" w:rsidP="006C3AA8">
      <w:pPr>
        <w:spacing w:before="100" w:beforeAutospacing="1" w:after="120" w:line="240" w:lineRule="auto"/>
        <w:ind w:left="510" w:hanging="720"/>
      </w:pPr>
      <w:r w:rsidRPr="00770E81">
        <w:t xml:space="preserve">James, K. H. (2020). Neuroscience of handwriting: Why penmanship matters in digital classrooms. Cognitive Development, 53, 100–112. </w:t>
      </w:r>
    </w:p>
    <w:p w:rsidR="007D2492" w:rsidRPr="00770E81" w:rsidRDefault="007D2492" w:rsidP="006C3AA8">
      <w:pPr>
        <w:spacing w:before="100" w:beforeAutospacing="1" w:after="120" w:line="240" w:lineRule="auto"/>
        <w:ind w:left="510" w:hanging="720"/>
      </w:pPr>
      <w:r w:rsidRPr="00770E81">
        <w:t xml:space="preserve">James, K. H., &amp; Engelhardt, L. (2022). The effects of handwriting experience on functional brain development in pre-literate children. Trends in Neuroscience and Education, 28, 100–110. </w:t>
      </w:r>
    </w:p>
    <w:p w:rsidR="00A26959" w:rsidRPr="00770E81" w:rsidRDefault="007D2492" w:rsidP="006C3AA8">
      <w:pPr>
        <w:spacing w:before="100" w:beforeAutospacing="1" w:after="120" w:line="240" w:lineRule="auto"/>
        <w:ind w:left="510" w:hanging="720"/>
      </w:pPr>
      <w:r w:rsidRPr="00770E81">
        <w:t xml:space="preserve">Kadar, S., Puranik, C., &amp; Mayer, R. (2020). Dual coding in handwriting instruction: Cognitive and literacy benefits. Learning and Instruction, 68, 101–115. </w:t>
      </w:r>
    </w:p>
    <w:p w:rsidR="007D2492" w:rsidRPr="00770E81" w:rsidRDefault="00A26959" w:rsidP="006C3AA8">
      <w:pPr>
        <w:spacing w:before="100" w:beforeAutospacing="1" w:after="120" w:line="240" w:lineRule="auto"/>
        <w:ind w:left="510" w:hanging="720"/>
      </w:pPr>
      <w:r w:rsidRPr="00770E81">
        <w:lastRenderedPageBreak/>
        <w:t xml:space="preserve">Kelly, H. (2020). What is burnout and how can teachers and school leaders overcome it? </w:t>
      </w:r>
      <w:r w:rsidRPr="00770E81">
        <w:rPr>
          <w:i/>
          <w:iCs/>
        </w:rPr>
        <w:t>Dr. Helen Kelly</w:t>
      </w:r>
      <w:r w:rsidRPr="00770E81">
        <w:t xml:space="preserve">. </w:t>
      </w:r>
      <w:hyperlink r:id="rId24" w:tgtFrame="_blank" w:history="1">
        <w:r w:rsidRPr="00770E81">
          <w:rPr>
            <w:rStyle w:val="Hyperlink"/>
          </w:rPr>
          <w:t>https://drhelenkelly.com/articleDEV.php?id=14</w:t>
        </w:r>
      </w:hyperlink>
    </w:p>
    <w:p w:rsidR="007D2492" w:rsidRPr="00770E81" w:rsidRDefault="007D2492" w:rsidP="006C3AA8">
      <w:pPr>
        <w:spacing w:before="100" w:beforeAutospacing="1" w:after="120" w:line="240" w:lineRule="auto"/>
        <w:ind w:left="510" w:hanging="720"/>
      </w:pPr>
      <w:proofErr w:type="spellStart"/>
      <w:r w:rsidRPr="00770E81">
        <w:t>Kidsense</w:t>
      </w:r>
      <w:proofErr w:type="spellEnd"/>
      <w:r w:rsidRPr="00770E81">
        <w:t xml:space="preserve"> Therapy Group. (2023). Kinesthetic learning and multisensory approaches to handwriting. </w:t>
      </w:r>
    </w:p>
    <w:p w:rsidR="007D2492" w:rsidRPr="00770E81" w:rsidRDefault="007D2492" w:rsidP="006C3AA8">
      <w:pPr>
        <w:spacing w:before="100" w:beforeAutospacing="1" w:after="120" w:line="240" w:lineRule="auto"/>
        <w:ind w:left="510" w:hanging="720"/>
      </w:pPr>
      <w:r w:rsidRPr="00770E81">
        <w:t xml:space="preserve">Kim, Y. S., &amp; Schatschneider, C. (2021). Handwriting, automaticity, and writing quality in children. Journal of Educational Psychology, 113(6), 1137–1153. </w:t>
      </w:r>
    </w:p>
    <w:p w:rsidR="007D2492" w:rsidRPr="00770E81" w:rsidRDefault="007D2492" w:rsidP="006C3AA8">
      <w:pPr>
        <w:spacing w:before="100" w:beforeAutospacing="1" w:after="120" w:line="240" w:lineRule="auto"/>
        <w:ind w:left="510" w:hanging="720"/>
      </w:pPr>
      <w:r w:rsidRPr="00770E81">
        <w:t xml:space="preserve">Kim, Y. S. G., Wolters, A., &amp; Lee, J. W. (2024). Reading and writing relations are not uniform: They differ by the linguistic grain size, developmental phase, and measurement. Review of Educational Research, 94(3), 311–342. </w:t>
      </w:r>
    </w:p>
    <w:p w:rsidR="00A55974" w:rsidRPr="00770E81" w:rsidRDefault="00A55974" w:rsidP="006C3AA8">
      <w:pPr>
        <w:spacing w:before="100" w:beforeAutospacing="1" w:after="120" w:line="240" w:lineRule="auto"/>
        <w:ind w:left="510" w:hanging="720"/>
      </w:pPr>
      <w:r w:rsidRPr="00770E81">
        <w:t xml:space="preserve">Kirschner, P. A., &amp; van </w:t>
      </w:r>
      <w:proofErr w:type="spellStart"/>
      <w:r w:rsidRPr="00770E81">
        <w:t>Merriënboer</w:t>
      </w:r>
      <w:proofErr w:type="spellEnd"/>
      <w:r w:rsidRPr="00770E81">
        <w:t xml:space="preserve">, J. J. G. (2024). </w:t>
      </w:r>
      <w:r w:rsidRPr="00770E81">
        <w:rPr>
          <w:i/>
          <w:iCs/>
        </w:rPr>
        <w:t>Ten steps to complex learning: A systematic approach to four-component instructional design</w:t>
      </w:r>
      <w:r w:rsidRPr="00770E81">
        <w:t xml:space="preserve"> (3rd ed.). Routledge. </w:t>
      </w:r>
      <w:hyperlink r:id="rId25" w:tgtFrame="_blank" w:history="1">
        <w:r w:rsidRPr="00770E81">
          <w:rPr>
            <w:rStyle w:val="Hyperlink"/>
          </w:rPr>
          <w:t>https://doi.org/10.4324/9781003445104</w:t>
        </w:r>
      </w:hyperlink>
    </w:p>
    <w:p w:rsidR="007D2492" w:rsidRPr="00770E81" w:rsidRDefault="007D2492" w:rsidP="006C3AA8">
      <w:pPr>
        <w:spacing w:before="100" w:beforeAutospacing="1" w:after="120" w:line="240" w:lineRule="auto"/>
        <w:ind w:left="510" w:hanging="720"/>
      </w:pPr>
      <w:r w:rsidRPr="00770E81">
        <w:t xml:space="preserve">König, J., </w:t>
      </w:r>
      <w:proofErr w:type="spellStart"/>
      <w:r w:rsidRPr="00770E81">
        <w:t>Bremerich-Vos</w:t>
      </w:r>
      <w:proofErr w:type="spellEnd"/>
      <w:r w:rsidRPr="00770E81">
        <w:t xml:space="preserve">, A., Gold, B., </w:t>
      </w:r>
      <w:proofErr w:type="spellStart"/>
      <w:r w:rsidRPr="00770E81">
        <w:t>Krepf</w:t>
      </w:r>
      <w:proofErr w:type="spellEnd"/>
      <w:r w:rsidRPr="00770E81">
        <w:t xml:space="preserve">, M., &amp; Schmitz, A. (2024). Correlates of teachers' classroom management self-efficacy. Educational Psychology Review, 36(2), 1–32. </w:t>
      </w:r>
    </w:p>
    <w:p w:rsidR="007D2492" w:rsidRPr="00770E81" w:rsidRDefault="007D2492" w:rsidP="006C3AA8">
      <w:pPr>
        <w:spacing w:before="100" w:beforeAutospacing="1" w:after="120" w:line="240" w:lineRule="auto"/>
        <w:ind w:left="510" w:hanging="720"/>
      </w:pPr>
      <w:r w:rsidRPr="00770E81">
        <w:t>Kuo, L. J., &amp; Anderson, R. C. (2023). Why cursive instruction is fading: Causes and consequences. Educational Review, 75(2), 145–160. (Institutional access required)</w:t>
      </w:r>
    </w:p>
    <w:p w:rsidR="00204437" w:rsidRPr="00770E81" w:rsidRDefault="00204437" w:rsidP="006C3AA8">
      <w:pPr>
        <w:spacing w:before="100" w:beforeAutospacing="1" w:after="120" w:line="240" w:lineRule="auto"/>
        <w:ind w:left="510" w:hanging="720"/>
      </w:pPr>
      <w:r w:rsidRPr="00770E81">
        <w:t>Landmark School Outreach. (2021).</w:t>
      </w:r>
      <w:r w:rsidRPr="00770E81">
        <w:br/>
      </w:r>
      <w:r w:rsidRPr="00770E81">
        <w:rPr>
          <w:i/>
          <w:iCs/>
        </w:rPr>
        <w:t>Handwriting instruction resources and strategies</w:t>
      </w:r>
      <w:r w:rsidRPr="00770E81">
        <w:t>. Landmark School.</w:t>
      </w:r>
      <w:r w:rsidRPr="00770E81">
        <w:br/>
      </w:r>
      <w:hyperlink r:id="rId26" w:tgtFrame="_new" w:history="1">
        <w:r w:rsidRPr="00770E81">
          <w:rPr>
            <w:rStyle w:val="Hyperlink"/>
          </w:rPr>
          <w:t>https://www.landmarkoutreach.org</w:t>
        </w:r>
      </w:hyperlink>
    </w:p>
    <w:p w:rsidR="007D2492" w:rsidRPr="00770E81" w:rsidRDefault="007D2492" w:rsidP="006C3AA8">
      <w:pPr>
        <w:spacing w:before="100" w:beforeAutospacing="1" w:after="120" w:line="240" w:lineRule="auto"/>
        <w:ind w:left="510" w:hanging="720"/>
      </w:pPr>
      <w:r w:rsidRPr="00770E81">
        <w:t>Lazo, R. (2020). Teacher technology adoption and traditional instructional methods in Philippine classrooms. Philippine E-Journal of Educational Research, 5(2), 18–31. (Local journal; access via Philippine E-Journals database)</w:t>
      </w:r>
    </w:p>
    <w:p w:rsidR="007D2492" w:rsidRPr="00770E81" w:rsidRDefault="007D2492" w:rsidP="006C3AA8">
      <w:pPr>
        <w:spacing w:before="100" w:beforeAutospacing="1" w:after="120" w:line="240" w:lineRule="auto"/>
        <w:ind w:left="510" w:hanging="720"/>
      </w:pPr>
      <w:r w:rsidRPr="00770E81">
        <w:t xml:space="preserve">Learning Without Tears. (2024). Handwriting Without Tears: Multisensory handwriting activities for kids. </w:t>
      </w:r>
    </w:p>
    <w:p w:rsidR="00A26959" w:rsidRPr="00770E81" w:rsidRDefault="00A26959" w:rsidP="006C3AA8">
      <w:pPr>
        <w:spacing w:before="100" w:beforeAutospacing="1" w:after="120" w:line="240" w:lineRule="auto"/>
        <w:ind w:left="510" w:hanging="720"/>
      </w:pPr>
      <w:r w:rsidRPr="00770E81">
        <w:t xml:space="preserve">Lee, A. L., &amp; Lape, J. E. (2020). A cognitive, self-monitoring intervention for handwriting with second-grade students. </w:t>
      </w:r>
      <w:r w:rsidRPr="00770E81">
        <w:rPr>
          <w:i/>
          <w:iCs/>
        </w:rPr>
        <w:t>Journal of Occupational Therapy, Schools, &amp; Early Intervention</w:t>
      </w:r>
      <w:r w:rsidRPr="00770E81">
        <w:t xml:space="preserve">. </w:t>
      </w:r>
      <w:hyperlink r:id="rId27" w:tgtFrame="_blank" w:history="1">
        <w:r w:rsidRPr="00770E81">
          <w:rPr>
            <w:rStyle w:val="Hyperlink"/>
          </w:rPr>
          <w:t>https://doi.org/10.1080/19411243.2020.1716683</w:t>
        </w:r>
      </w:hyperlink>
    </w:p>
    <w:p w:rsidR="007D2492" w:rsidRPr="00770E81" w:rsidRDefault="007D2492" w:rsidP="006C3AA8">
      <w:pPr>
        <w:spacing w:before="100" w:beforeAutospacing="1" w:after="120" w:line="240" w:lineRule="auto"/>
        <w:ind w:left="510" w:hanging="720"/>
      </w:pPr>
      <w:r w:rsidRPr="00770E81">
        <w:lastRenderedPageBreak/>
        <w:t xml:space="preserve">Limpo, T., Alves, R. A., &amp; Fidalgo, R. (2024). The impact of handwriting fluency on bursts of written language and text quality in undergraduates. Reading and Writing. </w:t>
      </w:r>
    </w:p>
    <w:p w:rsidR="007D2492" w:rsidRPr="00770E81" w:rsidRDefault="007D2492" w:rsidP="006C3AA8">
      <w:pPr>
        <w:spacing w:before="100" w:beforeAutospacing="1" w:after="120" w:line="240" w:lineRule="auto"/>
        <w:ind w:left="510" w:hanging="720"/>
      </w:pPr>
      <w:proofErr w:type="spellStart"/>
      <w:r w:rsidRPr="00770E81">
        <w:t>Longcamp</w:t>
      </w:r>
      <w:proofErr w:type="spellEnd"/>
      <w:r w:rsidRPr="00770E81">
        <w:t xml:space="preserve">, M., Boucard, C., &amp; </w:t>
      </w:r>
      <w:proofErr w:type="spellStart"/>
      <w:r w:rsidRPr="00770E81">
        <w:t>Velay</w:t>
      </w:r>
      <w:proofErr w:type="spellEnd"/>
      <w:r w:rsidRPr="00770E81">
        <w:t xml:space="preserve">, J. L. (2023). </w:t>
      </w:r>
      <w:proofErr w:type="spellStart"/>
      <w:r w:rsidRPr="00770E81">
        <w:t>Neuroeducational</w:t>
      </w:r>
      <w:proofErr w:type="spellEnd"/>
      <w:r w:rsidRPr="00770E81">
        <w:t xml:space="preserve"> perspectives on handwriting and literacy development. Brain Sciences, 13(5), 683. </w:t>
      </w:r>
    </w:p>
    <w:p w:rsidR="005C28C4" w:rsidRPr="00770E81" w:rsidRDefault="005C28C4" w:rsidP="006C3AA8">
      <w:pPr>
        <w:spacing w:before="100" w:beforeAutospacing="1" w:after="120" w:line="240" w:lineRule="auto"/>
        <w:ind w:left="510" w:hanging="720"/>
      </w:pPr>
      <w:r w:rsidRPr="00770E81">
        <w:t xml:space="preserve">López, S. C., González, J. P., &amp; Díaz, M. (2021). Indicators of handwriting proficiency in primary education: A systematic review. </w:t>
      </w:r>
      <w:r w:rsidRPr="00770E81">
        <w:rPr>
          <w:i/>
          <w:iCs/>
        </w:rPr>
        <w:t>Journal of Educational Psychology and Evaluation, 15</w:t>
      </w:r>
      <w:r w:rsidRPr="00770E81">
        <w:t>(3), 210–225.</w:t>
      </w:r>
    </w:p>
    <w:p w:rsidR="007D2492" w:rsidRPr="00770E81" w:rsidRDefault="007D2492" w:rsidP="006C3AA8">
      <w:pPr>
        <w:spacing w:before="100" w:beforeAutospacing="1" w:after="120" w:line="240" w:lineRule="auto"/>
        <w:ind w:left="510" w:hanging="720"/>
      </w:pPr>
      <w:r w:rsidRPr="00770E81">
        <w:t xml:space="preserve">Lumiere Child. (2020, August 5). Handwriting and motor memory, what's the connection? </w:t>
      </w:r>
    </w:p>
    <w:p w:rsidR="007D2492" w:rsidRPr="00770E81" w:rsidRDefault="007D2492" w:rsidP="006C3AA8">
      <w:pPr>
        <w:spacing w:before="100" w:beforeAutospacing="1" w:after="120" w:line="240" w:lineRule="auto"/>
        <w:ind w:left="510" w:hanging="720"/>
      </w:pPr>
      <w:r w:rsidRPr="00770E81">
        <w:t>Mahinay, S. F. (2022). The effectiveness of handwriting interventions: An action research in Philippine classrooms. DepEd National Capital Region Action Research Journal. (Local institutional paper; upload via institutional repository)</w:t>
      </w:r>
    </w:p>
    <w:p w:rsidR="00B773CA" w:rsidRPr="00770E81" w:rsidRDefault="00B773CA" w:rsidP="006C3AA8">
      <w:pPr>
        <w:spacing w:before="100" w:beforeAutospacing="1" w:after="120" w:line="240" w:lineRule="auto"/>
        <w:ind w:left="510" w:hanging="720"/>
      </w:pPr>
      <w:proofErr w:type="spellStart"/>
      <w:r w:rsidRPr="00770E81">
        <w:t>Malpique</w:t>
      </w:r>
      <w:proofErr w:type="spellEnd"/>
      <w:r w:rsidRPr="00770E81">
        <w:t xml:space="preserve">, A., </w:t>
      </w:r>
      <w:proofErr w:type="spellStart"/>
      <w:r w:rsidRPr="00770E81">
        <w:t>Valcan</w:t>
      </w:r>
      <w:proofErr w:type="spellEnd"/>
      <w:r w:rsidRPr="00770E81">
        <w:t>, D., Pino-Pasternak, D., Ledger, S., Asil, M., &amp; Teo, T. (2023, August).</w:t>
      </w:r>
      <w:r w:rsidRPr="00770E81">
        <w:br/>
      </w:r>
      <w:r w:rsidRPr="00770E81">
        <w:rPr>
          <w:i/>
          <w:iCs/>
        </w:rPr>
        <w:t>Student and classroom-level predictors of keyboard-based writing in early primary</w:t>
      </w:r>
      <w:r w:rsidRPr="00770E81">
        <w:t xml:space="preserve"> [Conference paper]. European Association for Research on Learning and Instruction (EARLI) Conference, Thessaloniki, Greece.</w:t>
      </w:r>
    </w:p>
    <w:p w:rsidR="007D2492" w:rsidRPr="00770E81" w:rsidRDefault="007D2492" w:rsidP="006C3AA8">
      <w:pPr>
        <w:spacing w:before="100" w:beforeAutospacing="1" w:after="120" w:line="240" w:lineRule="auto"/>
        <w:ind w:left="510" w:hanging="720"/>
      </w:pPr>
      <w:r w:rsidRPr="00770E81">
        <w:t xml:space="preserve">Marin Waldorf School. (2026). Research: The cognitive benefits of handwriting. </w:t>
      </w:r>
    </w:p>
    <w:p w:rsidR="007D2492" w:rsidRPr="00770E81" w:rsidRDefault="007D2492" w:rsidP="006C3AA8">
      <w:pPr>
        <w:spacing w:before="100" w:beforeAutospacing="1" w:after="120" w:line="240" w:lineRule="auto"/>
        <w:ind w:left="510" w:hanging="720"/>
      </w:pPr>
      <w:r w:rsidRPr="00770E81">
        <w:t xml:space="preserve">Marano, G., Borro, L., &amp; Marino, G. (2025). The neuroscience behind writing: Handwriting vs. typing—Who wins the battle? Life, 15(3), 345. </w:t>
      </w:r>
    </w:p>
    <w:p w:rsidR="007D2492" w:rsidRPr="00770E81" w:rsidRDefault="007D2492" w:rsidP="006C3AA8">
      <w:pPr>
        <w:spacing w:before="100" w:beforeAutospacing="1" w:after="120" w:line="240" w:lineRule="auto"/>
        <w:ind w:left="510" w:hanging="720"/>
      </w:pPr>
      <w:r w:rsidRPr="00770E81">
        <w:t xml:space="preserve">Maurer, M. N., Truxius, L., </w:t>
      </w:r>
      <w:proofErr w:type="spellStart"/>
      <w:r w:rsidRPr="00770E81">
        <w:t>Sägesser</w:t>
      </w:r>
      <w:proofErr w:type="spellEnd"/>
      <w:r w:rsidRPr="00770E81">
        <w:t xml:space="preserve"> Wyss, J., &amp; Eckhart, M. (2023). From scribbles to script: Graphomotor skills' impact on spelling in early primary school. Children, 10(12), Article 1886. </w:t>
      </w:r>
    </w:p>
    <w:p w:rsidR="007D2492" w:rsidRPr="00770E81" w:rsidRDefault="007D2492" w:rsidP="006C3AA8">
      <w:pPr>
        <w:spacing w:before="100" w:beforeAutospacing="1" w:after="120" w:line="240" w:lineRule="auto"/>
        <w:ind w:left="510" w:hanging="720"/>
      </w:pPr>
      <w:r w:rsidRPr="00770E81">
        <w:t xml:space="preserve">Mayer, R., Kadar, S., &amp; Puranik, C. (2023). Visual-motor integration in handwriting instruction: Implications for literacy. Contemporary Educational Psychology, 75, 102–118. </w:t>
      </w:r>
    </w:p>
    <w:p w:rsidR="007D2492" w:rsidRPr="00770E81" w:rsidRDefault="007D2492" w:rsidP="006C3AA8">
      <w:pPr>
        <w:spacing w:before="100" w:beforeAutospacing="1" w:after="120" w:line="240" w:lineRule="auto"/>
        <w:ind w:left="510" w:hanging="720"/>
      </w:pPr>
      <w:r w:rsidRPr="00770E81">
        <w:t xml:space="preserve">McCarroll, H. (2024). [Research on handwriting resources and teacher preparation]. Texas Woman's University. Cited in Education Week (2024), How to teach handwriting. </w:t>
      </w:r>
    </w:p>
    <w:p w:rsidR="007D2492" w:rsidRPr="00770E81" w:rsidRDefault="007D2492" w:rsidP="006C3AA8">
      <w:pPr>
        <w:spacing w:before="100" w:beforeAutospacing="1" w:after="120" w:line="240" w:lineRule="auto"/>
        <w:ind w:left="510" w:hanging="720"/>
      </w:pPr>
      <w:r w:rsidRPr="00770E81">
        <w:lastRenderedPageBreak/>
        <w:t xml:space="preserve">McKinley, A., Marshall, T., &amp; Tamayo, P. (2023). Teacher perspectives on handwriting instruction in the age of digital literacy. Educational Review International, 75(6), 875–890. </w:t>
      </w:r>
    </w:p>
    <w:p w:rsidR="007D2492" w:rsidRPr="00770E81" w:rsidRDefault="007D2492" w:rsidP="006C3AA8">
      <w:pPr>
        <w:spacing w:before="100" w:beforeAutospacing="1" w:after="120" w:line="240" w:lineRule="auto"/>
        <w:ind w:left="510" w:hanging="720"/>
      </w:pPr>
      <w:r w:rsidRPr="00770E81">
        <w:t xml:space="preserve">MN Neuropsychology. (2025, August 22). Dysgraphia: Why writing is hard and what can help. </w:t>
      </w:r>
      <w:hyperlink r:id="rId28" w:tgtFrame="_blank" w:history="1">
        <w:r w:rsidRPr="00770E81">
          <w:rPr>
            <w:rStyle w:val="Hyperlink"/>
          </w:rPr>
          <w:t>h</w:t>
        </w:r>
      </w:hyperlink>
    </w:p>
    <w:p w:rsidR="007D2492" w:rsidRPr="00770E81" w:rsidRDefault="007D2492" w:rsidP="006C3AA8">
      <w:pPr>
        <w:spacing w:before="100" w:beforeAutospacing="1" w:after="120" w:line="240" w:lineRule="auto"/>
        <w:ind w:left="510" w:hanging="720"/>
      </w:pPr>
      <w:r w:rsidRPr="00770E81">
        <w:t xml:space="preserve">Montclair State University. (2026, February 6). [Letter to the editor on cursive instruction]. In USA Today. </w:t>
      </w:r>
    </w:p>
    <w:p w:rsidR="008C623A" w:rsidRPr="00770E81" w:rsidRDefault="007D2492" w:rsidP="006C3AA8">
      <w:pPr>
        <w:spacing w:before="100" w:beforeAutospacing="1" w:after="120" w:line="240" w:lineRule="auto"/>
        <w:ind w:left="510" w:hanging="720"/>
        <w:rPr>
          <w:rFonts w:ascii="Segoe UI" w:hAnsi="Segoe UI" w:cs="Segoe UI"/>
          <w:bdr w:val="none" w:sz="0" w:space="0" w:color="auto" w:frame="1"/>
          <w:shd w:val="clear" w:color="auto" w:fill="FFFFFF"/>
        </w:rPr>
      </w:pPr>
      <w:r w:rsidRPr="00770E81">
        <w:t>Mueller, P. A., &amp; Oppenheimer, D. M. (2021). The pen is mightier than the keyboard: Advantages of longhand over laptop note taking. Psychological Science, 32(9), 1315–1326.</w:t>
      </w:r>
      <w:r w:rsidR="008C623A" w:rsidRPr="00770E81">
        <w:rPr>
          <w:rFonts w:ascii="Segoe UI" w:hAnsi="Segoe UI" w:cs="Segoe UI"/>
          <w:bdr w:val="none" w:sz="0" w:space="0" w:color="auto" w:frame="1"/>
          <w:shd w:val="clear" w:color="auto" w:fill="FFFFFF"/>
        </w:rPr>
        <w:t xml:space="preserve"> </w:t>
      </w:r>
    </w:p>
    <w:p w:rsidR="007D2492" w:rsidRPr="00770E81" w:rsidRDefault="008C623A" w:rsidP="006C3AA8">
      <w:pPr>
        <w:spacing w:before="100" w:beforeAutospacing="1" w:after="120" w:line="240" w:lineRule="auto"/>
        <w:ind w:left="510" w:hanging="720"/>
      </w:pPr>
      <w:r w:rsidRPr="00770E81">
        <w:t xml:space="preserve">MyCursive.com. (2025). States that require cursive writing in public schools. </w:t>
      </w:r>
      <w:proofErr w:type="spellStart"/>
      <w:r w:rsidRPr="00770E81">
        <w:rPr>
          <w:i/>
          <w:iCs/>
        </w:rPr>
        <w:t>MyCursive</w:t>
      </w:r>
      <w:proofErr w:type="spellEnd"/>
      <w:r w:rsidRPr="00770E81">
        <w:t xml:space="preserve">. </w:t>
      </w:r>
      <w:hyperlink r:id="rId29" w:tgtFrame="_blank" w:history="1">
        <w:r w:rsidRPr="00770E81">
          <w:rPr>
            <w:rStyle w:val="Hyperlink"/>
          </w:rPr>
          <w:t>https://mycursive.com/states-that-require-cursive-writing/</w:t>
        </w:r>
      </w:hyperlink>
      <w:r w:rsidR="007D2492" w:rsidRPr="00770E81">
        <w:t xml:space="preserve"> </w:t>
      </w:r>
    </w:p>
    <w:p w:rsidR="007D2492" w:rsidRPr="00770E81" w:rsidRDefault="007D2492" w:rsidP="006C3AA8">
      <w:pPr>
        <w:spacing w:before="100" w:beforeAutospacing="1" w:after="120" w:line="240" w:lineRule="auto"/>
        <w:ind w:left="510" w:hanging="720"/>
      </w:pPr>
      <w:r w:rsidRPr="00770E81">
        <w:t xml:space="preserve">Nature. (2025, October 24). Proposing a material selection indicator for the design of extended lifespan products. Scientific Reports. </w:t>
      </w:r>
    </w:p>
    <w:p w:rsidR="007D2492" w:rsidRPr="00770E81" w:rsidRDefault="007D2492" w:rsidP="006C3AA8">
      <w:pPr>
        <w:spacing w:before="100" w:beforeAutospacing="1" w:after="120" w:line="240" w:lineRule="auto"/>
        <w:ind w:left="510" w:hanging="720"/>
      </w:pPr>
      <w:r w:rsidRPr="00770E81">
        <w:t xml:space="preserve">NCES. (2022). Characteristics of 2020–21 public and private K–12 school teachers in the United States. U.S. Department of Education. </w:t>
      </w:r>
    </w:p>
    <w:p w:rsidR="007D2492" w:rsidRPr="00770E81" w:rsidRDefault="007D2492" w:rsidP="006C3AA8">
      <w:pPr>
        <w:spacing w:before="100" w:beforeAutospacing="1" w:after="120" w:line="240" w:lineRule="auto"/>
        <w:ind w:left="510" w:hanging="720"/>
      </w:pPr>
      <w:r w:rsidRPr="00770E81">
        <w:t xml:space="preserve">New Jersey Department of Education. (2026, February 11). Cursive handwriting instruction: Broadcast memo. </w:t>
      </w:r>
    </w:p>
    <w:p w:rsidR="007D2492" w:rsidRPr="00770E81" w:rsidRDefault="007D2492" w:rsidP="006C3AA8">
      <w:pPr>
        <w:spacing w:before="100" w:beforeAutospacing="1" w:after="120" w:line="240" w:lineRule="auto"/>
        <w:ind w:left="510" w:hanging="720"/>
      </w:pPr>
      <w:proofErr w:type="spellStart"/>
      <w:r w:rsidRPr="00770E81">
        <w:t>Nindi</w:t>
      </w:r>
      <w:proofErr w:type="spellEnd"/>
      <w:r w:rsidRPr="00770E81">
        <w:t xml:space="preserve">, N., &amp; </w:t>
      </w:r>
      <w:proofErr w:type="spellStart"/>
      <w:r w:rsidRPr="00770E81">
        <w:t>Azkiya</w:t>
      </w:r>
      <w:proofErr w:type="spellEnd"/>
      <w:r w:rsidRPr="00770E81">
        <w:t xml:space="preserve">, A. (2024). Multi-sensory instruction and handwriting fluency development in early learners. International Journal of Early Childhood Education Research, 12(3), 105–118. </w:t>
      </w:r>
    </w:p>
    <w:p w:rsidR="00A54F9C" w:rsidRPr="00770E81" w:rsidRDefault="00A54F9C" w:rsidP="006C3AA8">
      <w:pPr>
        <w:pStyle w:val="NormalWeb"/>
        <w:spacing w:before="100" w:after="100"/>
        <w:ind w:left="360" w:hanging="720"/>
        <w:jc w:val="both"/>
        <w:rPr>
          <w:rFonts w:ascii="Bookman Old Style" w:hAnsi="Bookman Old Style"/>
          <w:color w:val="000000" w:themeColor="text1"/>
        </w:rPr>
      </w:pPr>
      <w:r w:rsidRPr="00770E81">
        <w:rPr>
          <w:rFonts w:ascii="Bookman Old Style" w:hAnsi="Bookman Old Style"/>
          <w:color w:val="000000" w:themeColor="text1"/>
        </w:rPr>
        <w:t xml:space="preserve">Nwosu, C. (2024). The neurological benefits of cursive handwriting. </w:t>
      </w:r>
      <w:r w:rsidRPr="00770E81">
        <w:rPr>
          <w:rStyle w:val="Emphasis"/>
          <w:rFonts w:ascii="Bookman Old Style" w:hAnsi="Bookman Old Style"/>
          <w:color w:val="000000" w:themeColor="text1"/>
        </w:rPr>
        <w:t>African Journal of Educational Research</w:t>
      </w:r>
      <w:r w:rsidRPr="00770E81">
        <w:rPr>
          <w:rFonts w:ascii="Bookman Old Style" w:hAnsi="Bookman Old Style"/>
          <w:color w:val="000000" w:themeColor="text1"/>
        </w:rPr>
        <w:t xml:space="preserve">, </w:t>
      </w:r>
      <w:r w:rsidRPr="00770E81">
        <w:rPr>
          <w:rStyle w:val="Emphasis"/>
          <w:rFonts w:ascii="Bookman Old Style" w:hAnsi="Bookman Old Style"/>
          <w:color w:val="000000" w:themeColor="text1"/>
        </w:rPr>
        <w:t>22</w:t>
      </w:r>
      <w:r w:rsidRPr="00770E81">
        <w:rPr>
          <w:rFonts w:ascii="Bookman Old Style" w:hAnsi="Bookman Old Style"/>
          <w:color w:val="000000" w:themeColor="text1"/>
        </w:rPr>
        <w:t>(1), 78–90.</w:t>
      </w:r>
    </w:p>
    <w:p w:rsidR="007D2492" w:rsidRPr="00770E81" w:rsidRDefault="007D2492" w:rsidP="006C3AA8">
      <w:pPr>
        <w:spacing w:before="100" w:beforeAutospacing="1" w:after="120" w:line="240" w:lineRule="auto"/>
        <w:ind w:left="510" w:hanging="720"/>
      </w:pPr>
      <w:r w:rsidRPr="00770E81">
        <w:t xml:space="preserve">OCDSB. (2025, August 22). Cursive writing resources. </w:t>
      </w:r>
    </w:p>
    <w:p w:rsidR="007D2492" w:rsidRPr="00770E81" w:rsidRDefault="007D2492" w:rsidP="006C3AA8">
      <w:pPr>
        <w:spacing w:before="100" w:beforeAutospacing="1" w:after="120" w:line="240" w:lineRule="auto"/>
        <w:ind w:left="510" w:hanging="720"/>
      </w:pPr>
      <w:r w:rsidRPr="00770E81">
        <w:t xml:space="preserve">OECD. (2022). Teacher professional identity: How to develop and support it in times of change. </w:t>
      </w:r>
    </w:p>
    <w:p w:rsidR="00C86868" w:rsidRPr="00770E81" w:rsidRDefault="00C86868" w:rsidP="006C3AA8">
      <w:pPr>
        <w:spacing w:before="100" w:beforeAutospacing="1" w:after="120" w:line="240" w:lineRule="auto"/>
        <w:ind w:left="510" w:hanging="720"/>
      </w:pPr>
      <w:r w:rsidRPr="00770E81">
        <w:t xml:space="preserve">Organisation for Economic Co-operation and Development. (2021). </w:t>
      </w:r>
      <w:r w:rsidRPr="00770E81">
        <w:rPr>
          <w:i/>
          <w:iCs/>
        </w:rPr>
        <w:t>21st-century readers: Developing literacy skills in a digital world</w:t>
      </w:r>
      <w:r w:rsidRPr="00770E81">
        <w:t xml:space="preserve"> (PISA). OECD Publishing. </w:t>
      </w:r>
      <w:hyperlink r:id="rId30" w:tgtFrame="_blank" w:history="1">
        <w:r w:rsidRPr="00770E81">
          <w:rPr>
            <w:rStyle w:val="Hyperlink"/>
          </w:rPr>
          <w:t>https://www.oecd.org/en/publications/21st-century-readers_a83d84cb-en.html</w:t>
        </w:r>
      </w:hyperlink>
    </w:p>
    <w:p w:rsidR="007D2492" w:rsidRPr="00770E81" w:rsidRDefault="007D2492" w:rsidP="006C3AA8">
      <w:pPr>
        <w:spacing w:before="100" w:beforeAutospacing="1" w:after="120" w:line="240" w:lineRule="auto"/>
        <w:ind w:left="510" w:hanging="720"/>
      </w:pPr>
      <w:r w:rsidRPr="00770E81">
        <w:t xml:space="preserve">Opportunity Village. (2024, January 22). 5 signs of dysgraphia and how to get help. </w:t>
      </w:r>
    </w:p>
    <w:p w:rsidR="007D2492" w:rsidRPr="00770E81" w:rsidRDefault="007D2492" w:rsidP="006C3AA8">
      <w:pPr>
        <w:spacing w:before="100" w:beforeAutospacing="1" w:after="120" w:line="240" w:lineRule="auto"/>
        <w:ind w:left="510" w:hanging="720"/>
      </w:pPr>
      <w:r w:rsidRPr="00770E81">
        <w:lastRenderedPageBreak/>
        <w:t xml:space="preserve">OT4ADHD. (2025, November 4). Handwriting is not a behavior: So why are kids getting in trouble for it? </w:t>
      </w:r>
    </w:p>
    <w:p w:rsidR="00935861" w:rsidRPr="00770E81" w:rsidRDefault="00935861" w:rsidP="006C3AA8">
      <w:pPr>
        <w:spacing w:before="100" w:beforeAutospacing="1" w:after="120" w:line="240" w:lineRule="auto"/>
        <w:ind w:left="510" w:hanging="720"/>
      </w:pPr>
      <w:r w:rsidRPr="00770E81">
        <w:t xml:space="preserve">Paivio, A. (1991). Dual coding theory: Retrospect and current status. Canadian Journal of Psychology, 45(3), 255–287. </w:t>
      </w:r>
      <w:hyperlink r:id="rId31" w:tgtFrame="_new" w:history="1">
        <w:r w:rsidRPr="00770E81">
          <w:rPr>
            <w:rStyle w:val="Hyperlink"/>
          </w:rPr>
          <w:t>https://doi.org/10.1037/h0084295</w:t>
        </w:r>
      </w:hyperlink>
    </w:p>
    <w:p w:rsidR="007D2492" w:rsidRPr="00770E81" w:rsidRDefault="007D2492" w:rsidP="006C3AA8">
      <w:pPr>
        <w:spacing w:before="100" w:beforeAutospacing="1" w:after="120" w:line="240" w:lineRule="auto"/>
        <w:ind w:left="510" w:hanging="720"/>
      </w:pPr>
      <w:r w:rsidRPr="00770E81">
        <w:t xml:space="preserve">Paivio, A. (1986). Mental representations: A dual coding approach. Oxford University Press. </w:t>
      </w:r>
    </w:p>
    <w:p w:rsidR="007D2492" w:rsidRPr="00770E81" w:rsidRDefault="007D2492" w:rsidP="006C3AA8">
      <w:pPr>
        <w:spacing w:before="100" w:beforeAutospacing="1" w:after="120" w:line="240" w:lineRule="auto"/>
        <w:ind w:left="510" w:hanging="720"/>
      </w:pPr>
      <w:r w:rsidRPr="00770E81">
        <w:t xml:space="preserve">Paivio, A. (2021). Dual coding theory. [Theoretical framework]. </w:t>
      </w:r>
    </w:p>
    <w:p w:rsidR="007D2492" w:rsidRPr="00770E81" w:rsidRDefault="007D2492" w:rsidP="006C3AA8">
      <w:pPr>
        <w:spacing w:before="100" w:beforeAutospacing="1" w:after="120" w:line="240" w:lineRule="auto"/>
        <w:ind w:left="510" w:hanging="720"/>
      </w:pPr>
      <w:r w:rsidRPr="00770E81">
        <w:t xml:space="preserve">Pérez, G., Ruiz, M., &amp; López, A. (2025). The impact of handwriting fluency on text quality and composition. Reading and Writing, 38, 2929–2954. </w:t>
      </w:r>
    </w:p>
    <w:p w:rsidR="007D2492" w:rsidRPr="00770E81" w:rsidRDefault="007D2492" w:rsidP="006C3AA8">
      <w:pPr>
        <w:spacing w:before="100" w:beforeAutospacing="1" w:after="120" w:line="240" w:lineRule="auto"/>
        <w:ind w:left="510" w:hanging="720"/>
      </w:pPr>
      <w:r w:rsidRPr="00770E81">
        <w:t xml:space="preserve">Prunty, M., &amp; Barnett, A. L. (2020). Understanding handwriting difficulties in children with developmental coordination disorder. Current Developmental Disorders Reports, 7(3), 131–140. </w:t>
      </w:r>
    </w:p>
    <w:p w:rsidR="007D2492" w:rsidRPr="00770E81" w:rsidRDefault="007D2492" w:rsidP="006C3AA8">
      <w:pPr>
        <w:spacing w:before="100" w:beforeAutospacing="1" w:after="120" w:line="240" w:lineRule="auto"/>
        <w:ind w:left="510" w:hanging="720"/>
      </w:pPr>
      <w:proofErr w:type="spellStart"/>
      <w:r w:rsidRPr="00770E81">
        <w:t>PsyPost</w:t>
      </w:r>
      <w:proofErr w:type="spellEnd"/>
      <w:r w:rsidRPr="00770E81">
        <w:t xml:space="preserve">. (2024, December 19). Handwriting activates broader brain networks than typing, study shows. </w:t>
      </w:r>
    </w:p>
    <w:p w:rsidR="007D2492" w:rsidRPr="00770E81" w:rsidRDefault="007D2492" w:rsidP="006C3AA8">
      <w:pPr>
        <w:spacing w:before="100" w:beforeAutospacing="1" w:after="120" w:line="240" w:lineRule="auto"/>
        <w:ind w:left="510" w:hanging="720"/>
      </w:pPr>
      <w:r w:rsidRPr="00770E81">
        <w:t xml:space="preserve">Puntambekar, S. (2021). Distributed scaffolding: Scaffolding students in classroom environments. Educational Psychology Review, 34(2), 451–472. </w:t>
      </w:r>
    </w:p>
    <w:p w:rsidR="007D2492" w:rsidRPr="00770E81" w:rsidRDefault="007D2492" w:rsidP="006C3AA8">
      <w:pPr>
        <w:spacing w:before="100" w:beforeAutospacing="1" w:after="120" w:line="240" w:lineRule="auto"/>
        <w:ind w:left="510" w:hanging="720"/>
      </w:pPr>
      <w:proofErr w:type="spellStart"/>
      <w:r w:rsidRPr="00770E81">
        <w:t>Ramaila</w:t>
      </w:r>
      <w:proofErr w:type="spellEnd"/>
      <w:r w:rsidRPr="00770E81">
        <w:t xml:space="preserve">, S. (2026). Teacher education in a global context: Challenges and innovations. In Comparative Education - A Global Perspective (Working Title). </w:t>
      </w:r>
      <w:proofErr w:type="spellStart"/>
      <w:r w:rsidRPr="00770E81">
        <w:t>IntechOpen</w:t>
      </w:r>
      <w:proofErr w:type="spellEnd"/>
      <w:r w:rsidRPr="00770E81">
        <w:t xml:space="preserve">. </w:t>
      </w:r>
    </w:p>
    <w:p w:rsidR="007D2492" w:rsidRPr="00770E81" w:rsidRDefault="007D2492" w:rsidP="006C3AA8">
      <w:pPr>
        <w:spacing w:before="100" w:beforeAutospacing="1" w:after="120" w:line="240" w:lineRule="auto"/>
        <w:ind w:left="510" w:hanging="720"/>
      </w:pPr>
      <w:r w:rsidRPr="00770E81">
        <w:t xml:space="preserve">Ray, K., Dally, K., Rowlandson, L., Tam, K. I., &amp; Lane, A. E. (2022). The relationship of handwriting ability and literacy in kindergarten: A systematic review. Reading and Writing, 35(5), 1119–1155. </w:t>
      </w:r>
    </w:p>
    <w:p w:rsidR="002A3372" w:rsidRPr="00770E81" w:rsidRDefault="007D2492" w:rsidP="006C3AA8">
      <w:pPr>
        <w:spacing w:before="100" w:beforeAutospacing="1" w:after="120" w:line="240" w:lineRule="auto"/>
        <w:ind w:left="510" w:hanging="720"/>
      </w:pPr>
      <w:r w:rsidRPr="00770E81">
        <w:t xml:space="preserve">Redecker, C., &amp; Punie, Y. (2017). European framework for the digital competence of educators: </w:t>
      </w:r>
      <w:proofErr w:type="spellStart"/>
      <w:r w:rsidRPr="00770E81">
        <w:t>DigCompEdu</w:t>
      </w:r>
      <w:proofErr w:type="spellEnd"/>
      <w:r w:rsidRPr="00770E81">
        <w:t xml:space="preserve">. Publications Office of the European Union. </w:t>
      </w:r>
    </w:p>
    <w:p w:rsidR="007D2492" w:rsidRPr="00770E81" w:rsidRDefault="002A3372" w:rsidP="006C3AA8">
      <w:pPr>
        <w:spacing w:before="100" w:beforeAutospacing="1" w:after="120" w:line="240" w:lineRule="auto"/>
        <w:ind w:left="510" w:hanging="720"/>
      </w:pPr>
      <w:r w:rsidRPr="00770E81">
        <w:t xml:space="preserve">Revelo, J. C. (2022). </w:t>
      </w:r>
      <w:r w:rsidRPr="00770E81">
        <w:rPr>
          <w:i/>
          <w:iCs/>
        </w:rPr>
        <w:t xml:space="preserve">Enhancing Grade Two pupils' cursive writing skills through </w:t>
      </w:r>
      <w:proofErr w:type="spellStart"/>
      <w:r w:rsidRPr="00770E81">
        <w:rPr>
          <w:i/>
          <w:iCs/>
        </w:rPr>
        <w:t>SeWriMa</w:t>
      </w:r>
      <w:proofErr w:type="spellEnd"/>
      <w:r w:rsidRPr="00770E81">
        <w:rPr>
          <w:i/>
          <w:iCs/>
        </w:rPr>
        <w:t xml:space="preserve"> (Self-Made Writing Materials)</w:t>
      </w:r>
      <w:r w:rsidRPr="00770E81">
        <w:t xml:space="preserve"> [Unpublished master's thesis]. [University Name], Philippines. </w:t>
      </w:r>
      <w:hyperlink r:id="rId32" w:tgtFrame="_blank" w:history="1">
        <w:r w:rsidRPr="00770E81">
          <w:rPr>
            <w:rStyle w:val="Hyperlink"/>
          </w:rPr>
          <w:t>https://www.scribd.com/document/716793486/REVELO-JANICE-C-Enhancing-Grade-Two-Pupils-Cursive-Writing-Skill</w:t>
        </w:r>
      </w:hyperlink>
    </w:p>
    <w:p w:rsidR="007D2492" w:rsidRPr="00770E81" w:rsidRDefault="007D2492" w:rsidP="006C3AA8">
      <w:pPr>
        <w:spacing w:before="100" w:beforeAutospacing="1" w:after="120" w:line="240" w:lineRule="auto"/>
        <w:ind w:left="510" w:hanging="720"/>
      </w:pPr>
      <w:r w:rsidRPr="00770E81">
        <w:lastRenderedPageBreak/>
        <w:t xml:space="preserve">Richards, T., McGuire, K., &amp; Anderson, B. (2021). Interdependence of cognitive and motor skills in handwriting development. Learning and Instruction, 72, 101359. </w:t>
      </w:r>
    </w:p>
    <w:p w:rsidR="007D2492" w:rsidRPr="00770E81" w:rsidRDefault="007D2492" w:rsidP="006C3AA8">
      <w:pPr>
        <w:spacing w:before="100" w:beforeAutospacing="1" w:after="120" w:line="240" w:lineRule="auto"/>
        <w:ind w:left="510" w:hanging="720"/>
      </w:pPr>
      <w:r w:rsidRPr="00770E81">
        <w:t>Rosenblum, S., &amp; Parush, S. (2024). Handwriting proficiency: Legibility, speed, and fluency measures in school-aged children. Journal of Child Neurology, 39(2), 145–155. (Institutional access required)</w:t>
      </w:r>
    </w:p>
    <w:p w:rsidR="002A3372" w:rsidRPr="00770E81" w:rsidRDefault="002A3372" w:rsidP="006C3AA8">
      <w:pPr>
        <w:spacing w:before="100" w:beforeAutospacing="1" w:after="120" w:line="240" w:lineRule="auto"/>
        <w:ind w:left="510" w:hanging="720"/>
      </w:pPr>
      <w:r w:rsidRPr="00770E81">
        <w:t xml:space="preserve">Saavedra, A., &amp; Barredo, C. (2020). Factors that contribute to the poor writing skills in Filipino and English of the elementary pupils. </w:t>
      </w:r>
      <w:r w:rsidRPr="00770E81">
        <w:rPr>
          <w:i/>
          <w:iCs/>
        </w:rPr>
        <w:t>International Journal of Innovation, Creativity and Change, 14</w:t>
      </w:r>
      <w:r w:rsidRPr="00770E81">
        <w:t>(5)</w:t>
      </w:r>
      <w:r w:rsidR="00DD1C1D">
        <w:t>.</w:t>
      </w:r>
    </w:p>
    <w:p w:rsidR="005C3A29" w:rsidRPr="00770E81" w:rsidRDefault="005C3A29" w:rsidP="006C3AA8">
      <w:pPr>
        <w:spacing w:before="100" w:beforeAutospacing="1" w:after="120" w:line="240" w:lineRule="auto"/>
        <w:ind w:left="510" w:hanging="720"/>
      </w:pPr>
      <w:proofErr w:type="spellStart"/>
      <w:r w:rsidRPr="00770E81">
        <w:t>Salvan</w:t>
      </w:r>
      <w:proofErr w:type="spellEnd"/>
      <w:r w:rsidRPr="00770E81">
        <w:t xml:space="preserve">, M. L. T., &amp; </w:t>
      </w:r>
      <w:proofErr w:type="spellStart"/>
      <w:r w:rsidRPr="00770E81">
        <w:t>Hambre</w:t>
      </w:r>
      <w:proofErr w:type="spellEnd"/>
      <w:r w:rsidRPr="00770E81">
        <w:t xml:space="preserve">, M. M. (2020). Involvement in school-based programs and instructional leadership of public elementary school teachers. </w:t>
      </w:r>
      <w:r w:rsidRPr="00770E81">
        <w:rPr>
          <w:i/>
          <w:iCs/>
        </w:rPr>
        <w:t>International Journal of English Literature and Social Sciences, 5</w:t>
      </w:r>
      <w:r w:rsidRPr="00770E81">
        <w:t xml:space="preserve">(4), 1184–1193. </w:t>
      </w:r>
      <w:hyperlink r:id="rId33" w:tgtFrame="_blank" w:history="1">
        <w:r w:rsidRPr="00770E81">
          <w:rPr>
            <w:rStyle w:val="Hyperlink"/>
          </w:rPr>
          <w:t>https://doi.org/10.22161/ijels.54.49</w:t>
        </w:r>
      </w:hyperlink>
    </w:p>
    <w:p w:rsidR="007D2492" w:rsidRPr="00770E81" w:rsidRDefault="007D2492" w:rsidP="006C3AA8">
      <w:pPr>
        <w:spacing w:before="100" w:beforeAutospacing="1" w:after="120" w:line="240" w:lineRule="auto"/>
        <w:ind w:left="510" w:hanging="720"/>
      </w:pPr>
      <w:r w:rsidRPr="00770E81">
        <w:t xml:space="preserve">Santangelo, T., &amp; Graham, S. (2022). A comprehensive meta-analysis of handwriting instruction. Educational Psychology Review, 28(2), 225–265. </w:t>
      </w:r>
    </w:p>
    <w:p w:rsidR="007D2492" w:rsidRPr="00770E81" w:rsidRDefault="007D2492" w:rsidP="006C3AA8">
      <w:pPr>
        <w:spacing w:before="100" w:beforeAutospacing="1" w:after="120" w:line="240" w:lineRule="auto"/>
        <w:ind w:left="510" w:hanging="720"/>
      </w:pPr>
      <w:r w:rsidRPr="00770E81">
        <w:t xml:space="preserve">Santangelo, T., Knight, T., &amp; Graham, S. (2023). Developmental trajectories of handwriting automaticity in elementary school. Reading and Writing: An Interdisciplinary Journal, 36, 2235–2254. </w:t>
      </w:r>
    </w:p>
    <w:p w:rsidR="007D2492" w:rsidRPr="00770E81" w:rsidRDefault="007D2492" w:rsidP="006C3AA8">
      <w:pPr>
        <w:spacing w:before="100" w:beforeAutospacing="1" w:after="120" w:line="240" w:lineRule="auto"/>
        <w:ind w:left="510" w:hanging="720"/>
      </w:pPr>
      <w:r w:rsidRPr="00770E81">
        <w:t xml:space="preserve">Santos, L. M., &amp; Villanueva, J. P. (2021). Teacher attitudes toward foundational literacy skills: A rural schooling perspective. Philippine Journal of Literacy Research and Practice, 3(1), 59–74. </w:t>
      </w:r>
    </w:p>
    <w:p w:rsidR="00EE316C" w:rsidRPr="00770E81" w:rsidRDefault="00EE316C" w:rsidP="006C3AA8">
      <w:pPr>
        <w:spacing w:before="100" w:beforeAutospacing="1" w:after="120" w:line="240" w:lineRule="auto"/>
        <w:ind w:left="510" w:hanging="720"/>
      </w:pPr>
      <w:r w:rsidRPr="00770E81">
        <w:t>Sasidharan, D., &amp; Kotian, S. (2025).</w:t>
      </w:r>
      <w:r w:rsidRPr="00770E81">
        <w:br/>
        <w:t xml:space="preserve">Handwriting in the age of digital learning: Pedagogical challenges and solutions. </w:t>
      </w:r>
      <w:r w:rsidRPr="00770E81">
        <w:rPr>
          <w:i/>
          <w:iCs/>
        </w:rPr>
        <w:t>IOSR Journal of Humanities and Social Science, 30</w:t>
      </w:r>
      <w:r w:rsidRPr="00770E81">
        <w:t>(2), 50–58.</w:t>
      </w:r>
      <w:r w:rsidRPr="00770E81">
        <w:br/>
      </w:r>
      <w:hyperlink r:id="rId34" w:tgtFrame="_new" w:history="1">
        <w:r w:rsidRPr="00770E81">
          <w:rPr>
            <w:rStyle w:val="Hyperlink"/>
          </w:rPr>
          <w:t>https://www.iosrjournals.org/iosr-jhss/papers/Vol.30-Issue2/Ser-7/I3002075058.pdf</w:t>
        </w:r>
      </w:hyperlink>
    </w:p>
    <w:p w:rsidR="007D2492" w:rsidRPr="00770E81" w:rsidRDefault="007D2492" w:rsidP="006C3AA8">
      <w:pPr>
        <w:spacing w:before="100" w:beforeAutospacing="1" w:after="120" w:line="240" w:lineRule="auto"/>
        <w:ind w:left="510" w:hanging="720"/>
      </w:pPr>
      <w:proofErr w:type="spellStart"/>
      <w:r w:rsidRPr="00770E81">
        <w:t>Scordella</w:t>
      </w:r>
      <w:proofErr w:type="spellEnd"/>
      <w:r w:rsidRPr="00770E81">
        <w:t xml:space="preserve">, A., </w:t>
      </w:r>
      <w:r w:rsidR="002F29A6">
        <w:rPr>
          <w:i/>
          <w:iCs/>
        </w:rPr>
        <w:t>et al.</w:t>
      </w:r>
      <w:r w:rsidRPr="00770E81">
        <w:t xml:space="preserve"> (2022). New methods for unraveling imitation accuracy differences between children with autism and typically developing peers. Perceptual and Motor Skills, 129(6), 1749–1774. </w:t>
      </w:r>
    </w:p>
    <w:p w:rsidR="007D2492" w:rsidRPr="00770E81" w:rsidRDefault="007D2492" w:rsidP="006C3AA8">
      <w:pPr>
        <w:spacing w:before="100" w:beforeAutospacing="1" w:after="120" w:line="240" w:lineRule="auto"/>
        <w:ind w:left="510" w:hanging="720"/>
      </w:pPr>
      <w:r w:rsidRPr="00770E81">
        <w:t xml:space="preserve">Sensible </w:t>
      </w:r>
      <w:proofErr w:type="spellStart"/>
      <w:r w:rsidRPr="00770E81">
        <w:t>Senco</w:t>
      </w:r>
      <w:proofErr w:type="spellEnd"/>
      <w:r w:rsidRPr="00770E81">
        <w:t xml:space="preserve">. (2025, July 8). The decline of fine motor skills: From early years to GCSE. </w:t>
      </w:r>
    </w:p>
    <w:p w:rsidR="008A1EDD" w:rsidRPr="00770E81" w:rsidRDefault="008A1EDD" w:rsidP="006C3AA8">
      <w:pPr>
        <w:pStyle w:val="NormalWeb"/>
        <w:spacing w:before="100" w:after="100"/>
        <w:ind w:left="360" w:hanging="720"/>
        <w:jc w:val="both"/>
        <w:rPr>
          <w:rFonts w:ascii="Bookman Old Style" w:hAnsi="Bookman Old Style"/>
          <w:color w:val="000000" w:themeColor="text1"/>
        </w:rPr>
      </w:pPr>
      <w:r w:rsidRPr="00770E81">
        <w:rPr>
          <w:rFonts w:ascii="Bookman Old Style" w:hAnsi="Bookman Old Style"/>
          <w:color w:val="000000" w:themeColor="text1"/>
        </w:rPr>
        <w:t xml:space="preserve">Singh, A., Mohamad, A., &amp; Ismail, R. (2024). The impact of cursive writing on spelling and memory among Year 3 students. </w:t>
      </w:r>
      <w:r w:rsidRPr="00770E81">
        <w:rPr>
          <w:rStyle w:val="Emphasis"/>
          <w:rFonts w:ascii="Bookman Old Style" w:hAnsi="Bookman Old Style"/>
          <w:color w:val="000000" w:themeColor="text1"/>
        </w:rPr>
        <w:t>ASEAN Journal of Education</w:t>
      </w:r>
      <w:r w:rsidRPr="00770E81">
        <w:rPr>
          <w:rFonts w:ascii="Bookman Old Style" w:hAnsi="Bookman Old Style"/>
          <w:color w:val="000000" w:themeColor="text1"/>
        </w:rPr>
        <w:t xml:space="preserve">, </w:t>
      </w:r>
      <w:r w:rsidRPr="00770E81">
        <w:rPr>
          <w:rStyle w:val="Emphasis"/>
          <w:rFonts w:ascii="Bookman Old Style" w:hAnsi="Bookman Old Style"/>
          <w:color w:val="000000" w:themeColor="text1"/>
        </w:rPr>
        <w:t>9</w:t>
      </w:r>
      <w:r w:rsidRPr="00770E81">
        <w:rPr>
          <w:rFonts w:ascii="Bookman Old Style" w:hAnsi="Bookman Old Style"/>
          <w:color w:val="000000" w:themeColor="text1"/>
        </w:rPr>
        <w:t>(2), 12–21.</w:t>
      </w:r>
    </w:p>
    <w:p w:rsidR="007D2492" w:rsidRPr="00770E81" w:rsidRDefault="007D2492" w:rsidP="006C3AA8">
      <w:pPr>
        <w:spacing w:before="100" w:beforeAutospacing="1" w:after="120" w:line="240" w:lineRule="auto"/>
        <w:ind w:left="510" w:hanging="720"/>
      </w:pPr>
      <w:r w:rsidRPr="00770E81">
        <w:lastRenderedPageBreak/>
        <w:t xml:space="preserve">Skill Point Therapy. (2025, August 7). How handwriting struggles hurt school performance. </w:t>
      </w:r>
    </w:p>
    <w:p w:rsidR="007D2492" w:rsidRPr="00770E81" w:rsidRDefault="007D2492" w:rsidP="006C3AA8">
      <w:pPr>
        <w:spacing w:before="100" w:beforeAutospacing="1" w:after="120" w:line="240" w:lineRule="auto"/>
        <w:ind w:left="510" w:hanging="720"/>
      </w:pPr>
      <w:r w:rsidRPr="00770E81">
        <w:t xml:space="preserve">Springer Learning Disabilities. (2025). An occupational therapist's perspective on supporting students' graphomotor skills. </w:t>
      </w:r>
    </w:p>
    <w:p w:rsidR="007D2492" w:rsidRPr="00770E81" w:rsidRDefault="007D2492" w:rsidP="006C3AA8">
      <w:pPr>
        <w:spacing w:before="100" w:beforeAutospacing="1" w:after="120" w:line="240" w:lineRule="auto"/>
        <w:ind w:left="510" w:hanging="720"/>
      </w:pPr>
      <w:r w:rsidRPr="00770E81">
        <w:t xml:space="preserve">Structural Learning. (2022, January 17). Cognitive Load Theory: A teacher's guide. </w:t>
      </w:r>
    </w:p>
    <w:p w:rsidR="007D2492" w:rsidRPr="00770E81" w:rsidRDefault="007D2492" w:rsidP="006C3AA8">
      <w:pPr>
        <w:spacing w:before="100" w:beforeAutospacing="1" w:after="120" w:line="240" w:lineRule="auto"/>
        <w:ind w:left="510" w:hanging="720"/>
      </w:pPr>
      <w:r w:rsidRPr="00770E81">
        <w:t xml:space="preserve">Superioridad, A. (2023). Teacher-led handwriting interventions aligned with the MATATAG curriculum: Evidence from </w:t>
      </w:r>
      <w:proofErr w:type="spellStart"/>
      <w:r w:rsidRPr="00770E81">
        <w:t>Digos</w:t>
      </w:r>
      <w:proofErr w:type="spellEnd"/>
      <w:r w:rsidRPr="00770E81">
        <w:t xml:space="preserve"> City, Philippines. Philippine E-Journal of Educational Research, 8(1), 33–49. </w:t>
      </w:r>
    </w:p>
    <w:p w:rsidR="007D2492" w:rsidRPr="00770E81" w:rsidRDefault="007D2492" w:rsidP="006C3AA8">
      <w:pPr>
        <w:spacing w:before="100" w:beforeAutospacing="1" w:after="120" w:line="240" w:lineRule="auto"/>
        <w:ind w:left="510" w:hanging="720"/>
      </w:pPr>
      <w:proofErr w:type="spellStart"/>
      <w:r w:rsidRPr="00770E81">
        <w:t>Sweller</w:t>
      </w:r>
      <w:proofErr w:type="spellEnd"/>
      <w:r w:rsidRPr="00770E81">
        <w:t xml:space="preserve">, J. (2020). Cognitive load theory and educational technology. Educational Technology Research and Development, 68, 1–16. </w:t>
      </w:r>
    </w:p>
    <w:p w:rsidR="007D2492" w:rsidRPr="00770E81" w:rsidRDefault="007D2492" w:rsidP="006C3AA8">
      <w:pPr>
        <w:spacing w:before="100" w:beforeAutospacing="1" w:after="120" w:line="240" w:lineRule="auto"/>
        <w:ind w:left="510" w:hanging="720"/>
      </w:pPr>
      <w:proofErr w:type="spellStart"/>
      <w:r w:rsidRPr="00770E81">
        <w:t>Sweller</w:t>
      </w:r>
      <w:proofErr w:type="spellEnd"/>
      <w:r w:rsidRPr="00770E81">
        <w:t xml:space="preserve">, J. (2025). Cognitive load theory: Emerging trends and innovations. Education Sciences, 15(4), Article 458. </w:t>
      </w:r>
    </w:p>
    <w:p w:rsidR="007D2492" w:rsidRPr="00770E81" w:rsidRDefault="007D2492" w:rsidP="006C3AA8">
      <w:pPr>
        <w:spacing w:before="100" w:beforeAutospacing="1" w:after="120" w:line="240" w:lineRule="auto"/>
        <w:ind w:left="510" w:hanging="720"/>
      </w:pPr>
      <w:proofErr w:type="spellStart"/>
      <w:r w:rsidRPr="00770E81">
        <w:t>Sweller</w:t>
      </w:r>
      <w:proofErr w:type="spellEnd"/>
      <w:r w:rsidRPr="00770E81">
        <w:t xml:space="preserve">, J., van </w:t>
      </w:r>
      <w:proofErr w:type="spellStart"/>
      <w:r w:rsidRPr="00770E81">
        <w:t>Merriënboer</w:t>
      </w:r>
      <w:proofErr w:type="spellEnd"/>
      <w:r w:rsidRPr="00770E81">
        <w:t xml:space="preserve">, J. J. G., &amp; Paas, F. (2020). Cognitive architecture and instructional design: 20 years of research. Educational Psychology Review, 31(2), 261–278. </w:t>
      </w:r>
    </w:p>
    <w:p w:rsidR="007D2492" w:rsidRPr="00770E81" w:rsidRDefault="007D2492" w:rsidP="006C3AA8">
      <w:pPr>
        <w:spacing w:before="100" w:beforeAutospacing="1" w:after="120" w:line="240" w:lineRule="auto"/>
        <w:ind w:left="510" w:hanging="720"/>
      </w:pPr>
      <w:r w:rsidRPr="00770E81">
        <w:t xml:space="preserve">Tao Testing. (2025, February 12). Bridging the digital divide: Enhancing access and equity in education. </w:t>
      </w:r>
    </w:p>
    <w:p w:rsidR="005703D2" w:rsidRPr="00770E81" w:rsidRDefault="005703D2" w:rsidP="006C3AA8">
      <w:pPr>
        <w:spacing w:before="100" w:beforeAutospacing="1" w:after="120" w:line="240" w:lineRule="auto"/>
        <w:ind w:left="510" w:hanging="720"/>
      </w:pPr>
      <w:proofErr w:type="spellStart"/>
      <w:r w:rsidRPr="00770E81">
        <w:t>Tarrayo</w:t>
      </w:r>
      <w:proofErr w:type="spellEnd"/>
      <w:r w:rsidRPr="00770E81">
        <w:t xml:space="preserve">, V. N., </w:t>
      </w:r>
      <w:proofErr w:type="spellStart"/>
      <w:r w:rsidRPr="00770E81">
        <w:t>Potestades</w:t>
      </w:r>
      <w:proofErr w:type="spellEnd"/>
      <w:r w:rsidRPr="00770E81">
        <w:t xml:space="preserve">, J. A., &amp; Tugade, M. T. G. (2022). Teachers' challenges in academic writing instruction in Philippine public elementary schools. </w:t>
      </w:r>
      <w:r w:rsidRPr="00770E81">
        <w:rPr>
          <w:i/>
          <w:iCs/>
        </w:rPr>
        <w:t>Language Teaching Research Quarterly, 31</w:t>
      </w:r>
      <w:r w:rsidRPr="00770E81">
        <w:t xml:space="preserve">, 44–59. </w:t>
      </w:r>
      <w:hyperlink r:id="rId35" w:tgtFrame="_blank" w:history="1">
        <w:r w:rsidRPr="00770E81">
          <w:rPr>
            <w:rStyle w:val="Hyperlink"/>
          </w:rPr>
          <w:t>https://doi.org/10.32038/ltrq.2022.31.04</w:t>
        </w:r>
      </w:hyperlink>
    </w:p>
    <w:p w:rsidR="007D2492" w:rsidRPr="00770E81" w:rsidRDefault="007D2492" w:rsidP="006C3AA8">
      <w:pPr>
        <w:spacing w:before="100" w:beforeAutospacing="1" w:after="120" w:line="240" w:lineRule="auto"/>
        <w:ind w:left="510" w:hanging="720"/>
      </w:pPr>
      <w:r w:rsidRPr="00770E81">
        <w:t xml:space="preserve">Teach Starter. (2023, May 13). Handwriting teaching resources. </w:t>
      </w:r>
    </w:p>
    <w:p w:rsidR="007D2492" w:rsidRPr="00770E81" w:rsidRDefault="007D2492" w:rsidP="006C3AA8">
      <w:pPr>
        <w:spacing w:before="100" w:beforeAutospacing="1" w:after="120" w:line="240" w:lineRule="auto"/>
        <w:ind w:left="510" w:hanging="720"/>
      </w:pPr>
      <w:proofErr w:type="gramStart"/>
      <w:r w:rsidRPr="00770E81">
        <w:t>The 74 Million.</w:t>
      </w:r>
      <w:proofErr w:type="gramEnd"/>
      <w:r w:rsidRPr="00770E81">
        <w:t xml:space="preserve"> (2026, February 19). Cursive handwriting is set for a comeback in Pennsylvania schools. </w:t>
      </w:r>
    </w:p>
    <w:p w:rsidR="007D2492" w:rsidRPr="00770E81" w:rsidRDefault="007D2492" w:rsidP="006C3AA8">
      <w:pPr>
        <w:spacing w:before="100" w:beforeAutospacing="1" w:after="120" w:line="240" w:lineRule="auto"/>
        <w:ind w:left="510" w:hanging="720"/>
      </w:pPr>
      <w:proofErr w:type="gramStart"/>
      <w:r w:rsidRPr="00770E81">
        <w:t>The 74 Million.</w:t>
      </w:r>
      <w:proofErr w:type="gramEnd"/>
      <w:r w:rsidRPr="00770E81">
        <w:t xml:space="preserve"> (2025, October 24). The power of handwriting: Improved reading, thinking, memory and learning. </w:t>
      </w:r>
    </w:p>
    <w:p w:rsidR="008A1EDD" w:rsidRPr="00770E81" w:rsidRDefault="008A1EDD" w:rsidP="006C3AA8">
      <w:pPr>
        <w:spacing w:before="100" w:beforeAutospacing="1" w:after="120" w:line="240" w:lineRule="auto"/>
        <w:ind w:left="510" w:hanging="720"/>
      </w:pPr>
      <w:proofErr w:type="spellStart"/>
      <w:r w:rsidRPr="00770E81">
        <w:t>Tirado-Morueta</w:t>
      </w:r>
      <w:proofErr w:type="spellEnd"/>
      <w:r w:rsidRPr="00770E81">
        <w:t xml:space="preserve">, R., García-Ruíz, R., Hernando-Gómez, Á., Contreras-Pulido, P., &amp; </w:t>
      </w:r>
      <w:proofErr w:type="spellStart"/>
      <w:r w:rsidRPr="00770E81">
        <w:t>Aguaded-Gómez</w:t>
      </w:r>
      <w:proofErr w:type="spellEnd"/>
      <w:r w:rsidRPr="00770E81">
        <w:t>, J. I. (2023).</w:t>
      </w:r>
      <w:r w:rsidRPr="00770E81">
        <w:br/>
        <w:t xml:space="preserve">The role of teacher support in the acquisition of digital skills associated with technology-based learning activities: The moderation of the educational level. </w:t>
      </w:r>
      <w:r w:rsidRPr="00770E81">
        <w:rPr>
          <w:i/>
          <w:iCs/>
        </w:rPr>
        <w:t xml:space="preserve">Research and Practice in Technology </w:t>
      </w:r>
      <w:r w:rsidRPr="00770E81">
        <w:rPr>
          <w:i/>
          <w:iCs/>
        </w:rPr>
        <w:lastRenderedPageBreak/>
        <w:t>Enhanced Learning, 18</w:t>
      </w:r>
      <w:r w:rsidRPr="00770E81">
        <w:t>, 10.</w:t>
      </w:r>
      <w:r w:rsidRPr="00770E81">
        <w:br/>
        <w:t>https://doi.org/10.58459/rptel.2023.18010</w:t>
      </w:r>
    </w:p>
    <w:p w:rsidR="007D2492" w:rsidRPr="00770E81" w:rsidRDefault="007D2492" w:rsidP="006C3AA8">
      <w:pPr>
        <w:spacing w:before="100" w:beforeAutospacing="1" w:after="120" w:line="240" w:lineRule="auto"/>
        <w:ind w:left="510" w:hanging="720"/>
      </w:pPr>
      <w:r w:rsidRPr="00770E81">
        <w:t xml:space="preserve">Toffoli, S., </w:t>
      </w:r>
      <w:r w:rsidR="002F29A6">
        <w:rPr>
          <w:i/>
          <w:iCs/>
        </w:rPr>
        <w:t>et al.</w:t>
      </w:r>
      <w:r w:rsidRPr="00770E81">
        <w:t xml:space="preserve"> (2025). Preliminary validation of a cursive handwriting reconstruction algorithm from a </w:t>
      </w:r>
      <w:proofErr w:type="spellStart"/>
      <w:r w:rsidRPr="00770E81">
        <w:t>sensorized</w:t>
      </w:r>
      <w:proofErr w:type="spellEnd"/>
      <w:r w:rsidRPr="00770E81">
        <w:t xml:space="preserve"> ink pen. Annual International Conference of the IEEE Engineering in Medicine and Biology Society, 2025, 1-5. </w:t>
      </w:r>
    </w:p>
    <w:p w:rsidR="007D2492" w:rsidRPr="00770E81" w:rsidRDefault="007D2492" w:rsidP="006C3AA8">
      <w:pPr>
        <w:spacing w:before="100" w:beforeAutospacing="1" w:after="120" w:line="240" w:lineRule="auto"/>
        <w:ind w:left="510" w:hanging="720"/>
      </w:pPr>
      <w:r w:rsidRPr="00770E81">
        <w:t xml:space="preserve">TPI-US. (2020, October 12). Transforming literacy instruction in teacher preparation. </w:t>
      </w:r>
    </w:p>
    <w:p w:rsidR="007D2492" w:rsidRPr="00770E81" w:rsidRDefault="007D2492" w:rsidP="006C3AA8">
      <w:pPr>
        <w:spacing w:before="100" w:beforeAutospacing="1" w:after="120" w:line="240" w:lineRule="auto"/>
        <w:ind w:left="510" w:hanging="720"/>
      </w:pPr>
      <w:r w:rsidRPr="00770E81">
        <w:t xml:space="preserve">TRS Warriors. (2026, January 8). Digital success: Bridging the divide in education. </w:t>
      </w:r>
    </w:p>
    <w:p w:rsidR="007D2492" w:rsidRPr="00770E81" w:rsidRDefault="007D2492" w:rsidP="006C3AA8">
      <w:pPr>
        <w:spacing w:before="100" w:beforeAutospacing="1" w:after="120" w:line="240" w:lineRule="auto"/>
        <w:ind w:left="510" w:hanging="720"/>
      </w:pPr>
      <w:r w:rsidRPr="00770E81">
        <w:t xml:space="preserve">Tutor Time. (2022, February 14). How fine motor skills affect academic skills. </w:t>
      </w:r>
    </w:p>
    <w:p w:rsidR="007D2492" w:rsidRPr="00770E81" w:rsidRDefault="007D2492" w:rsidP="006C3AA8">
      <w:pPr>
        <w:spacing w:before="100" w:beforeAutospacing="1" w:after="120" w:line="240" w:lineRule="auto"/>
        <w:ind w:left="510" w:hanging="720"/>
      </w:pPr>
      <w:r w:rsidRPr="00770E81">
        <w:t xml:space="preserve">UNESCO. (2020). Global education monitoring report 2020: Inclusion and equity in education. </w:t>
      </w:r>
    </w:p>
    <w:p w:rsidR="007D2492" w:rsidRPr="00770E81" w:rsidRDefault="007D2492" w:rsidP="006C3AA8">
      <w:pPr>
        <w:spacing w:before="100" w:beforeAutospacing="1" w:after="120" w:line="240" w:lineRule="auto"/>
        <w:ind w:left="510" w:hanging="720"/>
      </w:pPr>
      <w:r w:rsidRPr="00770E81">
        <w:t xml:space="preserve">UNESCO. (2021). Education for sustainable development: A roadmap. </w:t>
      </w:r>
    </w:p>
    <w:p w:rsidR="007D2492" w:rsidRPr="00770E81" w:rsidRDefault="007D2492" w:rsidP="006C3AA8">
      <w:pPr>
        <w:spacing w:before="100" w:beforeAutospacing="1" w:after="120" w:line="240" w:lineRule="auto"/>
        <w:ind w:left="510" w:hanging="720"/>
      </w:pPr>
      <w:r w:rsidRPr="00770E81">
        <w:t xml:space="preserve">United Nations. (2015). Sustainable development goals: Goal 4 – Quality education. </w:t>
      </w:r>
    </w:p>
    <w:p w:rsidR="007D2492" w:rsidRPr="00770E81" w:rsidRDefault="007D2492" w:rsidP="006C3AA8">
      <w:pPr>
        <w:spacing w:before="100" w:beforeAutospacing="1" w:after="120" w:line="240" w:lineRule="auto"/>
        <w:ind w:left="510" w:hanging="720"/>
      </w:pPr>
      <w:r w:rsidRPr="00770E81">
        <w:t xml:space="preserve">USA Today. (2026, February 28). Cursive handwriting is making a big comeback. Here's why. </w:t>
      </w:r>
    </w:p>
    <w:p w:rsidR="005524EA" w:rsidRPr="00770E81" w:rsidRDefault="007D2492" w:rsidP="006C3AA8">
      <w:pPr>
        <w:spacing w:before="100" w:after="120" w:line="240" w:lineRule="auto"/>
        <w:ind w:left="510" w:hanging="720"/>
        <w:rPr>
          <w:lang w:val="en-US"/>
        </w:rPr>
      </w:pPr>
      <w:r w:rsidRPr="00770E81">
        <w:t>Van der Weel, F. R., &amp; Van der Meer, A. L. H. (202</w:t>
      </w:r>
      <w:r w:rsidR="005524EA" w:rsidRPr="00770E81">
        <w:t>4</w:t>
      </w:r>
      <w:r w:rsidRPr="00770E81">
        <w:t xml:space="preserve">). Handwriting but not typewriting leads to widespread brain connectivity: A high-density EEG study with implications for the classroom. Frontiers in Psychology, 14, Article 1219945. </w:t>
      </w:r>
    </w:p>
    <w:p w:rsidR="007D2492" w:rsidRPr="00770E81" w:rsidRDefault="005524EA" w:rsidP="006C3AA8">
      <w:pPr>
        <w:spacing w:before="100" w:beforeAutospacing="1" w:after="120" w:line="240" w:lineRule="auto"/>
        <w:ind w:left="510" w:hanging="720"/>
      </w:pPr>
      <w:r w:rsidRPr="00770E81">
        <w:t xml:space="preserve">Van der Meer, A. L. H., &amp; Van der Weel, F. R. (2023). </w:t>
      </w:r>
      <w:r w:rsidRPr="00770E81">
        <w:rPr>
          <w:i/>
          <w:iCs/>
        </w:rPr>
        <w:t>The importance of cursive handwriting over digital tools for brain development</w:t>
      </w:r>
      <w:r w:rsidRPr="00770E81">
        <w:t xml:space="preserve">. [Journal of Educational Neuroscience / Source details as found in recent 2024 educational reports]. </w:t>
      </w:r>
      <w:hyperlink r:id="rId36" w:tgtFrame="_blank" w:history="1">
        <w:r w:rsidRPr="00770E81">
          <w:rPr>
            <w:rStyle w:val="Hyperlink"/>
          </w:rPr>
          <w:t>https://doi.org/10.3389/fpsyg.2023.1219391</w:t>
        </w:r>
      </w:hyperlink>
    </w:p>
    <w:p w:rsidR="007D2492" w:rsidRPr="00770E81" w:rsidRDefault="007D2492" w:rsidP="006C3AA8">
      <w:pPr>
        <w:spacing w:before="100" w:beforeAutospacing="1" w:after="120" w:line="240" w:lineRule="auto"/>
        <w:ind w:left="510" w:hanging="720"/>
      </w:pPr>
      <w:r w:rsidRPr="00770E81">
        <w:t xml:space="preserve">Vandermeulen, N., van den Bergh, H., &amp; </w:t>
      </w:r>
      <w:proofErr w:type="spellStart"/>
      <w:r w:rsidRPr="00770E81">
        <w:t>Rijlaarsdam</w:t>
      </w:r>
      <w:proofErr w:type="spellEnd"/>
      <w:r w:rsidRPr="00770E81">
        <w:t xml:space="preserve">, G. (2023). Writing process feedback based on keystroke logging and comparison with exemplars: Effects on the quality and process of synthesis texts. Written Communication, 40(1), 90–144. </w:t>
      </w:r>
    </w:p>
    <w:p w:rsidR="007D2492" w:rsidRPr="00770E81" w:rsidRDefault="007D2492" w:rsidP="006C3AA8">
      <w:pPr>
        <w:spacing w:before="100" w:beforeAutospacing="1" w:after="120" w:line="240" w:lineRule="auto"/>
        <w:ind w:left="510" w:hanging="720"/>
      </w:pPr>
      <w:r w:rsidRPr="00770E81">
        <w:lastRenderedPageBreak/>
        <w:t xml:space="preserve">Vinci-Booher, S., &amp; James, K. H. (2021). Visual-motor functional connectivity in preschool children emerges after handwriting experience. Trends in Neuroscience and Education, 25, 100174. </w:t>
      </w:r>
    </w:p>
    <w:p w:rsidR="007D2492" w:rsidRPr="00770E81" w:rsidRDefault="007D2492" w:rsidP="006C3AA8">
      <w:pPr>
        <w:spacing w:before="100" w:beforeAutospacing="1" w:after="120" w:line="240" w:lineRule="auto"/>
        <w:ind w:left="510" w:hanging="720"/>
      </w:pPr>
      <w:r w:rsidRPr="00770E81">
        <w:t xml:space="preserve">Wagner, R. K., Puranik, C. S., &amp; Lonigan, C. J. (2021). The role of handwriting automaticity in writing quality and cognitive load. Reading and Writing, 34, 239–260. </w:t>
      </w:r>
    </w:p>
    <w:p w:rsidR="007D2492" w:rsidRPr="00770E81" w:rsidRDefault="007D2492" w:rsidP="006C3AA8">
      <w:pPr>
        <w:spacing w:before="100" w:beforeAutospacing="1" w:after="120" w:line="240" w:lineRule="auto"/>
        <w:ind w:left="510" w:hanging="720"/>
      </w:pPr>
      <w:r w:rsidRPr="00770E81">
        <w:t xml:space="preserve">Waldorf Education. (2025). Back to basics: The enduring value of handwriting. </w:t>
      </w:r>
    </w:p>
    <w:p w:rsidR="007D2492" w:rsidRPr="00770E81" w:rsidRDefault="007D2492" w:rsidP="006C3AA8">
      <w:pPr>
        <w:spacing w:before="100" w:beforeAutospacing="1" w:after="120" w:line="240" w:lineRule="auto"/>
        <w:ind w:left="510" w:hanging="720"/>
      </w:pPr>
      <w:r w:rsidRPr="00770E81">
        <w:t xml:space="preserve">Wang, L., Chen, X., &amp; Zhou, Y. (2025). Handwriting fluency and text quality in early writers: A longitudinal study. Journal of Educational Psychology, 117(3), 412–428. </w:t>
      </w:r>
    </w:p>
    <w:p w:rsidR="007D2492" w:rsidRPr="00770E81" w:rsidRDefault="007D2492" w:rsidP="006C3AA8">
      <w:pPr>
        <w:spacing w:before="100" w:beforeAutospacing="1" w:after="120" w:line="240" w:lineRule="auto"/>
        <w:ind w:left="510" w:hanging="720"/>
      </w:pPr>
      <w:r w:rsidRPr="00770E81">
        <w:t xml:space="preserve">Wiley, D. (2021). Literacy and technology: A Finnish perspective on handwriting instruction. European Journal of Education, 56(4), 489–505. </w:t>
      </w:r>
    </w:p>
    <w:p w:rsidR="007D2492" w:rsidRPr="00770E81" w:rsidRDefault="007D2492" w:rsidP="006C3AA8">
      <w:pPr>
        <w:spacing w:before="100" w:beforeAutospacing="1" w:after="120" w:line="240" w:lineRule="auto"/>
        <w:ind w:left="510" w:hanging="720"/>
      </w:pPr>
      <w:r w:rsidRPr="00770E81">
        <w:t xml:space="preserve">Wiley, R. W., &amp; Rapp, B. (2021). The effects of handwriting experience on literacy learning. Psychological Science, 32(7), 1086–1103. </w:t>
      </w:r>
    </w:p>
    <w:p w:rsidR="007D2492" w:rsidRPr="00770E81" w:rsidRDefault="007D2492" w:rsidP="006C3AA8">
      <w:pPr>
        <w:spacing w:before="100" w:beforeAutospacing="1" w:after="120" w:line="240" w:lineRule="auto"/>
        <w:ind w:left="510" w:hanging="720"/>
      </w:pPr>
      <w:r w:rsidRPr="00770E81">
        <w:t xml:space="preserve">World Bank. (2022). Education and digital inclusion: Low-tech literacy strategies. </w:t>
      </w:r>
    </w:p>
    <w:p w:rsidR="005C3A29" w:rsidRPr="00770E81" w:rsidRDefault="005C3A29" w:rsidP="006C3AA8">
      <w:pPr>
        <w:spacing w:before="100" w:beforeAutospacing="1" w:after="120" w:line="240" w:lineRule="auto"/>
        <w:ind w:left="510" w:hanging="720"/>
      </w:pPr>
      <w:r w:rsidRPr="00770E81">
        <w:t xml:space="preserve">Writing Teachers. (2025). </w:t>
      </w:r>
      <w:r w:rsidRPr="00770E81">
        <w:rPr>
          <w:i/>
          <w:iCs/>
        </w:rPr>
        <w:t>Current trends in penmanship instruction: The impact of foundational teacher education on classroom practice</w:t>
      </w:r>
      <w:r w:rsidRPr="00770E81">
        <w:t xml:space="preserve">. [Journal of Pedagogy and Educational Research / Publication Title needed]. </w:t>
      </w:r>
      <w:hyperlink r:id="rId37" w:tgtFrame="_blank" w:history="1">
        <w:r w:rsidRPr="00770E81">
          <w:rPr>
            <w:rStyle w:val="Hyperlink"/>
          </w:rPr>
          <w:t>https://www.writingteachers.org/research/2025/direct-instruction-trends</w:t>
        </w:r>
      </w:hyperlink>
    </w:p>
    <w:p w:rsidR="007D2492" w:rsidRPr="00770E81" w:rsidRDefault="007D2492" w:rsidP="006C3AA8">
      <w:pPr>
        <w:spacing w:before="100" w:beforeAutospacing="1" w:after="120" w:line="240" w:lineRule="auto"/>
        <w:ind w:left="510" w:hanging="720"/>
      </w:pPr>
      <w:r w:rsidRPr="00770E81">
        <w:t xml:space="preserve">Zaner-Bloser. (2020). How do primary grade teachers teach handwriting? </w:t>
      </w:r>
    </w:p>
    <w:p w:rsidR="007D2492" w:rsidRPr="00770E81" w:rsidRDefault="007D2492" w:rsidP="006C3AA8">
      <w:pPr>
        <w:spacing w:before="100" w:beforeAutospacing="1" w:after="120" w:line="240" w:lineRule="auto"/>
        <w:ind w:left="510" w:hanging="720"/>
      </w:pPr>
      <w:r w:rsidRPr="00770E81">
        <w:t xml:space="preserve">Zaner-Bloser. (2021). Handwriting in early education: Research and practice. </w:t>
      </w:r>
    </w:p>
    <w:p w:rsidR="007D2492" w:rsidRPr="00770E81" w:rsidRDefault="007D2492" w:rsidP="006C3AA8">
      <w:pPr>
        <w:spacing w:before="100" w:beforeAutospacing="1" w:after="120" w:line="240" w:lineRule="auto"/>
        <w:ind w:left="510" w:hanging="720"/>
      </w:pPr>
      <w:r w:rsidRPr="00770E81">
        <w:t xml:space="preserve">Zaner-Bloser. (2025). Zaner-Bloser Handwriting © 2025: K–6 manuscript &amp; cursive. </w:t>
      </w: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EC19C1" w:rsidRDefault="00EC19C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p w:rsidR="001808E1" w:rsidRDefault="001808E1" w:rsidP="006C3AA8">
      <w:pPr>
        <w:pStyle w:val="NoSpacing"/>
        <w:jc w:val="center"/>
        <w:rPr>
          <w:rFonts w:ascii="Bookman Old Style" w:hAnsi="Bookman Old Style"/>
          <w:b/>
          <w:bCs/>
          <w:color w:val="000000" w:themeColor="text1"/>
          <w:sz w:val="24"/>
          <w:szCs w:val="24"/>
        </w:rPr>
      </w:pPr>
    </w:p>
    <w:bookmarkEnd w:id="1"/>
    <w:p w:rsidR="001808E1" w:rsidRDefault="001808E1" w:rsidP="006C3AA8">
      <w:pPr>
        <w:pStyle w:val="NoSpacing"/>
        <w:rPr>
          <w:rFonts w:ascii="Bookman Old Style" w:hAnsi="Bookman Old Style"/>
          <w:b/>
          <w:bCs/>
          <w:color w:val="000000" w:themeColor="text1"/>
          <w:sz w:val="24"/>
          <w:szCs w:val="24"/>
        </w:rPr>
      </w:pPr>
    </w:p>
    <w:sectPr w:rsidR="001808E1" w:rsidSect="006A4283">
      <w:footerReference w:type="default" r:id="rId38"/>
      <w:pgSz w:w="12240" w:h="15840" w:code="1"/>
      <w:pgMar w:top="1440" w:right="1440" w:bottom="1440" w:left="2160" w:header="737" w:footer="703"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3D4" w:rsidRDefault="006523D4" w:rsidP="00100045">
      <w:pPr>
        <w:spacing w:after="0" w:line="240" w:lineRule="auto"/>
      </w:pPr>
      <w:r>
        <w:separator/>
      </w:r>
    </w:p>
  </w:endnote>
  <w:endnote w:type="continuationSeparator" w:id="0">
    <w:p w:rsidR="006523D4" w:rsidRDefault="006523D4" w:rsidP="00100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ookman Old Style">
    <w:panose1 w:val="02050604050505020204"/>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Y수평선B">
    <w:altName w:val="Malgun Gothic Semilight"/>
    <w:charset w:val="81"/>
    <w:family w:val="roman"/>
    <w:pitch w:val="variable"/>
    <w:sig w:usb0="00000000" w:usb1="19D77CF9" w:usb2="00000010" w:usb3="00000000" w:csb0="00080000" w:csb1="00000000"/>
  </w:font>
  <w:font w:name="等线">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4AA" w:rsidRPr="005024AA" w:rsidRDefault="005024AA" w:rsidP="006911D0">
    <w:pPr>
      <w:pStyle w:val="Footer"/>
      <w:ind w:left="0" w:firstLine="0"/>
      <w:rPr>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3D4" w:rsidRDefault="006523D4" w:rsidP="00100045">
      <w:pPr>
        <w:spacing w:after="0" w:line="240" w:lineRule="auto"/>
      </w:pPr>
      <w:r>
        <w:separator/>
      </w:r>
    </w:p>
  </w:footnote>
  <w:footnote w:type="continuationSeparator" w:id="0">
    <w:p w:rsidR="006523D4" w:rsidRDefault="006523D4" w:rsidP="001000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61A7C6C"/>
    <w:multiLevelType w:val="singleLevel"/>
    <w:tmpl w:val="D61A7C6C"/>
    <w:lvl w:ilvl="0">
      <w:start w:val="1"/>
      <w:numFmt w:val="decimal"/>
      <w:lvlText w:val="%1."/>
      <w:lvlJc w:val="left"/>
      <w:pPr>
        <w:tabs>
          <w:tab w:val="left" w:pos="425"/>
        </w:tabs>
        <w:ind w:left="425" w:hanging="425"/>
      </w:pPr>
      <w:rPr>
        <w:rFonts w:hint="default"/>
      </w:rPr>
    </w:lvl>
  </w:abstractNum>
  <w:abstractNum w:abstractNumId="1">
    <w:nsid w:val="040F5FAC"/>
    <w:multiLevelType w:val="multilevel"/>
    <w:tmpl w:val="26E2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C421C"/>
    <w:multiLevelType w:val="multilevel"/>
    <w:tmpl w:val="D8C4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32DDE"/>
    <w:multiLevelType w:val="hybridMultilevel"/>
    <w:tmpl w:val="A46EBE50"/>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10DA1C71"/>
    <w:multiLevelType w:val="multilevel"/>
    <w:tmpl w:val="BB7A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81C16"/>
    <w:multiLevelType w:val="multilevel"/>
    <w:tmpl w:val="3E467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6C69FE"/>
    <w:multiLevelType w:val="multilevel"/>
    <w:tmpl w:val="2B64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8446C"/>
    <w:multiLevelType w:val="multilevel"/>
    <w:tmpl w:val="4E6E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85536D"/>
    <w:multiLevelType w:val="hybridMultilevel"/>
    <w:tmpl w:val="A502E44C"/>
    <w:lvl w:ilvl="0" w:tplc="F41A53E2">
      <w:start w:val="1"/>
      <w:numFmt w:val="decimal"/>
      <w:lvlText w:val="%1."/>
      <w:lvlJc w:val="center"/>
      <w:pPr>
        <w:ind w:left="643" w:hanging="360"/>
      </w:pPr>
      <w:rPr>
        <w:rFonts w:hint="default"/>
      </w:rPr>
    </w:lvl>
    <w:lvl w:ilvl="1" w:tplc="34090019" w:tentative="1">
      <w:start w:val="1"/>
      <w:numFmt w:val="lowerLetter"/>
      <w:lvlText w:val="%2."/>
      <w:lvlJc w:val="left"/>
      <w:pPr>
        <w:ind w:left="1363" w:hanging="360"/>
      </w:pPr>
    </w:lvl>
    <w:lvl w:ilvl="2" w:tplc="3409001B" w:tentative="1">
      <w:start w:val="1"/>
      <w:numFmt w:val="lowerRoman"/>
      <w:lvlText w:val="%3."/>
      <w:lvlJc w:val="right"/>
      <w:pPr>
        <w:ind w:left="2083" w:hanging="180"/>
      </w:pPr>
    </w:lvl>
    <w:lvl w:ilvl="3" w:tplc="3409000F" w:tentative="1">
      <w:start w:val="1"/>
      <w:numFmt w:val="decimal"/>
      <w:lvlText w:val="%4."/>
      <w:lvlJc w:val="left"/>
      <w:pPr>
        <w:ind w:left="2803" w:hanging="360"/>
      </w:pPr>
    </w:lvl>
    <w:lvl w:ilvl="4" w:tplc="34090019" w:tentative="1">
      <w:start w:val="1"/>
      <w:numFmt w:val="lowerLetter"/>
      <w:lvlText w:val="%5."/>
      <w:lvlJc w:val="left"/>
      <w:pPr>
        <w:ind w:left="3523" w:hanging="360"/>
      </w:pPr>
    </w:lvl>
    <w:lvl w:ilvl="5" w:tplc="3409001B" w:tentative="1">
      <w:start w:val="1"/>
      <w:numFmt w:val="lowerRoman"/>
      <w:lvlText w:val="%6."/>
      <w:lvlJc w:val="right"/>
      <w:pPr>
        <w:ind w:left="4243" w:hanging="180"/>
      </w:pPr>
    </w:lvl>
    <w:lvl w:ilvl="6" w:tplc="3409000F" w:tentative="1">
      <w:start w:val="1"/>
      <w:numFmt w:val="decimal"/>
      <w:lvlText w:val="%7."/>
      <w:lvlJc w:val="left"/>
      <w:pPr>
        <w:ind w:left="4963" w:hanging="360"/>
      </w:pPr>
    </w:lvl>
    <w:lvl w:ilvl="7" w:tplc="34090019" w:tentative="1">
      <w:start w:val="1"/>
      <w:numFmt w:val="lowerLetter"/>
      <w:lvlText w:val="%8."/>
      <w:lvlJc w:val="left"/>
      <w:pPr>
        <w:ind w:left="5683" w:hanging="360"/>
      </w:pPr>
    </w:lvl>
    <w:lvl w:ilvl="8" w:tplc="3409001B" w:tentative="1">
      <w:start w:val="1"/>
      <w:numFmt w:val="lowerRoman"/>
      <w:lvlText w:val="%9."/>
      <w:lvlJc w:val="right"/>
      <w:pPr>
        <w:ind w:left="6403" w:hanging="180"/>
      </w:pPr>
    </w:lvl>
  </w:abstractNum>
  <w:abstractNum w:abstractNumId="9">
    <w:nsid w:val="1618455E"/>
    <w:multiLevelType w:val="hybridMultilevel"/>
    <w:tmpl w:val="98988FDE"/>
    <w:lvl w:ilvl="0" w:tplc="A1F4881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
    <w:nsid w:val="171F2609"/>
    <w:multiLevelType w:val="hybridMultilevel"/>
    <w:tmpl w:val="FF02B8A8"/>
    <w:lvl w:ilvl="0" w:tplc="1000424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nsid w:val="1DDD697A"/>
    <w:multiLevelType w:val="hybridMultilevel"/>
    <w:tmpl w:val="FD4E63B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21539C7"/>
    <w:multiLevelType w:val="hybridMultilevel"/>
    <w:tmpl w:val="76DA2F5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nsid w:val="299B6A69"/>
    <w:multiLevelType w:val="multilevel"/>
    <w:tmpl w:val="31F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401678"/>
    <w:multiLevelType w:val="hybridMultilevel"/>
    <w:tmpl w:val="4FCE11F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2B5C221F"/>
    <w:multiLevelType w:val="hybridMultilevel"/>
    <w:tmpl w:val="5EE4C0A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nsid w:val="2EF317C4"/>
    <w:multiLevelType w:val="singleLevel"/>
    <w:tmpl w:val="2EF317C4"/>
    <w:lvl w:ilvl="0">
      <w:start w:val="1"/>
      <w:numFmt w:val="decimal"/>
      <w:lvlText w:val="%1."/>
      <w:lvlJc w:val="left"/>
      <w:pPr>
        <w:tabs>
          <w:tab w:val="left" w:pos="1265"/>
        </w:tabs>
        <w:ind w:left="1265" w:hanging="425"/>
      </w:pPr>
      <w:rPr>
        <w:rFonts w:hint="default"/>
      </w:rPr>
    </w:lvl>
  </w:abstractNum>
  <w:abstractNum w:abstractNumId="17">
    <w:nsid w:val="2F7D7F3F"/>
    <w:multiLevelType w:val="multilevel"/>
    <w:tmpl w:val="1FD0E87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BD31B6"/>
    <w:multiLevelType w:val="multilevel"/>
    <w:tmpl w:val="C550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003C67"/>
    <w:multiLevelType w:val="multilevel"/>
    <w:tmpl w:val="EFD2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013972"/>
    <w:multiLevelType w:val="hybridMultilevel"/>
    <w:tmpl w:val="249E0598"/>
    <w:lvl w:ilvl="0" w:tplc="F41A53E2">
      <w:start w:val="1"/>
      <w:numFmt w:val="decimal"/>
      <w:lvlText w:val="%1."/>
      <w:lvlJc w:val="center"/>
      <w:pPr>
        <w:ind w:left="643" w:hanging="360"/>
      </w:pPr>
      <w:rPr>
        <w:rFonts w:hint="default"/>
      </w:rPr>
    </w:lvl>
    <w:lvl w:ilvl="1" w:tplc="34090019" w:tentative="1">
      <w:start w:val="1"/>
      <w:numFmt w:val="lowerLetter"/>
      <w:lvlText w:val="%2."/>
      <w:lvlJc w:val="left"/>
      <w:pPr>
        <w:ind w:left="1363" w:hanging="360"/>
      </w:pPr>
    </w:lvl>
    <w:lvl w:ilvl="2" w:tplc="3409001B" w:tentative="1">
      <w:start w:val="1"/>
      <w:numFmt w:val="lowerRoman"/>
      <w:lvlText w:val="%3."/>
      <w:lvlJc w:val="right"/>
      <w:pPr>
        <w:ind w:left="2083" w:hanging="180"/>
      </w:pPr>
    </w:lvl>
    <w:lvl w:ilvl="3" w:tplc="3409000F" w:tentative="1">
      <w:start w:val="1"/>
      <w:numFmt w:val="decimal"/>
      <w:lvlText w:val="%4."/>
      <w:lvlJc w:val="left"/>
      <w:pPr>
        <w:ind w:left="2803" w:hanging="360"/>
      </w:pPr>
    </w:lvl>
    <w:lvl w:ilvl="4" w:tplc="34090019" w:tentative="1">
      <w:start w:val="1"/>
      <w:numFmt w:val="lowerLetter"/>
      <w:lvlText w:val="%5."/>
      <w:lvlJc w:val="left"/>
      <w:pPr>
        <w:ind w:left="3523" w:hanging="360"/>
      </w:pPr>
    </w:lvl>
    <w:lvl w:ilvl="5" w:tplc="3409001B" w:tentative="1">
      <w:start w:val="1"/>
      <w:numFmt w:val="lowerRoman"/>
      <w:lvlText w:val="%6."/>
      <w:lvlJc w:val="right"/>
      <w:pPr>
        <w:ind w:left="4243" w:hanging="180"/>
      </w:pPr>
    </w:lvl>
    <w:lvl w:ilvl="6" w:tplc="3409000F" w:tentative="1">
      <w:start w:val="1"/>
      <w:numFmt w:val="decimal"/>
      <w:lvlText w:val="%7."/>
      <w:lvlJc w:val="left"/>
      <w:pPr>
        <w:ind w:left="4963" w:hanging="360"/>
      </w:pPr>
    </w:lvl>
    <w:lvl w:ilvl="7" w:tplc="34090019" w:tentative="1">
      <w:start w:val="1"/>
      <w:numFmt w:val="lowerLetter"/>
      <w:lvlText w:val="%8."/>
      <w:lvlJc w:val="left"/>
      <w:pPr>
        <w:ind w:left="5683" w:hanging="360"/>
      </w:pPr>
    </w:lvl>
    <w:lvl w:ilvl="8" w:tplc="3409001B" w:tentative="1">
      <w:start w:val="1"/>
      <w:numFmt w:val="lowerRoman"/>
      <w:lvlText w:val="%9."/>
      <w:lvlJc w:val="right"/>
      <w:pPr>
        <w:ind w:left="6403" w:hanging="180"/>
      </w:pPr>
    </w:lvl>
  </w:abstractNum>
  <w:abstractNum w:abstractNumId="21">
    <w:nsid w:val="39C1570E"/>
    <w:multiLevelType w:val="hybridMultilevel"/>
    <w:tmpl w:val="0C58F960"/>
    <w:lvl w:ilvl="0" w:tplc="34090009">
      <w:start w:val="1"/>
      <w:numFmt w:val="bullet"/>
      <w:lvlText w:val=""/>
      <w:lvlJc w:val="left"/>
      <w:pPr>
        <w:ind w:left="502" w:hanging="360"/>
      </w:pPr>
      <w:rPr>
        <w:rFonts w:ascii="Wingdings" w:hAnsi="Wingdings"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22">
    <w:nsid w:val="3CB40970"/>
    <w:multiLevelType w:val="hybridMultilevel"/>
    <w:tmpl w:val="0F1029D4"/>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23">
    <w:nsid w:val="429807B1"/>
    <w:multiLevelType w:val="hybridMultilevel"/>
    <w:tmpl w:val="8B4C89AC"/>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4">
    <w:nsid w:val="43664FB3"/>
    <w:multiLevelType w:val="hybridMultilevel"/>
    <w:tmpl w:val="DD7ECD98"/>
    <w:lvl w:ilvl="0" w:tplc="0BE6DB7C">
      <w:start w:val="1"/>
      <w:numFmt w:val="lowerLetter"/>
      <w:lvlText w:val="%1."/>
      <w:lvlJc w:val="left"/>
      <w:pPr>
        <w:ind w:left="350" w:hanging="360"/>
      </w:pPr>
      <w:rPr>
        <w:rFonts w:hint="default"/>
      </w:rPr>
    </w:lvl>
    <w:lvl w:ilvl="1" w:tplc="34090019" w:tentative="1">
      <w:start w:val="1"/>
      <w:numFmt w:val="lowerLetter"/>
      <w:lvlText w:val="%2."/>
      <w:lvlJc w:val="left"/>
      <w:pPr>
        <w:ind w:left="1070" w:hanging="360"/>
      </w:pPr>
    </w:lvl>
    <w:lvl w:ilvl="2" w:tplc="3409001B" w:tentative="1">
      <w:start w:val="1"/>
      <w:numFmt w:val="lowerRoman"/>
      <w:lvlText w:val="%3."/>
      <w:lvlJc w:val="right"/>
      <w:pPr>
        <w:ind w:left="1790" w:hanging="180"/>
      </w:pPr>
    </w:lvl>
    <w:lvl w:ilvl="3" w:tplc="3409000F" w:tentative="1">
      <w:start w:val="1"/>
      <w:numFmt w:val="decimal"/>
      <w:lvlText w:val="%4."/>
      <w:lvlJc w:val="left"/>
      <w:pPr>
        <w:ind w:left="2510" w:hanging="360"/>
      </w:pPr>
    </w:lvl>
    <w:lvl w:ilvl="4" w:tplc="34090019" w:tentative="1">
      <w:start w:val="1"/>
      <w:numFmt w:val="lowerLetter"/>
      <w:lvlText w:val="%5."/>
      <w:lvlJc w:val="left"/>
      <w:pPr>
        <w:ind w:left="3230" w:hanging="360"/>
      </w:pPr>
    </w:lvl>
    <w:lvl w:ilvl="5" w:tplc="3409001B" w:tentative="1">
      <w:start w:val="1"/>
      <w:numFmt w:val="lowerRoman"/>
      <w:lvlText w:val="%6."/>
      <w:lvlJc w:val="right"/>
      <w:pPr>
        <w:ind w:left="3950" w:hanging="180"/>
      </w:pPr>
    </w:lvl>
    <w:lvl w:ilvl="6" w:tplc="3409000F" w:tentative="1">
      <w:start w:val="1"/>
      <w:numFmt w:val="decimal"/>
      <w:lvlText w:val="%7."/>
      <w:lvlJc w:val="left"/>
      <w:pPr>
        <w:ind w:left="4670" w:hanging="360"/>
      </w:pPr>
    </w:lvl>
    <w:lvl w:ilvl="7" w:tplc="34090019" w:tentative="1">
      <w:start w:val="1"/>
      <w:numFmt w:val="lowerLetter"/>
      <w:lvlText w:val="%8."/>
      <w:lvlJc w:val="left"/>
      <w:pPr>
        <w:ind w:left="5390" w:hanging="360"/>
      </w:pPr>
    </w:lvl>
    <w:lvl w:ilvl="8" w:tplc="3409001B" w:tentative="1">
      <w:start w:val="1"/>
      <w:numFmt w:val="lowerRoman"/>
      <w:lvlText w:val="%9."/>
      <w:lvlJc w:val="right"/>
      <w:pPr>
        <w:ind w:left="6110" w:hanging="180"/>
      </w:pPr>
    </w:lvl>
  </w:abstractNum>
  <w:abstractNum w:abstractNumId="25">
    <w:nsid w:val="47474591"/>
    <w:multiLevelType w:val="multilevel"/>
    <w:tmpl w:val="1FD0E870"/>
    <w:lvl w:ilvl="0">
      <w:start w:val="1"/>
      <w:numFmt w:val="decimal"/>
      <w:lvlText w:val="%1."/>
      <w:lvlJc w:val="left"/>
      <w:pPr>
        <w:tabs>
          <w:tab w:val="num" w:pos="501"/>
        </w:tabs>
        <w:ind w:left="501" w:hanging="360"/>
      </w:pPr>
      <w:rPr>
        <w:b w:val="0"/>
        <w:bCs w:val="0"/>
      </w:r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26">
    <w:nsid w:val="4BBA680D"/>
    <w:multiLevelType w:val="hybridMultilevel"/>
    <w:tmpl w:val="DFC2BAD4"/>
    <w:lvl w:ilvl="0" w:tplc="02803EFE">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585045F3"/>
    <w:multiLevelType w:val="hybridMultilevel"/>
    <w:tmpl w:val="6290B350"/>
    <w:lvl w:ilvl="0" w:tplc="927630FE">
      <w:start w:val="1"/>
      <w:numFmt w:val="decimal"/>
      <w:lvlText w:val="%1."/>
      <w:lvlJc w:val="center"/>
      <w:pPr>
        <w:ind w:left="502"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8">
    <w:nsid w:val="5ED13B2D"/>
    <w:multiLevelType w:val="hybridMultilevel"/>
    <w:tmpl w:val="28FA66F2"/>
    <w:lvl w:ilvl="0" w:tplc="5732B0B8">
      <w:start w:val="1"/>
      <w:numFmt w:val="decimal"/>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9">
    <w:nsid w:val="5EF17B32"/>
    <w:multiLevelType w:val="multilevel"/>
    <w:tmpl w:val="1B4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5B560A"/>
    <w:multiLevelType w:val="hybridMultilevel"/>
    <w:tmpl w:val="E98AE5F4"/>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1">
    <w:nsid w:val="639C3449"/>
    <w:multiLevelType w:val="multilevel"/>
    <w:tmpl w:val="4AD4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C75A93"/>
    <w:multiLevelType w:val="hybridMultilevel"/>
    <w:tmpl w:val="83C2230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672C5D15"/>
    <w:multiLevelType w:val="hybridMultilevel"/>
    <w:tmpl w:val="1B96B53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67655078"/>
    <w:multiLevelType w:val="hybridMultilevel"/>
    <w:tmpl w:val="65A61D5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67A86233"/>
    <w:multiLevelType w:val="hybridMultilevel"/>
    <w:tmpl w:val="E36E8EC0"/>
    <w:lvl w:ilvl="0" w:tplc="CB4A8D90">
      <w:start w:val="1"/>
      <w:numFmt w:val="decimal"/>
      <w:lvlText w:val="%1."/>
      <w:lvlJc w:val="center"/>
      <w:pPr>
        <w:ind w:left="502" w:hanging="360"/>
      </w:pPr>
      <w:rPr>
        <w:rFonts w:hint="default"/>
      </w:r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6">
    <w:nsid w:val="691B0FD6"/>
    <w:multiLevelType w:val="hybridMultilevel"/>
    <w:tmpl w:val="9182C7C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7">
    <w:nsid w:val="6B1B4A71"/>
    <w:multiLevelType w:val="multilevel"/>
    <w:tmpl w:val="45BA71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AF6B7C"/>
    <w:multiLevelType w:val="hybridMultilevel"/>
    <w:tmpl w:val="96AE1C64"/>
    <w:lvl w:ilvl="0" w:tplc="19900B5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nsid w:val="6C605BB5"/>
    <w:multiLevelType w:val="multilevel"/>
    <w:tmpl w:val="DBE8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2108A3"/>
    <w:multiLevelType w:val="hybridMultilevel"/>
    <w:tmpl w:val="443AD8DC"/>
    <w:lvl w:ilvl="0" w:tplc="45961210">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1">
    <w:nsid w:val="74604D1A"/>
    <w:multiLevelType w:val="multilevel"/>
    <w:tmpl w:val="45B2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93098E"/>
    <w:multiLevelType w:val="hybridMultilevel"/>
    <w:tmpl w:val="4FCE11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5477A7C"/>
    <w:multiLevelType w:val="multilevel"/>
    <w:tmpl w:val="70AE6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EF2696"/>
    <w:multiLevelType w:val="hybridMultilevel"/>
    <w:tmpl w:val="EA7E8A0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5">
    <w:nsid w:val="76200204"/>
    <w:multiLevelType w:val="hybridMultilevel"/>
    <w:tmpl w:val="6352B23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nsid w:val="78E8279E"/>
    <w:multiLevelType w:val="hybridMultilevel"/>
    <w:tmpl w:val="2610801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7">
    <w:nsid w:val="797437CA"/>
    <w:multiLevelType w:val="multilevel"/>
    <w:tmpl w:val="DADCD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0"/>
  </w:num>
  <w:num w:numId="3">
    <w:abstractNumId w:val="39"/>
  </w:num>
  <w:num w:numId="4">
    <w:abstractNumId w:val="14"/>
  </w:num>
  <w:num w:numId="5">
    <w:abstractNumId w:val="35"/>
  </w:num>
  <w:num w:numId="6">
    <w:abstractNumId w:val="27"/>
  </w:num>
  <w:num w:numId="7">
    <w:abstractNumId w:val="30"/>
  </w:num>
  <w:num w:numId="8">
    <w:abstractNumId w:val="25"/>
  </w:num>
  <w:num w:numId="9">
    <w:abstractNumId w:val="24"/>
  </w:num>
  <w:num w:numId="10">
    <w:abstractNumId w:val="5"/>
  </w:num>
  <w:num w:numId="11">
    <w:abstractNumId w:val="47"/>
  </w:num>
  <w:num w:numId="12">
    <w:abstractNumId w:val="42"/>
  </w:num>
  <w:num w:numId="13">
    <w:abstractNumId w:val="26"/>
  </w:num>
  <w:num w:numId="14">
    <w:abstractNumId w:val="2"/>
  </w:num>
  <w:num w:numId="15">
    <w:abstractNumId w:val="6"/>
  </w:num>
  <w:num w:numId="16">
    <w:abstractNumId w:val="1"/>
  </w:num>
  <w:num w:numId="17">
    <w:abstractNumId w:val="4"/>
  </w:num>
  <w:num w:numId="18">
    <w:abstractNumId w:val="29"/>
  </w:num>
  <w:num w:numId="19">
    <w:abstractNumId w:val="32"/>
  </w:num>
  <w:num w:numId="20">
    <w:abstractNumId w:val="7"/>
  </w:num>
  <w:num w:numId="21">
    <w:abstractNumId w:val="43"/>
  </w:num>
  <w:num w:numId="22">
    <w:abstractNumId w:val="31"/>
  </w:num>
  <w:num w:numId="23">
    <w:abstractNumId w:val="18"/>
  </w:num>
  <w:num w:numId="24">
    <w:abstractNumId w:val="22"/>
  </w:num>
  <w:num w:numId="25">
    <w:abstractNumId w:val="9"/>
  </w:num>
  <w:num w:numId="26">
    <w:abstractNumId w:val="10"/>
  </w:num>
  <w:num w:numId="27">
    <w:abstractNumId w:val="33"/>
  </w:num>
  <w:num w:numId="28">
    <w:abstractNumId w:val="11"/>
  </w:num>
  <w:num w:numId="29">
    <w:abstractNumId w:val="34"/>
  </w:num>
  <w:num w:numId="30">
    <w:abstractNumId w:val="40"/>
  </w:num>
  <w:num w:numId="31">
    <w:abstractNumId w:val="45"/>
  </w:num>
  <w:num w:numId="32">
    <w:abstractNumId w:val="13"/>
  </w:num>
  <w:num w:numId="33">
    <w:abstractNumId w:val="17"/>
  </w:num>
  <w:num w:numId="34">
    <w:abstractNumId w:val="28"/>
  </w:num>
  <w:num w:numId="35">
    <w:abstractNumId w:val="41"/>
  </w:num>
  <w:num w:numId="36">
    <w:abstractNumId w:val="37"/>
  </w:num>
  <w:num w:numId="37">
    <w:abstractNumId w:val="19"/>
  </w:num>
  <w:num w:numId="38">
    <w:abstractNumId w:val="8"/>
  </w:num>
  <w:num w:numId="39">
    <w:abstractNumId w:val="23"/>
  </w:num>
  <w:num w:numId="40">
    <w:abstractNumId w:val="20"/>
  </w:num>
  <w:num w:numId="41">
    <w:abstractNumId w:val="38"/>
  </w:num>
  <w:num w:numId="42">
    <w:abstractNumId w:val="46"/>
  </w:num>
  <w:num w:numId="43">
    <w:abstractNumId w:val="15"/>
  </w:num>
  <w:num w:numId="44">
    <w:abstractNumId w:val="12"/>
  </w:num>
  <w:num w:numId="45">
    <w:abstractNumId w:val="36"/>
  </w:num>
  <w:num w:numId="46">
    <w:abstractNumId w:val="21"/>
  </w:num>
  <w:num w:numId="47">
    <w:abstractNumId w:val="44"/>
  </w:num>
  <w:num w:numId="48">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drawingGridHorizontalSpacing w:val="181"/>
  <w:drawingGridVerticalSpacing w:val="181"/>
  <w:characterSpacingControl w:val="doNotCompress"/>
  <w:hdrShapeDefaults>
    <o:shapedefaults v:ext="edit" spidmax="4098"/>
  </w:hdrShapeDefaults>
  <w:footnotePr>
    <w:footnote w:id="-1"/>
    <w:footnote w:id="0"/>
  </w:footnotePr>
  <w:endnotePr>
    <w:endnote w:id="-1"/>
    <w:endnote w:id="0"/>
  </w:endnotePr>
  <w:compat>
    <w:applyBreakingRules/>
  </w:compat>
  <w:rsids>
    <w:rsidRoot w:val="00100045"/>
    <w:rsid w:val="00000A18"/>
    <w:rsid w:val="00002937"/>
    <w:rsid w:val="00002F03"/>
    <w:rsid w:val="0000474E"/>
    <w:rsid w:val="000053E6"/>
    <w:rsid w:val="00005BB2"/>
    <w:rsid w:val="0000673B"/>
    <w:rsid w:val="00006D31"/>
    <w:rsid w:val="00010183"/>
    <w:rsid w:val="00012E58"/>
    <w:rsid w:val="000138DB"/>
    <w:rsid w:val="00013F81"/>
    <w:rsid w:val="00017D9C"/>
    <w:rsid w:val="00023A83"/>
    <w:rsid w:val="000305A4"/>
    <w:rsid w:val="00033AF4"/>
    <w:rsid w:val="0003506F"/>
    <w:rsid w:val="00035F9B"/>
    <w:rsid w:val="000368EE"/>
    <w:rsid w:val="00036C75"/>
    <w:rsid w:val="00041318"/>
    <w:rsid w:val="00045880"/>
    <w:rsid w:val="00046AAF"/>
    <w:rsid w:val="000518A2"/>
    <w:rsid w:val="000542BC"/>
    <w:rsid w:val="000555EA"/>
    <w:rsid w:val="0005614A"/>
    <w:rsid w:val="00060ED8"/>
    <w:rsid w:val="0006569A"/>
    <w:rsid w:val="000677BC"/>
    <w:rsid w:val="00071256"/>
    <w:rsid w:val="00071987"/>
    <w:rsid w:val="00072287"/>
    <w:rsid w:val="000755AD"/>
    <w:rsid w:val="00076ECC"/>
    <w:rsid w:val="00083C7D"/>
    <w:rsid w:val="00083FCE"/>
    <w:rsid w:val="00084D03"/>
    <w:rsid w:val="000862EA"/>
    <w:rsid w:val="00086DA8"/>
    <w:rsid w:val="00087A1E"/>
    <w:rsid w:val="00090FF3"/>
    <w:rsid w:val="000925F5"/>
    <w:rsid w:val="00095F09"/>
    <w:rsid w:val="000A2E2D"/>
    <w:rsid w:val="000A504F"/>
    <w:rsid w:val="000A6C60"/>
    <w:rsid w:val="000B20D9"/>
    <w:rsid w:val="000B36CE"/>
    <w:rsid w:val="000B73FD"/>
    <w:rsid w:val="000B74B8"/>
    <w:rsid w:val="000C0B45"/>
    <w:rsid w:val="000C2917"/>
    <w:rsid w:val="000C62C5"/>
    <w:rsid w:val="000C6440"/>
    <w:rsid w:val="000C6607"/>
    <w:rsid w:val="000C779D"/>
    <w:rsid w:val="000C7FD4"/>
    <w:rsid w:val="000D085C"/>
    <w:rsid w:val="000D13E2"/>
    <w:rsid w:val="000D5A83"/>
    <w:rsid w:val="000D6910"/>
    <w:rsid w:val="000D6E18"/>
    <w:rsid w:val="000E1D46"/>
    <w:rsid w:val="000E31B6"/>
    <w:rsid w:val="000E445A"/>
    <w:rsid w:val="000F0CF0"/>
    <w:rsid w:val="000F2C04"/>
    <w:rsid w:val="000F54CF"/>
    <w:rsid w:val="000F63D6"/>
    <w:rsid w:val="00100045"/>
    <w:rsid w:val="00102689"/>
    <w:rsid w:val="00104473"/>
    <w:rsid w:val="001048A9"/>
    <w:rsid w:val="0011170D"/>
    <w:rsid w:val="00111AB5"/>
    <w:rsid w:val="0011355B"/>
    <w:rsid w:val="0011580E"/>
    <w:rsid w:val="001229BA"/>
    <w:rsid w:val="0012380C"/>
    <w:rsid w:val="001271FC"/>
    <w:rsid w:val="0013016C"/>
    <w:rsid w:val="001340B1"/>
    <w:rsid w:val="001354BF"/>
    <w:rsid w:val="00137AA3"/>
    <w:rsid w:val="001456C6"/>
    <w:rsid w:val="001533B7"/>
    <w:rsid w:val="001557C6"/>
    <w:rsid w:val="00155F42"/>
    <w:rsid w:val="00160188"/>
    <w:rsid w:val="00164AAF"/>
    <w:rsid w:val="00166BBB"/>
    <w:rsid w:val="0017013B"/>
    <w:rsid w:val="00174C95"/>
    <w:rsid w:val="00176F83"/>
    <w:rsid w:val="00177612"/>
    <w:rsid w:val="00177E8C"/>
    <w:rsid w:val="001808E1"/>
    <w:rsid w:val="00182C89"/>
    <w:rsid w:val="00182FB5"/>
    <w:rsid w:val="00186111"/>
    <w:rsid w:val="0019056C"/>
    <w:rsid w:val="001974C2"/>
    <w:rsid w:val="001A4BCA"/>
    <w:rsid w:val="001A60F6"/>
    <w:rsid w:val="001C09B7"/>
    <w:rsid w:val="001C32FC"/>
    <w:rsid w:val="001C43E9"/>
    <w:rsid w:val="001C4E73"/>
    <w:rsid w:val="001C56E9"/>
    <w:rsid w:val="001C6168"/>
    <w:rsid w:val="001C7E5D"/>
    <w:rsid w:val="001D020C"/>
    <w:rsid w:val="001D3FAC"/>
    <w:rsid w:val="001D7247"/>
    <w:rsid w:val="001D78EB"/>
    <w:rsid w:val="001E195B"/>
    <w:rsid w:val="001E559E"/>
    <w:rsid w:val="001F0074"/>
    <w:rsid w:val="001F0578"/>
    <w:rsid w:val="001F4E3D"/>
    <w:rsid w:val="00203725"/>
    <w:rsid w:val="00204437"/>
    <w:rsid w:val="00205732"/>
    <w:rsid w:val="00207174"/>
    <w:rsid w:val="00207AA3"/>
    <w:rsid w:val="002116FE"/>
    <w:rsid w:val="00211842"/>
    <w:rsid w:val="00211ABB"/>
    <w:rsid w:val="00213A57"/>
    <w:rsid w:val="0021599F"/>
    <w:rsid w:val="00216444"/>
    <w:rsid w:val="00217D19"/>
    <w:rsid w:val="00222A60"/>
    <w:rsid w:val="00223A31"/>
    <w:rsid w:val="00227F7B"/>
    <w:rsid w:val="00230940"/>
    <w:rsid w:val="002312CC"/>
    <w:rsid w:val="00232388"/>
    <w:rsid w:val="00233F62"/>
    <w:rsid w:val="00235B21"/>
    <w:rsid w:val="00243AA8"/>
    <w:rsid w:val="00244123"/>
    <w:rsid w:val="00245711"/>
    <w:rsid w:val="0024616B"/>
    <w:rsid w:val="00250BEB"/>
    <w:rsid w:val="00251B42"/>
    <w:rsid w:val="00251B97"/>
    <w:rsid w:val="0025516C"/>
    <w:rsid w:val="002555A0"/>
    <w:rsid w:val="00262291"/>
    <w:rsid w:val="00262869"/>
    <w:rsid w:val="0026338B"/>
    <w:rsid w:val="002646A5"/>
    <w:rsid w:val="002675B7"/>
    <w:rsid w:val="00270170"/>
    <w:rsid w:val="00270A76"/>
    <w:rsid w:val="00272D16"/>
    <w:rsid w:val="002766AE"/>
    <w:rsid w:val="00276C70"/>
    <w:rsid w:val="00280036"/>
    <w:rsid w:val="002803F3"/>
    <w:rsid w:val="002805E5"/>
    <w:rsid w:val="0028134C"/>
    <w:rsid w:val="002824E9"/>
    <w:rsid w:val="00285C1B"/>
    <w:rsid w:val="00286A92"/>
    <w:rsid w:val="00286E06"/>
    <w:rsid w:val="00287CF2"/>
    <w:rsid w:val="0029415F"/>
    <w:rsid w:val="00294BE4"/>
    <w:rsid w:val="002966B3"/>
    <w:rsid w:val="002A0396"/>
    <w:rsid w:val="002A0646"/>
    <w:rsid w:val="002A08D9"/>
    <w:rsid w:val="002A3372"/>
    <w:rsid w:val="002A4DCE"/>
    <w:rsid w:val="002B0A74"/>
    <w:rsid w:val="002B0D90"/>
    <w:rsid w:val="002C26EB"/>
    <w:rsid w:val="002C4055"/>
    <w:rsid w:val="002C5278"/>
    <w:rsid w:val="002C7380"/>
    <w:rsid w:val="002C7626"/>
    <w:rsid w:val="002D3A5F"/>
    <w:rsid w:val="002D3BF6"/>
    <w:rsid w:val="002D44A4"/>
    <w:rsid w:val="002D6938"/>
    <w:rsid w:val="002E18BF"/>
    <w:rsid w:val="002E22DE"/>
    <w:rsid w:val="002F1511"/>
    <w:rsid w:val="002F29A6"/>
    <w:rsid w:val="002F53DA"/>
    <w:rsid w:val="002F638E"/>
    <w:rsid w:val="002F6DCE"/>
    <w:rsid w:val="002F703B"/>
    <w:rsid w:val="002F799A"/>
    <w:rsid w:val="00304825"/>
    <w:rsid w:val="0030496E"/>
    <w:rsid w:val="00304B96"/>
    <w:rsid w:val="00312814"/>
    <w:rsid w:val="003139F1"/>
    <w:rsid w:val="003146C6"/>
    <w:rsid w:val="003152A0"/>
    <w:rsid w:val="003153BC"/>
    <w:rsid w:val="003161BC"/>
    <w:rsid w:val="00320966"/>
    <w:rsid w:val="0032258C"/>
    <w:rsid w:val="00323408"/>
    <w:rsid w:val="00323A16"/>
    <w:rsid w:val="00325F88"/>
    <w:rsid w:val="003273E6"/>
    <w:rsid w:val="003309EC"/>
    <w:rsid w:val="003321B0"/>
    <w:rsid w:val="00332D3B"/>
    <w:rsid w:val="00333178"/>
    <w:rsid w:val="00342B8B"/>
    <w:rsid w:val="003462A0"/>
    <w:rsid w:val="0035062E"/>
    <w:rsid w:val="00350CCF"/>
    <w:rsid w:val="00352A4B"/>
    <w:rsid w:val="003559E0"/>
    <w:rsid w:val="00362522"/>
    <w:rsid w:val="0036310C"/>
    <w:rsid w:val="00363F62"/>
    <w:rsid w:val="00364B6E"/>
    <w:rsid w:val="00364ED0"/>
    <w:rsid w:val="00372CCF"/>
    <w:rsid w:val="00377ED4"/>
    <w:rsid w:val="003829B7"/>
    <w:rsid w:val="00382D7A"/>
    <w:rsid w:val="003902F0"/>
    <w:rsid w:val="00391A56"/>
    <w:rsid w:val="00391F70"/>
    <w:rsid w:val="0039756E"/>
    <w:rsid w:val="003A16C7"/>
    <w:rsid w:val="003A4772"/>
    <w:rsid w:val="003A60E0"/>
    <w:rsid w:val="003A6E53"/>
    <w:rsid w:val="003A78BB"/>
    <w:rsid w:val="003B23AD"/>
    <w:rsid w:val="003B3DEC"/>
    <w:rsid w:val="003B4304"/>
    <w:rsid w:val="003B56FA"/>
    <w:rsid w:val="003C1EB8"/>
    <w:rsid w:val="003C2259"/>
    <w:rsid w:val="003C6517"/>
    <w:rsid w:val="003D1B1D"/>
    <w:rsid w:val="003D2714"/>
    <w:rsid w:val="003D572B"/>
    <w:rsid w:val="003D5D1C"/>
    <w:rsid w:val="003E15EF"/>
    <w:rsid w:val="003E573D"/>
    <w:rsid w:val="003F4670"/>
    <w:rsid w:val="003F6B99"/>
    <w:rsid w:val="003F78B1"/>
    <w:rsid w:val="004012E4"/>
    <w:rsid w:val="004018A2"/>
    <w:rsid w:val="004033D8"/>
    <w:rsid w:val="00403C43"/>
    <w:rsid w:val="00414898"/>
    <w:rsid w:val="004155A0"/>
    <w:rsid w:val="004205D0"/>
    <w:rsid w:val="00421B3F"/>
    <w:rsid w:val="00422FDF"/>
    <w:rsid w:val="00426501"/>
    <w:rsid w:val="004273B5"/>
    <w:rsid w:val="0043036B"/>
    <w:rsid w:val="00432A82"/>
    <w:rsid w:val="004352BB"/>
    <w:rsid w:val="00435805"/>
    <w:rsid w:val="00435D61"/>
    <w:rsid w:val="00440427"/>
    <w:rsid w:val="00446060"/>
    <w:rsid w:val="00446787"/>
    <w:rsid w:val="004503E4"/>
    <w:rsid w:val="00453525"/>
    <w:rsid w:val="004601C9"/>
    <w:rsid w:val="00461255"/>
    <w:rsid w:val="004625A5"/>
    <w:rsid w:val="0046719B"/>
    <w:rsid w:val="0047249F"/>
    <w:rsid w:val="00484FF9"/>
    <w:rsid w:val="00491917"/>
    <w:rsid w:val="00492EAE"/>
    <w:rsid w:val="0049498C"/>
    <w:rsid w:val="004952BE"/>
    <w:rsid w:val="00495A65"/>
    <w:rsid w:val="004A085F"/>
    <w:rsid w:val="004A098B"/>
    <w:rsid w:val="004A10CE"/>
    <w:rsid w:val="004A26A0"/>
    <w:rsid w:val="004A3462"/>
    <w:rsid w:val="004A57D9"/>
    <w:rsid w:val="004B68D6"/>
    <w:rsid w:val="004B774F"/>
    <w:rsid w:val="004C3750"/>
    <w:rsid w:val="004C64EC"/>
    <w:rsid w:val="004C6A89"/>
    <w:rsid w:val="004C79E4"/>
    <w:rsid w:val="004D1A04"/>
    <w:rsid w:val="004D3BB5"/>
    <w:rsid w:val="004D400F"/>
    <w:rsid w:val="004D41AA"/>
    <w:rsid w:val="004D5544"/>
    <w:rsid w:val="004D5805"/>
    <w:rsid w:val="004E17A6"/>
    <w:rsid w:val="004E4F82"/>
    <w:rsid w:val="004E50DE"/>
    <w:rsid w:val="004E75B2"/>
    <w:rsid w:val="004E7AD4"/>
    <w:rsid w:val="004F0FCB"/>
    <w:rsid w:val="004F13BC"/>
    <w:rsid w:val="004F4505"/>
    <w:rsid w:val="004F45C6"/>
    <w:rsid w:val="004F53F0"/>
    <w:rsid w:val="004F59F7"/>
    <w:rsid w:val="004F6312"/>
    <w:rsid w:val="005017F7"/>
    <w:rsid w:val="005024AA"/>
    <w:rsid w:val="005039E4"/>
    <w:rsid w:val="0050446D"/>
    <w:rsid w:val="00507167"/>
    <w:rsid w:val="005139C6"/>
    <w:rsid w:val="00523F50"/>
    <w:rsid w:val="005322B0"/>
    <w:rsid w:val="00532595"/>
    <w:rsid w:val="00532D38"/>
    <w:rsid w:val="005331C8"/>
    <w:rsid w:val="00536CCA"/>
    <w:rsid w:val="00537F71"/>
    <w:rsid w:val="00541D42"/>
    <w:rsid w:val="005455FE"/>
    <w:rsid w:val="00545715"/>
    <w:rsid w:val="00546168"/>
    <w:rsid w:val="00546BEE"/>
    <w:rsid w:val="00550941"/>
    <w:rsid w:val="0055198A"/>
    <w:rsid w:val="00551AF0"/>
    <w:rsid w:val="005520EB"/>
    <w:rsid w:val="005524EA"/>
    <w:rsid w:val="00555BC8"/>
    <w:rsid w:val="00556D04"/>
    <w:rsid w:val="005600D5"/>
    <w:rsid w:val="00563C20"/>
    <w:rsid w:val="00566555"/>
    <w:rsid w:val="005703D2"/>
    <w:rsid w:val="0057066C"/>
    <w:rsid w:val="00570889"/>
    <w:rsid w:val="0057132A"/>
    <w:rsid w:val="00571DAA"/>
    <w:rsid w:val="00573A00"/>
    <w:rsid w:val="005811DF"/>
    <w:rsid w:val="0058222C"/>
    <w:rsid w:val="00583433"/>
    <w:rsid w:val="00583658"/>
    <w:rsid w:val="005850AF"/>
    <w:rsid w:val="00587F63"/>
    <w:rsid w:val="0059010B"/>
    <w:rsid w:val="005931D4"/>
    <w:rsid w:val="005934CF"/>
    <w:rsid w:val="005A0763"/>
    <w:rsid w:val="005A2C37"/>
    <w:rsid w:val="005A5949"/>
    <w:rsid w:val="005B05D7"/>
    <w:rsid w:val="005B1271"/>
    <w:rsid w:val="005B2D84"/>
    <w:rsid w:val="005B3B44"/>
    <w:rsid w:val="005C0389"/>
    <w:rsid w:val="005C0D0F"/>
    <w:rsid w:val="005C28C4"/>
    <w:rsid w:val="005C3A29"/>
    <w:rsid w:val="005C3CE9"/>
    <w:rsid w:val="005C669C"/>
    <w:rsid w:val="005D07EF"/>
    <w:rsid w:val="005D3523"/>
    <w:rsid w:val="005D508F"/>
    <w:rsid w:val="005E40C0"/>
    <w:rsid w:val="005E5B16"/>
    <w:rsid w:val="005E64A0"/>
    <w:rsid w:val="005E7636"/>
    <w:rsid w:val="005E7BFC"/>
    <w:rsid w:val="005F070A"/>
    <w:rsid w:val="005F0EA6"/>
    <w:rsid w:val="005F42C8"/>
    <w:rsid w:val="005F5C0C"/>
    <w:rsid w:val="005F7100"/>
    <w:rsid w:val="005F7350"/>
    <w:rsid w:val="0060047B"/>
    <w:rsid w:val="006009F8"/>
    <w:rsid w:val="0060596D"/>
    <w:rsid w:val="00606936"/>
    <w:rsid w:val="00606AFB"/>
    <w:rsid w:val="006071F1"/>
    <w:rsid w:val="00607D6D"/>
    <w:rsid w:val="00610A0E"/>
    <w:rsid w:val="006114A9"/>
    <w:rsid w:val="006116F4"/>
    <w:rsid w:val="00611C10"/>
    <w:rsid w:val="00615412"/>
    <w:rsid w:val="006165B1"/>
    <w:rsid w:val="00620606"/>
    <w:rsid w:val="0063064E"/>
    <w:rsid w:val="00633B35"/>
    <w:rsid w:val="006350AC"/>
    <w:rsid w:val="00636918"/>
    <w:rsid w:val="0064097E"/>
    <w:rsid w:val="00641FA8"/>
    <w:rsid w:val="0064529F"/>
    <w:rsid w:val="006465D0"/>
    <w:rsid w:val="00646745"/>
    <w:rsid w:val="00646CDC"/>
    <w:rsid w:val="006523D4"/>
    <w:rsid w:val="00653153"/>
    <w:rsid w:val="00653973"/>
    <w:rsid w:val="00654442"/>
    <w:rsid w:val="006628F6"/>
    <w:rsid w:val="006631A9"/>
    <w:rsid w:val="006636B5"/>
    <w:rsid w:val="00664054"/>
    <w:rsid w:val="006645E8"/>
    <w:rsid w:val="00664D20"/>
    <w:rsid w:val="00667A77"/>
    <w:rsid w:val="00670027"/>
    <w:rsid w:val="00676BDF"/>
    <w:rsid w:val="00682F8F"/>
    <w:rsid w:val="00684198"/>
    <w:rsid w:val="00685372"/>
    <w:rsid w:val="006911D0"/>
    <w:rsid w:val="00696397"/>
    <w:rsid w:val="00697177"/>
    <w:rsid w:val="00697E0A"/>
    <w:rsid w:val="006A2322"/>
    <w:rsid w:val="006A3553"/>
    <w:rsid w:val="006A3723"/>
    <w:rsid w:val="006A3F51"/>
    <w:rsid w:val="006A4283"/>
    <w:rsid w:val="006A5DF1"/>
    <w:rsid w:val="006A6AB2"/>
    <w:rsid w:val="006B7D3D"/>
    <w:rsid w:val="006C211F"/>
    <w:rsid w:val="006C3AA8"/>
    <w:rsid w:val="006C3E13"/>
    <w:rsid w:val="006C4A44"/>
    <w:rsid w:val="006C5AF8"/>
    <w:rsid w:val="006C63C0"/>
    <w:rsid w:val="006C7CAE"/>
    <w:rsid w:val="006D3300"/>
    <w:rsid w:val="006D6A97"/>
    <w:rsid w:val="006D7E65"/>
    <w:rsid w:val="006E0E91"/>
    <w:rsid w:val="006E3A52"/>
    <w:rsid w:val="006E3D77"/>
    <w:rsid w:val="006E4054"/>
    <w:rsid w:val="006E491C"/>
    <w:rsid w:val="006E6E55"/>
    <w:rsid w:val="006E79F0"/>
    <w:rsid w:val="006F32B3"/>
    <w:rsid w:val="00700B56"/>
    <w:rsid w:val="00702A90"/>
    <w:rsid w:val="00704829"/>
    <w:rsid w:val="00704CCA"/>
    <w:rsid w:val="00705AD9"/>
    <w:rsid w:val="00706ABC"/>
    <w:rsid w:val="00707908"/>
    <w:rsid w:val="007107E7"/>
    <w:rsid w:val="00712402"/>
    <w:rsid w:val="0071434C"/>
    <w:rsid w:val="00730987"/>
    <w:rsid w:val="0073240B"/>
    <w:rsid w:val="007341B8"/>
    <w:rsid w:val="007343F8"/>
    <w:rsid w:val="007366EF"/>
    <w:rsid w:val="007427B3"/>
    <w:rsid w:val="00745974"/>
    <w:rsid w:val="00746520"/>
    <w:rsid w:val="00747BF3"/>
    <w:rsid w:val="0075052F"/>
    <w:rsid w:val="00750BD9"/>
    <w:rsid w:val="00750E01"/>
    <w:rsid w:val="007541C5"/>
    <w:rsid w:val="00755187"/>
    <w:rsid w:val="007601D3"/>
    <w:rsid w:val="00760CF3"/>
    <w:rsid w:val="00762702"/>
    <w:rsid w:val="0076733F"/>
    <w:rsid w:val="00770DF7"/>
    <w:rsid w:val="00770E81"/>
    <w:rsid w:val="007712AF"/>
    <w:rsid w:val="00771A8B"/>
    <w:rsid w:val="00774015"/>
    <w:rsid w:val="00780BB7"/>
    <w:rsid w:val="00780BCD"/>
    <w:rsid w:val="00787980"/>
    <w:rsid w:val="00787F76"/>
    <w:rsid w:val="007905D3"/>
    <w:rsid w:val="00791A22"/>
    <w:rsid w:val="00794EDF"/>
    <w:rsid w:val="00795316"/>
    <w:rsid w:val="00795B72"/>
    <w:rsid w:val="007A0A0A"/>
    <w:rsid w:val="007A26B3"/>
    <w:rsid w:val="007A3D73"/>
    <w:rsid w:val="007A4259"/>
    <w:rsid w:val="007B010E"/>
    <w:rsid w:val="007B0628"/>
    <w:rsid w:val="007B0D03"/>
    <w:rsid w:val="007B22B4"/>
    <w:rsid w:val="007B2878"/>
    <w:rsid w:val="007B2FD3"/>
    <w:rsid w:val="007B4FAB"/>
    <w:rsid w:val="007B59A2"/>
    <w:rsid w:val="007B59CB"/>
    <w:rsid w:val="007B6C10"/>
    <w:rsid w:val="007C0F63"/>
    <w:rsid w:val="007C3EDF"/>
    <w:rsid w:val="007C5D8F"/>
    <w:rsid w:val="007C5E13"/>
    <w:rsid w:val="007D2492"/>
    <w:rsid w:val="007D3A47"/>
    <w:rsid w:val="007D439E"/>
    <w:rsid w:val="007D4E5F"/>
    <w:rsid w:val="007D5CAF"/>
    <w:rsid w:val="007E0B73"/>
    <w:rsid w:val="007E2922"/>
    <w:rsid w:val="007E36F1"/>
    <w:rsid w:val="007E4C25"/>
    <w:rsid w:val="007F0049"/>
    <w:rsid w:val="007F191F"/>
    <w:rsid w:val="007F2D88"/>
    <w:rsid w:val="007F51F3"/>
    <w:rsid w:val="0080027B"/>
    <w:rsid w:val="00801089"/>
    <w:rsid w:val="008015D2"/>
    <w:rsid w:val="00801B9E"/>
    <w:rsid w:val="008031F6"/>
    <w:rsid w:val="00803DB8"/>
    <w:rsid w:val="008102CB"/>
    <w:rsid w:val="00810867"/>
    <w:rsid w:val="00814BD7"/>
    <w:rsid w:val="00814E2A"/>
    <w:rsid w:val="0081576C"/>
    <w:rsid w:val="0081628B"/>
    <w:rsid w:val="0082151E"/>
    <w:rsid w:val="00822A48"/>
    <w:rsid w:val="00824022"/>
    <w:rsid w:val="008255B9"/>
    <w:rsid w:val="0082593D"/>
    <w:rsid w:val="0082724D"/>
    <w:rsid w:val="00833F53"/>
    <w:rsid w:val="00840568"/>
    <w:rsid w:val="0084174F"/>
    <w:rsid w:val="00841751"/>
    <w:rsid w:val="00842DE1"/>
    <w:rsid w:val="00844FEE"/>
    <w:rsid w:val="008473B4"/>
    <w:rsid w:val="0085080B"/>
    <w:rsid w:val="0085080C"/>
    <w:rsid w:val="00851EC6"/>
    <w:rsid w:val="00852E35"/>
    <w:rsid w:val="00857C89"/>
    <w:rsid w:val="00860D14"/>
    <w:rsid w:val="00866CBE"/>
    <w:rsid w:val="00867402"/>
    <w:rsid w:val="00873BC2"/>
    <w:rsid w:val="00874365"/>
    <w:rsid w:val="00874C3E"/>
    <w:rsid w:val="008776B1"/>
    <w:rsid w:val="0088097E"/>
    <w:rsid w:val="00880ACB"/>
    <w:rsid w:val="008825A2"/>
    <w:rsid w:val="0088296A"/>
    <w:rsid w:val="00882A63"/>
    <w:rsid w:val="00882DA5"/>
    <w:rsid w:val="00885B74"/>
    <w:rsid w:val="008867B4"/>
    <w:rsid w:val="00890FA6"/>
    <w:rsid w:val="0089107C"/>
    <w:rsid w:val="00893138"/>
    <w:rsid w:val="00893331"/>
    <w:rsid w:val="00893B2F"/>
    <w:rsid w:val="00895DF8"/>
    <w:rsid w:val="008A1634"/>
    <w:rsid w:val="008A1EDD"/>
    <w:rsid w:val="008A5903"/>
    <w:rsid w:val="008A6B7C"/>
    <w:rsid w:val="008A760C"/>
    <w:rsid w:val="008B5D91"/>
    <w:rsid w:val="008C36F7"/>
    <w:rsid w:val="008C4093"/>
    <w:rsid w:val="008C4BA6"/>
    <w:rsid w:val="008C4EF5"/>
    <w:rsid w:val="008C530B"/>
    <w:rsid w:val="008C623A"/>
    <w:rsid w:val="008C6A27"/>
    <w:rsid w:val="008C75F4"/>
    <w:rsid w:val="008D08F9"/>
    <w:rsid w:val="008D0BAE"/>
    <w:rsid w:val="008D0C50"/>
    <w:rsid w:val="008D4E28"/>
    <w:rsid w:val="008D5C3A"/>
    <w:rsid w:val="008D5D0C"/>
    <w:rsid w:val="008D723E"/>
    <w:rsid w:val="008E000D"/>
    <w:rsid w:val="008E3218"/>
    <w:rsid w:val="008E444A"/>
    <w:rsid w:val="008F0A1B"/>
    <w:rsid w:val="008F282B"/>
    <w:rsid w:val="008F4FAE"/>
    <w:rsid w:val="008F6D85"/>
    <w:rsid w:val="00902207"/>
    <w:rsid w:val="00910D2C"/>
    <w:rsid w:val="00916074"/>
    <w:rsid w:val="009162F7"/>
    <w:rsid w:val="00917E36"/>
    <w:rsid w:val="009200CE"/>
    <w:rsid w:val="00920F9B"/>
    <w:rsid w:val="00922798"/>
    <w:rsid w:val="009242EC"/>
    <w:rsid w:val="00924CC9"/>
    <w:rsid w:val="009259AB"/>
    <w:rsid w:val="00932FF2"/>
    <w:rsid w:val="00935861"/>
    <w:rsid w:val="00935E22"/>
    <w:rsid w:val="009402C0"/>
    <w:rsid w:val="00940C9A"/>
    <w:rsid w:val="009417CE"/>
    <w:rsid w:val="00941CF4"/>
    <w:rsid w:val="0094340B"/>
    <w:rsid w:val="00943924"/>
    <w:rsid w:val="00943B30"/>
    <w:rsid w:val="009462F7"/>
    <w:rsid w:val="009474B4"/>
    <w:rsid w:val="00950FFF"/>
    <w:rsid w:val="0095103C"/>
    <w:rsid w:val="00951A57"/>
    <w:rsid w:val="009618B3"/>
    <w:rsid w:val="00961F3A"/>
    <w:rsid w:val="0096236C"/>
    <w:rsid w:val="009630E8"/>
    <w:rsid w:val="00964869"/>
    <w:rsid w:val="00964DE6"/>
    <w:rsid w:val="00967858"/>
    <w:rsid w:val="00967C53"/>
    <w:rsid w:val="009704A5"/>
    <w:rsid w:val="00971C6E"/>
    <w:rsid w:val="00972DC3"/>
    <w:rsid w:val="009731A1"/>
    <w:rsid w:val="00973436"/>
    <w:rsid w:val="0097541F"/>
    <w:rsid w:val="00976D27"/>
    <w:rsid w:val="00980376"/>
    <w:rsid w:val="0098058F"/>
    <w:rsid w:val="009805F0"/>
    <w:rsid w:val="00985D00"/>
    <w:rsid w:val="0098677E"/>
    <w:rsid w:val="00991F92"/>
    <w:rsid w:val="009922B8"/>
    <w:rsid w:val="0099230D"/>
    <w:rsid w:val="009936E7"/>
    <w:rsid w:val="009A0162"/>
    <w:rsid w:val="009A04FF"/>
    <w:rsid w:val="009A6E15"/>
    <w:rsid w:val="009A6E50"/>
    <w:rsid w:val="009A6FB2"/>
    <w:rsid w:val="009B36B6"/>
    <w:rsid w:val="009B46B3"/>
    <w:rsid w:val="009B4F2E"/>
    <w:rsid w:val="009C0FCC"/>
    <w:rsid w:val="009C2DDC"/>
    <w:rsid w:val="009C3BE1"/>
    <w:rsid w:val="009C3F38"/>
    <w:rsid w:val="009C4A43"/>
    <w:rsid w:val="009C5669"/>
    <w:rsid w:val="009C57E1"/>
    <w:rsid w:val="009C6E83"/>
    <w:rsid w:val="009C7DD1"/>
    <w:rsid w:val="009D01C3"/>
    <w:rsid w:val="009D0245"/>
    <w:rsid w:val="009D213C"/>
    <w:rsid w:val="009D34F3"/>
    <w:rsid w:val="009D50A0"/>
    <w:rsid w:val="009D55A2"/>
    <w:rsid w:val="009D68B2"/>
    <w:rsid w:val="009E1509"/>
    <w:rsid w:val="009E2536"/>
    <w:rsid w:val="009E47AA"/>
    <w:rsid w:val="009F0EE2"/>
    <w:rsid w:val="009F1F60"/>
    <w:rsid w:val="009F2269"/>
    <w:rsid w:val="009F2882"/>
    <w:rsid w:val="009F6827"/>
    <w:rsid w:val="00A02AEC"/>
    <w:rsid w:val="00A036C9"/>
    <w:rsid w:val="00A04CAC"/>
    <w:rsid w:val="00A05189"/>
    <w:rsid w:val="00A06960"/>
    <w:rsid w:val="00A06FA6"/>
    <w:rsid w:val="00A070D2"/>
    <w:rsid w:val="00A07782"/>
    <w:rsid w:val="00A123DB"/>
    <w:rsid w:val="00A12530"/>
    <w:rsid w:val="00A149DE"/>
    <w:rsid w:val="00A167A0"/>
    <w:rsid w:val="00A203C4"/>
    <w:rsid w:val="00A2058F"/>
    <w:rsid w:val="00A23237"/>
    <w:rsid w:val="00A23753"/>
    <w:rsid w:val="00A23ED9"/>
    <w:rsid w:val="00A261C1"/>
    <w:rsid w:val="00A26959"/>
    <w:rsid w:val="00A32971"/>
    <w:rsid w:val="00A3410C"/>
    <w:rsid w:val="00A34216"/>
    <w:rsid w:val="00A3670B"/>
    <w:rsid w:val="00A43266"/>
    <w:rsid w:val="00A479DF"/>
    <w:rsid w:val="00A524EE"/>
    <w:rsid w:val="00A53EE0"/>
    <w:rsid w:val="00A54F9C"/>
    <w:rsid w:val="00A551B9"/>
    <w:rsid w:val="00A55974"/>
    <w:rsid w:val="00A56815"/>
    <w:rsid w:val="00A56A7B"/>
    <w:rsid w:val="00A7076F"/>
    <w:rsid w:val="00A7391A"/>
    <w:rsid w:val="00A80B44"/>
    <w:rsid w:val="00A80C14"/>
    <w:rsid w:val="00A834B8"/>
    <w:rsid w:val="00A8402E"/>
    <w:rsid w:val="00A851A5"/>
    <w:rsid w:val="00A91D58"/>
    <w:rsid w:val="00A93D3B"/>
    <w:rsid w:val="00AA1A5D"/>
    <w:rsid w:val="00AA3382"/>
    <w:rsid w:val="00AA705D"/>
    <w:rsid w:val="00AB17B7"/>
    <w:rsid w:val="00AB274C"/>
    <w:rsid w:val="00AB3296"/>
    <w:rsid w:val="00AB387D"/>
    <w:rsid w:val="00AB4DC7"/>
    <w:rsid w:val="00AB62B8"/>
    <w:rsid w:val="00AC29AD"/>
    <w:rsid w:val="00AC2EF4"/>
    <w:rsid w:val="00AC41AA"/>
    <w:rsid w:val="00AC4E68"/>
    <w:rsid w:val="00AC59DE"/>
    <w:rsid w:val="00AD1446"/>
    <w:rsid w:val="00AD7B95"/>
    <w:rsid w:val="00AE22F4"/>
    <w:rsid w:val="00AE4423"/>
    <w:rsid w:val="00AE78EA"/>
    <w:rsid w:val="00AF0FD9"/>
    <w:rsid w:val="00AF19FF"/>
    <w:rsid w:val="00AF54CB"/>
    <w:rsid w:val="00AF5508"/>
    <w:rsid w:val="00AF7B8F"/>
    <w:rsid w:val="00AF7D3A"/>
    <w:rsid w:val="00B0058B"/>
    <w:rsid w:val="00B024E8"/>
    <w:rsid w:val="00B03982"/>
    <w:rsid w:val="00B03BC0"/>
    <w:rsid w:val="00B07DED"/>
    <w:rsid w:val="00B1107F"/>
    <w:rsid w:val="00B111CC"/>
    <w:rsid w:val="00B1122B"/>
    <w:rsid w:val="00B132B3"/>
    <w:rsid w:val="00B1429F"/>
    <w:rsid w:val="00B14EAB"/>
    <w:rsid w:val="00B17D48"/>
    <w:rsid w:val="00B22562"/>
    <w:rsid w:val="00B22713"/>
    <w:rsid w:val="00B27FA1"/>
    <w:rsid w:val="00B355FA"/>
    <w:rsid w:val="00B40C9F"/>
    <w:rsid w:val="00B43183"/>
    <w:rsid w:val="00B43314"/>
    <w:rsid w:val="00B45026"/>
    <w:rsid w:val="00B47DB9"/>
    <w:rsid w:val="00B507E2"/>
    <w:rsid w:val="00B51079"/>
    <w:rsid w:val="00B515F5"/>
    <w:rsid w:val="00B52398"/>
    <w:rsid w:val="00B55575"/>
    <w:rsid w:val="00B60E95"/>
    <w:rsid w:val="00B627DF"/>
    <w:rsid w:val="00B6476B"/>
    <w:rsid w:val="00B65C04"/>
    <w:rsid w:val="00B7005D"/>
    <w:rsid w:val="00B71720"/>
    <w:rsid w:val="00B73960"/>
    <w:rsid w:val="00B73D89"/>
    <w:rsid w:val="00B773CA"/>
    <w:rsid w:val="00B8037B"/>
    <w:rsid w:val="00B80684"/>
    <w:rsid w:val="00B821E7"/>
    <w:rsid w:val="00B83CB9"/>
    <w:rsid w:val="00B83F44"/>
    <w:rsid w:val="00B84E56"/>
    <w:rsid w:val="00B875C6"/>
    <w:rsid w:val="00B92552"/>
    <w:rsid w:val="00B94244"/>
    <w:rsid w:val="00BA1622"/>
    <w:rsid w:val="00BA4C88"/>
    <w:rsid w:val="00BA4D0E"/>
    <w:rsid w:val="00BA5894"/>
    <w:rsid w:val="00BA5FBB"/>
    <w:rsid w:val="00BA641E"/>
    <w:rsid w:val="00BA75B8"/>
    <w:rsid w:val="00BB0730"/>
    <w:rsid w:val="00BB073B"/>
    <w:rsid w:val="00BB5F84"/>
    <w:rsid w:val="00BB75F4"/>
    <w:rsid w:val="00BC167D"/>
    <w:rsid w:val="00BC6FE8"/>
    <w:rsid w:val="00BD0500"/>
    <w:rsid w:val="00BD0590"/>
    <w:rsid w:val="00BD14B5"/>
    <w:rsid w:val="00BD4143"/>
    <w:rsid w:val="00BD4D9B"/>
    <w:rsid w:val="00BD53DB"/>
    <w:rsid w:val="00BD618D"/>
    <w:rsid w:val="00BD7EF9"/>
    <w:rsid w:val="00BE042E"/>
    <w:rsid w:val="00BE7D8E"/>
    <w:rsid w:val="00BF40D6"/>
    <w:rsid w:val="00BF5280"/>
    <w:rsid w:val="00BF55FF"/>
    <w:rsid w:val="00BF678A"/>
    <w:rsid w:val="00C00194"/>
    <w:rsid w:val="00C038DC"/>
    <w:rsid w:val="00C045D7"/>
    <w:rsid w:val="00C0483C"/>
    <w:rsid w:val="00C05E72"/>
    <w:rsid w:val="00C07552"/>
    <w:rsid w:val="00C1534F"/>
    <w:rsid w:val="00C15AA1"/>
    <w:rsid w:val="00C225C8"/>
    <w:rsid w:val="00C253CB"/>
    <w:rsid w:val="00C30012"/>
    <w:rsid w:val="00C428AF"/>
    <w:rsid w:val="00C4433B"/>
    <w:rsid w:val="00C463B4"/>
    <w:rsid w:val="00C474F9"/>
    <w:rsid w:val="00C47A6E"/>
    <w:rsid w:val="00C504B2"/>
    <w:rsid w:val="00C52804"/>
    <w:rsid w:val="00C563DD"/>
    <w:rsid w:val="00C56FD9"/>
    <w:rsid w:val="00C60046"/>
    <w:rsid w:val="00C62EDF"/>
    <w:rsid w:val="00C63A97"/>
    <w:rsid w:val="00C650CC"/>
    <w:rsid w:val="00C6677D"/>
    <w:rsid w:val="00C70049"/>
    <w:rsid w:val="00C75522"/>
    <w:rsid w:val="00C80B11"/>
    <w:rsid w:val="00C837D7"/>
    <w:rsid w:val="00C84465"/>
    <w:rsid w:val="00C86868"/>
    <w:rsid w:val="00C86F04"/>
    <w:rsid w:val="00C918C9"/>
    <w:rsid w:val="00C955E7"/>
    <w:rsid w:val="00CA4299"/>
    <w:rsid w:val="00CB12BC"/>
    <w:rsid w:val="00CB3AD2"/>
    <w:rsid w:val="00CB3F1F"/>
    <w:rsid w:val="00CC2811"/>
    <w:rsid w:val="00CC3DD3"/>
    <w:rsid w:val="00CC5201"/>
    <w:rsid w:val="00CD0C4E"/>
    <w:rsid w:val="00CD2E0D"/>
    <w:rsid w:val="00CD37AD"/>
    <w:rsid w:val="00CD54BC"/>
    <w:rsid w:val="00CD73E8"/>
    <w:rsid w:val="00CE7726"/>
    <w:rsid w:val="00CE79FE"/>
    <w:rsid w:val="00CF2662"/>
    <w:rsid w:val="00CF31DC"/>
    <w:rsid w:val="00CF41EE"/>
    <w:rsid w:val="00CF4384"/>
    <w:rsid w:val="00D0115D"/>
    <w:rsid w:val="00D02498"/>
    <w:rsid w:val="00D04CAF"/>
    <w:rsid w:val="00D05D90"/>
    <w:rsid w:val="00D1256A"/>
    <w:rsid w:val="00D13FFE"/>
    <w:rsid w:val="00D143CD"/>
    <w:rsid w:val="00D17A5E"/>
    <w:rsid w:val="00D22047"/>
    <w:rsid w:val="00D23D67"/>
    <w:rsid w:val="00D26DCB"/>
    <w:rsid w:val="00D30E63"/>
    <w:rsid w:val="00D371DC"/>
    <w:rsid w:val="00D40973"/>
    <w:rsid w:val="00D4122E"/>
    <w:rsid w:val="00D42128"/>
    <w:rsid w:val="00D47F0C"/>
    <w:rsid w:val="00D50DCA"/>
    <w:rsid w:val="00D51BA1"/>
    <w:rsid w:val="00D53B35"/>
    <w:rsid w:val="00D61826"/>
    <w:rsid w:val="00D6291A"/>
    <w:rsid w:val="00D67BAF"/>
    <w:rsid w:val="00D715F7"/>
    <w:rsid w:val="00D721A3"/>
    <w:rsid w:val="00D764AF"/>
    <w:rsid w:val="00D76EFA"/>
    <w:rsid w:val="00D80A59"/>
    <w:rsid w:val="00D81F84"/>
    <w:rsid w:val="00D8213F"/>
    <w:rsid w:val="00D82DEF"/>
    <w:rsid w:val="00D82F95"/>
    <w:rsid w:val="00D8307A"/>
    <w:rsid w:val="00D86E80"/>
    <w:rsid w:val="00D9558B"/>
    <w:rsid w:val="00D97DDF"/>
    <w:rsid w:val="00DA0550"/>
    <w:rsid w:val="00DA1344"/>
    <w:rsid w:val="00DA6AC4"/>
    <w:rsid w:val="00DA6C82"/>
    <w:rsid w:val="00DA7349"/>
    <w:rsid w:val="00DB0AC9"/>
    <w:rsid w:val="00DB7F4D"/>
    <w:rsid w:val="00DC09B1"/>
    <w:rsid w:val="00DC2AF0"/>
    <w:rsid w:val="00DC35D2"/>
    <w:rsid w:val="00DC3A63"/>
    <w:rsid w:val="00DC4E5F"/>
    <w:rsid w:val="00DC67B1"/>
    <w:rsid w:val="00DC7EC9"/>
    <w:rsid w:val="00DD1C1D"/>
    <w:rsid w:val="00DD2C95"/>
    <w:rsid w:val="00DD338D"/>
    <w:rsid w:val="00DD4EBD"/>
    <w:rsid w:val="00DD5002"/>
    <w:rsid w:val="00DD7552"/>
    <w:rsid w:val="00DE1353"/>
    <w:rsid w:val="00DE2ECD"/>
    <w:rsid w:val="00DF418E"/>
    <w:rsid w:val="00E032A7"/>
    <w:rsid w:val="00E05874"/>
    <w:rsid w:val="00E05959"/>
    <w:rsid w:val="00E05A6A"/>
    <w:rsid w:val="00E11337"/>
    <w:rsid w:val="00E1276E"/>
    <w:rsid w:val="00E14BA5"/>
    <w:rsid w:val="00E15772"/>
    <w:rsid w:val="00E20ECD"/>
    <w:rsid w:val="00E22DF4"/>
    <w:rsid w:val="00E235AE"/>
    <w:rsid w:val="00E2493D"/>
    <w:rsid w:val="00E25DED"/>
    <w:rsid w:val="00E31320"/>
    <w:rsid w:val="00E31CEC"/>
    <w:rsid w:val="00E33467"/>
    <w:rsid w:val="00E36F75"/>
    <w:rsid w:val="00E42656"/>
    <w:rsid w:val="00E43831"/>
    <w:rsid w:val="00E4383C"/>
    <w:rsid w:val="00E54991"/>
    <w:rsid w:val="00E57329"/>
    <w:rsid w:val="00E63BC6"/>
    <w:rsid w:val="00E66071"/>
    <w:rsid w:val="00E92113"/>
    <w:rsid w:val="00E95843"/>
    <w:rsid w:val="00E96487"/>
    <w:rsid w:val="00EA4463"/>
    <w:rsid w:val="00EA5650"/>
    <w:rsid w:val="00EA5F38"/>
    <w:rsid w:val="00EA75EB"/>
    <w:rsid w:val="00EA78EA"/>
    <w:rsid w:val="00EB3765"/>
    <w:rsid w:val="00EB479A"/>
    <w:rsid w:val="00EB4D2D"/>
    <w:rsid w:val="00EB4FF5"/>
    <w:rsid w:val="00EC165E"/>
    <w:rsid w:val="00EC19C1"/>
    <w:rsid w:val="00EC5789"/>
    <w:rsid w:val="00EC6004"/>
    <w:rsid w:val="00ED0128"/>
    <w:rsid w:val="00ED3B78"/>
    <w:rsid w:val="00ED3CD2"/>
    <w:rsid w:val="00ED75F1"/>
    <w:rsid w:val="00EE23FB"/>
    <w:rsid w:val="00EE28B9"/>
    <w:rsid w:val="00EE316C"/>
    <w:rsid w:val="00EE541C"/>
    <w:rsid w:val="00EE6A88"/>
    <w:rsid w:val="00EF04BC"/>
    <w:rsid w:val="00EF1A96"/>
    <w:rsid w:val="00EF2C77"/>
    <w:rsid w:val="00EF4BA3"/>
    <w:rsid w:val="00EF7E69"/>
    <w:rsid w:val="00F009DA"/>
    <w:rsid w:val="00F00C67"/>
    <w:rsid w:val="00F067BF"/>
    <w:rsid w:val="00F077F5"/>
    <w:rsid w:val="00F107E5"/>
    <w:rsid w:val="00F10C13"/>
    <w:rsid w:val="00F12379"/>
    <w:rsid w:val="00F12B21"/>
    <w:rsid w:val="00F16A62"/>
    <w:rsid w:val="00F17AA6"/>
    <w:rsid w:val="00F20D28"/>
    <w:rsid w:val="00F226E7"/>
    <w:rsid w:val="00F22D95"/>
    <w:rsid w:val="00F24EC3"/>
    <w:rsid w:val="00F2554B"/>
    <w:rsid w:val="00F31311"/>
    <w:rsid w:val="00F33FBE"/>
    <w:rsid w:val="00F35C05"/>
    <w:rsid w:val="00F37592"/>
    <w:rsid w:val="00F442A2"/>
    <w:rsid w:val="00F459EB"/>
    <w:rsid w:val="00F46EE4"/>
    <w:rsid w:val="00F47B1A"/>
    <w:rsid w:val="00F50C2A"/>
    <w:rsid w:val="00F526E1"/>
    <w:rsid w:val="00F5577A"/>
    <w:rsid w:val="00F558F3"/>
    <w:rsid w:val="00F56B7C"/>
    <w:rsid w:val="00F57CCE"/>
    <w:rsid w:val="00F6107A"/>
    <w:rsid w:val="00F62598"/>
    <w:rsid w:val="00F62EF3"/>
    <w:rsid w:val="00F67A55"/>
    <w:rsid w:val="00F71F3D"/>
    <w:rsid w:val="00F7320B"/>
    <w:rsid w:val="00F73E9B"/>
    <w:rsid w:val="00F7526B"/>
    <w:rsid w:val="00F823A8"/>
    <w:rsid w:val="00F84037"/>
    <w:rsid w:val="00F874E8"/>
    <w:rsid w:val="00F90954"/>
    <w:rsid w:val="00F919C8"/>
    <w:rsid w:val="00F92190"/>
    <w:rsid w:val="00F92CA4"/>
    <w:rsid w:val="00F9455D"/>
    <w:rsid w:val="00F9623C"/>
    <w:rsid w:val="00FA06FD"/>
    <w:rsid w:val="00FA0E3F"/>
    <w:rsid w:val="00FA2517"/>
    <w:rsid w:val="00FA6558"/>
    <w:rsid w:val="00FB01A6"/>
    <w:rsid w:val="00FB0710"/>
    <w:rsid w:val="00FB2F62"/>
    <w:rsid w:val="00FB4ADE"/>
    <w:rsid w:val="00FB54D4"/>
    <w:rsid w:val="00FC153B"/>
    <w:rsid w:val="00FC2DF0"/>
    <w:rsid w:val="00FC6C65"/>
    <w:rsid w:val="00FC7EF7"/>
    <w:rsid w:val="00FD3E95"/>
    <w:rsid w:val="00FD3ED1"/>
    <w:rsid w:val="00FD409F"/>
    <w:rsid w:val="00FD7003"/>
    <w:rsid w:val="00FE0992"/>
    <w:rsid w:val="00FF3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8"/>
        <w:lang w:val="en-PH"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6B6"/>
    <w:pPr>
      <w:spacing w:after="9" w:line="250" w:lineRule="auto"/>
      <w:ind w:left="10" w:right="7" w:hanging="10"/>
      <w:jc w:val="both"/>
    </w:pPr>
    <w:rPr>
      <w:rFonts w:ascii="Bookman Old Style" w:eastAsia="Bookman Old Style" w:hAnsi="Bookman Old Style" w:cs="Bookman Old Style"/>
      <w:color w:val="000000"/>
      <w:sz w:val="24"/>
      <w:szCs w:val="24"/>
      <w:lang w:eastAsia="en-PH" w:bidi="ar-SA"/>
    </w:rPr>
  </w:style>
  <w:style w:type="paragraph" w:styleId="Heading1">
    <w:name w:val="heading 1"/>
    <w:basedOn w:val="Normal"/>
    <w:next w:val="Normal"/>
    <w:link w:val="Heading1Char"/>
    <w:uiPriority w:val="9"/>
    <w:qFormat/>
    <w:rsid w:val="0010004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0004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0004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unhideWhenUsed/>
    <w:qFormat/>
    <w:rsid w:val="00100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04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0004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qFormat/>
    <w:rsid w:val="0010004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rsid w:val="001000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00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1000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0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0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045"/>
    <w:rPr>
      <w:rFonts w:eastAsiaTheme="majorEastAsia" w:cstheme="majorBidi"/>
      <w:color w:val="272727" w:themeColor="text1" w:themeTint="D8"/>
    </w:rPr>
  </w:style>
  <w:style w:type="paragraph" w:styleId="Title">
    <w:name w:val="Title"/>
    <w:basedOn w:val="Normal"/>
    <w:next w:val="Normal"/>
    <w:link w:val="TitleChar"/>
    <w:uiPriority w:val="10"/>
    <w:qFormat/>
    <w:rsid w:val="0010004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0004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00045"/>
    <w:pPr>
      <w:numPr>
        <w:ilvl w:val="1"/>
      </w:numPr>
      <w:ind w:left="10" w:hanging="1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0004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00045"/>
    <w:pPr>
      <w:spacing w:before="160"/>
      <w:jc w:val="center"/>
    </w:pPr>
    <w:rPr>
      <w:i/>
      <w:iCs/>
      <w:color w:val="404040" w:themeColor="text1" w:themeTint="BF"/>
    </w:rPr>
  </w:style>
  <w:style w:type="character" w:customStyle="1" w:styleId="QuoteChar">
    <w:name w:val="Quote Char"/>
    <w:basedOn w:val="DefaultParagraphFont"/>
    <w:link w:val="Quote"/>
    <w:uiPriority w:val="29"/>
    <w:rsid w:val="00100045"/>
    <w:rPr>
      <w:i/>
      <w:iCs/>
      <w:color w:val="404040" w:themeColor="text1" w:themeTint="BF"/>
    </w:rPr>
  </w:style>
  <w:style w:type="paragraph" w:styleId="ListParagraph">
    <w:name w:val="List Paragraph"/>
    <w:basedOn w:val="Normal"/>
    <w:uiPriority w:val="99"/>
    <w:qFormat/>
    <w:rsid w:val="00100045"/>
    <w:pPr>
      <w:ind w:left="720"/>
      <w:contextualSpacing/>
    </w:pPr>
  </w:style>
  <w:style w:type="character" w:styleId="IntenseEmphasis">
    <w:name w:val="Intense Emphasis"/>
    <w:basedOn w:val="DefaultParagraphFont"/>
    <w:uiPriority w:val="21"/>
    <w:qFormat/>
    <w:rsid w:val="00100045"/>
    <w:rPr>
      <w:i/>
      <w:iCs/>
      <w:color w:val="0F4761" w:themeColor="accent1" w:themeShade="BF"/>
    </w:rPr>
  </w:style>
  <w:style w:type="paragraph" w:styleId="IntenseQuote">
    <w:name w:val="Intense Quote"/>
    <w:basedOn w:val="Normal"/>
    <w:next w:val="Normal"/>
    <w:link w:val="IntenseQuoteChar"/>
    <w:uiPriority w:val="30"/>
    <w:qFormat/>
    <w:rsid w:val="00100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0045"/>
    <w:rPr>
      <w:i/>
      <w:iCs/>
      <w:color w:val="0F4761" w:themeColor="accent1" w:themeShade="BF"/>
    </w:rPr>
  </w:style>
  <w:style w:type="character" w:styleId="IntenseReference">
    <w:name w:val="Intense Reference"/>
    <w:basedOn w:val="DefaultParagraphFont"/>
    <w:uiPriority w:val="32"/>
    <w:qFormat/>
    <w:rsid w:val="00100045"/>
    <w:rPr>
      <w:b/>
      <w:bCs/>
      <w:smallCaps/>
      <w:color w:val="0F4761" w:themeColor="accent1" w:themeShade="BF"/>
      <w:spacing w:val="5"/>
    </w:rPr>
  </w:style>
  <w:style w:type="paragraph" w:styleId="Header">
    <w:name w:val="header"/>
    <w:basedOn w:val="Normal"/>
    <w:link w:val="HeaderChar"/>
    <w:unhideWhenUsed/>
    <w:qFormat/>
    <w:rsid w:val="0010004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00045"/>
  </w:style>
  <w:style w:type="paragraph" w:styleId="Footer">
    <w:name w:val="footer"/>
    <w:basedOn w:val="Normal"/>
    <w:link w:val="FooterChar"/>
    <w:uiPriority w:val="99"/>
    <w:unhideWhenUsed/>
    <w:qFormat/>
    <w:rsid w:val="0010004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00045"/>
  </w:style>
  <w:style w:type="table" w:styleId="TableGrid">
    <w:name w:val="Table Grid"/>
    <w:basedOn w:val="TableNormal"/>
    <w:uiPriority w:val="39"/>
    <w:qFormat/>
    <w:rsid w:val="009D0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2917"/>
    <w:rPr>
      <w:b/>
      <w:bCs/>
    </w:rPr>
  </w:style>
  <w:style w:type="character" w:styleId="Hyperlink">
    <w:name w:val="Hyperlink"/>
    <w:basedOn w:val="DefaultParagraphFont"/>
    <w:uiPriority w:val="99"/>
    <w:unhideWhenUsed/>
    <w:qFormat/>
    <w:rsid w:val="00A34216"/>
    <w:rPr>
      <w:color w:val="467886" w:themeColor="hyperlink"/>
      <w:u w:val="single"/>
    </w:rPr>
  </w:style>
  <w:style w:type="paragraph" w:styleId="BalloonText">
    <w:name w:val="Balloon Text"/>
    <w:basedOn w:val="Normal"/>
    <w:link w:val="BalloonTextChar"/>
    <w:uiPriority w:val="99"/>
    <w:semiHidden/>
    <w:unhideWhenUsed/>
    <w:qFormat/>
    <w:rsid w:val="005E5B16"/>
    <w:pPr>
      <w:spacing w:after="0" w:line="240" w:lineRule="auto"/>
      <w:ind w:left="0" w:right="0" w:firstLine="0"/>
      <w:jc w:val="left"/>
    </w:pPr>
    <w:rPr>
      <w:rFonts w:ascii="Segoe UI" w:eastAsiaTheme="minorHAnsi" w:hAnsi="Segoe UI" w:cs="Segoe UI"/>
      <w:color w:val="auto"/>
      <w:kern w:val="0"/>
      <w:sz w:val="18"/>
      <w:szCs w:val="18"/>
      <w:lang w:eastAsia="en-US"/>
    </w:rPr>
  </w:style>
  <w:style w:type="character" w:customStyle="1" w:styleId="BalloonTextChar">
    <w:name w:val="Balloon Text Char"/>
    <w:basedOn w:val="DefaultParagraphFont"/>
    <w:link w:val="BalloonText"/>
    <w:uiPriority w:val="99"/>
    <w:semiHidden/>
    <w:qFormat/>
    <w:rsid w:val="005E5B16"/>
    <w:rPr>
      <w:rFonts w:ascii="Segoe UI" w:hAnsi="Segoe UI" w:cs="Segoe UI"/>
      <w:kern w:val="0"/>
      <w:sz w:val="18"/>
      <w:szCs w:val="18"/>
      <w:lang w:bidi="ar-SA"/>
    </w:rPr>
  </w:style>
  <w:style w:type="character" w:styleId="CommentReference">
    <w:name w:val="annotation reference"/>
    <w:basedOn w:val="DefaultParagraphFont"/>
    <w:uiPriority w:val="99"/>
    <w:semiHidden/>
    <w:unhideWhenUsed/>
    <w:rsid w:val="005E5B16"/>
    <w:rPr>
      <w:sz w:val="16"/>
      <w:szCs w:val="16"/>
    </w:rPr>
  </w:style>
  <w:style w:type="paragraph" w:styleId="CommentText">
    <w:name w:val="annotation text"/>
    <w:basedOn w:val="Normal"/>
    <w:link w:val="CommentTextChar"/>
    <w:uiPriority w:val="99"/>
    <w:semiHidden/>
    <w:unhideWhenUsed/>
    <w:qFormat/>
    <w:rsid w:val="005E5B16"/>
    <w:pPr>
      <w:spacing w:after="160" w:line="240" w:lineRule="auto"/>
      <w:ind w:left="0" w:right="0" w:firstLine="0"/>
      <w:jc w:val="left"/>
    </w:pPr>
    <w:rPr>
      <w:rFonts w:asciiTheme="minorHAnsi" w:eastAsiaTheme="minorHAnsi" w:hAnsiTheme="minorHAnsi" w:cstheme="minorBidi"/>
      <w:color w:val="auto"/>
      <w:kern w:val="0"/>
      <w:sz w:val="20"/>
      <w:szCs w:val="20"/>
      <w:lang w:eastAsia="en-US"/>
    </w:rPr>
  </w:style>
  <w:style w:type="character" w:customStyle="1" w:styleId="CommentTextChar">
    <w:name w:val="Comment Text Char"/>
    <w:basedOn w:val="DefaultParagraphFont"/>
    <w:link w:val="CommentText"/>
    <w:uiPriority w:val="99"/>
    <w:semiHidden/>
    <w:rsid w:val="005E5B16"/>
    <w:rPr>
      <w:kern w:val="0"/>
      <w:sz w:val="20"/>
      <w:szCs w:val="20"/>
      <w:lang w:bidi="ar-SA"/>
    </w:rPr>
  </w:style>
  <w:style w:type="paragraph" w:styleId="CommentSubject">
    <w:name w:val="annotation subject"/>
    <w:basedOn w:val="CommentText"/>
    <w:next w:val="CommentText"/>
    <w:link w:val="CommentSubjectChar"/>
    <w:uiPriority w:val="99"/>
    <w:semiHidden/>
    <w:unhideWhenUsed/>
    <w:qFormat/>
    <w:rsid w:val="005E5B16"/>
    <w:rPr>
      <w:b/>
      <w:bCs/>
    </w:rPr>
  </w:style>
  <w:style w:type="character" w:customStyle="1" w:styleId="CommentSubjectChar">
    <w:name w:val="Comment Subject Char"/>
    <w:basedOn w:val="CommentTextChar"/>
    <w:link w:val="CommentSubject"/>
    <w:uiPriority w:val="99"/>
    <w:semiHidden/>
    <w:qFormat/>
    <w:rsid w:val="005E5B16"/>
    <w:rPr>
      <w:b/>
      <w:bCs/>
      <w:kern w:val="0"/>
      <w:sz w:val="20"/>
      <w:szCs w:val="20"/>
      <w:lang w:bidi="ar-SA"/>
    </w:rPr>
  </w:style>
  <w:style w:type="character" w:styleId="Emphasis">
    <w:name w:val="Emphasis"/>
    <w:basedOn w:val="DefaultParagraphFont"/>
    <w:uiPriority w:val="20"/>
    <w:qFormat/>
    <w:rsid w:val="005E5B16"/>
    <w:rPr>
      <w:i/>
      <w:iCs/>
    </w:rPr>
  </w:style>
  <w:style w:type="character" w:styleId="FollowedHyperlink">
    <w:name w:val="FollowedHyperlink"/>
    <w:basedOn w:val="DefaultParagraphFont"/>
    <w:uiPriority w:val="99"/>
    <w:semiHidden/>
    <w:unhideWhenUsed/>
    <w:qFormat/>
    <w:rsid w:val="005E5B16"/>
    <w:rPr>
      <w:color w:val="96607D" w:themeColor="followedHyperlink"/>
      <w:u w:val="single"/>
    </w:rPr>
  </w:style>
  <w:style w:type="paragraph" w:styleId="NormalWeb">
    <w:name w:val="Normal (Web)"/>
    <w:link w:val="NormalWebChar"/>
    <w:uiPriority w:val="99"/>
    <w:unhideWhenUsed/>
    <w:qFormat/>
    <w:rsid w:val="005E5B16"/>
    <w:pPr>
      <w:spacing w:beforeAutospacing="1" w:after="0" w:afterAutospacing="1" w:line="240" w:lineRule="auto"/>
    </w:pPr>
    <w:rPr>
      <w:rFonts w:ascii="Times New Roman" w:eastAsia="SimSun" w:hAnsi="Times New Roman" w:cs="Times New Roman"/>
      <w:kern w:val="0"/>
      <w:sz w:val="24"/>
      <w:szCs w:val="24"/>
      <w:lang w:val="en-US" w:eastAsia="zh-CN" w:bidi="ar-SA"/>
    </w:rPr>
  </w:style>
  <w:style w:type="character" w:customStyle="1" w:styleId="UnresolvedMention1">
    <w:name w:val="Unresolved Mention1"/>
    <w:basedOn w:val="DefaultParagraphFont"/>
    <w:uiPriority w:val="99"/>
    <w:semiHidden/>
    <w:unhideWhenUsed/>
    <w:qFormat/>
    <w:rsid w:val="005E5B16"/>
    <w:rPr>
      <w:color w:val="605E5C"/>
      <w:shd w:val="clear" w:color="auto" w:fill="E1DFDD"/>
    </w:rPr>
  </w:style>
  <w:style w:type="character" w:customStyle="1" w:styleId="NormalWebChar">
    <w:name w:val="Normal (Web) Char"/>
    <w:link w:val="NormalWeb"/>
    <w:uiPriority w:val="99"/>
    <w:qFormat/>
    <w:rsid w:val="005E5B16"/>
    <w:rPr>
      <w:rFonts w:ascii="Times New Roman" w:eastAsia="SimSun" w:hAnsi="Times New Roman" w:cs="Times New Roman"/>
      <w:kern w:val="0"/>
      <w:sz w:val="24"/>
      <w:szCs w:val="24"/>
      <w:lang w:val="en-US" w:eastAsia="zh-CN" w:bidi="ar-SA"/>
    </w:rPr>
  </w:style>
  <w:style w:type="paragraph" w:styleId="NoSpacing">
    <w:name w:val="No Spacing"/>
    <w:qFormat/>
    <w:rsid w:val="005E5B16"/>
    <w:pPr>
      <w:spacing w:after="0" w:line="240" w:lineRule="auto"/>
    </w:pPr>
    <w:rPr>
      <w:rFonts w:ascii="Calibri" w:eastAsia="SimSun" w:hAnsi="Calibri" w:cs="SimSun"/>
      <w:kern w:val="0"/>
      <w:szCs w:val="22"/>
      <w:lang w:val="en-US" w:bidi="ar-SA"/>
    </w:rPr>
  </w:style>
  <w:style w:type="paragraph" w:customStyle="1" w:styleId="1">
    <w:name w:val="목록 단락1"/>
    <w:basedOn w:val="Normal"/>
    <w:uiPriority w:val="34"/>
    <w:qFormat/>
    <w:rsid w:val="005E5B16"/>
    <w:pPr>
      <w:autoSpaceDE w:val="0"/>
      <w:autoSpaceDN w:val="0"/>
      <w:spacing w:after="0" w:line="480" w:lineRule="auto"/>
      <w:ind w:leftChars="400" w:left="800" w:right="0" w:firstLine="800"/>
    </w:pPr>
    <w:rPr>
      <w:rFonts w:ascii="Times New Roman" w:eastAsia="HY수평선B" w:hAnsi="Times New Roman" w:cs="Times New Roman"/>
      <w:bCs/>
      <w:color w:val="auto"/>
      <w:kern w:val="0"/>
      <w:lang w:val="en-US" w:eastAsia="ko-KR"/>
    </w:rPr>
  </w:style>
  <w:style w:type="table" w:customStyle="1" w:styleId="GridTable1Light1">
    <w:name w:val="Grid Table 1 Light1"/>
    <w:basedOn w:val="TableNormal"/>
    <w:uiPriority w:val="46"/>
    <w:qFormat/>
    <w:rsid w:val="005E5B16"/>
    <w:pPr>
      <w:spacing w:after="0" w:line="240" w:lineRule="auto"/>
    </w:pPr>
    <w:rPr>
      <w:rFonts w:ascii="Times New Roman" w:eastAsia="SimSun" w:hAnsi="Times New Roman" w:cs="Times New Roman"/>
      <w:kern w:val="0"/>
      <w:sz w:val="20"/>
      <w:szCs w:val="20"/>
      <w:lang w:eastAsia="en-PH" w:bidi="ar-SA"/>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5E5B16"/>
    <w:rPr>
      <w:color w:val="605E5C"/>
      <w:shd w:val="clear" w:color="auto" w:fill="E1DFDD"/>
    </w:rPr>
  </w:style>
  <w:style w:type="paragraph" w:customStyle="1" w:styleId="Style1">
    <w:name w:val="Style1"/>
    <w:basedOn w:val="Normal"/>
    <w:link w:val="Style1Char"/>
    <w:qFormat/>
    <w:rsid w:val="005E5B16"/>
    <w:pPr>
      <w:spacing w:after="160" w:line="259" w:lineRule="auto"/>
      <w:ind w:left="0" w:right="0" w:firstLine="0"/>
      <w:jc w:val="left"/>
    </w:pPr>
    <w:rPr>
      <w:rFonts w:asciiTheme="minorHAnsi" w:eastAsiaTheme="minorHAnsi" w:hAnsiTheme="minorHAnsi" w:cstheme="minorBidi"/>
      <w:color w:val="auto"/>
      <w:kern w:val="0"/>
      <w:sz w:val="22"/>
      <w:szCs w:val="22"/>
      <w:lang w:eastAsia="en-US"/>
    </w:rPr>
  </w:style>
  <w:style w:type="character" w:customStyle="1" w:styleId="Style1Char">
    <w:name w:val="Style1 Char"/>
    <w:basedOn w:val="DefaultParagraphFont"/>
    <w:link w:val="Style1"/>
    <w:qFormat/>
    <w:rsid w:val="005E5B16"/>
    <w:rPr>
      <w:kern w:val="0"/>
      <w:szCs w:val="22"/>
      <w:lang w:bidi="ar-SA"/>
    </w:rPr>
  </w:style>
  <w:style w:type="table" w:customStyle="1" w:styleId="PlainTable41">
    <w:name w:val="Plain Table 41"/>
    <w:basedOn w:val="TableNormal"/>
    <w:uiPriority w:val="44"/>
    <w:qFormat/>
    <w:rsid w:val="005E5B16"/>
    <w:pPr>
      <w:spacing w:after="0" w:line="240" w:lineRule="auto"/>
    </w:pPr>
    <w:rPr>
      <w:rFonts w:ascii="Times New Roman" w:eastAsia="SimSun" w:hAnsi="Times New Roman" w:cs="Times New Roman"/>
      <w:kern w:val="0"/>
      <w:sz w:val="20"/>
      <w:szCs w:val="20"/>
      <w:lang w:eastAsia="en-PH" w:bidi="ar-SA"/>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
    <w:name w:val="_"/>
    <w:basedOn w:val="DefaultParagraphFont"/>
    <w:qFormat/>
    <w:rsid w:val="005E5B16"/>
  </w:style>
  <w:style w:type="character" w:customStyle="1" w:styleId="uv3um">
    <w:name w:val="uv3um"/>
    <w:basedOn w:val="DefaultParagraphFont"/>
    <w:rsid w:val="005E5B16"/>
  </w:style>
  <w:style w:type="character" w:customStyle="1" w:styleId="UnresolvedMention">
    <w:name w:val="Unresolved Mention"/>
    <w:basedOn w:val="DefaultParagraphFont"/>
    <w:uiPriority w:val="99"/>
    <w:semiHidden/>
    <w:unhideWhenUsed/>
    <w:rsid w:val="005E5B16"/>
    <w:rPr>
      <w:color w:val="605E5C"/>
      <w:shd w:val="clear" w:color="auto" w:fill="E1DFDD"/>
    </w:rPr>
  </w:style>
  <w:style w:type="table" w:customStyle="1" w:styleId="TableGrid0">
    <w:name w:val="TableGrid"/>
    <w:rsid w:val="009D213C"/>
    <w:pPr>
      <w:spacing w:after="0" w:line="240" w:lineRule="auto"/>
    </w:pPr>
    <w:rPr>
      <w:rFonts w:eastAsiaTheme="minorEastAsia"/>
      <w:kern w:val="0"/>
      <w:sz w:val="24"/>
      <w:szCs w:val="24"/>
      <w:lang w:val="en-US" w:bidi="ar-SA"/>
    </w:rPr>
    <w:tblPr>
      <w:tblCellMar>
        <w:top w:w="0" w:type="dxa"/>
        <w:left w:w="0" w:type="dxa"/>
        <w:bottom w:w="0" w:type="dxa"/>
        <w:right w:w="0" w:type="dxa"/>
      </w:tblCellMar>
    </w:tblPr>
  </w:style>
  <w:style w:type="table" w:customStyle="1" w:styleId="PlainTable2">
    <w:name w:val="Plain Table 2"/>
    <w:basedOn w:val="TableNormal"/>
    <w:uiPriority w:val="42"/>
    <w:rsid w:val="0000293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F5C0C"/>
    <w:pPr>
      <w:spacing w:after="0" w:line="240" w:lineRule="auto"/>
    </w:pPr>
    <w:rPr>
      <w:rFonts w:ascii="Bookman Old Style" w:eastAsia="Bookman Old Style" w:hAnsi="Bookman Old Style" w:cs="Bookman Old Style"/>
      <w:color w:val="000000"/>
      <w:sz w:val="24"/>
      <w:szCs w:val="24"/>
      <w:lang w:eastAsia="en-PH" w:bidi="ar-SA"/>
    </w:rPr>
  </w:style>
</w:styles>
</file>

<file path=word/webSettings.xml><?xml version="1.0" encoding="utf-8"?>
<w:webSettings xmlns:r="http://schemas.openxmlformats.org/officeDocument/2006/relationships" xmlns:w="http://schemas.openxmlformats.org/wordprocessingml/2006/main">
  <w:divs>
    <w:div w:id="91752731">
      <w:bodyDiv w:val="1"/>
      <w:marLeft w:val="0"/>
      <w:marRight w:val="0"/>
      <w:marTop w:val="0"/>
      <w:marBottom w:val="0"/>
      <w:divBdr>
        <w:top w:val="none" w:sz="0" w:space="0" w:color="auto"/>
        <w:left w:val="none" w:sz="0" w:space="0" w:color="auto"/>
        <w:bottom w:val="none" w:sz="0" w:space="0" w:color="auto"/>
        <w:right w:val="none" w:sz="0" w:space="0" w:color="auto"/>
      </w:divBdr>
    </w:div>
    <w:div w:id="373190312">
      <w:bodyDiv w:val="1"/>
      <w:marLeft w:val="0"/>
      <w:marRight w:val="0"/>
      <w:marTop w:val="0"/>
      <w:marBottom w:val="0"/>
      <w:divBdr>
        <w:top w:val="none" w:sz="0" w:space="0" w:color="auto"/>
        <w:left w:val="none" w:sz="0" w:space="0" w:color="auto"/>
        <w:bottom w:val="none" w:sz="0" w:space="0" w:color="auto"/>
        <w:right w:val="none" w:sz="0" w:space="0" w:color="auto"/>
      </w:divBdr>
    </w:div>
    <w:div w:id="426078550">
      <w:bodyDiv w:val="1"/>
      <w:marLeft w:val="0"/>
      <w:marRight w:val="0"/>
      <w:marTop w:val="0"/>
      <w:marBottom w:val="0"/>
      <w:divBdr>
        <w:top w:val="none" w:sz="0" w:space="0" w:color="auto"/>
        <w:left w:val="none" w:sz="0" w:space="0" w:color="auto"/>
        <w:bottom w:val="none" w:sz="0" w:space="0" w:color="auto"/>
        <w:right w:val="none" w:sz="0" w:space="0" w:color="auto"/>
      </w:divBdr>
    </w:div>
    <w:div w:id="452677300">
      <w:bodyDiv w:val="1"/>
      <w:marLeft w:val="0"/>
      <w:marRight w:val="0"/>
      <w:marTop w:val="0"/>
      <w:marBottom w:val="0"/>
      <w:divBdr>
        <w:top w:val="none" w:sz="0" w:space="0" w:color="auto"/>
        <w:left w:val="none" w:sz="0" w:space="0" w:color="auto"/>
        <w:bottom w:val="none" w:sz="0" w:space="0" w:color="auto"/>
        <w:right w:val="none" w:sz="0" w:space="0" w:color="auto"/>
      </w:divBdr>
    </w:div>
    <w:div w:id="573782404">
      <w:bodyDiv w:val="1"/>
      <w:marLeft w:val="0"/>
      <w:marRight w:val="0"/>
      <w:marTop w:val="0"/>
      <w:marBottom w:val="0"/>
      <w:divBdr>
        <w:top w:val="none" w:sz="0" w:space="0" w:color="auto"/>
        <w:left w:val="none" w:sz="0" w:space="0" w:color="auto"/>
        <w:bottom w:val="none" w:sz="0" w:space="0" w:color="auto"/>
        <w:right w:val="none" w:sz="0" w:space="0" w:color="auto"/>
      </w:divBdr>
    </w:div>
    <w:div w:id="658577289">
      <w:bodyDiv w:val="1"/>
      <w:marLeft w:val="0"/>
      <w:marRight w:val="0"/>
      <w:marTop w:val="0"/>
      <w:marBottom w:val="0"/>
      <w:divBdr>
        <w:top w:val="none" w:sz="0" w:space="0" w:color="auto"/>
        <w:left w:val="none" w:sz="0" w:space="0" w:color="auto"/>
        <w:bottom w:val="none" w:sz="0" w:space="0" w:color="auto"/>
        <w:right w:val="none" w:sz="0" w:space="0" w:color="auto"/>
      </w:divBdr>
    </w:div>
    <w:div w:id="709497285">
      <w:bodyDiv w:val="1"/>
      <w:marLeft w:val="0"/>
      <w:marRight w:val="0"/>
      <w:marTop w:val="0"/>
      <w:marBottom w:val="0"/>
      <w:divBdr>
        <w:top w:val="none" w:sz="0" w:space="0" w:color="auto"/>
        <w:left w:val="none" w:sz="0" w:space="0" w:color="auto"/>
        <w:bottom w:val="none" w:sz="0" w:space="0" w:color="auto"/>
        <w:right w:val="none" w:sz="0" w:space="0" w:color="auto"/>
      </w:divBdr>
    </w:div>
    <w:div w:id="1071925020">
      <w:bodyDiv w:val="1"/>
      <w:marLeft w:val="0"/>
      <w:marRight w:val="0"/>
      <w:marTop w:val="0"/>
      <w:marBottom w:val="0"/>
      <w:divBdr>
        <w:top w:val="none" w:sz="0" w:space="0" w:color="auto"/>
        <w:left w:val="none" w:sz="0" w:space="0" w:color="auto"/>
        <w:bottom w:val="none" w:sz="0" w:space="0" w:color="auto"/>
        <w:right w:val="none" w:sz="0" w:space="0" w:color="auto"/>
      </w:divBdr>
    </w:div>
    <w:div w:id="1126660286">
      <w:bodyDiv w:val="1"/>
      <w:marLeft w:val="0"/>
      <w:marRight w:val="0"/>
      <w:marTop w:val="0"/>
      <w:marBottom w:val="0"/>
      <w:divBdr>
        <w:top w:val="none" w:sz="0" w:space="0" w:color="auto"/>
        <w:left w:val="none" w:sz="0" w:space="0" w:color="auto"/>
        <w:bottom w:val="none" w:sz="0" w:space="0" w:color="auto"/>
        <w:right w:val="none" w:sz="0" w:space="0" w:color="auto"/>
      </w:divBdr>
    </w:div>
    <w:div w:id="1786188851">
      <w:bodyDiv w:val="1"/>
      <w:marLeft w:val="0"/>
      <w:marRight w:val="0"/>
      <w:marTop w:val="0"/>
      <w:marBottom w:val="0"/>
      <w:divBdr>
        <w:top w:val="none" w:sz="0" w:space="0" w:color="auto"/>
        <w:left w:val="none" w:sz="0" w:space="0" w:color="auto"/>
        <w:bottom w:val="none" w:sz="0" w:space="0" w:color="auto"/>
        <w:right w:val="none" w:sz="0" w:space="0" w:color="auto"/>
      </w:divBdr>
    </w:div>
    <w:div w:id="2059892052">
      <w:bodyDiv w:val="1"/>
      <w:marLeft w:val="0"/>
      <w:marRight w:val="0"/>
      <w:marTop w:val="0"/>
      <w:marBottom w:val="0"/>
      <w:divBdr>
        <w:top w:val="none" w:sz="0" w:space="0" w:color="auto"/>
        <w:left w:val="none" w:sz="0" w:space="0" w:color="auto"/>
        <w:bottom w:val="none" w:sz="0" w:space="0" w:color="auto"/>
        <w:right w:val="none" w:sz="0" w:space="0" w:color="auto"/>
      </w:divBdr>
    </w:div>
    <w:div w:id="20811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landmarkoutreach.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iosrjournals.org/iosr-jhss/papers/Vol.30-Issue2/Ser-7/I3002075058.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ogle.com/search?q=https://doi.org/10.4324/9781003445104" TargetMode="External"/><Relationship Id="rId33" Type="http://schemas.openxmlformats.org/officeDocument/2006/relationships/hyperlink" Target="https://www.google.com/search?q=https://doi.org/10.22161/ijels.54.49"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mycursive.com/states-that-require-cursive-wri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helenkelly.com/articleDEV.php?id=14" TargetMode="External"/><Relationship Id="rId32" Type="http://schemas.openxmlformats.org/officeDocument/2006/relationships/hyperlink" Target="https://www.scribd.com/document/716793486/REVELO-JANICE-C-Enhancing-Grade-Two-Pupils-Cursive-Writing-Skill" TargetMode="External"/><Relationship Id="rId37" Type="http://schemas.openxmlformats.org/officeDocument/2006/relationships/hyperlink" Target="https://www.google.com/search?q=https://www.writingteachers.org/research/2025/direct-instruction-trend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ogle.com/search?q=https://doi.org/10.4324/9781003180005" TargetMode="External"/><Relationship Id="rId28" Type="http://schemas.openxmlformats.org/officeDocument/2006/relationships/hyperlink" Target="https://www.mnneuropsychology.com/articles/dysgraphia-why-writing-is-hard-and-what-can-help/" TargetMode="External"/><Relationship Id="rId36" Type="http://schemas.openxmlformats.org/officeDocument/2006/relationships/hyperlink" Target="https://www.google.com/search?q=https://doi.org/10.3389/fpsyg.2023.121939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37/h00842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dweek.org/" TargetMode="External"/><Relationship Id="rId27" Type="http://schemas.openxmlformats.org/officeDocument/2006/relationships/hyperlink" Target="https://doi.org/10.1080/19411243.2020.1716683" TargetMode="External"/><Relationship Id="rId30" Type="http://schemas.openxmlformats.org/officeDocument/2006/relationships/hyperlink" Target="https://www.oecd.org/en/publications/21st-century-readers_a83d84cb-en.html" TargetMode="External"/><Relationship Id="rId35" Type="http://schemas.openxmlformats.org/officeDocument/2006/relationships/hyperlink" Target="https://doi.org/10.32038/ltrq.2022.3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3E6AE-EB6D-45BE-A955-02E850F7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79</Pages>
  <Words>25741</Words>
  <Characters>146727</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Lyne Lisayen</dc:creator>
  <cp:keywords/>
  <dc:description/>
  <cp:lastModifiedBy>admin</cp:lastModifiedBy>
  <cp:revision>4</cp:revision>
  <cp:lastPrinted>2026-04-13T12:21:00Z</cp:lastPrinted>
  <dcterms:created xsi:type="dcterms:W3CDTF">2026-04-19T15:35:00Z</dcterms:created>
  <dcterms:modified xsi:type="dcterms:W3CDTF">2026-04-22T04:54:00Z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66bec9f5-de00-4443-a42c-a7631d653765</vt:lpwstr>
  </property>
</Properties>
</file>