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ABC7" w14:textId="04DB2284" w:rsidR="0073203F" w:rsidRPr="00B42AB0" w:rsidRDefault="0027638D" w:rsidP="00B42AB0">
      <w:pPr>
        <w:spacing w:after="0"/>
        <w:jc w:val="center"/>
        <w:rPr>
          <w:rFonts w:ascii="Times New Roman" w:hAnsi="Times New Roman" w:cs="Times New Roman"/>
          <w:i/>
          <w:iCs/>
          <w:lang w:val="vi-VN"/>
        </w:rPr>
      </w:pPr>
      <w:r w:rsidRPr="00B42AB0">
        <w:rPr>
          <w:rFonts w:ascii="Times New Roman" w:hAnsi="Times New Roman" w:cs="Times New Roman"/>
          <w:b/>
          <w:bCs/>
        </w:rPr>
        <w:t>Reconceptualizing Vocabulary Acquisition in the Age of Generative AI</w:t>
      </w:r>
    </w:p>
    <w:p w14:paraId="44B3A17B" w14:textId="3A46C9A5" w:rsidR="009B4F39" w:rsidRPr="00B42AB0" w:rsidRDefault="009B4F39" w:rsidP="00B42AB0">
      <w:pPr>
        <w:spacing w:after="0"/>
        <w:rPr>
          <w:rFonts w:ascii="Times New Roman" w:hAnsi="Times New Roman" w:cs="Times New Roman"/>
          <w:lang w:val="vi-VN"/>
        </w:rPr>
      </w:pPr>
      <w:r w:rsidRPr="00B42AB0">
        <w:rPr>
          <w:rFonts w:ascii="Times New Roman" w:hAnsi="Times New Roman" w:cs="Times New Roman"/>
          <w:b/>
          <w:bCs/>
        </w:rPr>
        <w:t>Abstract</w:t>
      </w:r>
    </w:p>
    <w:p w14:paraId="420235CD" w14:textId="77777777" w:rsidR="0012344D" w:rsidRDefault="0012344D" w:rsidP="00B42AB0">
      <w:pPr>
        <w:spacing w:after="0"/>
        <w:rPr>
          <w:rFonts w:ascii="Times New Roman" w:hAnsi="Times New Roman" w:cs="Times New Roman"/>
          <w:lang w:val="vi-VN"/>
        </w:rPr>
      </w:pPr>
      <w:r w:rsidRPr="0012344D">
        <w:rPr>
          <w:rFonts w:ascii="Times New Roman" w:hAnsi="Times New Roman" w:cs="Times New Roman"/>
        </w:rPr>
        <w:t>This conceptual paper investigates the theoretical paradox of integrating Generative AI (GenAI) into L2 vocabulary acquisition. While GenAI minimizes extraneous cognitive load through real-time, adaptive interactivity, its frictionless nature eliminates "desirable difficulties." Grounded in Cognitive Load Theory and the Involvement Load Hypothesis, this analysis demonstrates how automated AI interventions dilute the crucial Search and Evaluation components of task-induced involvement. This cognitive offloading risks trapping EFL learners in a superficial illusion of competence rather than fostering long-term schema consolidation. To resolve this dilemma, the study proposes the AI-Mediated Cognitive Engagement Model (ACEM), a novel framework centered on engineering optimal cognitive friction. The paper concludes with actionable prompt-engineering strategies for task design, redefining educators as architects of cognitive friction, and outlines future neurocognitive research pathways to empirically validate AI-mediated lexical processing depth.</w:t>
      </w:r>
    </w:p>
    <w:p w14:paraId="037F8F78" w14:textId="28CFABE5" w:rsidR="0027638D" w:rsidRPr="00B42AB0" w:rsidRDefault="009B4F39" w:rsidP="00B42AB0">
      <w:pPr>
        <w:spacing w:after="0"/>
        <w:rPr>
          <w:rFonts w:ascii="Times New Roman" w:hAnsi="Times New Roman" w:cs="Times New Roman"/>
          <w:i/>
          <w:iCs/>
          <w:lang w:val="vi-VN"/>
        </w:rPr>
      </w:pPr>
      <w:r w:rsidRPr="00B42AB0">
        <w:rPr>
          <w:rFonts w:ascii="Times New Roman" w:hAnsi="Times New Roman" w:cs="Times New Roman"/>
          <w:i/>
          <w:iCs/>
        </w:rPr>
        <w:t>Keywords: Generative AI, Vocabulary Acquisition, Cognitive Load Theory, Involvement Load Hypothesis, Desirable Difficulties, Optimal Cognitive Friction.</w:t>
      </w:r>
    </w:p>
    <w:p w14:paraId="3AE65A3F" w14:textId="6E7538D4" w:rsidR="0027638D" w:rsidRPr="00B42AB0" w:rsidRDefault="0027638D" w:rsidP="00B42AB0">
      <w:pPr>
        <w:spacing w:after="0"/>
        <w:jc w:val="both"/>
        <w:rPr>
          <w:rFonts w:ascii="Times New Roman" w:hAnsi="Times New Roman" w:cs="Times New Roman"/>
          <w:b/>
          <w:bCs/>
        </w:rPr>
      </w:pPr>
      <w:r w:rsidRPr="00B42AB0">
        <w:rPr>
          <w:rFonts w:ascii="Times New Roman" w:hAnsi="Times New Roman" w:cs="Times New Roman"/>
          <w:b/>
          <w:bCs/>
        </w:rPr>
        <w:t>1. Introduction</w:t>
      </w:r>
    </w:p>
    <w:p w14:paraId="5FB04DDF" w14:textId="77777777" w:rsidR="00F0756F" w:rsidRPr="00F0756F" w:rsidRDefault="00F0756F" w:rsidP="00F0756F">
      <w:pPr>
        <w:spacing w:after="0"/>
        <w:ind w:firstLine="360"/>
        <w:jc w:val="both"/>
        <w:rPr>
          <w:rFonts w:ascii="Times New Roman" w:hAnsi="Times New Roman" w:cs="Times New Roman"/>
        </w:rPr>
      </w:pPr>
      <w:r w:rsidRPr="00F0756F">
        <w:rPr>
          <w:rFonts w:ascii="Times New Roman" w:hAnsi="Times New Roman" w:cs="Times New Roman"/>
        </w:rPr>
        <w:t>The landscape of Second Language Acquisition (SLA) and L2 vocabulary development is undergoing a paradigm shift driven by Generative Artificial Intelligence (GenAI). For decades, Computer-Assisted Language Learning (CALL) systems operated as passive repositories. Early computational vocabulary assessment relied on traditional Natural Language Processing (NLP) for automatic question generation (</w:t>
      </w:r>
      <w:proofErr w:type="spellStart"/>
      <w:r w:rsidRPr="00F0756F">
        <w:rPr>
          <w:rFonts w:ascii="Times New Roman" w:hAnsi="Times New Roman" w:cs="Times New Roman"/>
        </w:rPr>
        <w:t>Aldabe</w:t>
      </w:r>
      <w:proofErr w:type="spellEnd"/>
      <w:r w:rsidRPr="00F0756F">
        <w:rPr>
          <w:rFonts w:ascii="Times New Roman" w:hAnsi="Times New Roman" w:cs="Times New Roman"/>
        </w:rPr>
        <w:t xml:space="preserve"> et al., 2006), rule-based distractor generation (</w:t>
      </w:r>
      <w:proofErr w:type="spellStart"/>
      <w:r w:rsidRPr="00F0756F">
        <w:rPr>
          <w:rFonts w:ascii="Times New Roman" w:hAnsi="Times New Roman" w:cs="Times New Roman"/>
        </w:rPr>
        <w:t>Aldabe</w:t>
      </w:r>
      <w:proofErr w:type="spellEnd"/>
      <w:r w:rsidRPr="00F0756F">
        <w:rPr>
          <w:rFonts w:ascii="Times New Roman" w:hAnsi="Times New Roman" w:cs="Times New Roman"/>
        </w:rPr>
        <w:t xml:space="preserve"> &amp; </w:t>
      </w:r>
      <w:proofErr w:type="spellStart"/>
      <w:r w:rsidRPr="00F0756F">
        <w:rPr>
          <w:rFonts w:ascii="Times New Roman" w:hAnsi="Times New Roman" w:cs="Times New Roman"/>
        </w:rPr>
        <w:t>Maritxalar</w:t>
      </w:r>
      <w:proofErr w:type="spellEnd"/>
      <w:r w:rsidRPr="00F0756F">
        <w:rPr>
          <w:rFonts w:ascii="Times New Roman" w:hAnsi="Times New Roman" w:cs="Times New Roman"/>
        </w:rPr>
        <w:t>, 2010; Jiang &amp; Lee, 2017), or fill-in-the-blank quizzes (Sakaguchi et al., 2013). While controlling item difficulty computationally (Susanti et al., 2017), these legacy systems remained constrained by rigid domain ontologies or static corpora (</w:t>
      </w:r>
      <w:proofErr w:type="spellStart"/>
      <w:r w:rsidRPr="00F0756F">
        <w:rPr>
          <w:rFonts w:ascii="Times New Roman" w:hAnsi="Times New Roman" w:cs="Times New Roman"/>
        </w:rPr>
        <w:t>Papasalouros</w:t>
      </w:r>
      <w:proofErr w:type="spellEnd"/>
      <w:r w:rsidRPr="00F0756F">
        <w:rPr>
          <w:rFonts w:ascii="Times New Roman" w:hAnsi="Times New Roman" w:cs="Times New Roman"/>
        </w:rPr>
        <w:t xml:space="preserve"> et al., 2008).</w:t>
      </w:r>
    </w:p>
    <w:p w14:paraId="09A85096" w14:textId="7227BCBA" w:rsidR="00F0756F" w:rsidRPr="00F0756F" w:rsidRDefault="00F0756F" w:rsidP="00F0756F">
      <w:pPr>
        <w:spacing w:after="0"/>
        <w:ind w:firstLine="360"/>
        <w:jc w:val="both"/>
        <w:rPr>
          <w:rFonts w:ascii="Times New Roman" w:hAnsi="Times New Roman" w:cs="Times New Roman"/>
        </w:rPr>
      </w:pPr>
      <w:r w:rsidRPr="00F0756F">
        <w:rPr>
          <w:rFonts w:ascii="Times New Roman" w:hAnsi="Times New Roman" w:cs="Times New Roman"/>
        </w:rPr>
        <w:t>Conversely, contemporary GenAI powered by Large Language Models (LLMs) like ChatGPT and Claude functions as autonomous, interactive agents offering real-time negotiation of meaning, adaptive scaffolding, and dynamic context generation. This evolution is vital in post-pandemic online communities where digital communication accelerates linguistic adaptation, forcing learners to negotiate complex socio-pragmatic meanings, affective communication, and digital slang (Phi et al., 2025). Concurrently, the digital ecology has been reshaped by theory-driven gamified instruction. Integrating game elements significantly stimulates behavioral, cognitive, and affective engagement by satisfying basic psychological needs (Luu et al., 2025; Luu et al., 2025). Aligned with Self-Determination Theory, Flow Theory, and the ARCS model, these structures foster sustained intrinsic motivation and reduce language anxiety in specific sociocultural contexts (Luu et al., 2025; Luu, Nguyen, et al., 2025).</w:t>
      </w:r>
    </w:p>
    <w:p w14:paraId="1928458A" w14:textId="02F556B2" w:rsidR="00F0756F" w:rsidRPr="00F0756F" w:rsidRDefault="00F0756F" w:rsidP="00F0756F">
      <w:pPr>
        <w:spacing w:after="0"/>
        <w:ind w:firstLine="360"/>
        <w:jc w:val="both"/>
        <w:rPr>
          <w:rFonts w:ascii="Times New Roman" w:hAnsi="Times New Roman" w:cs="Times New Roman"/>
        </w:rPr>
      </w:pPr>
      <w:r w:rsidRPr="00F0756F">
        <w:rPr>
          <w:rFonts w:ascii="Times New Roman" w:hAnsi="Times New Roman" w:cs="Times New Roman"/>
        </w:rPr>
        <w:t>However, GenAI integration introduces a critical theoretical paradox. From Technology Affordance Theory (</w:t>
      </w:r>
      <w:proofErr w:type="spellStart"/>
      <w:r w:rsidRPr="00F0756F">
        <w:rPr>
          <w:rFonts w:ascii="Times New Roman" w:hAnsi="Times New Roman" w:cs="Times New Roman"/>
        </w:rPr>
        <w:t>Hutchby</w:t>
      </w:r>
      <w:proofErr w:type="spellEnd"/>
      <w:r w:rsidRPr="00F0756F">
        <w:rPr>
          <w:rFonts w:ascii="Times New Roman" w:hAnsi="Times New Roman" w:cs="Times New Roman"/>
        </w:rPr>
        <w:t>, 2001) and Cognitive Load Theory (</w:t>
      </w:r>
      <w:proofErr w:type="spellStart"/>
      <w:r w:rsidRPr="00F0756F">
        <w:rPr>
          <w:rFonts w:ascii="Times New Roman" w:hAnsi="Times New Roman" w:cs="Times New Roman"/>
        </w:rPr>
        <w:t>Sweller</w:t>
      </w:r>
      <w:proofErr w:type="spellEnd"/>
      <w:r w:rsidRPr="00F0756F">
        <w:rPr>
          <w:rFonts w:ascii="Times New Roman" w:hAnsi="Times New Roman" w:cs="Times New Roman"/>
        </w:rPr>
        <w:t>, 1988) perspectives, GenAI optimizes efficiency. It eliminates extraneous load by removing the split-attention effect inherent in traditional dictionaries or manual note-taking (</w:t>
      </w:r>
      <w:proofErr w:type="spellStart"/>
      <w:r w:rsidRPr="00F0756F">
        <w:rPr>
          <w:rFonts w:ascii="Times New Roman" w:hAnsi="Times New Roman" w:cs="Times New Roman"/>
        </w:rPr>
        <w:t>Makany</w:t>
      </w:r>
      <w:proofErr w:type="spellEnd"/>
      <w:r w:rsidRPr="00F0756F">
        <w:rPr>
          <w:rFonts w:ascii="Times New Roman" w:hAnsi="Times New Roman" w:cs="Times New Roman"/>
        </w:rPr>
        <w:t xml:space="preserve"> et al., 2009), streamlining word </w:t>
      </w:r>
      <w:r w:rsidRPr="00F0756F">
        <w:rPr>
          <w:rFonts w:ascii="Times New Roman" w:hAnsi="Times New Roman" w:cs="Times New Roman"/>
        </w:rPr>
        <w:lastRenderedPageBreak/>
        <w:t>explanation and morphological breakdown. Yet, this frictionless delivery threatens to eradicate "desirable difficulties" (Bjork &amp; Bjork, 2011)</w:t>
      </w:r>
      <w:r>
        <w:rPr>
          <w:rFonts w:ascii="Times New Roman" w:hAnsi="Times New Roman" w:cs="Times New Roman"/>
          <w:lang w:val="vi-VN"/>
        </w:rPr>
        <w:t xml:space="preserve">, </w:t>
      </w:r>
      <w:r w:rsidRPr="00F0756F">
        <w:rPr>
          <w:rFonts w:ascii="Times New Roman" w:hAnsi="Times New Roman" w:cs="Times New Roman"/>
        </w:rPr>
        <w:t>the deliberate cognitive obstacles necessary for deep processing.</w:t>
      </w:r>
    </w:p>
    <w:p w14:paraId="390077B4" w14:textId="77777777" w:rsidR="00F0756F" w:rsidRPr="00F0756F" w:rsidRDefault="00F0756F" w:rsidP="00F0756F">
      <w:pPr>
        <w:spacing w:after="0"/>
        <w:ind w:firstLine="360"/>
        <w:jc w:val="both"/>
        <w:rPr>
          <w:rFonts w:ascii="Times New Roman" w:hAnsi="Times New Roman" w:cs="Times New Roman"/>
        </w:rPr>
      </w:pPr>
      <w:r w:rsidRPr="00F0756F">
        <w:rPr>
          <w:rFonts w:ascii="Times New Roman" w:hAnsi="Times New Roman" w:cs="Times New Roman"/>
        </w:rPr>
        <w:t>According to the Involvement Load Hypothesis (ILH) (Laufer &amp; Hulstijn, 2001), effective lexical retention depends on the task-induced involvement load (Need, Search, Evaluation). Traditionally, unknown words forced deep lexical inferencing (Haastrup, 2008) or contextual and morphological integration (Mori, 2002). When AI preemptively services queries, Search and Evaluation are neutralized, creating an illusion of competence. This paradox highlights a prominent research gap. Non-English majors in Vietnamese public universities chronically face vocabulary bottlenecks and a lack of learning interest (Luu &amp; Le, 2026). While employing compensatory digital tactics, their strategic involvement relies heavily on external aids rather than proactive cognitive strategies (Luu &amp; Le, 2026). To alleviate this, existing frameworks advocate explicit instruction, usage-based approaches, and structured scaffolding (Luu, 2025).</w:t>
      </w:r>
    </w:p>
    <w:p w14:paraId="542A0A29" w14:textId="0BC4CCC5" w:rsidR="00670558" w:rsidRPr="00F0756F" w:rsidRDefault="00F0756F" w:rsidP="00F0756F">
      <w:pPr>
        <w:spacing w:after="0"/>
        <w:ind w:firstLine="360"/>
        <w:jc w:val="both"/>
        <w:rPr>
          <w:rFonts w:ascii="Times New Roman" w:hAnsi="Times New Roman" w:cs="Times New Roman"/>
          <w:lang w:val="vi-VN"/>
        </w:rPr>
      </w:pPr>
      <w:r w:rsidRPr="00F0756F">
        <w:rPr>
          <w:rFonts w:ascii="Times New Roman" w:hAnsi="Times New Roman" w:cs="Times New Roman"/>
        </w:rPr>
        <w:t xml:space="preserve">Nevertheless, classical vocabulary acquisition frameworks, including the ILH (Laufer &amp; Hulstijn, 2001), Nation’s tripartite model (Noticing, Retrieval, Generation) (Nation, 2013), and contemporary explicit instruction frameworks (Luu, 2025), were conceived for environments dominated by static materials or traditional evaluation metrics (Read, 2000; Schmitt et al., 2020). Consequently, they lack parameters to account for adaptive GenAI affordances. Furthermore, while modern motivational models leverage gamification to sustain intrinsic </w:t>
      </w:r>
      <w:proofErr w:type="gramStart"/>
      <w:r w:rsidRPr="00F0756F">
        <w:rPr>
          <w:rFonts w:ascii="Times New Roman" w:hAnsi="Times New Roman" w:cs="Times New Roman"/>
        </w:rPr>
        <w:t>drive in</w:t>
      </w:r>
      <w:proofErr w:type="gramEnd"/>
      <w:r w:rsidRPr="00F0756F">
        <w:rPr>
          <w:rFonts w:ascii="Times New Roman" w:hAnsi="Times New Roman" w:cs="Times New Roman"/>
        </w:rPr>
        <w:t xml:space="preserve"> collectivist EFL settings (Luu et al., 2025; Luu, Nguyen, et al., 2025), there remains a severe dearth of conceptual frameworks synthesizing cognitive psychology, motivational design, and generative technology under the threat of cognitive offloading. To address this theoretical vacuum, this study addresses two research questions:</w:t>
      </w:r>
    </w:p>
    <w:p w14:paraId="6BD4B44A" w14:textId="77777777" w:rsidR="00670558" w:rsidRPr="00981FFE" w:rsidRDefault="00670558" w:rsidP="00670558">
      <w:pPr>
        <w:numPr>
          <w:ilvl w:val="0"/>
          <w:numId w:val="13"/>
        </w:numPr>
        <w:spacing w:after="0"/>
        <w:jc w:val="both"/>
        <w:rPr>
          <w:rFonts w:ascii="Times New Roman" w:hAnsi="Times New Roman" w:cs="Times New Roman"/>
        </w:rPr>
      </w:pPr>
      <w:r w:rsidRPr="00981FFE">
        <w:rPr>
          <w:rFonts w:ascii="Times New Roman" w:hAnsi="Times New Roman" w:cs="Times New Roman"/>
        </w:rPr>
        <w:t>RQ1: How do the interactive affordances of generative AI redefine the traditional stages of vocabulary acquisition (noticing, retrieval, and generation)?</w:t>
      </w:r>
    </w:p>
    <w:p w14:paraId="5A155C37" w14:textId="77777777" w:rsidR="00670558" w:rsidRPr="00981FFE" w:rsidRDefault="00670558" w:rsidP="00670558">
      <w:pPr>
        <w:numPr>
          <w:ilvl w:val="0"/>
          <w:numId w:val="13"/>
        </w:numPr>
        <w:spacing w:after="0"/>
        <w:jc w:val="both"/>
        <w:rPr>
          <w:rFonts w:ascii="Times New Roman" w:hAnsi="Times New Roman" w:cs="Times New Roman"/>
        </w:rPr>
      </w:pPr>
      <w:r w:rsidRPr="00981FFE">
        <w:rPr>
          <w:rFonts w:ascii="Times New Roman" w:hAnsi="Times New Roman" w:cs="Times New Roman"/>
        </w:rPr>
        <w:t>RQ2: In what ways does AI-mediated vocabulary learning manipulate learners' cognitive load, and what are the theoretical implications for long-term lexical retention?</w:t>
      </w:r>
    </w:p>
    <w:p w14:paraId="48D3C43C" w14:textId="65329FAF" w:rsidR="001D6450" w:rsidRPr="00B42AB0" w:rsidRDefault="00981FFE" w:rsidP="00B42AB0">
      <w:pPr>
        <w:spacing w:after="0"/>
        <w:jc w:val="both"/>
        <w:rPr>
          <w:rFonts w:ascii="Times New Roman" w:hAnsi="Times New Roman" w:cs="Times New Roman"/>
          <w:b/>
          <w:bCs/>
          <w:lang w:val="vi-VN"/>
        </w:rPr>
      </w:pPr>
      <w:r>
        <w:rPr>
          <w:rFonts w:ascii="Times New Roman" w:hAnsi="Times New Roman" w:cs="Times New Roman"/>
          <w:b/>
          <w:bCs/>
        </w:rPr>
        <w:t>2</w:t>
      </w:r>
      <w:r w:rsidR="001D6450" w:rsidRPr="00B42AB0">
        <w:rPr>
          <w:rFonts w:ascii="Times New Roman" w:hAnsi="Times New Roman" w:cs="Times New Roman"/>
          <w:b/>
          <w:bCs/>
        </w:rPr>
        <w:t>. Critical Review</w:t>
      </w:r>
    </w:p>
    <w:p w14:paraId="307DEC19" w14:textId="005B4787" w:rsidR="001D6450" w:rsidRPr="00B42AB0" w:rsidRDefault="001D6450" w:rsidP="00B42AB0">
      <w:pPr>
        <w:spacing w:after="0"/>
        <w:jc w:val="both"/>
        <w:rPr>
          <w:rFonts w:ascii="Times New Roman" w:hAnsi="Times New Roman" w:cs="Times New Roman"/>
          <w:lang w:val="vi-VN"/>
        </w:rPr>
      </w:pPr>
      <w:r w:rsidRPr="00B42AB0">
        <w:rPr>
          <w:rFonts w:ascii="Times New Roman" w:hAnsi="Times New Roman" w:cs="Times New Roman"/>
        </w:rPr>
        <w:t>To map the transformative influence of GenAI, we must look at how its interactive affordances structurally alter the three classical stages of vocabulary acquisition outlined by Nation (2013): noticing, retrieval, and generation.</w:t>
      </w:r>
    </w:p>
    <w:p w14:paraId="68F0B6DF" w14:textId="31D0C0B7" w:rsidR="001D6450" w:rsidRPr="00B42AB0" w:rsidRDefault="001D6450" w:rsidP="00B42AB0">
      <w:pPr>
        <w:spacing w:after="0"/>
        <w:jc w:val="both"/>
        <w:rPr>
          <w:rFonts w:ascii="Times New Roman" w:hAnsi="Times New Roman" w:cs="Times New Roman"/>
        </w:rPr>
      </w:pPr>
      <w:r w:rsidRPr="00B42AB0">
        <w:rPr>
          <w:rFonts w:ascii="Times New Roman" w:hAnsi="Times New Roman" w:cs="Times New Roman"/>
          <w:b/>
          <w:bCs/>
        </w:rPr>
        <w:t>Stage 1: Noticing</w:t>
      </w:r>
    </w:p>
    <w:p w14:paraId="432580AE" w14:textId="20532AEE" w:rsidR="001D6450" w:rsidRPr="00B42AB0" w:rsidRDefault="001D6450" w:rsidP="00B42AB0">
      <w:pPr>
        <w:spacing w:after="0"/>
        <w:jc w:val="both"/>
        <w:rPr>
          <w:rFonts w:ascii="Times New Roman" w:hAnsi="Times New Roman" w:cs="Times New Roman"/>
        </w:rPr>
      </w:pPr>
      <w:r w:rsidRPr="00B42AB0">
        <w:rPr>
          <w:rFonts w:ascii="Times New Roman" w:hAnsi="Times New Roman" w:cs="Times New Roman"/>
        </w:rPr>
        <w:t>Traditionally, noticing occurs when a learner encounters an unfamiliar lexical item within a static text and intentionally isolates it, often through highlighting or margin notes. This requires the learner to actively employ lexical inferencing procedures to extract semantic value from context (Haastrup, 2008) or integrate clues from internal word parts (Mori, 2002).</w:t>
      </w:r>
      <w:r w:rsidR="00B42AB0">
        <w:rPr>
          <w:rFonts w:ascii="Times New Roman" w:hAnsi="Times New Roman" w:cs="Times New Roman"/>
          <w:lang w:val="vi-VN"/>
        </w:rPr>
        <w:t xml:space="preserve"> </w:t>
      </w:r>
      <w:r w:rsidRPr="00B42AB0">
        <w:rPr>
          <w:rFonts w:ascii="Times New Roman" w:hAnsi="Times New Roman" w:cs="Times New Roman"/>
        </w:rPr>
        <w:t>In a GenAI-mediated ecology, this phase is fundamentally automated. Rather than requiring the learner to look up a word or wrestle with contextual ambiguity, GenAI system pre-emptively segments text, predicts vocabulary deficiencies based on the learner’s user profile, bolds relevant items, and appends instantaneous, context-specific definitions. Consequently, the learner undergoes a structural shift: from Active Search and Inferencing to Guided/Automated Noticing. While this keeps the flow of reading intact, it bypasses the initial cognitive struggle necessary to register structural salience.</w:t>
      </w:r>
    </w:p>
    <w:p w14:paraId="10C66C4E" w14:textId="77777777" w:rsidR="001D6450" w:rsidRPr="00B42AB0" w:rsidRDefault="001D6450" w:rsidP="00B42AB0">
      <w:pPr>
        <w:spacing w:after="0"/>
        <w:jc w:val="both"/>
        <w:rPr>
          <w:rFonts w:ascii="Times New Roman" w:hAnsi="Times New Roman" w:cs="Times New Roman"/>
          <w:b/>
          <w:bCs/>
        </w:rPr>
      </w:pPr>
      <w:r w:rsidRPr="00B42AB0">
        <w:rPr>
          <w:rFonts w:ascii="Times New Roman" w:hAnsi="Times New Roman" w:cs="Times New Roman"/>
          <w:b/>
          <w:bCs/>
        </w:rPr>
        <w:t>Stage 2: Retrieval</w:t>
      </w:r>
    </w:p>
    <w:p w14:paraId="4F15A22C" w14:textId="4BACD482" w:rsidR="001D6450" w:rsidRPr="00B42AB0" w:rsidRDefault="001D6450" w:rsidP="00B42AB0">
      <w:pPr>
        <w:spacing w:after="0"/>
        <w:jc w:val="both"/>
        <w:rPr>
          <w:rFonts w:ascii="Times New Roman" w:hAnsi="Times New Roman" w:cs="Times New Roman"/>
        </w:rPr>
      </w:pPr>
      <w:r w:rsidRPr="00B42AB0">
        <w:rPr>
          <w:rFonts w:ascii="Times New Roman" w:hAnsi="Times New Roman" w:cs="Times New Roman"/>
        </w:rPr>
        <w:t>Retrieval relies on the mental reconstruction of a word's formal and semantic attributes after a period of delay. In traditional CALL and self-directed environments, this is mediated through fixed flashcards or static vocabulary exercises where item difficulty remains linear.</w:t>
      </w:r>
      <w:r w:rsidR="00B42AB0" w:rsidRPr="00B42AB0">
        <w:rPr>
          <w:rFonts w:ascii="Times New Roman" w:hAnsi="Times New Roman" w:cs="Times New Roman"/>
          <w:lang w:val="vi-VN"/>
        </w:rPr>
        <w:t xml:space="preserve"> </w:t>
      </w:r>
      <w:r w:rsidRPr="00B42AB0">
        <w:rPr>
          <w:rFonts w:ascii="Times New Roman" w:hAnsi="Times New Roman" w:cs="Times New Roman"/>
        </w:rPr>
        <w:t>GenAI redefines retrieval by making it dynamic through Adaptive Prompting. Instead of repeating a uniform set of cards, an LLM evaluates the learner’s previous errors and constructs real-time, situational role-plays, simulation tasks, and targeted quizzes that shift in difficulty depending on user performance. The retrieval path is no longer a static loop; it is a fluid landscape where the AI acts as an agile interrogator, constantly adjusting the contextual framing to tease out the target word.</w:t>
      </w:r>
    </w:p>
    <w:p w14:paraId="0BFB62D4" w14:textId="77777777" w:rsidR="001D6450" w:rsidRPr="00B42AB0" w:rsidRDefault="001D6450" w:rsidP="00B42AB0">
      <w:pPr>
        <w:spacing w:after="0"/>
        <w:jc w:val="both"/>
        <w:rPr>
          <w:rFonts w:ascii="Times New Roman" w:hAnsi="Times New Roman" w:cs="Times New Roman"/>
          <w:b/>
          <w:bCs/>
        </w:rPr>
      </w:pPr>
      <w:r w:rsidRPr="00B42AB0">
        <w:rPr>
          <w:rFonts w:ascii="Times New Roman" w:hAnsi="Times New Roman" w:cs="Times New Roman"/>
          <w:b/>
          <w:bCs/>
        </w:rPr>
        <w:t>Stage 3: Generation</w:t>
      </w:r>
    </w:p>
    <w:p w14:paraId="34FBD8FA" w14:textId="71B3F212" w:rsidR="001D6450" w:rsidRPr="00B42AB0" w:rsidRDefault="001D6450" w:rsidP="00B42AB0">
      <w:pPr>
        <w:spacing w:after="0"/>
        <w:jc w:val="both"/>
        <w:rPr>
          <w:rFonts w:ascii="Times New Roman" w:hAnsi="Times New Roman" w:cs="Times New Roman"/>
        </w:rPr>
      </w:pPr>
      <w:r w:rsidRPr="00B42AB0">
        <w:rPr>
          <w:rFonts w:ascii="Times New Roman" w:hAnsi="Times New Roman" w:cs="Times New Roman"/>
        </w:rPr>
        <w:t>The generation phase represents the productive application of a newly acquired word within spontaneous composition or conversational structures, testing the depth of the learner's collocation and syntactical schema. Traditionally, this is achieved through independent sentence or essay production, a solitary task with delayed corrective feedback.</w:t>
      </w:r>
      <w:r w:rsidR="00B42AB0">
        <w:rPr>
          <w:rFonts w:ascii="Times New Roman" w:hAnsi="Times New Roman" w:cs="Times New Roman"/>
          <w:lang w:val="vi-VN"/>
        </w:rPr>
        <w:t xml:space="preserve"> </w:t>
      </w:r>
      <w:r w:rsidRPr="00B42AB0">
        <w:rPr>
          <w:rFonts w:ascii="Times New Roman" w:hAnsi="Times New Roman" w:cs="Times New Roman"/>
        </w:rPr>
        <w:t>GenAI collapses this isolation through Co-creation. When a learner attempts to utilize a new word within an AI interface, they do not produce output in a vacuum. Instead, they draft rough sentences, which the GenAI model immediately refines, adjusts for stylistic elegance, and extends into broader pragmatic variations. The generation phase changes from an Independent Production task into an AI-Collaborative Generation process. The learner's output becomes an evolving dialogic product co-authored by the machine.</w:t>
      </w:r>
    </w:p>
    <w:p w14:paraId="3CBFBCF9" w14:textId="405EDC14" w:rsidR="001D6450" w:rsidRPr="00B42AB0" w:rsidRDefault="00981FFE" w:rsidP="00B42AB0">
      <w:pPr>
        <w:spacing w:after="0"/>
        <w:jc w:val="both"/>
        <w:rPr>
          <w:rFonts w:ascii="Times New Roman" w:hAnsi="Times New Roman" w:cs="Times New Roman"/>
          <w:b/>
          <w:bCs/>
          <w:lang w:val="vi-VN"/>
        </w:rPr>
      </w:pPr>
      <w:r>
        <w:rPr>
          <w:rFonts w:ascii="Times New Roman" w:hAnsi="Times New Roman" w:cs="Times New Roman"/>
          <w:b/>
          <w:bCs/>
        </w:rPr>
        <w:t>3</w:t>
      </w:r>
      <w:r w:rsidR="001D6450" w:rsidRPr="00B42AB0">
        <w:rPr>
          <w:rFonts w:ascii="Times New Roman" w:hAnsi="Times New Roman" w:cs="Times New Roman"/>
          <w:b/>
          <w:bCs/>
        </w:rPr>
        <w:t xml:space="preserve">. The </w:t>
      </w:r>
      <w:r w:rsidR="00B42AB0" w:rsidRPr="00B42AB0">
        <w:rPr>
          <w:rFonts w:ascii="Times New Roman" w:hAnsi="Times New Roman" w:cs="Times New Roman"/>
          <w:b/>
          <w:bCs/>
        </w:rPr>
        <w:t xml:space="preserve">cognitive paradox </w:t>
      </w:r>
      <w:r w:rsidR="001D6450" w:rsidRPr="00B42AB0">
        <w:rPr>
          <w:rFonts w:ascii="Times New Roman" w:hAnsi="Times New Roman" w:cs="Times New Roman"/>
          <w:b/>
          <w:bCs/>
        </w:rPr>
        <w:t xml:space="preserve">of GenAI in </w:t>
      </w:r>
      <w:r w:rsidR="00B42AB0" w:rsidRPr="00B42AB0">
        <w:rPr>
          <w:rFonts w:ascii="Times New Roman" w:hAnsi="Times New Roman" w:cs="Times New Roman"/>
          <w:b/>
          <w:bCs/>
        </w:rPr>
        <w:t xml:space="preserve">vocabulary learning </w:t>
      </w:r>
    </w:p>
    <w:p w14:paraId="34B00BD6" w14:textId="71394384" w:rsidR="0012344D" w:rsidRPr="0012344D" w:rsidRDefault="0012344D" w:rsidP="0012344D">
      <w:pPr>
        <w:spacing w:after="0"/>
        <w:jc w:val="both"/>
        <w:rPr>
          <w:rFonts w:ascii="Times New Roman" w:hAnsi="Times New Roman" w:cs="Times New Roman"/>
        </w:rPr>
      </w:pPr>
      <w:r w:rsidRPr="0012344D">
        <w:rPr>
          <w:rFonts w:ascii="Times New Roman" w:hAnsi="Times New Roman" w:cs="Times New Roman"/>
        </w:rPr>
        <w:t xml:space="preserve">From an instructional standpoint, GenAI elegantly resolves cognitive overload by minimizing extraneous load. It eliminates the split-attention effect of traditional dictionary-switching and serves as an ultimate external cognitive aid (cf. </w:t>
      </w:r>
      <w:proofErr w:type="spellStart"/>
      <w:r w:rsidRPr="0012344D">
        <w:rPr>
          <w:rFonts w:ascii="Times New Roman" w:hAnsi="Times New Roman" w:cs="Times New Roman"/>
        </w:rPr>
        <w:t>Makany</w:t>
      </w:r>
      <w:proofErr w:type="spellEnd"/>
      <w:r w:rsidRPr="0012344D">
        <w:rPr>
          <w:rFonts w:ascii="Times New Roman" w:hAnsi="Times New Roman" w:cs="Times New Roman"/>
        </w:rPr>
        <w:t xml:space="preserve"> et al., 2009) by handling morphology, etymology, and phonetics instantly, allowing working memory to focus on macro-textual propositions.</w:t>
      </w:r>
      <w:r>
        <w:rPr>
          <w:rFonts w:ascii="Times New Roman" w:hAnsi="Times New Roman" w:cs="Times New Roman"/>
          <w:lang w:val="vi-VN"/>
        </w:rPr>
        <w:t xml:space="preserve"> </w:t>
      </w:r>
      <w:r w:rsidRPr="0012344D">
        <w:rPr>
          <w:rFonts w:ascii="Times New Roman" w:hAnsi="Times New Roman" w:cs="Times New Roman"/>
        </w:rPr>
        <w:t xml:space="preserve">However, this frictionless delivery triggers a critical trade-off: it degrades germane load and eviscerates the task-induced involvement load (ILH; Laufer &amp; Hulstijn, 2001) essential for retention. Because GenAI operates as an omniscient interlocutor, the </w:t>
      </w:r>
      <w:r w:rsidRPr="0012344D">
        <w:rPr>
          <w:rFonts w:ascii="Times New Roman" w:hAnsi="Times New Roman" w:cs="Times New Roman"/>
          <w:b/>
          <w:bCs/>
        </w:rPr>
        <w:t>Search</w:t>
      </w:r>
      <w:r w:rsidRPr="0012344D">
        <w:rPr>
          <w:rFonts w:ascii="Times New Roman" w:hAnsi="Times New Roman" w:cs="Times New Roman"/>
        </w:rPr>
        <w:t xml:space="preserve"> element drops to zero, and the automated provision of optimal collocations neutralizes the </w:t>
      </w:r>
      <w:r w:rsidRPr="0012344D">
        <w:rPr>
          <w:rFonts w:ascii="Times New Roman" w:hAnsi="Times New Roman" w:cs="Times New Roman"/>
          <w:b/>
          <w:bCs/>
        </w:rPr>
        <w:t>Evaluation</w:t>
      </w:r>
      <w:r w:rsidRPr="0012344D">
        <w:rPr>
          <w:rFonts w:ascii="Times New Roman" w:hAnsi="Times New Roman" w:cs="Times New Roman"/>
        </w:rPr>
        <w:t xml:space="preserve"> index. Consequently, by removing "desirable difficulties" (Bjork &amp; Bjork, 2011), GenAI induces cognitive passivity, creating a superficial illusion of competence where the AI's fluent performance is mistaken for actual long-term vocabulary schema consolidation.</w:t>
      </w:r>
    </w:p>
    <w:p w14:paraId="0849B799" w14:textId="10D8746E" w:rsidR="00B42AB0" w:rsidRDefault="00981FFE" w:rsidP="00B42AB0">
      <w:pPr>
        <w:spacing w:after="0"/>
        <w:jc w:val="both"/>
        <w:rPr>
          <w:rFonts w:ascii="Times New Roman" w:hAnsi="Times New Roman" w:cs="Times New Roman"/>
          <w:b/>
          <w:bCs/>
          <w:lang w:val="vi-VN"/>
        </w:rPr>
      </w:pPr>
      <w:r>
        <w:rPr>
          <w:rFonts w:ascii="Times New Roman" w:hAnsi="Times New Roman" w:cs="Times New Roman"/>
          <w:b/>
          <w:bCs/>
        </w:rPr>
        <w:t>4</w:t>
      </w:r>
      <w:r w:rsidR="00B42AB0" w:rsidRPr="00B42AB0">
        <w:rPr>
          <w:rFonts w:ascii="Times New Roman" w:hAnsi="Times New Roman" w:cs="Times New Roman"/>
          <w:b/>
          <w:bCs/>
        </w:rPr>
        <w:t>. Proposed conceptual model</w:t>
      </w:r>
    </w:p>
    <w:p w14:paraId="4B0A4148" w14:textId="6CC97992" w:rsidR="001D6450" w:rsidRPr="00B42AB0" w:rsidRDefault="001D6450" w:rsidP="00B42AB0">
      <w:pPr>
        <w:spacing w:after="0"/>
        <w:jc w:val="both"/>
        <w:rPr>
          <w:rFonts w:ascii="Times New Roman" w:hAnsi="Times New Roman" w:cs="Times New Roman"/>
        </w:rPr>
      </w:pPr>
      <w:r w:rsidRPr="00B42AB0">
        <w:rPr>
          <w:rFonts w:ascii="Times New Roman" w:hAnsi="Times New Roman" w:cs="Times New Roman"/>
        </w:rPr>
        <w:t>To resolve this paradox and establish stable pedagogical guidelines for task design, this study introduces the AI-Mediated Cognitive Engagement Model (ACEM). This model synthesizes Cognitive Load Theory, the Involvement Load Hypothesis, and Affordance Theory into a two-dimensional matrix designed to evaluate and regulate cognitive processing in digital environments.</w:t>
      </w:r>
    </w:p>
    <w:p w14:paraId="4F20299A" w14:textId="22B775CF" w:rsidR="001D6450" w:rsidRPr="00B42AB0" w:rsidRDefault="001D6450" w:rsidP="00B42AB0">
      <w:pPr>
        <w:spacing w:after="0"/>
        <w:jc w:val="both"/>
        <w:rPr>
          <w:rFonts w:ascii="Times New Roman" w:hAnsi="Times New Roman" w:cs="Times New Roman"/>
        </w:rPr>
      </w:pPr>
      <w:r w:rsidRPr="00B42AB0">
        <w:rPr>
          <w:rFonts w:ascii="Times New Roman" w:hAnsi="Times New Roman" w:cs="Times New Roman"/>
        </w:rPr>
        <w:t>The Horizontal Axis (X-Axis) - AI Affordance Support Level: Measures the operational passivity or generativity of the technology, ranging from low/passive tools (static lookups) to high/generative agents (automated scaffolding and instant co-creation).</w:t>
      </w:r>
      <w:r w:rsidR="00981FFE">
        <w:rPr>
          <w:rFonts w:ascii="Times New Roman" w:hAnsi="Times New Roman" w:cs="Times New Roman"/>
          <w:lang w:val="vi-VN"/>
        </w:rPr>
        <w:t xml:space="preserve"> </w:t>
      </w:r>
      <w:r w:rsidRPr="00B42AB0">
        <w:rPr>
          <w:rFonts w:ascii="Times New Roman" w:hAnsi="Times New Roman" w:cs="Times New Roman"/>
        </w:rPr>
        <w:t>The Vertical Axis (Y-Axis) - Learner Cognitive Engagement / Involvement Load</w:t>
      </w:r>
      <w:r w:rsidR="00981FFE">
        <w:rPr>
          <w:rFonts w:ascii="Times New Roman" w:hAnsi="Times New Roman" w:cs="Times New Roman"/>
          <w:lang w:val="vi-VN"/>
        </w:rPr>
        <w:t xml:space="preserve"> t</w:t>
      </w:r>
      <w:r w:rsidRPr="00B42AB0">
        <w:rPr>
          <w:rFonts w:ascii="Times New Roman" w:hAnsi="Times New Roman" w:cs="Times New Roman"/>
        </w:rPr>
        <w:t>racks the depth of the user's mental processing, ranging from superficial interaction (skimming, outsourcing cognitive labor) to deep processing (evaluation, effortful schema construction).</w:t>
      </w:r>
    </w:p>
    <w:p w14:paraId="64514A2F" w14:textId="77777777" w:rsidR="001D6450" w:rsidRPr="00B42AB0" w:rsidRDefault="001D6450" w:rsidP="00B42AB0">
      <w:pPr>
        <w:spacing w:after="0"/>
        <w:jc w:val="both"/>
        <w:rPr>
          <w:rFonts w:ascii="Times New Roman" w:hAnsi="Times New Roman" w:cs="Times New Roman"/>
        </w:rPr>
      </w:pPr>
      <w:r w:rsidRPr="00B42AB0">
        <w:rPr>
          <w:rFonts w:ascii="Times New Roman" w:hAnsi="Times New Roman" w:cs="Times New Roman"/>
        </w:rPr>
        <w:t>The defining principle of the ACEM is the construct of Optimal Cognitive Friction. Technology should not serve as an agent of total cognitive offloading. Instead, it must be engineered to supply an optimal degree of difficulty that preserves the Search and Evaluation components of the task. While early automated item generation software sought to regulate difficulty merely by adjusting distractor options in a testing format (Susanti et al., 2017), the ACEM focuses on regulating difficulty within the interactive, generative workflow itself.</w:t>
      </w:r>
    </w:p>
    <w:p w14:paraId="65A50EEC" w14:textId="2F9E1A3C" w:rsidR="001D6450" w:rsidRPr="00B42AB0" w:rsidRDefault="001D6450" w:rsidP="00B42AB0">
      <w:pPr>
        <w:spacing w:after="0"/>
        <w:jc w:val="both"/>
        <w:rPr>
          <w:rFonts w:ascii="Times New Roman" w:hAnsi="Times New Roman" w:cs="Times New Roman"/>
          <w:b/>
          <w:bCs/>
        </w:rPr>
      </w:pPr>
      <w:r w:rsidRPr="00B42AB0">
        <w:rPr>
          <w:rFonts w:ascii="Times New Roman" w:hAnsi="Times New Roman" w:cs="Times New Roman"/>
        </w:rPr>
        <w:t xml:space="preserve">In this quadrant, the AI model functions as a cognitive outsourcer. The tool satisfies all user demands instantly, delivering complete definitions, translation equivalents, and flawless sample compositions. The learner's extraneous load is minimized, but </w:t>
      </w:r>
      <w:r w:rsidRPr="00B42AB0">
        <w:rPr>
          <w:rFonts w:ascii="Times New Roman" w:hAnsi="Times New Roman" w:cs="Times New Roman"/>
          <w:i/>
          <w:iCs/>
        </w:rPr>
        <w:t>Search</w:t>
      </w:r>
      <w:r w:rsidRPr="00B42AB0">
        <w:rPr>
          <w:rFonts w:ascii="Times New Roman" w:hAnsi="Times New Roman" w:cs="Times New Roman"/>
        </w:rPr>
        <w:t xml:space="preserve"> and </w:t>
      </w:r>
      <w:r w:rsidRPr="00B42AB0">
        <w:rPr>
          <w:rFonts w:ascii="Times New Roman" w:hAnsi="Times New Roman" w:cs="Times New Roman"/>
          <w:i/>
          <w:iCs/>
        </w:rPr>
        <w:t>Evaluation</w:t>
      </w:r>
      <w:r w:rsidRPr="00B42AB0">
        <w:rPr>
          <w:rFonts w:ascii="Times New Roman" w:hAnsi="Times New Roman" w:cs="Times New Roman"/>
        </w:rPr>
        <w:t xml:space="preserve"> are completely bypasses. Germane load falls to zero, trapping the learner within a state of dependency where real-time comprehension is mistaken for long-term memory encoding.</w:t>
      </w:r>
    </w:p>
    <w:p w14:paraId="083A7211" w14:textId="77777777" w:rsidR="001D6450" w:rsidRPr="00B42AB0" w:rsidRDefault="001D6450" w:rsidP="00B42AB0">
      <w:pPr>
        <w:spacing w:after="0"/>
        <w:jc w:val="both"/>
        <w:rPr>
          <w:rFonts w:ascii="Times New Roman" w:hAnsi="Times New Roman" w:cs="Times New Roman"/>
        </w:rPr>
      </w:pPr>
      <w:r w:rsidRPr="00B42AB0">
        <w:rPr>
          <w:rFonts w:ascii="Times New Roman" w:hAnsi="Times New Roman" w:cs="Times New Roman"/>
        </w:rPr>
        <w:t>The Zone of Optimal Friction (High Affordance / High Engagement): In this quadrant, the AI is strategically restricted through intentional prompt architectures or task boundaries to act as a Challenger or Scaffold. Instead of supplying an immediate definition, the AI is prompted to respond with contextual riddles, highlight structural anomalies, or offer targeted constraints that force the learner to run semantic evaluations. By utilizing the generative affordances of the model to produce dynamic, customized challenges rather than quick answers, the task layout protects the Involvement Load. This ensures that the reduction of structural distractions serves exclusively to unlock capacity for Germane Load, supporting the transition of lexical knowledge into the long-term mental lexicon.</w:t>
      </w:r>
    </w:p>
    <w:p w14:paraId="677228B0" w14:textId="5F5FFBA4" w:rsidR="001D6450" w:rsidRPr="00B42AB0" w:rsidRDefault="001D6450" w:rsidP="00B42AB0">
      <w:pPr>
        <w:spacing w:after="0"/>
        <w:jc w:val="both"/>
        <w:rPr>
          <w:rFonts w:ascii="Times New Roman" w:hAnsi="Times New Roman" w:cs="Times New Roman"/>
          <w:b/>
          <w:bCs/>
        </w:rPr>
      </w:pPr>
      <w:r w:rsidRPr="00B42AB0">
        <w:rPr>
          <w:rFonts w:ascii="Times New Roman" w:hAnsi="Times New Roman" w:cs="Times New Roman"/>
          <w:b/>
          <w:bCs/>
        </w:rPr>
        <w:t xml:space="preserve">7. Conclusion </w:t>
      </w:r>
    </w:p>
    <w:p w14:paraId="1877A7B7" w14:textId="15431D42" w:rsidR="001D6450" w:rsidRPr="0012344D" w:rsidRDefault="0012344D" w:rsidP="00B42AB0">
      <w:pPr>
        <w:spacing w:after="0"/>
        <w:jc w:val="both"/>
        <w:rPr>
          <w:rFonts w:ascii="Times New Roman" w:hAnsi="Times New Roman" w:cs="Times New Roman"/>
          <w:lang w:val="vi-VN"/>
        </w:rPr>
      </w:pPr>
      <w:r w:rsidRPr="0012344D">
        <w:rPr>
          <w:rFonts w:ascii="Times New Roman" w:hAnsi="Times New Roman" w:cs="Times New Roman"/>
        </w:rPr>
        <w:t>This conceptual analysis critically examines the paradox at the intersection of GenAI affordances, Cognitive Load Theory, and the Involvement Load Hypothesis. While GenAI minimizes extraneous load, its frictionless delivery erases the desirable difficulties required for deep semantic processing by neutralizing Search and Evaluation parameters, risking a superficial illusion of competence. Without direct empirical data, the primary limitation of this study is that the precise thresholds where AI transitions from a productive scaffold to a counterproductive crutch remain theoretically deduced, omitting individual learner differences. To validate the proposed AI-Mediated Cognitive Engagement Model (ACEM), future research must transcend self-reported metrics. There is an urgent need for empirical investigations employing advanced neurocognitive and physiological methodologies</w:t>
      </w:r>
      <w:r>
        <w:rPr>
          <w:rFonts w:ascii="Times New Roman" w:hAnsi="Times New Roman" w:cs="Times New Roman"/>
          <w:lang w:val="vi-VN"/>
        </w:rPr>
        <w:t xml:space="preserve"> </w:t>
      </w:r>
      <w:r w:rsidRPr="0012344D">
        <w:rPr>
          <w:rFonts w:ascii="Times New Roman" w:hAnsi="Times New Roman" w:cs="Times New Roman"/>
        </w:rPr>
        <w:t>such as eye-tracking, fMRI, and EEG</w:t>
      </w:r>
      <w:r>
        <w:rPr>
          <w:rFonts w:ascii="Times New Roman" w:hAnsi="Times New Roman" w:cs="Times New Roman"/>
          <w:lang w:val="vi-VN"/>
        </w:rPr>
        <w:t xml:space="preserve"> </w:t>
      </w:r>
      <w:r w:rsidRPr="0012344D">
        <w:rPr>
          <w:rFonts w:ascii="Times New Roman" w:hAnsi="Times New Roman" w:cs="Times New Roman"/>
        </w:rPr>
        <w:t xml:space="preserve">to monitor visual fixation and map neural activation patterns. Such biological data will help establish data-driven guidelines for engineering the optimal cognitive friction necessary for long-term lexical </w:t>
      </w:r>
      <w:r>
        <w:rPr>
          <w:rFonts w:ascii="Times New Roman" w:hAnsi="Times New Roman" w:cs="Times New Roman"/>
        </w:rPr>
        <w:t>retention</w:t>
      </w:r>
      <w:r>
        <w:rPr>
          <w:rFonts w:ascii="Times New Roman" w:hAnsi="Times New Roman" w:cs="Times New Roman"/>
          <w:lang w:val="vi-VN"/>
        </w:rPr>
        <w:t>.</w:t>
      </w:r>
    </w:p>
    <w:p w14:paraId="4536B318" w14:textId="77777777" w:rsidR="001D6450" w:rsidRPr="00B42AB0" w:rsidRDefault="001D6450" w:rsidP="00B42AB0">
      <w:pPr>
        <w:spacing w:after="0"/>
        <w:jc w:val="both"/>
        <w:rPr>
          <w:rFonts w:ascii="Times New Roman" w:hAnsi="Times New Roman" w:cs="Times New Roman"/>
          <w:b/>
          <w:bCs/>
        </w:rPr>
      </w:pPr>
      <w:r w:rsidRPr="00B42AB0">
        <w:rPr>
          <w:rFonts w:ascii="Times New Roman" w:hAnsi="Times New Roman" w:cs="Times New Roman"/>
          <w:b/>
          <w:bCs/>
        </w:rPr>
        <w:t>References</w:t>
      </w:r>
    </w:p>
    <w:p w14:paraId="0FA7316E" w14:textId="77777777" w:rsidR="00981FFE" w:rsidRPr="00B42AB0" w:rsidRDefault="00981FFE" w:rsidP="00B42AB0">
      <w:pPr>
        <w:spacing w:after="0"/>
        <w:ind w:left="720" w:hanging="720"/>
        <w:jc w:val="both"/>
        <w:rPr>
          <w:rFonts w:ascii="Times New Roman" w:hAnsi="Times New Roman" w:cs="Times New Roman"/>
        </w:rPr>
      </w:pPr>
      <w:proofErr w:type="spellStart"/>
      <w:r w:rsidRPr="00B42AB0">
        <w:rPr>
          <w:rFonts w:ascii="Times New Roman" w:hAnsi="Times New Roman" w:cs="Times New Roman"/>
        </w:rPr>
        <w:t>Aldabe</w:t>
      </w:r>
      <w:proofErr w:type="spellEnd"/>
      <w:r w:rsidRPr="00B42AB0">
        <w:rPr>
          <w:rFonts w:ascii="Times New Roman" w:hAnsi="Times New Roman" w:cs="Times New Roman"/>
        </w:rPr>
        <w:t xml:space="preserve">, I., &amp; </w:t>
      </w:r>
      <w:proofErr w:type="spellStart"/>
      <w:r w:rsidRPr="00B42AB0">
        <w:rPr>
          <w:rFonts w:ascii="Times New Roman" w:hAnsi="Times New Roman" w:cs="Times New Roman"/>
        </w:rPr>
        <w:t>Maritxalar</w:t>
      </w:r>
      <w:proofErr w:type="spellEnd"/>
      <w:r w:rsidRPr="00B42AB0">
        <w:rPr>
          <w:rFonts w:ascii="Times New Roman" w:hAnsi="Times New Roman" w:cs="Times New Roman"/>
        </w:rPr>
        <w:t xml:space="preserve">, M. (2010). Automatic distractor generation for domain specific texts. In H. Loftsson, E. Rögnvaldsson, &amp; S. Helgadóttir (Eds.), </w:t>
      </w:r>
      <w:r w:rsidRPr="00B42AB0">
        <w:rPr>
          <w:rFonts w:ascii="Times New Roman" w:hAnsi="Times New Roman" w:cs="Times New Roman"/>
          <w:i/>
          <w:iCs/>
        </w:rPr>
        <w:t>Advances in natural language processing</w:t>
      </w:r>
      <w:r w:rsidRPr="00B42AB0">
        <w:rPr>
          <w:rFonts w:ascii="Times New Roman" w:hAnsi="Times New Roman" w:cs="Times New Roman"/>
        </w:rPr>
        <w:t xml:space="preserve"> (pp. 27–38). Springer Berlin Heidelberg. </w:t>
      </w:r>
      <w:hyperlink r:id="rId5" w:tgtFrame="_blank" w:history="1">
        <w:r w:rsidRPr="00B42AB0">
          <w:rPr>
            <w:rStyle w:val="Hyperlink"/>
            <w:rFonts w:ascii="Times New Roman" w:hAnsi="Times New Roman" w:cs="Times New Roman"/>
          </w:rPr>
          <w:t>https://doi.org/10.1007/978-3-642-14729-6_5</w:t>
        </w:r>
      </w:hyperlink>
    </w:p>
    <w:p w14:paraId="1C2004FB" w14:textId="77777777" w:rsidR="00981FFE" w:rsidRPr="00B42AB0" w:rsidRDefault="00981FFE" w:rsidP="00B42AB0">
      <w:pPr>
        <w:spacing w:after="0"/>
        <w:ind w:left="720" w:hanging="720"/>
        <w:jc w:val="both"/>
        <w:rPr>
          <w:rFonts w:ascii="Times New Roman" w:hAnsi="Times New Roman" w:cs="Times New Roman"/>
        </w:rPr>
      </w:pPr>
      <w:proofErr w:type="spellStart"/>
      <w:r w:rsidRPr="00B42AB0">
        <w:rPr>
          <w:rFonts w:ascii="Times New Roman" w:hAnsi="Times New Roman" w:cs="Times New Roman"/>
        </w:rPr>
        <w:t>Aldabe</w:t>
      </w:r>
      <w:proofErr w:type="spellEnd"/>
      <w:r w:rsidRPr="00B42AB0">
        <w:rPr>
          <w:rFonts w:ascii="Times New Roman" w:hAnsi="Times New Roman" w:cs="Times New Roman"/>
        </w:rPr>
        <w:t xml:space="preserve">, I., de Lacalle, M. L., </w:t>
      </w:r>
      <w:proofErr w:type="spellStart"/>
      <w:r w:rsidRPr="00B42AB0">
        <w:rPr>
          <w:rFonts w:ascii="Times New Roman" w:hAnsi="Times New Roman" w:cs="Times New Roman"/>
        </w:rPr>
        <w:t>Maritxalar</w:t>
      </w:r>
      <w:proofErr w:type="spellEnd"/>
      <w:r w:rsidRPr="00B42AB0">
        <w:rPr>
          <w:rFonts w:ascii="Times New Roman" w:hAnsi="Times New Roman" w:cs="Times New Roman"/>
        </w:rPr>
        <w:t xml:space="preserve">, M., Martinez, E., &amp; Uria, L. (2006). </w:t>
      </w:r>
      <w:proofErr w:type="spellStart"/>
      <w:r w:rsidRPr="00B42AB0">
        <w:rPr>
          <w:rFonts w:ascii="Times New Roman" w:hAnsi="Times New Roman" w:cs="Times New Roman"/>
        </w:rPr>
        <w:t>ArikIturri</w:t>
      </w:r>
      <w:proofErr w:type="spellEnd"/>
      <w:r w:rsidRPr="00B42AB0">
        <w:rPr>
          <w:rFonts w:ascii="Times New Roman" w:hAnsi="Times New Roman" w:cs="Times New Roman"/>
        </w:rPr>
        <w:t xml:space="preserve">: An automatic question generator based on corpora and NLP techniques. In M. Ikeda, K. D. Ashley, &amp; T. W. Chan (Eds.), </w:t>
      </w:r>
      <w:r w:rsidRPr="00B42AB0">
        <w:rPr>
          <w:rFonts w:ascii="Times New Roman" w:hAnsi="Times New Roman" w:cs="Times New Roman"/>
          <w:i/>
          <w:iCs/>
        </w:rPr>
        <w:t>Intelligent tutoring systems</w:t>
      </w:r>
      <w:r w:rsidRPr="00B42AB0">
        <w:rPr>
          <w:rFonts w:ascii="Times New Roman" w:hAnsi="Times New Roman" w:cs="Times New Roman"/>
        </w:rPr>
        <w:t xml:space="preserve"> (pp. 584–594). Springer Berlin Heidelberg. </w:t>
      </w:r>
      <w:hyperlink r:id="rId6" w:tgtFrame="_blank" w:history="1">
        <w:r w:rsidRPr="00B42AB0">
          <w:rPr>
            <w:rStyle w:val="Hyperlink"/>
            <w:rFonts w:ascii="Times New Roman" w:hAnsi="Times New Roman" w:cs="Times New Roman"/>
          </w:rPr>
          <w:t>https://doi.org/10.1007/11774029_58</w:t>
        </w:r>
      </w:hyperlink>
    </w:p>
    <w:p w14:paraId="136BD79F"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Bjork, E. L., &amp; Bjork, R. A. (2011). Making things hard on yourself, but in a good way: Creating desirable difficulties to enhance learning. In M. A. </w:t>
      </w:r>
      <w:proofErr w:type="spellStart"/>
      <w:r w:rsidRPr="00B42AB0">
        <w:rPr>
          <w:rFonts w:ascii="Times New Roman" w:hAnsi="Times New Roman" w:cs="Times New Roman"/>
        </w:rPr>
        <w:t>Gernsbacher</w:t>
      </w:r>
      <w:proofErr w:type="spellEnd"/>
      <w:r w:rsidRPr="00B42AB0">
        <w:rPr>
          <w:rFonts w:ascii="Times New Roman" w:hAnsi="Times New Roman" w:cs="Times New Roman"/>
        </w:rPr>
        <w:t xml:space="preserve">, R. W. Pew, L. M. Hough, &amp; J. R. Pomerantz (Eds.), </w:t>
      </w:r>
      <w:r w:rsidRPr="00B42AB0">
        <w:rPr>
          <w:rFonts w:ascii="Times New Roman" w:hAnsi="Times New Roman" w:cs="Times New Roman"/>
          <w:i/>
          <w:iCs/>
        </w:rPr>
        <w:t>Psychology and the real world: Essays illustrating fundamental contributions to society</w:t>
      </w:r>
      <w:r w:rsidRPr="00B42AB0">
        <w:rPr>
          <w:rFonts w:ascii="Times New Roman" w:hAnsi="Times New Roman" w:cs="Times New Roman"/>
        </w:rPr>
        <w:t xml:space="preserve"> (pp. 56–64). Worth Publishers.</w:t>
      </w:r>
    </w:p>
    <w:p w14:paraId="2B3B9859"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Haastrup, K. (2008). Lexical inferencing procedures in two languages. In D. Albrechtsen, K. Haastrup, &amp; B. Henriksen (Eds.), </w:t>
      </w:r>
      <w:r w:rsidRPr="00B42AB0">
        <w:rPr>
          <w:rFonts w:ascii="Times New Roman" w:hAnsi="Times New Roman" w:cs="Times New Roman"/>
          <w:i/>
          <w:iCs/>
        </w:rPr>
        <w:t>Vocabulary and writing in a first and second language</w:t>
      </w:r>
      <w:r w:rsidRPr="00B42AB0">
        <w:rPr>
          <w:rFonts w:ascii="Times New Roman" w:hAnsi="Times New Roman" w:cs="Times New Roman"/>
        </w:rPr>
        <w:t xml:space="preserve"> (pp. 67–111). Palgrave Macmillan. </w:t>
      </w:r>
      <w:hyperlink r:id="rId7" w:tgtFrame="_blank" w:history="1">
        <w:r w:rsidRPr="00B42AB0">
          <w:rPr>
            <w:rStyle w:val="Hyperlink"/>
            <w:rFonts w:ascii="Times New Roman" w:hAnsi="Times New Roman" w:cs="Times New Roman"/>
          </w:rPr>
          <w:t>https://doi.org/10.1057/9780230227514_5</w:t>
        </w:r>
      </w:hyperlink>
    </w:p>
    <w:p w14:paraId="285060E8" w14:textId="77777777" w:rsidR="00981FFE" w:rsidRPr="00B42AB0" w:rsidRDefault="00981FFE" w:rsidP="00B42AB0">
      <w:pPr>
        <w:spacing w:after="0"/>
        <w:jc w:val="both"/>
        <w:rPr>
          <w:rFonts w:ascii="Times New Roman" w:hAnsi="Times New Roman" w:cs="Times New Roman"/>
        </w:rPr>
      </w:pPr>
      <w:proofErr w:type="spellStart"/>
      <w:r w:rsidRPr="00B42AB0">
        <w:rPr>
          <w:rFonts w:ascii="Times New Roman" w:hAnsi="Times New Roman" w:cs="Times New Roman"/>
        </w:rPr>
        <w:t>Hutchby</w:t>
      </w:r>
      <w:proofErr w:type="spellEnd"/>
      <w:r w:rsidRPr="00B42AB0">
        <w:rPr>
          <w:rFonts w:ascii="Times New Roman" w:hAnsi="Times New Roman" w:cs="Times New Roman"/>
        </w:rPr>
        <w:t xml:space="preserve">, I. (2001). Technologies, texts and affordances. </w:t>
      </w:r>
      <w:r w:rsidRPr="00B42AB0">
        <w:rPr>
          <w:rFonts w:ascii="Times New Roman" w:hAnsi="Times New Roman" w:cs="Times New Roman"/>
          <w:i/>
          <w:iCs/>
        </w:rPr>
        <w:t>Sociology</w:t>
      </w:r>
      <w:r w:rsidRPr="00B42AB0">
        <w:rPr>
          <w:rFonts w:ascii="Times New Roman" w:hAnsi="Times New Roman" w:cs="Times New Roman"/>
        </w:rPr>
        <w:t>, 35(2), 441-456.</w:t>
      </w:r>
    </w:p>
    <w:p w14:paraId="2EA25E34"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Jiang, S., &amp; Lee, J. (2017, September 8). </w:t>
      </w:r>
      <w:r w:rsidRPr="00B42AB0">
        <w:rPr>
          <w:rFonts w:ascii="Times New Roman" w:hAnsi="Times New Roman" w:cs="Times New Roman"/>
          <w:i/>
          <w:iCs/>
        </w:rPr>
        <w:t>Distractor generation for Chinese fill-in-the-blank items</w:t>
      </w:r>
      <w:r w:rsidRPr="00B42AB0">
        <w:rPr>
          <w:rFonts w:ascii="Times New Roman" w:hAnsi="Times New Roman" w:cs="Times New Roman"/>
        </w:rPr>
        <w:t xml:space="preserve"> [Paper presentation]. Proceedings of the 12th Workshop on Innovative Use of NLP for Building Educational Applications, Copenhagen, Denmark. </w:t>
      </w:r>
      <w:hyperlink r:id="rId8" w:tgtFrame="_blank" w:history="1">
        <w:r w:rsidRPr="00B42AB0">
          <w:rPr>
            <w:rStyle w:val="Hyperlink"/>
            <w:rFonts w:ascii="Times New Roman" w:hAnsi="Times New Roman" w:cs="Times New Roman"/>
          </w:rPr>
          <w:t>https://doi.org/10.18653/v1/W17-5015</w:t>
        </w:r>
      </w:hyperlink>
    </w:p>
    <w:p w14:paraId="2604B407"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Laufer, B., &amp; Hulstijn, J. (2001). Incidental vocabulary acquisition in a second language: The construct of task-induced involvement. </w:t>
      </w:r>
      <w:r w:rsidRPr="00B42AB0">
        <w:rPr>
          <w:rFonts w:ascii="Times New Roman" w:hAnsi="Times New Roman" w:cs="Times New Roman"/>
          <w:i/>
          <w:iCs/>
        </w:rPr>
        <w:t>Applied Linguistics</w:t>
      </w:r>
      <w:r w:rsidRPr="00B42AB0">
        <w:rPr>
          <w:rFonts w:ascii="Times New Roman" w:hAnsi="Times New Roman" w:cs="Times New Roman"/>
        </w:rPr>
        <w:t>, 22(1), 1-26.</w:t>
      </w:r>
    </w:p>
    <w:p w14:paraId="1D7B40CB"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Luu, D. P. (2025). A theoretical framework for explicit instruction of idiomatic and formulaic language in EFL academic contexts. </w:t>
      </w:r>
      <w:r w:rsidRPr="00B42AB0">
        <w:rPr>
          <w:rFonts w:ascii="Times New Roman" w:hAnsi="Times New Roman" w:cs="Times New Roman"/>
          <w:i/>
          <w:iCs/>
        </w:rPr>
        <w:t>International Journal of Educational Innovations</w:t>
      </w:r>
      <w:r w:rsidRPr="00B42AB0">
        <w:rPr>
          <w:rFonts w:ascii="Times New Roman" w:hAnsi="Times New Roman" w:cs="Times New Roman"/>
        </w:rPr>
        <w:t xml:space="preserve">, 2(1), 1-13. </w:t>
      </w:r>
      <w:hyperlink r:id="rId9" w:tgtFrame="_blank" w:history="1">
        <w:r w:rsidRPr="00B42AB0">
          <w:rPr>
            <w:rStyle w:val="Hyperlink"/>
            <w:rFonts w:ascii="Times New Roman" w:hAnsi="Times New Roman" w:cs="Times New Roman"/>
          </w:rPr>
          <w:t>https://doi.org/10.46451/ijei.251126</w:t>
        </w:r>
      </w:hyperlink>
    </w:p>
    <w:p w14:paraId="1C7173D4"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Luu, D. P., &amp; Le, T. T. V. (2026). Exploring the relationship between vocabulary learning problems and strategies among non-English major students at a public university. </w:t>
      </w:r>
      <w:r w:rsidRPr="00B42AB0">
        <w:rPr>
          <w:rFonts w:ascii="Times New Roman" w:hAnsi="Times New Roman" w:cs="Times New Roman"/>
          <w:i/>
          <w:iCs/>
        </w:rPr>
        <w:t>Ho Chi Minh City Open University Journal of Science - Social Sciences</w:t>
      </w:r>
      <w:r w:rsidRPr="00B42AB0">
        <w:rPr>
          <w:rFonts w:ascii="Times New Roman" w:hAnsi="Times New Roman" w:cs="Times New Roman"/>
        </w:rPr>
        <w:t xml:space="preserve">. </w:t>
      </w:r>
      <w:hyperlink r:id="rId10" w:tgtFrame="_blank" w:history="1">
        <w:r w:rsidRPr="00B42AB0">
          <w:rPr>
            <w:rStyle w:val="Hyperlink"/>
            <w:rFonts w:ascii="Times New Roman" w:hAnsi="Times New Roman" w:cs="Times New Roman"/>
          </w:rPr>
          <w:t>https://doi.org/10.46223/HCMCOUJS.soci.en.16.12.4985.2026</w:t>
        </w:r>
      </w:hyperlink>
    </w:p>
    <w:p w14:paraId="47755BD0" w14:textId="77777777" w:rsidR="00981FFE" w:rsidRPr="00501930" w:rsidRDefault="00981FFE" w:rsidP="00501930">
      <w:pPr>
        <w:spacing w:after="0"/>
        <w:ind w:left="720" w:hanging="720"/>
        <w:jc w:val="both"/>
        <w:rPr>
          <w:rFonts w:ascii="Times New Roman" w:hAnsi="Times New Roman" w:cs="Times New Roman"/>
          <w:lang w:val="vi-VN"/>
        </w:rPr>
      </w:pPr>
      <w:r w:rsidRPr="00501930">
        <w:rPr>
          <w:rFonts w:ascii="Times New Roman" w:hAnsi="Times New Roman" w:cs="Times New Roman"/>
        </w:rPr>
        <w:t>Luu, D. P., Nguyen, V. T. X., Do, L. C., &amp; Nguyen, T. P. (2025). A Self-Determination Theory Model of Gamified EFL Intrinsic Motivation. </w:t>
      </w:r>
      <w:proofErr w:type="spellStart"/>
      <w:r w:rsidRPr="00501930">
        <w:rPr>
          <w:rFonts w:ascii="Times New Roman" w:hAnsi="Times New Roman" w:cs="Times New Roman"/>
          <w:i/>
          <w:iCs/>
        </w:rPr>
        <w:t>EuroGlobal</w:t>
      </w:r>
      <w:proofErr w:type="spellEnd"/>
      <w:r w:rsidRPr="00501930">
        <w:rPr>
          <w:rFonts w:ascii="Times New Roman" w:hAnsi="Times New Roman" w:cs="Times New Roman"/>
          <w:i/>
          <w:iCs/>
        </w:rPr>
        <w:t xml:space="preserve"> Journal of Linguistics and Language Education</w:t>
      </w:r>
      <w:r w:rsidRPr="00501930">
        <w:rPr>
          <w:rFonts w:ascii="Times New Roman" w:hAnsi="Times New Roman" w:cs="Times New Roman"/>
        </w:rPr>
        <w:t>, </w:t>
      </w:r>
      <w:r w:rsidRPr="00501930">
        <w:rPr>
          <w:rFonts w:ascii="Times New Roman" w:hAnsi="Times New Roman" w:cs="Times New Roman"/>
          <w:i/>
          <w:iCs/>
        </w:rPr>
        <w:t>2</w:t>
      </w:r>
      <w:r w:rsidRPr="00501930">
        <w:rPr>
          <w:rFonts w:ascii="Times New Roman" w:hAnsi="Times New Roman" w:cs="Times New Roman"/>
        </w:rPr>
        <w:t>(5), 60-74. </w:t>
      </w:r>
      <w:hyperlink r:id="rId11" w:history="1">
        <w:r w:rsidRPr="00501930">
          <w:rPr>
            <w:rStyle w:val="Hyperlink"/>
            <w:rFonts w:ascii="Times New Roman" w:hAnsi="Times New Roman" w:cs="Times New Roman"/>
          </w:rPr>
          <w:t>https://doi.org/10.69760/egjlle.2505005</w:t>
        </w:r>
      </w:hyperlink>
    </w:p>
    <w:p w14:paraId="4E78B424" w14:textId="77777777" w:rsidR="00981FFE" w:rsidRPr="00981FFE" w:rsidRDefault="00981FFE" w:rsidP="00981FFE">
      <w:pPr>
        <w:spacing w:after="0"/>
        <w:ind w:left="720" w:hanging="720"/>
        <w:jc w:val="both"/>
        <w:rPr>
          <w:rFonts w:ascii="Times New Roman" w:hAnsi="Times New Roman" w:cs="Times New Roman"/>
        </w:rPr>
      </w:pPr>
      <w:r w:rsidRPr="00981FFE">
        <w:rPr>
          <w:rFonts w:ascii="Times New Roman" w:hAnsi="Times New Roman" w:cs="Times New Roman"/>
        </w:rPr>
        <w:t>Luu, D. P., Nguyen, H. M. A., Nguyen, D. T. T., Le, N. D., Le, T. T. V., Do, T. X. T. (2025). Integrating gamification into the classroom: Theoretical mechanisms for enhancing student engagement. International Journal of All Research Writings, 7(4), 22-30.</w:t>
      </w:r>
    </w:p>
    <w:p w14:paraId="29BDC77A" w14:textId="77777777" w:rsidR="00981FFE" w:rsidRPr="00B42AB0" w:rsidRDefault="00981FFE" w:rsidP="00B42AB0">
      <w:pPr>
        <w:spacing w:after="0"/>
        <w:ind w:left="720" w:hanging="720"/>
        <w:jc w:val="both"/>
        <w:rPr>
          <w:rFonts w:ascii="Times New Roman" w:hAnsi="Times New Roman" w:cs="Times New Roman"/>
        </w:rPr>
      </w:pPr>
      <w:proofErr w:type="spellStart"/>
      <w:r w:rsidRPr="00B42AB0">
        <w:rPr>
          <w:rFonts w:ascii="Times New Roman" w:hAnsi="Times New Roman" w:cs="Times New Roman"/>
        </w:rPr>
        <w:t>Makany</w:t>
      </w:r>
      <w:proofErr w:type="spellEnd"/>
      <w:r w:rsidRPr="00B42AB0">
        <w:rPr>
          <w:rFonts w:ascii="Times New Roman" w:hAnsi="Times New Roman" w:cs="Times New Roman"/>
        </w:rPr>
        <w:t xml:space="preserve">, T., Kemp, J., &amp; Dror, I. E. (2009). </w:t>
      </w:r>
      <w:proofErr w:type="spellStart"/>
      <w:r w:rsidRPr="00B42AB0">
        <w:rPr>
          <w:rFonts w:ascii="Times New Roman" w:hAnsi="Times New Roman" w:cs="Times New Roman"/>
        </w:rPr>
        <w:t>Optimising</w:t>
      </w:r>
      <w:proofErr w:type="spellEnd"/>
      <w:r w:rsidRPr="00B42AB0">
        <w:rPr>
          <w:rFonts w:ascii="Times New Roman" w:hAnsi="Times New Roman" w:cs="Times New Roman"/>
        </w:rPr>
        <w:t xml:space="preserve"> the use of note-taking as an external cognitive aid for increasing learning. </w:t>
      </w:r>
      <w:r w:rsidRPr="00B42AB0">
        <w:rPr>
          <w:rFonts w:ascii="Times New Roman" w:hAnsi="Times New Roman" w:cs="Times New Roman"/>
          <w:i/>
          <w:iCs/>
        </w:rPr>
        <w:t>British Journal of Educational Technology</w:t>
      </w:r>
      <w:r w:rsidRPr="00B42AB0">
        <w:rPr>
          <w:rFonts w:ascii="Times New Roman" w:hAnsi="Times New Roman" w:cs="Times New Roman"/>
        </w:rPr>
        <w:t xml:space="preserve">, </w:t>
      </w:r>
      <w:r w:rsidRPr="00B42AB0">
        <w:rPr>
          <w:rFonts w:ascii="Times New Roman" w:hAnsi="Times New Roman" w:cs="Times New Roman"/>
          <w:i/>
          <w:iCs/>
        </w:rPr>
        <w:t>40</w:t>
      </w:r>
      <w:r w:rsidRPr="00B42AB0">
        <w:rPr>
          <w:rFonts w:ascii="Times New Roman" w:hAnsi="Times New Roman" w:cs="Times New Roman"/>
        </w:rPr>
        <w:t xml:space="preserve">(4), 619–635. </w:t>
      </w:r>
      <w:hyperlink r:id="rId12" w:tgtFrame="_blank" w:history="1">
        <w:r w:rsidRPr="00B42AB0">
          <w:rPr>
            <w:rStyle w:val="Hyperlink"/>
            <w:rFonts w:ascii="Times New Roman" w:hAnsi="Times New Roman" w:cs="Times New Roman"/>
          </w:rPr>
          <w:t>https://doi.org/10.1111/j.1467-8535.2008.00906.x</w:t>
        </w:r>
      </w:hyperlink>
    </w:p>
    <w:p w14:paraId="709A55C7"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Mori, Y. (2002). Individual differences in the integration of information from context and word parts in interpreting unknown kanji words. </w:t>
      </w:r>
      <w:r w:rsidRPr="00B42AB0">
        <w:rPr>
          <w:rFonts w:ascii="Times New Roman" w:hAnsi="Times New Roman" w:cs="Times New Roman"/>
          <w:i/>
          <w:iCs/>
        </w:rPr>
        <w:t>Applied Psycholinguistics</w:t>
      </w:r>
      <w:r w:rsidRPr="00B42AB0">
        <w:rPr>
          <w:rFonts w:ascii="Times New Roman" w:hAnsi="Times New Roman" w:cs="Times New Roman"/>
        </w:rPr>
        <w:t xml:space="preserve">, </w:t>
      </w:r>
      <w:r w:rsidRPr="00B42AB0">
        <w:rPr>
          <w:rFonts w:ascii="Times New Roman" w:hAnsi="Times New Roman" w:cs="Times New Roman"/>
          <w:i/>
          <w:iCs/>
        </w:rPr>
        <w:t>23</w:t>
      </w:r>
      <w:r w:rsidRPr="00B42AB0">
        <w:rPr>
          <w:rFonts w:ascii="Times New Roman" w:hAnsi="Times New Roman" w:cs="Times New Roman"/>
        </w:rPr>
        <w:t xml:space="preserve">(3), 375–397. </w:t>
      </w:r>
      <w:hyperlink r:id="rId13" w:tgtFrame="_blank" w:history="1">
        <w:r w:rsidRPr="00B42AB0">
          <w:rPr>
            <w:rStyle w:val="Hyperlink"/>
            <w:rFonts w:ascii="Times New Roman" w:hAnsi="Times New Roman" w:cs="Times New Roman"/>
          </w:rPr>
          <w:t>https://doi.org/10.1017/S0142716402003041</w:t>
        </w:r>
      </w:hyperlink>
    </w:p>
    <w:p w14:paraId="6BD9B7EA"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Nation, I. S. P. (2013). </w:t>
      </w:r>
      <w:r w:rsidRPr="00B42AB0">
        <w:rPr>
          <w:rFonts w:ascii="Times New Roman" w:hAnsi="Times New Roman" w:cs="Times New Roman"/>
          <w:i/>
          <w:iCs/>
        </w:rPr>
        <w:t>Learning vocabulary in another language</w:t>
      </w:r>
      <w:r w:rsidRPr="00B42AB0">
        <w:rPr>
          <w:rFonts w:ascii="Times New Roman" w:hAnsi="Times New Roman" w:cs="Times New Roman"/>
        </w:rPr>
        <w:t>. Cambridge University Press.</w:t>
      </w:r>
    </w:p>
    <w:p w14:paraId="1A717955" w14:textId="77777777" w:rsidR="00981FFE" w:rsidRPr="00B42AB0" w:rsidRDefault="00981FFE" w:rsidP="00B42AB0">
      <w:pPr>
        <w:spacing w:after="0"/>
        <w:ind w:left="720" w:hanging="720"/>
        <w:jc w:val="both"/>
        <w:rPr>
          <w:rFonts w:ascii="Times New Roman" w:hAnsi="Times New Roman" w:cs="Times New Roman"/>
        </w:rPr>
      </w:pPr>
      <w:proofErr w:type="spellStart"/>
      <w:r w:rsidRPr="00B42AB0">
        <w:rPr>
          <w:rFonts w:ascii="Times New Roman" w:hAnsi="Times New Roman" w:cs="Times New Roman"/>
        </w:rPr>
        <w:t>Papasalouros</w:t>
      </w:r>
      <w:proofErr w:type="spellEnd"/>
      <w:r w:rsidRPr="00B42AB0">
        <w:rPr>
          <w:rFonts w:ascii="Times New Roman" w:hAnsi="Times New Roman" w:cs="Times New Roman"/>
        </w:rPr>
        <w:t xml:space="preserve">, A., Kotis, K., &amp; Kanaris, K. (2008). Automatic generation of multiple-choice questions from domain ontologies [Paper presentation]. </w:t>
      </w:r>
      <w:r w:rsidRPr="00B42AB0">
        <w:rPr>
          <w:rFonts w:ascii="Times New Roman" w:hAnsi="Times New Roman" w:cs="Times New Roman"/>
          <w:i/>
          <w:iCs/>
        </w:rPr>
        <w:t>IADIS International Conference E-Learning 2008</w:t>
      </w:r>
      <w:r w:rsidRPr="00B42AB0">
        <w:rPr>
          <w:rFonts w:ascii="Times New Roman" w:hAnsi="Times New Roman" w:cs="Times New Roman"/>
        </w:rPr>
        <w:t>, Amsterdam, Netherlands.</w:t>
      </w:r>
    </w:p>
    <w:p w14:paraId="0E4865F5"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Phi, L. D., Anh, N. H. M., Truc, N. D. T., Dung, L. N., Vi, L. T. T., &amp; Thu, D. T. X. (2025). The Socio-Pragmatics of Digital Slang in Post-Pandemic Online Communities. </w:t>
      </w:r>
      <w:r w:rsidRPr="00B42AB0">
        <w:rPr>
          <w:rFonts w:ascii="Times New Roman" w:hAnsi="Times New Roman" w:cs="Times New Roman"/>
          <w:i/>
          <w:iCs/>
        </w:rPr>
        <w:t xml:space="preserve">Acta </w:t>
      </w:r>
      <w:proofErr w:type="spellStart"/>
      <w:r w:rsidRPr="00B42AB0">
        <w:rPr>
          <w:rFonts w:ascii="Times New Roman" w:hAnsi="Times New Roman" w:cs="Times New Roman"/>
          <w:i/>
          <w:iCs/>
        </w:rPr>
        <w:t>Globalis</w:t>
      </w:r>
      <w:proofErr w:type="spellEnd"/>
      <w:r w:rsidRPr="00B42AB0">
        <w:rPr>
          <w:rFonts w:ascii="Times New Roman" w:hAnsi="Times New Roman" w:cs="Times New Roman"/>
          <w:i/>
          <w:iCs/>
        </w:rPr>
        <w:t xml:space="preserve"> </w:t>
      </w:r>
      <w:proofErr w:type="spellStart"/>
      <w:r w:rsidRPr="00B42AB0">
        <w:rPr>
          <w:rFonts w:ascii="Times New Roman" w:hAnsi="Times New Roman" w:cs="Times New Roman"/>
          <w:i/>
          <w:iCs/>
        </w:rPr>
        <w:t>Humanitatis</w:t>
      </w:r>
      <w:proofErr w:type="spellEnd"/>
      <w:r w:rsidRPr="00B42AB0">
        <w:rPr>
          <w:rFonts w:ascii="Times New Roman" w:hAnsi="Times New Roman" w:cs="Times New Roman"/>
          <w:i/>
          <w:iCs/>
        </w:rPr>
        <w:t xml:space="preserve"> et </w:t>
      </w:r>
      <w:proofErr w:type="spellStart"/>
      <w:r w:rsidRPr="00B42AB0">
        <w:rPr>
          <w:rFonts w:ascii="Times New Roman" w:hAnsi="Times New Roman" w:cs="Times New Roman"/>
          <w:i/>
          <w:iCs/>
        </w:rPr>
        <w:t>Linguarum</w:t>
      </w:r>
      <w:proofErr w:type="spellEnd"/>
      <w:r w:rsidRPr="00B42AB0">
        <w:rPr>
          <w:rFonts w:ascii="Times New Roman" w:hAnsi="Times New Roman" w:cs="Times New Roman"/>
        </w:rPr>
        <w:t>, </w:t>
      </w:r>
      <w:r w:rsidRPr="00B42AB0">
        <w:rPr>
          <w:rFonts w:ascii="Times New Roman" w:hAnsi="Times New Roman" w:cs="Times New Roman"/>
          <w:i/>
          <w:iCs/>
        </w:rPr>
        <w:t>2</w:t>
      </w:r>
      <w:r w:rsidRPr="00B42AB0">
        <w:rPr>
          <w:rFonts w:ascii="Times New Roman" w:hAnsi="Times New Roman" w:cs="Times New Roman"/>
        </w:rPr>
        <w:t>(5), 28-39.</w:t>
      </w:r>
      <w:r w:rsidRPr="00B42AB0">
        <w:rPr>
          <w:rFonts w:ascii="Times New Roman" w:hAnsi="Times New Roman" w:cs="Times New Roman"/>
          <w:lang w:val="vi-VN"/>
        </w:rPr>
        <w:t xml:space="preserve"> </w:t>
      </w:r>
      <w:hyperlink r:id="rId14" w:tgtFrame="_blank" w:history="1">
        <w:r w:rsidRPr="00B42AB0">
          <w:rPr>
            <w:rStyle w:val="Hyperlink"/>
            <w:rFonts w:ascii="Times New Roman" w:hAnsi="Times New Roman" w:cs="Times New Roman"/>
          </w:rPr>
          <w:t>https://doi.org/10.69760/aghel.0250050003</w:t>
        </w:r>
      </w:hyperlink>
    </w:p>
    <w:p w14:paraId="0A7C24B3"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Read, J. (2000). </w:t>
      </w:r>
      <w:r w:rsidRPr="00B42AB0">
        <w:rPr>
          <w:rFonts w:ascii="Times New Roman" w:hAnsi="Times New Roman" w:cs="Times New Roman"/>
          <w:i/>
          <w:iCs/>
        </w:rPr>
        <w:t>Assessing vocabulary</w:t>
      </w:r>
      <w:r w:rsidRPr="00B42AB0">
        <w:rPr>
          <w:rFonts w:ascii="Times New Roman" w:hAnsi="Times New Roman" w:cs="Times New Roman"/>
        </w:rPr>
        <w:t xml:space="preserve">. Cambridge University Press. </w:t>
      </w:r>
      <w:hyperlink r:id="rId15" w:tgtFrame="_blank" w:history="1">
        <w:r w:rsidRPr="00B42AB0">
          <w:rPr>
            <w:rStyle w:val="Hyperlink"/>
            <w:rFonts w:ascii="Times New Roman" w:hAnsi="Times New Roman" w:cs="Times New Roman"/>
          </w:rPr>
          <w:t>https://doi.org/10.1017/CBO9780511732942</w:t>
        </w:r>
      </w:hyperlink>
    </w:p>
    <w:p w14:paraId="57989F72"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Sakaguchi, K., Arase, Y., &amp; Komachi, M. (2013). Discriminative Approach to Fill-in-the-Blank Quiz Generation for Language Learners [Paper presentation]. </w:t>
      </w:r>
      <w:r w:rsidRPr="00B42AB0">
        <w:rPr>
          <w:rFonts w:ascii="Times New Roman" w:hAnsi="Times New Roman" w:cs="Times New Roman"/>
          <w:i/>
          <w:iCs/>
        </w:rPr>
        <w:t>Proceedings of the 51st Annual Meeting of the Association for Computational Linguistics</w:t>
      </w:r>
      <w:r w:rsidRPr="00B42AB0">
        <w:rPr>
          <w:rFonts w:ascii="Times New Roman" w:hAnsi="Times New Roman" w:cs="Times New Roman"/>
        </w:rPr>
        <w:t xml:space="preserve">, Sofia, Bulgaria. </w:t>
      </w:r>
      <w:hyperlink r:id="rId16" w:tgtFrame="_blank" w:history="1">
        <w:r w:rsidRPr="00B42AB0">
          <w:rPr>
            <w:rStyle w:val="Hyperlink"/>
            <w:rFonts w:ascii="Times New Roman" w:hAnsi="Times New Roman" w:cs="Times New Roman"/>
          </w:rPr>
          <w:t>https://www.aclweb.org/anthology/P13-2043.pdf</w:t>
        </w:r>
      </w:hyperlink>
    </w:p>
    <w:p w14:paraId="1529D001"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Schmitt, N., Nation, P., &amp; Kremmel, B. (2020). Moving the field of vocabulary assessment forward: The need for more rigorous test development and validation. </w:t>
      </w:r>
      <w:r w:rsidRPr="00B42AB0">
        <w:rPr>
          <w:rFonts w:ascii="Times New Roman" w:hAnsi="Times New Roman" w:cs="Times New Roman"/>
          <w:i/>
          <w:iCs/>
        </w:rPr>
        <w:t>Language Teaching</w:t>
      </w:r>
      <w:r w:rsidRPr="00B42AB0">
        <w:rPr>
          <w:rFonts w:ascii="Times New Roman" w:hAnsi="Times New Roman" w:cs="Times New Roman"/>
        </w:rPr>
        <w:t xml:space="preserve">, 53(1), 109–120. </w:t>
      </w:r>
      <w:hyperlink r:id="rId17" w:tgtFrame="_blank" w:history="1">
        <w:r w:rsidRPr="00B42AB0">
          <w:rPr>
            <w:rStyle w:val="Hyperlink"/>
            <w:rFonts w:ascii="Times New Roman" w:hAnsi="Times New Roman" w:cs="Times New Roman"/>
          </w:rPr>
          <w:t>https://doi.org/10.1017/S0261444819000326</w:t>
        </w:r>
      </w:hyperlink>
    </w:p>
    <w:p w14:paraId="001D65F2" w14:textId="77777777" w:rsidR="00981FFE" w:rsidRPr="00B42AB0" w:rsidRDefault="00981FFE" w:rsidP="00B42AB0">
      <w:pPr>
        <w:spacing w:after="0"/>
        <w:ind w:left="720" w:hanging="720"/>
        <w:jc w:val="both"/>
        <w:rPr>
          <w:rFonts w:ascii="Times New Roman" w:hAnsi="Times New Roman" w:cs="Times New Roman"/>
        </w:rPr>
      </w:pPr>
      <w:r w:rsidRPr="00B42AB0">
        <w:rPr>
          <w:rFonts w:ascii="Times New Roman" w:hAnsi="Times New Roman" w:cs="Times New Roman"/>
        </w:rPr>
        <w:t xml:space="preserve">Susanti, Y., Tokunaga, T., Nishikawa, H., &amp; </w:t>
      </w:r>
      <w:proofErr w:type="spellStart"/>
      <w:r w:rsidRPr="00B42AB0">
        <w:rPr>
          <w:rFonts w:ascii="Times New Roman" w:hAnsi="Times New Roman" w:cs="Times New Roman"/>
        </w:rPr>
        <w:t>Obari</w:t>
      </w:r>
      <w:proofErr w:type="spellEnd"/>
      <w:r w:rsidRPr="00B42AB0">
        <w:rPr>
          <w:rFonts w:ascii="Times New Roman" w:hAnsi="Times New Roman" w:cs="Times New Roman"/>
        </w:rPr>
        <w:t xml:space="preserve">, H. (2017). Controlling item difficulty for automatic vocabulary question generation. </w:t>
      </w:r>
      <w:r w:rsidRPr="00B42AB0">
        <w:rPr>
          <w:rFonts w:ascii="Times New Roman" w:hAnsi="Times New Roman" w:cs="Times New Roman"/>
          <w:i/>
          <w:iCs/>
        </w:rPr>
        <w:t>Research and Practice in Technology Enhanced Learning</w:t>
      </w:r>
      <w:r w:rsidRPr="00B42AB0">
        <w:rPr>
          <w:rFonts w:ascii="Times New Roman" w:hAnsi="Times New Roman" w:cs="Times New Roman"/>
        </w:rPr>
        <w:t xml:space="preserve">, </w:t>
      </w:r>
      <w:r w:rsidRPr="00B42AB0">
        <w:rPr>
          <w:rFonts w:ascii="Times New Roman" w:hAnsi="Times New Roman" w:cs="Times New Roman"/>
          <w:i/>
          <w:iCs/>
        </w:rPr>
        <w:t>12</w:t>
      </w:r>
      <w:r w:rsidRPr="00B42AB0">
        <w:rPr>
          <w:rFonts w:ascii="Times New Roman" w:hAnsi="Times New Roman" w:cs="Times New Roman"/>
        </w:rPr>
        <w:t xml:space="preserve">(1), Article 25. </w:t>
      </w:r>
      <w:hyperlink r:id="rId18" w:tgtFrame="_blank" w:history="1">
        <w:r w:rsidRPr="00B42AB0">
          <w:rPr>
            <w:rStyle w:val="Hyperlink"/>
            <w:rFonts w:ascii="Times New Roman" w:hAnsi="Times New Roman" w:cs="Times New Roman"/>
          </w:rPr>
          <w:t>https://doi.org/10.1186/s41039-017-0065-5</w:t>
        </w:r>
      </w:hyperlink>
    </w:p>
    <w:p w14:paraId="02DCB582" w14:textId="77777777" w:rsidR="00981FFE" w:rsidRPr="00B42AB0" w:rsidRDefault="00981FFE" w:rsidP="00B42AB0">
      <w:pPr>
        <w:spacing w:after="0"/>
        <w:ind w:left="720" w:hanging="720"/>
        <w:jc w:val="both"/>
        <w:rPr>
          <w:rFonts w:ascii="Times New Roman" w:hAnsi="Times New Roman" w:cs="Times New Roman"/>
          <w:lang w:val="vi-VN"/>
        </w:rPr>
      </w:pPr>
      <w:proofErr w:type="spellStart"/>
      <w:r w:rsidRPr="00B42AB0">
        <w:rPr>
          <w:rFonts w:ascii="Times New Roman" w:hAnsi="Times New Roman" w:cs="Times New Roman"/>
        </w:rPr>
        <w:t>Sweller</w:t>
      </w:r>
      <w:proofErr w:type="spellEnd"/>
      <w:r w:rsidRPr="00B42AB0">
        <w:rPr>
          <w:rFonts w:ascii="Times New Roman" w:hAnsi="Times New Roman" w:cs="Times New Roman"/>
        </w:rPr>
        <w:t xml:space="preserve">, J. (1988). Cognitive load during problem solving: Effects on learning. </w:t>
      </w:r>
      <w:r w:rsidRPr="00B42AB0">
        <w:rPr>
          <w:rFonts w:ascii="Times New Roman" w:hAnsi="Times New Roman" w:cs="Times New Roman"/>
          <w:i/>
          <w:iCs/>
        </w:rPr>
        <w:t>Cognitive Science</w:t>
      </w:r>
      <w:r w:rsidRPr="00B42AB0">
        <w:rPr>
          <w:rFonts w:ascii="Times New Roman" w:hAnsi="Times New Roman" w:cs="Times New Roman"/>
        </w:rPr>
        <w:t>, 12(2), 257-285.</w:t>
      </w:r>
    </w:p>
    <w:sectPr w:rsidR="00981FFE" w:rsidRPr="00B42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465"/>
    <w:multiLevelType w:val="multilevel"/>
    <w:tmpl w:val="164C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0EB3"/>
    <w:multiLevelType w:val="multilevel"/>
    <w:tmpl w:val="27A0A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A0197"/>
    <w:multiLevelType w:val="multilevel"/>
    <w:tmpl w:val="777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701D0"/>
    <w:multiLevelType w:val="multilevel"/>
    <w:tmpl w:val="7A36F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57168"/>
    <w:multiLevelType w:val="multilevel"/>
    <w:tmpl w:val="F8D2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72537"/>
    <w:multiLevelType w:val="multilevel"/>
    <w:tmpl w:val="EB3E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070EC"/>
    <w:multiLevelType w:val="multilevel"/>
    <w:tmpl w:val="98B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277B1"/>
    <w:multiLevelType w:val="multilevel"/>
    <w:tmpl w:val="0A80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43922"/>
    <w:multiLevelType w:val="multilevel"/>
    <w:tmpl w:val="07B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71D0F"/>
    <w:multiLevelType w:val="multilevel"/>
    <w:tmpl w:val="1FEA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B36BD9"/>
    <w:multiLevelType w:val="multilevel"/>
    <w:tmpl w:val="4D3A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20E7A"/>
    <w:multiLevelType w:val="multilevel"/>
    <w:tmpl w:val="01F6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497827">
    <w:abstractNumId w:val="1"/>
  </w:num>
  <w:num w:numId="2" w16cid:durableId="34671676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2017070378">
    <w:abstractNumId w:val="4"/>
  </w:num>
  <w:num w:numId="4" w16cid:durableId="1504857743">
    <w:abstractNumId w:val="6"/>
  </w:num>
  <w:num w:numId="5" w16cid:durableId="984502938">
    <w:abstractNumId w:val="10"/>
  </w:num>
  <w:num w:numId="6" w16cid:durableId="1173639954">
    <w:abstractNumId w:val="7"/>
  </w:num>
  <w:num w:numId="7" w16cid:durableId="664091389">
    <w:abstractNumId w:val="5"/>
  </w:num>
  <w:num w:numId="8" w16cid:durableId="487672195">
    <w:abstractNumId w:val="9"/>
  </w:num>
  <w:num w:numId="9" w16cid:durableId="551620063">
    <w:abstractNumId w:val="11"/>
  </w:num>
  <w:num w:numId="10" w16cid:durableId="225650243">
    <w:abstractNumId w:val="8"/>
  </w:num>
  <w:num w:numId="11" w16cid:durableId="2085645990">
    <w:abstractNumId w:val="3"/>
  </w:num>
  <w:num w:numId="12" w16cid:durableId="911697215">
    <w:abstractNumId w:val="0"/>
  </w:num>
  <w:num w:numId="13" w16cid:durableId="1281186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8D"/>
    <w:rsid w:val="0012344D"/>
    <w:rsid w:val="00126DD6"/>
    <w:rsid w:val="001D6450"/>
    <w:rsid w:val="0027638D"/>
    <w:rsid w:val="002D54F9"/>
    <w:rsid w:val="002F3A6D"/>
    <w:rsid w:val="003714D6"/>
    <w:rsid w:val="0042008B"/>
    <w:rsid w:val="00501930"/>
    <w:rsid w:val="0066056E"/>
    <w:rsid w:val="00670558"/>
    <w:rsid w:val="0073203F"/>
    <w:rsid w:val="00806872"/>
    <w:rsid w:val="00981FFE"/>
    <w:rsid w:val="009B4F39"/>
    <w:rsid w:val="00A429E2"/>
    <w:rsid w:val="00B42AB0"/>
    <w:rsid w:val="00C5167D"/>
    <w:rsid w:val="00D53CB6"/>
    <w:rsid w:val="00F0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73BE"/>
  <w15:chartTrackingRefBased/>
  <w15:docId w15:val="{B96E78A2-E9FB-4321-908C-EDCFDDC6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3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3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3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3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3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3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3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3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38D"/>
    <w:rPr>
      <w:rFonts w:eastAsiaTheme="majorEastAsia" w:cstheme="majorBidi"/>
      <w:color w:val="272727" w:themeColor="text1" w:themeTint="D8"/>
    </w:rPr>
  </w:style>
  <w:style w:type="paragraph" w:styleId="Title">
    <w:name w:val="Title"/>
    <w:basedOn w:val="Normal"/>
    <w:next w:val="Normal"/>
    <w:link w:val="TitleChar"/>
    <w:uiPriority w:val="10"/>
    <w:qFormat/>
    <w:rsid w:val="00276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38D"/>
    <w:pPr>
      <w:spacing w:before="160"/>
      <w:jc w:val="center"/>
    </w:pPr>
    <w:rPr>
      <w:i/>
      <w:iCs/>
      <w:color w:val="404040" w:themeColor="text1" w:themeTint="BF"/>
    </w:rPr>
  </w:style>
  <w:style w:type="character" w:customStyle="1" w:styleId="QuoteChar">
    <w:name w:val="Quote Char"/>
    <w:basedOn w:val="DefaultParagraphFont"/>
    <w:link w:val="Quote"/>
    <w:uiPriority w:val="29"/>
    <w:rsid w:val="0027638D"/>
    <w:rPr>
      <w:i/>
      <w:iCs/>
      <w:color w:val="404040" w:themeColor="text1" w:themeTint="BF"/>
    </w:rPr>
  </w:style>
  <w:style w:type="paragraph" w:styleId="ListParagraph">
    <w:name w:val="List Paragraph"/>
    <w:basedOn w:val="Normal"/>
    <w:uiPriority w:val="34"/>
    <w:qFormat/>
    <w:rsid w:val="0027638D"/>
    <w:pPr>
      <w:ind w:left="720"/>
      <w:contextualSpacing/>
    </w:pPr>
  </w:style>
  <w:style w:type="character" w:styleId="IntenseEmphasis">
    <w:name w:val="Intense Emphasis"/>
    <w:basedOn w:val="DefaultParagraphFont"/>
    <w:uiPriority w:val="21"/>
    <w:qFormat/>
    <w:rsid w:val="0027638D"/>
    <w:rPr>
      <w:i/>
      <w:iCs/>
      <w:color w:val="2F5496" w:themeColor="accent1" w:themeShade="BF"/>
    </w:rPr>
  </w:style>
  <w:style w:type="paragraph" w:styleId="IntenseQuote">
    <w:name w:val="Intense Quote"/>
    <w:basedOn w:val="Normal"/>
    <w:next w:val="Normal"/>
    <w:link w:val="IntenseQuoteChar"/>
    <w:uiPriority w:val="30"/>
    <w:qFormat/>
    <w:rsid w:val="00276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38D"/>
    <w:rPr>
      <w:i/>
      <w:iCs/>
      <w:color w:val="2F5496" w:themeColor="accent1" w:themeShade="BF"/>
    </w:rPr>
  </w:style>
  <w:style w:type="character" w:styleId="IntenseReference">
    <w:name w:val="Intense Reference"/>
    <w:basedOn w:val="DefaultParagraphFont"/>
    <w:uiPriority w:val="32"/>
    <w:qFormat/>
    <w:rsid w:val="0027638D"/>
    <w:rPr>
      <w:b/>
      <w:bCs/>
      <w:smallCaps/>
      <w:color w:val="2F5496" w:themeColor="accent1" w:themeShade="BF"/>
      <w:spacing w:val="5"/>
    </w:rPr>
  </w:style>
  <w:style w:type="character" w:styleId="Hyperlink">
    <w:name w:val="Hyperlink"/>
    <w:basedOn w:val="DefaultParagraphFont"/>
    <w:uiPriority w:val="99"/>
    <w:unhideWhenUsed/>
    <w:rsid w:val="0027638D"/>
    <w:rPr>
      <w:color w:val="0563C1" w:themeColor="hyperlink"/>
      <w:u w:val="single"/>
    </w:rPr>
  </w:style>
  <w:style w:type="character" w:styleId="UnresolvedMention">
    <w:name w:val="Unresolved Mention"/>
    <w:basedOn w:val="DefaultParagraphFont"/>
    <w:uiPriority w:val="99"/>
    <w:semiHidden/>
    <w:unhideWhenUsed/>
    <w:rsid w:val="00276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653/v1/W17-5015" TargetMode="External"/><Relationship Id="rId13" Type="http://schemas.openxmlformats.org/officeDocument/2006/relationships/hyperlink" Target="https://doi.org/10.1017/S0142716402003041" TargetMode="External"/><Relationship Id="rId18" Type="http://schemas.openxmlformats.org/officeDocument/2006/relationships/hyperlink" Target="https://doi.org/10.1186/s41039-017-0065-5" TargetMode="External"/><Relationship Id="rId3" Type="http://schemas.openxmlformats.org/officeDocument/2006/relationships/settings" Target="settings.xml"/><Relationship Id="rId7" Type="http://schemas.openxmlformats.org/officeDocument/2006/relationships/hyperlink" Target="https://www.google.com/search?q=https://doi.org/10.1057/9780230227514_5" TargetMode="External"/><Relationship Id="rId12" Type="http://schemas.openxmlformats.org/officeDocument/2006/relationships/hyperlink" Target="https://doi.org/10.1111/j.1467-8535.2008.00906.x" TargetMode="External"/><Relationship Id="rId17" Type="http://schemas.openxmlformats.org/officeDocument/2006/relationships/hyperlink" Target="https://doi.org/10.1017/S0261444819000326" TargetMode="External"/><Relationship Id="rId2" Type="http://schemas.openxmlformats.org/officeDocument/2006/relationships/styles" Target="styles.xml"/><Relationship Id="rId16" Type="http://schemas.openxmlformats.org/officeDocument/2006/relationships/hyperlink" Target="https://www.google.com/search?q=https://www.aclweb.org/anthology/P13-2043.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q=https://doi.org/10.1007/11774029_58" TargetMode="External"/><Relationship Id="rId11" Type="http://schemas.openxmlformats.org/officeDocument/2006/relationships/hyperlink" Target="https://doi.org/10.69760/egjlle.2505005" TargetMode="External"/><Relationship Id="rId5" Type="http://schemas.openxmlformats.org/officeDocument/2006/relationships/hyperlink" Target="https://www.google.com/search?q=https://doi.org/10.1007/978-3-642-14729-6_5" TargetMode="External"/><Relationship Id="rId15" Type="http://schemas.openxmlformats.org/officeDocument/2006/relationships/hyperlink" Target="https://www.google.com/search?q=https://doi.org/10.1017/CBO9780511732942" TargetMode="External"/><Relationship Id="rId10" Type="http://schemas.openxmlformats.org/officeDocument/2006/relationships/hyperlink" Target="https://www.google.com/search?q=https://doi.org/10.46223/HCMCOUJS.soci.en.16.12.4985.20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6451/ijei.251126" TargetMode="External"/><Relationship Id="rId14" Type="http://schemas.openxmlformats.org/officeDocument/2006/relationships/hyperlink" Target="https://doi.org/10.69760/aghel.025005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2921</Words>
  <Characters>16653</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2026-06-09T07:43:00Z</dcterms:created>
  <dcterms:modified xsi:type="dcterms:W3CDTF">2026-06-14T18:06:00Z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664058fe-ba74-43d0-b6bb-d9a44908d382</vt:lpwstr>
  </property>
</Properties>
</file>