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E2" w:rsidRPr="003E0FA6" w:rsidRDefault="0052186C" w:rsidP="00774EE2">
      <w:pPr>
        <w:spacing w:before="40" w:after="320"/>
        <w:jc w:val="center"/>
        <w:rPr>
          <w:b/>
          <w:bCs/>
          <w:sz w:val="32"/>
          <w:szCs w:val="32"/>
        </w:rPr>
      </w:pPr>
      <w:r w:rsidRPr="003E0FA6">
        <w:rPr>
          <w:b/>
          <w:bCs/>
          <w:sz w:val="32"/>
          <w:szCs w:val="32"/>
        </w:rPr>
        <w:t>FACTORS CONTRIBUTING TO COST AND TIME OVERRUNS IN BUILDING CONSTRUCTION PROJECTS IN AKWA IBOM, BAYELSA, AND RIVERS STATES, NIGERIA</w:t>
      </w:r>
    </w:p>
    <w:p w:rsidR="0052186C" w:rsidRPr="003E0FA6" w:rsidRDefault="003E0FA6" w:rsidP="003E0FA6">
      <w:pPr>
        <w:spacing w:line="276" w:lineRule="auto"/>
        <w:jc w:val="center"/>
        <w:rPr>
          <w:b/>
          <w:color w:val="000000" w:themeColor="text1"/>
        </w:rPr>
      </w:pPr>
      <w:r>
        <w:rPr>
          <w:b/>
          <w:color w:val="000000" w:themeColor="text1"/>
        </w:rPr>
        <w:t xml:space="preserve">Nwogu </w:t>
      </w:r>
      <w:r w:rsidR="0052186C">
        <w:rPr>
          <w:b/>
          <w:color w:val="000000" w:themeColor="text1"/>
        </w:rPr>
        <w:t>Prince Chinemerem</w:t>
      </w:r>
      <w:r w:rsidR="00DA524E" w:rsidRPr="00DA524E">
        <w:rPr>
          <w:b/>
          <w:color w:val="000000" w:themeColor="text1"/>
          <w:vertAlign w:val="superscript"/>
        </w:rPr>
        <w:t>1</w:t>
      </w:r>
      <w:r w:rsidR="00DA524E">
        <w:rPr>
          <w:b/>
          <w:color w:val="000000" w:themeColor="text1"/>
        </w:rPr>
        <w:t xml:space="preserve">, </w:t>
      </w:r>
      <w:proofErr w:type="spellStart"/>
      <w:r w:rsidR="00DA524E">
        <w:rPr>
          <w:b/>
          <w:color w:val="000000" w:themeColor="text1"/>
        </w:rPr>
        <w:t>Nwabueze</w:t>
      </w:r>
      <w:proofErr w:type="spellEnd"/>
      <w:r w:rsidR="00DA524E">
        <w:rPr>
          <w:b/>
          <w:color w:val="000000" w:themeColor="text1"/>
        </w:rPr>
        <w:t xml:space="preserve"> Michael Anosike</w:t>
      </w:r>
      <w:r w:rsidR="00DA524E" w:rsidRPr="00DA524E">
        <w:rPr>
          <w:b/>
          <w:color w:val="000000" w:themeColor="text1"/>
          <w:vertAlign w:val="superscript"/>
        </w:rPr>
        <w:t>2</w:t>
      </w:r>
      <w:r w:rsidR="00DA524E">
        <w:rPr>
          <w:b/>
          <w:color w:val="000000" w:themeColor="text1"/>
        </w:rPr>
        <w:t xml:space="preserve">, </w:t>
      </w:r>
      <w:r>
        <w:rPr>
          <w:b/>
          <w:color w:val="000000" w:themeColor="text1"/>
        </w:rPr>
        <w:t xml:space="preserve">Collins </w:t>
      </w:r>
      <w:proofErr w:type="spellStart"/>
      <w:r>
        <w:rPr>
          <w:b/>
          <w:color w:val="000000" w:themeColor="text1"/>
        </w:rPr>
        <w:t>Uchechukwu</w:t>
      </w:r>
      <w:proofErr w:type="spellEnd"/>
      <w:r>
        <w:rPr>
          <w:b/>
          <w:color w:val="000000" w:themeColor="text1"/>
        </w:rPr>
        <w:t xml:space="preserve"> Anya</w:t>
      </w:r>
      <w:r>
        <w:rPr>
          <w:b/>
          <w:color w:val="000000" w:themeColor="text1"/>
          <w:vertAlign w:val="superscript"/>
        </w:rPr>
        <w:t>3</w:t>
      </w:r>
      <w:r>
        <w:rPr>
          <w:b/>
          <w:color w:val="000000" w:themeColor="text1"/>
        </w:rPr>
        <w:t xml:space="preserve"> and </w:t>
      </w:r>
      <w:proofErr w:type="spellStart"/>
      <w:r>
        <w:rPr>
          <w:b/>
          <w:color w:val="000000" w:themeColor="text1"/>
        </w:rPr>
        <w:t>Chima</w:t>
      </w:r>
      <w:proofErr w:type="spellEnd"/>
      <w:r>
        <w:rPr>
          <w:b/>
          <w:color w:val="000000" w:themeColor="text1"/>
        </w:rPr>
        <w:t xml:space="preserve"> </w:t>
      </w:r>
      <w:proofErr w:type="spellStart"/>
      <w:r>
        <w:rPr>
          <w:b/>
          <w:color w:val="000000" w:themeColor="text1"/>
        </w:rPr>
        <w:t>Onyebuchi</w:t>
      </w:r>
      <w:proofErr w:type="spellEnd"/>
      <w:r>
        <w:rPr>
          <w:b/>
          <w:color w:val="000000" w:themeColor="text1"/>
        </w:rPr>
        <w:t xml:space="preserve"> Okoro</w:t>
      </w:r>
      <w:r>
        <w:rPr>
          <w:b/>
          <w:color w:val="000000" w:themeColor="text1"/>
          <w:vertAlign w:val="superscript"/>
        </w:rPr>
        <w:t>4</w:t>
      </w:r>
    </w:p>
    <w:p w:rsidR="0052186C" w:rsidRPr="009D53CF" w:rsidRDefault="009D53CF" w:rsidP="009D53CF">
      <w:pPr>
        <w:spacing w:line="276" w:lineRule="auto"/>
        <w:ind w:left="360"/>
        <w:jc w:val="center"/>
        <w:rPr>
          <w:color w:val="000000" w:themeColor="text1"/>
        </w:rPr>
      </w:pPr>
      <w:r w:rsidRPr="009D53CF">
        <w:rPr>
          <w:color w:val="000000" w:themeColor="text1"/>
          <w:vertAlign w:val="superscript"/>
        </w:rPr>
        <w:t>1</w:t>
      </w:r>
      <w:r w:rsidR="0052186C" w:rsidRPr="009D53CF">
        <w:rPr>
          <w:color w:val="000000" w:themeColor="text1"/>
        </w:rPr>
        <w:t xml:space="preserve">Department of Quantity Surveying, Faculty of Environmental Sciences, Rivers State University, </w:t>
      </w:r>
      <w:proofErr w:type="spellStart"/>
      <w:r w:rsidR="0052186C" w:rsidRPr="009D53CF">
        <w:rPr>
          <w:color w:val="000000" w:themeColor="text1"/>
        </w:rPr>
        <w:t>Nkpolu-Oroworukwo</w:t>
      </w:r>
      <w:proofErr w:type="spellEnd"/>
      <w:r w:rsidR="0052186C" w:rsidRPr="009D53CF">
        <w:rPr>
          <w:color w:val="000000" w:themeColor="text1"/>
        </w:rPr>
        <w:t>, PMB, 5080, Port Harcourt, Nigeria.</w:t>
      </w:r>
    </w:p>
    <w:p w:rsidR="003E0FA6" w:rsidRPr="009D53CF" w:rsidRDefault="009D53CF" w:rsidP="009D53CF">
      <w:pPr>
        <w:spacing w:line="276" w:lineRule="auto"/>
        <w:ind w:left="360"/>
        <w:jc w:val="center"/>
        <w:rPr>
          <w:color w:val="000000" w:themeColor="text1"/>
        </w:rPr>
      </w:pPr>
      <w:r w:rsidRPr="009D53CF">
        <w:rPr>
          <w:color w:val="000000" w:themeColor="text1"/>
          <w:vertAlign w:val="superscript"/>
        </w:rPr>
        <w:t>2</w:t>
      </w:r>
      <w:r w:rsidR="003E0FA6" w:rsidRPr="009D53CF">
        <w:rPr>
          <w:color w:val="000000" w:themeColor="text1"/>
        </w:rPr>
        <w:t xml:space="preserve">Department of Building, Federal University of Technology </w:t>
      </w:r>
      <w:proofErr w:type="spellStart"/>
      <w:r w:rsidR="003E0FA6" w:rsidRPr="009D53CF">
        <w:rPr>
          <w:color w:val="000000" w:themeColor="text1"/>
        </w:rPr>
        <w:t>Owerri</w:t>
      </w:r>
      <w:proofErr w:type="spellEnd"/>
      <w:r w:rsidR="003E0FA6" w:rsidRPr="009D53CF">
        <w:rPr>
          <w:color w:val="000000" w:themeColor="text1"/>
        </w:rPr>
        <w:t>, Imo State, Nigeria</w:t>
      </w:r>
    </w:p>
    <w:p w:rsidR="003E0FA6" w:rsidRPr="009D53CF" w:rsidRDefault="009D53CF" w:rsidP="009D53CF">
      <w:pPr>
        <w:spacing w:line="276" w:lineRule="auto"/>
        <w:ind w:left="360"/>
        <w:jc w:val="center"/>
        <w:rPr>
          <w:color w:val="000000" w:themeColor="text1"/>
        </w:rPr>
      </w:pPr>
      <w:r w:rsidRPr="009D53CF">
        <w:rPr>
          <w:color w:val="000000" w:themeColor="text1"/>
          <w:vertAlign w:val="superscript"/>
        </w:rPr>
        <w:t>3</w:t>
      </w:r>
      <w:r w:rsidR="003E0FA6" w:rsidRPr="009D53CF">
        <w:rPr>
          <w:color w:val="000000" w:themeColor="text1"/>
        </w:rPr>
        <w:t xml:space="preserve">Department of Civil Engineering, Federal University of Technology </w:t>
      </w:r>
      <w:proofErr w:type="spellStart"/>
      <w:r w:rsidR="003E0FA6" w:rsidRPr="009D53CF">
        <w:rPr>
          <w:color w:val="000000" w:themeColor="text1"/>
        </w:rPr>
        <w:t>Owerri</w:t>
      </w:r>
      <w:proofErr w:type="spellEnd"/>
      <w:r w:rsidR="003E0FA6" w:rsidRPr="009D53CF">
        <w:rPr>
          <w:color w:val="000000" w:themeColor="text1"/>
        </w:rPr>
        <w:t>, Imo State, Nigeria</w:t>
      </w:r>
    </w:p>
    <w:p w:rsidR="003E0FA6" w:rsidRPr="009D53CF" w:rsidRDefault="009D53CF" w:rsidP="009D53CF">
      <w:pPr>
        <w:spacing w:line="276" w:lineRule="auto"/>
        <w:ind w:left="360"/>
        <w:jc w:val="center"/>
        <w:rPr>
          <w:color w:val="000000" w:themeColor="text1"/>
        </w:rPr>
      </w:pPr>
      <w:r w:rsidRPr="009D53CF">
        <w:rPr>
          <w:color w:val="000000" w:themeColor="text1"/>
          <w:vertAlign w:val="superscript"/>
        </w:rPr>
        <w:t>4</w:t>
      </w:r>
      <w:r w:rsidR="003E0FA6" w:rsidRPr="009D53CF">
        <w:rPr>
          <w:color w:val="000000" w:themeColor="text1"/>
        </w:rPr>
        <w:t xml:space="preserve">Department of Building, Federal University of Technology </w:t>
      </w:r>
      <w:proofErr w:type="spellStart"/>
      <w:r w:rsidR="003E0FA6" w:rsidRPr="009D53CF">
        <w:rPr>
          <w:color w:val="000000" w:themeColor="text1"/>
        </w:rPr>
        <w:t>Owerri</w:t>
      </w:r>
      <w:proofErr w:type="spellEnd"/>
      <w:r w:rsidR="003E0FA6" w:rsidRPr="009D53CF">
        <w:rPr>
          <w:color w:val="000000" w:themeColor="text1"/>
        </w:rPr>
        <w:t>, Imo State, Nigeria</w:t>
      </w:r>
    </w:p>
    <w:p w:rsidR="005E38C5" w:rsidRDefault="003E0FA6" w:rsidP="003E0FA6">
      <w:pPr>
        <w:spacing w:line="360" w:lineRule="auto"/>
        <w:jc w:val="center"/>
        <w:rPr>
          <w:color w:val="000000" w:themeColor="text1"/>
        </w:rPr>
      </w:pPr>
      <w:r w:rsidRPr="003E0FA6">
        <w:rPr>
          <w:b/>
          <w:color w:val="000000" w:themeColor="text1"/>
        </w:rPr>
        <w:t>Corresponding author e</w:t>
      </w:r>
      <w:r w:rsidR="0052186C" w:rsidRPr="003E0FA6">
        <w:rPr>
          <w:b/>
          <w:color w:val="000000" w:themeColor="text1"/>
        </w:rPr>
        <w:t>mail:</w:t>
      </w:r>
      <w:r w:rsidR="0052186C">
        <w:rPr>
          <w:color w:val="000000" w:themeColor="text1"/>
        </w:rPr>
        <w:t xml:space="preserve"> </w:t>
      </w:r>
      <w:hyperlink r:id="rId7" w:history="1">
        <w:r w:rsidR="0052186C">
          <w:rPr>
            <w:rStyle w:val="Hyperlink"/>
          </w:rPr>
          <w:t>prince.nwogu1@ust.edu.ng</w:t>
        </w:r>
      </w:hyperlink>
      <w:r w:rsidR="0052186C">
        <w:rPr>
          <w:color w:val="000000" w:themeColor="text1"/>
        </w:rPr>
        <w:t xml:space="preserve"> </w:t>
      </w:r>
      <w:r w:rsidR="0052186C">
        <w:rPr>
          <w:color w:val="000000" w:themeColor="text1"/>
        </w:rPr>
        <w:tab/>
      </w:r>
    </w:p>
    <w:p w:rsidR="005E38C5" w:rsidRDefault="005E38C5" w:rsidP="005E38C5">
      <w:pPr>
        <w:spacing w:line="360" w:lineRule="auto"/>
        <w:rPr>
          <w:color w:val="000000" w:themeColor="text1"/>
        </w:rPr>
      </w:pPr>
    </w:p>
    <w:p w:rsidR="005E38C5" w:rsidRPr="005E38C5" w:rsidRDefault="005E38C5" w:rsidP="005E38C5">
      <w:pPr>
        <w:pStyle w:val="Heading1"/>
        <w:rPr>
          <w:sz w:val="24"/>
          <w:szCs w:val="24"/>
        </w:rPr>
      </w:pPr>
      <w:r w:rsidRPr="005E38C5">
        <w:rPr>
          <w:sz w:val="24"/>
          <w:szCs w:val="24"/>
        </w:rPr>
        <w:t>Abstract</w:t>
      </w:r>
    </w:p>
    <w:p w:rsidR="005E38C5" w:rsidRDefault="005E38C5" w:rsidP="005E38C5">
      <w:pPr>
        <w:pStyle w:val="font-claude-response-body"/>
        <w:spacing w:before="0" w:beforeAutospacing="0" w:after="0" w:afterAutospacing="0"/>
        <w:jc w:val="both"/>
        <w:rPr>
          <w:sz w:val="20"/>
          <w:szCs w:val="20"/>
        </w:rPr>
      </w:pPr>
      <w:r w:rsidRPr="005E38C5">
        <w:rPr>
          <w:sz w:val="20"/>
          <w:szCs w:val="20"/>
        </w:rPr>
        <w:t xml:space="preserve">Building construction projects play a critical role in a nation's resource management and economic development. The construction industry is a major global economic regulator, generating about 13% of global GDP; however, the Nigerian construction industry has continued to receive backlash owing to delay and cost overrun that are gradually becoming its identity.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w:t>
      </w:r>
      <w:proofErr w:type="spellStart"/>
      <w:r w:rsidRPr="005E38C5">
        <w:rPr>
          <w:sz w:val="20"/>
          <w:szCs w:val="20"/>
        </w:rPr>
        <w:t>Bayelsa</w:t>
      </w:r>
      <w:proofErr w:type="spellEnd"/>
      <w:r w:rsidRPr="005E38C5">
        <w:rPr>
          <w:sz w:val="20"/>
          <w:szCs w:val="20"/>
        </w:rPr>
        <w:t xml:space="preserve">, and Rivers States, there exists a substantial number of projects that are either abandoned, incomplete, or suffer from cost and time overruns, as well as poor quality. This article examines the elements that contribute to cost and time overruns in building construction projects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w:t>
      </w:r>
      <w:proofErr w:type="spellStart"/>
      <w:r w:rsidRPr="005E38C5">
        <w:rPr>
          <w:sz w:val="20"/>
          <w:szCs w:val="20"/>
        </w:rPr>
        <w:t>Bayelsa</w:t>
      </w:r>
      <w:proofErr w:type="spellEnd"/>
      <w:r w:rsidRPr="005E38C5">
        <w:rPr>
          <w:sz w:val="20"/>
          <w:szCs w:val="20"/>
        </w:rPr>
        <w:t>, and Rivers States, drawing on primary data obtained from construction professionals.</w:t>
      </w:r>
      <w:r>
        <w:rPr>
          <w:sz w:val="20"/>
          <w:szCs w:val="20"/>
        </w:rPr>
        <w:t xml:space="preserve"> </w:t>
      </w:r>
    </w:p>
    <w:p w:rsidR="005E38C5" w:rsidRDefault="005E38C5" w:rsidP="005E38C5">
      <w:pPr>
        <w:pStyle w:val="font-claude-response-body"/>
        <w:spacing w:before="0" w:beforeAutospacing="0" w:after="0" w:afterAutospacing="0"/>
        <w:jc w:val="both"/>
        <w:rPr>
          <w:sz w:val="20"/>
          <w:szCs w:val="20"/>
        </w:rPr>
      </w:pPr>
      <w:r w:rsidRPr="005E38C5">
        <w:rPr>
          <w:sz w:val="20"/>
          <w:szCs w:val="20"/>
        </w:rPr>
        <w:t xml:space="preserve">A descriptive survey design was adopted for the study. The population of the study was 1,837 clients, consultants, and contractors in the construction industry, comprising 624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State, 558 in </w:t>
      </w:r>
      <w:proofErr w:type="spellStart"/>
      <w:r w:rsidRPr="005E38C5">
        <w:rPr>
          <w:sz w:val="20"/>
          <w:szCs w:val="20"/>
        </w:rPr>
        <w:t>Bayelsa</w:t>
      </w:r>
      <w:proofErr w:type="spellEnd"/>
      <w:r w:rsidRPr="005E38C5">
        <w:rPr>
          <w:sz w:val="20"/>
          <w:szCs w:val="20"/>
        </w:rPr>
        <w:t xml:space="preserve"> State, and 655 in Rivers State. </w:t>
      </w:r>
      <w:proofErr w:type="spellStart"/>
      <w:r w:rsidRPr="005E38C5">
        <w:rPr>
          <w:sz w:val="20"/>
          <w:szCs w:val="20"/>
        </w:rPr>
        <w:t>Krejcie</w:t>
      </w:r>
      <w:proofErr w:type="spellEnd"/>
      <w:r w:rsidRPr="005E38C5">
        <w:rPr>
          <w:sz w:val="20"/>
          <w:szCs w:val="20"/>
        </w:rPr>
        <w:t xml:space="preserve"> and Morgan's sample size determination table was adopted to determine the sample size of 317. Simple random sampling was used to select the respondents. A five-point rating scale questionnaire was used to collect data. The instrument was validated by three experts in Construction Management and Quantity Surveying, and a </w:t>
      </w:r>
      <w:proofErr w:type="spellStart"/>
      <w:r w:rsidRPr="005E38C5">
        <w:rPr>
          <w:sz w:val="20"/>
          <w:szCs w:val="20"/>
        </w:rPr>
        <w:t>Cronbach's</w:t>
      </w:r>
      <w:proofErr w:type="spellEnd"/>
      <w:r w:rsidRPr="005E38C5">
        <w:rPr>
          <w:sz w:val="20"/>
          <w:szCs w:val="20"/>
        </w:rPr>
        <w:t xml:space="preserve"> Alpha reliability coefficient of 0.83 was obtained. Data were analyzed using descriptive statistics (mean and standard deviation) and One-Way ANOVA using IBM SPSS version 26. A criterion mean of 3.00 was adopted.</w:t>
      </w:r>
    </w:p>
    <w:p w:rsidR="005E38C5" w:rsidRDefault="005E38C5" w:rsidP="005E38C5">
      <w:pPr>
        <w:pStyle w:val="font-claude-response-body"/>
        <w:spacing w:before="0" w:beforeAutospacing="0" w:after="0" w:afterAutospacing="0"/>
        <w:jc w:val="both"/>
        <w:rPr>
          <w:sz w:val="20"/>
          <w:szCs w:val="20"/>
        </w:rPr>
      </w:pPr>
      <w:r w:rsidRPr="005E38C5">
        <w:rPr>
          <w:sz w:val="20"/>
          <w:szCs w:val="20"/>
        </w:rPr>
        <w:t xml:space="preserve">Out of 317 questionnaires distributed, 242 were retrieved, representing a response rate of 76.34%. The grand mean score for the elements contributing to cost and time overruns was 3.77 (SD = 0.31), indicating general agreement across all three states. The findings show that unpredictable market conditions result in uncontrollable increases in cost and time of construction projects, which received the highest aggregate mean score of 3.90. Poor coordination among project participants equally scored a high aggregate mean of 3.90. Frequent design changes and inadequate project planning both recorded aggregate means of 3.81. Inconsistencies between the bill of quantities and drawings showed strong agreement particularly in </w:t>
      </w:r>
      <w:proofErr w:type="spellStart"/>
      <w:r w:rsidRPr="005E38C5">
        <w:rPr>
          <w:sz w:val="20"/>
          <w:szCs w:val="20"/>
        </w:rPr>
        <w:t>Akwa</w:t>
      </w:r>
      <w:proofErr w:type="spellEnd"/>
      <w:r w:rsidRPr="005E38C5">
        <w:rPr>
          <w:sz w:val="20"/>
          <w:szCs w:val="20"/>
        </w:rPr>
        <w:t xml:space="preserve"> </w:t>
      </w:r>
      <w:proofErr w:type="spellStart"/>
      <w:r w:rsidRPr="005E38C5">
        <w:rPr>
          <w:sz w:val="20"/>
          <w:szCs w:val="20"/>
        </w:rPr>
        <w:t>Ibom</w:t>
      </w:r>
      <w:proofErr w:type="spellEnd"/>
      <w:r w:rsidRPr="005E38C5">
        <w:rPr>
          <w:sz w:val="20"/>
          <w:szCs w:val="20"/>
        </w:rPr>
        <w:t xml:space="preserve"> (Mean = 4.09). Shortage of skilled </w:t>
      </w:r>
      <w:proofErr w:type="spellStart"/>
      <w:r w:rsidRPr="005E38C5">
        <w:rPr>
          <w:sz w:val="20"/>
          <w:szCs w:val="20"/>
        </w:rPr>
        <w:t>labour</w:t>
      </w:r>
      <w:proofErr w:type="spellEnd"/>
      <w:r w:rsidRPr="005E38C5">
        <w:rPr>
          <w:sz w:val="20"/>
          <w:szCs w:val="20"/>
        </w:rPr>
        <w:t xml:space="preserve"> and insufficient contractor experience both recorded aggregate means of 3.79, as did project fraud and corruption. The item with the lowest aggregate mean was late approval of decisions by clients (Mean = 3.63), which still remained within the agreed range.</w:t>
      </w:r>
    </w:p>
    <w:p w:rsidR="005E38C5" w:rsidRDefault="005E38C5" w:rsidP="005E38C5">
      <w:pPr>
        <w:pStyle w:val="font-claude-response-body"/>
        <w:spacing w:before="0" w:beforeAutospacing="0" w:after="0" w:afterAutospacing="0"/>
        <w:jc w:val="both"/>
        <w:rPr>
          <w:sz w:val="20"/>
          <w:szCs w:val="20"/>
        </w:rPr>
      </w:pPr>
      <w:r w:rsidRPr="005E38C5">
        <w:rPr>
          <w:sz w:val="20"/>
          <w:szCs w:val="20"/>
        </w:rPr>
        <w:t>The one-way ANOVA result shows that there is no significant difference in mean responses on the factors responsible for cost and time overruns (F = 0.701, p-value = 0.497). The null hypothesis was retained at the 0.05 level of significance. This outcome suggests that agreement on the main elements remains steady across all three states, indicating a shared recognition of these issues among those involved in construction work.</w:t>
      </w:r>
    </w:p>
    <w:p w:rsidR="005E38C5" w:rsidRPr="005E38C5" w:rsidRDefault="005E38C5" w:rsidP="005E38C5">
      <w:pPr>
        <w:pStyle w:val="font-claude-response-body"/>
        <w:spacing w:before="0" w:beforeAutospacing="0" w:after="0" w:afterAutospacing="0"/>
        <w:jc w:val="both"/>
        <w:rPr>
          <w:sz w:val="20"/>
          <w:szCs w:val="20"/>
        </w:rPr>
      </w:pPr>
      <w:r w:rsidRPr="005E38C5">
        <w:rPr>
          <w:sz w:val="20"/>
          <w:szCs w:val="20"/>
        </w:rPr>
        <w:t xml:space="preserve">The findings confirm that project fraud and corruption, shortage of skilled </w:t>
      </w:r>
      <w:proofErr w:type="spellStart"/>
      <w:r w:rsidRPr="005E38C5">
        <w:rPr>
          <w:sz w:val="20"/>
          <w:szCs w:val="20"/>
        </w:rPr>
        <w:t>labour</w:t>
      </w:r>
      <w:proofErr w:type="spellEnd"/>
      <w:r w:rsidRPr="005E38C5">
        <w:rPr>
          <w:sz w:val="20"/>
          <w:szCs w:val="20"/>
        </w:rPr>
        <w:t xml:space="preserve">, and inconsistencies between billing documents and design drawings are equally recognized contributors across the Niger Delta states. These findings align with global literature on project overruns and underscore the urgency of targeted interventions in the Niger Delta </w:t>
      </w:r>
      <w:r w:rsidRPr="005E38C5">
        <w:rPr>
          <w:sz w:val="20"/>
          <w:szCs w:val="20"/>
        </w:rPr>
        <w:lastRenderedPageBreak/>
        <w:t>construction landscape. Stakeholders must collectively address planning deficiencies, curb fraudulent practices, enhance contractor capacity, and develop resilient procurement systems to achieve sustainable project delivery.</w:t>
      </w:r>
    </w:p>
    <w:p w:rsidR="005E38C5" w:rsidRPr="005E38C5" w:rsidRDefault="005E38C5" w:rsidP="005E38C5">
      <w:pPr>
        <w:spacing w:before="100" w:beforeAutospacing="1" w:after="100" w:afterAutospacing="1"/>
      </w:pPr>
      <w:r w:rsidRPr="005E38C5">
        <w:rPr>
          <w:b/>
          <w:bCs/>
        </w:rPr>
        <w:t>Keywords:</w:t>
      </w:r>
      <w:r w:rsidR="001F6D36">
        <w:t xml:space="preserve"> Cost overruns, Time overruns, B</w:t>
      </w:r>
      <w:r w:rsidRPr="005E38C5">
        <w:t xml:space="preserve">uilding construction projects, Niger Delta, </w:t>
      </w:r>
      <w:r w:rsidR="001F6D36" w:rsidRPr="001F6D36">
        <w:t>Forecasting Theory, Psycho-strategy theory</w:t>
      </w:r>
      <w:r w:rsidRPr="005E38C5">
        <w:t>, Nigeria.</w:t>
      </w:r>
    </w:p>
    <w:p w:rsidR="00774EE2" w:rsidRPr="0052186C" w:rsidRDefault="00774EE2" w:rsidP="00774EE2">
      <w:pPr>
        <w:pStyle w:val="Heading1"/>
        <w:spacing w:before="360" w:after="200"/>
        <w:rPr>
          <w:sz w:val="20"/>
          <w:szCs w:val="20"/>
        </w:rPr>
      </w:pPr>
      <w:r w:rsidRPr="0052186C">
        <w:rPr>
          <w:sz w:val="20"/>
          <w:szCs w:val="20"/>
        </w:rPr>
        <w:t>1. Introduction</w:t>
      </w:r>
    </w:p>
    <w:p w:rsidR="00774EE2" w:rsidRPr="0052186C" w:rsidRDefault="00774EE2" w:rsidP="00774EE2">
      <w:pPr>
        <w:spacing w:after="200" w:line="360" w:lineRule="auto"/>
        <w:jc w:val="both"/>
        <w:rPr>
          <w:sz w:val="20"/>
          <w:szCs w:val="20"/>
        </w:rPr>
      </w:pPr>
      <w:r w:rsidRPr="0052186C">
        <w:rPr>
          <w:color w:val="000000"/>
          <w:sz w:val="20"/>
          <w:szCs w:val="20"/>
        </w:rPr>
        <w:t>Building construction projects play a critical role in a nation's resource management and economic development (</w:t>
      </w:r>
      <w:proofErr w:type="spellStart"/>
      <w:r w:rsidRPr="0052186C">
        <w:rPr>
          <w:color w:val="000000"/>
          <w:sz w:val="20"/>
          <w:szCs w:val="20"/>
        </w:rPr>
        <w:t>Irfanullah</w:t>
      </w:r>
      <w:proofErr w:type="spellEnd"/>
      <w:r w:rsidRPr="0052186C">
        <w:rPr>
          <w:color w:val="000000"/>
          <w:sz w:val="20"/>
          <w:szCs w:val="20"/>
        </w:rPr>
        <w:t xml:space="preserve"> &amp; Said, 2024</w:t>
      </w:r>
      <w:r w:rsidR="00151BA5">
        <w:rPr>
          <w:color w:val="000000"/>
          <w:sz w:val="20"/>
          <w:szCs w:val="20"/>
        </w:rPr>
        <w:t xml:space="preserve">; </w:t>
      </w:r>
      <w:r w:rsidR="00151BA5" w:rsidRPr="00151BA5">
        <w:rPr>
          <w:color w:val="000000"/>
          <w:sz w:val="20"/>
          <w:szCs w:val="20"/>
        </w:rPr>
        <w:t xml:space="preserve">P. Nwogu &amp; </w:t>
      </w:r>
      <w:proofErr w:type="spellStart"/>
      <w:r w:rsidR="00151BA5" w:rsidRPr="00151BA5">
        <w:rPr>
          <w:color w:val="000000"/>
          <w:sz w:val="20"/>
          <w:szCs w:val="20"/>
        </w:rPr>
        <w:t>Emedosi</w:t>
      </w:r>
      <w:proofErr w:type="spellEnd"/>
      <w:r w:rsidR="00151BA5" w:rsidRPr="00151BA5">
        <w:rPr>
          <w:color w:val="000000"/>
          <w:sz w:val="20"/>
          <w:szCs w:val="20"/>
        </w:rPr>
        <w:t>, 2024</w:t>
      </w:r>
      <w:r w:rsidR="00BA5E34">
        <w:rPr>
          <w:color w:val="000000"/>
          <w:sz w:val="20"/>
          <w:szCs w:val="20"/>
        </w:rPr>
        <w:t xml:space="preserve">; </w:t>
      </w:r>
      <w:r w:rsidR="00BA5E34" w:rsidRPr="00BA5E34">
        <w:rPr>
          <w:sz w:val="20"/>
          <w:szCs w:val="20"/>
        </w:rPr>
        <w:t xml:space="preserve">Nwogu, Godson &amp; </w:t>
      </w:r>
      <w:proofErr w:type="spellStart"/>
      <w:r w:rsidR="00BA5E34" w:rsidRPr="00BA5E34">
        <w:rPr>
          <w:sz w:val="20"/>
          <w:szCs w:val="20"/>
        </w:rPr>
        <w:t>Oduali</w:t>
      </w:r>
      <w:proofErr w:type="spellEnd"/>
      <w:r w:rsidR="00BA5E34" w:rsidRPr="00BA5E34">
        <w:rPr>
          <w:sz w:val="20"/>
          <w:szCs w:val="20"/>
        </w:rPr>
        <w:t xml:space="preserve"> (2025</w:t>
      </w:r>
      <w:r w:rsidRPr="0052186C">
        <w:rPr>
          <w:color w:val="000000"/>
          <w:sz w:val="20"/>
          <w:szCs w:val="20"/>
        </w:rPr>
        <w:t>). The timely completion of these projects is essential for achieving success, as delays can result in financial instability. The construction industry plays a critical role in promoting economic growth by achieving key development goals such as producing output, creating employment opportunities, and generating income, while facilitating the redistribution of wealth. In addition to satisfying one of man's most basic needs through its byproduct, the construction industry is a major global economic regulator, generating about 13% of global GDP (</w:t>
      </w:r>
      <w:r w:rsidR="00151BA5" w:rsidRPr="00151BA5">
        <w:rPr>
          <w:color w:val="000000"/>
          <w:sz w:val="20"/>
          <w:szCs w:val="20"/>
        </w:rPr>
        <w:t xml:space="preserve">P. C. Nwogu &amp; </w:t>
      </w:r>
      <w:proofErr w:type="spellStart"/>
      <w:r w:rsidR="00151BA5" w:rsidRPr="00151BA5">
        <w:rPr>
          <w:color w:val="000000"/>
          <w:sz w:val="20"/>
          <w:szCs w:val="20"/>
        </w:rPr>
        <w:t>Emedosi</w:t>
      </w:r>
      <w:proofErr w:type="spellEnd"/>
      <w:r w:rsidR="00151BA5" w:rsidRPr="00151BA5">
        <w:rPr>
          <w:color w:val="000000"/>
          <w:sz w:val="20"/>
          <w:szCs w:val="20"/>
        </w:rPr>
        <w:t>, 2024</w:t>
      </w:r>
      <w:r w:rsidRPr="0052186C">
        <w:rPr>
          <w:color w:val="000000"/>
          <w:sz w:val="20"/>
          <w:szCs w:val="20"/>
        </w:rPr>
        <w:t>). However, the Nigerian construction industry has continued to receive backlash owing to delay and cost overrun that are gradually becoming its identity.</w:t>
      </w:r>
    </w:p>
    <w:p w:rsidR="00774EE2" w:rsidRPr="0052186C" w:rsidRDefault="00774EE2" w:rsidP="00774EE2">
      <w:pPr>
        <w:spacing w:after="200" w:line="360" w:lineRule="auto"/>
        <w:jc w:val="both"/>
        <w:rPr>
          <w:sz w:val="20"/>
          <w:szCs w:val="20"/>
        </w:rPr>
      </w:pPr>
      <w:r w:rsidRPr="0052186C">
        <w:rPr>
          <w:color w:val="000000"/>
          <w:sz w:val="20"/>
          <w:szCs w:val="20"/>
        </w:rPr>
        <w:t xml:space="preserve">According to </w:t>
      </w:r>
      <w:proofErr w:type="spellStart"/>
      <w:r w:rsidRPr="0052186C">
        <w:rPr>
          <w:color w:val="000000"/>
          <w:sz w:val="20"/>
          <w:szCs w:val="20"/>
        </w:rPr>
        <w:t>Abdulkadir</w:t>
      </w:r>
      <w:proofErr w:type="spellEnd"/>
      <w:r w:rsidRPr="0052186C">
        <w:rPr>
          <w:color w:val="000000"/>
          <w:sz w:val="20"/>
          <w:szCs w:val="20"/>
        </w:rPr>
        <w:t xml:space="preserve">, </w:t>
      </w:r>
      <w:proofErr w:type="spellStart"/>
      <w:r w:rsidRPr="0052186C">
        <w:rPr>
          <w:color w:val="000000"/>
          <w:sz w:val="20"/>
          <w:szCs w:val="20"/>
        </w:rPr>
        <w:t>Muhammed</w:t>
      </w:r>
      <w:proofErr w:type="spellEnd"/>
      <w:r w:rsidRPr="0052186C">
        <w:rPr>
          <w:color w:val="000000"/>
          <w:sz w:val="20"/>
          <w:szCs w:val="20"/>
        </w:rPr>
        <w:t xml:space="preserve"> and </w:t>
      </w:r>
      <w:proofErr w:type="spellStart"/>
      <w:r w:rsidRPr="0052186C">
        <w:rPr>
          <w:color w:val="000000"/>
          <w:sz w:val="20"/>
          <w:szCs w:val="20"/>
        </w:rPr>
        <w:t>Gidado</w:t>
      </w:r>
      <w:proofErr w:type="spellEnd"/>
      <w:r w:rsidRPr="0052186C">
        <w:rPr>
          <w:color w:val="000000"/>
          <w:sz w:val="20"/>
          <w:szCs w:val="20"/>
        </w:rPr>
        <w:t xml:space="preserve"> (2017), there is significant apprehension within the construction sector regarding the frequent time and cost overruns associated with construction projects. According to the authors, this issue has reached a level where it resembles a quest for a "viral cure," given the considerable effort expended by researchers in their pursuit of solutions to mitigate these time and cost overruns. One of the most significant challenges confronting the construction industry in Nigeria is the issue of project time and cost overruns (</w:t>
      </w:r>
      <w:proofErr w:type="spellStart"/>
      <w:r w:rsidRPr="0052186C">
        <w:rPr>
          <w:color w:val="000000"/>
          <w:sz w:val="20"/>
          <w:szCs w:val="20"/>
        </w:rPr>
        <w:t>Abdulkadir</w:t>
      </w:r>
      <w:proofErr w:type="spellEnd"/>
      <w:r w:rsidRPr="0052186C">
        <w:rPr>
          <w:color w:val="000000"/>
          <w:sz w:val="20"/>
          <w:szCs w:val="20"/>
        </w:rPr>
        <w:t xml:space="preserve">, </w:t>
      </w:r>
      <w:proofErr w:type="spellStart"/>
      <w:r w:rsidRPr="0052186C">
        <w:rPr>
          <w:color w:val="000000"/>
          <w:sz w:val="20"/>
          <w:szCs w:val="20"/>
        </w:rPr>
        <w:t>Moh'd</w:t>
      </w:r>
      <w:proofErr w:type="spellEnd"/>
      <w:r w:rsidRPr="0052186C">
        <w:rPr>
          <w:color w:val="000000"/>
          <w:sz w:val="20"/>
          <w:szCs w:val="20"/>
        </w:rPr>
        <w:t xml:space="preserve"> &amp; </w:t>
      </w:r>
      <w:proofErr w:type="spellStart"/>
      <w:r w:rsidRPr="0052186C">
        <w:rPr>
          <w:color w:val="000000"/>
          <w:sz w:val="20"/>
          <w:szCs w:val="20"/>
        </w:rPr>
        <w:t>Abubakar</w:t>
      </w:r>
      <w:proofErr w:type="spellEnd"/>
      <w:r w:rsidRPr="0052186C">
        <w:rPr>
          <w:color w:val="000000"/>
          <w:sz w:val="20"/>
          <w:szCs w:val="20"/>
        </w:rPr>
        <w:t xml:space="preserve">, 2015). </w:t>
      </w:r>
      <w:r w:rsidR="001B5C31">
        <w:rPr>
          <w:color w:val="000000"/>
          <w:sz w:val="20"/>
          <w:szCs w:val="20"/>
        </w:rPr>
        <w:t>C</w:t>
      </w:r>
      <w:r w:rsidRPr="0052186C">
        <w:rPr>
          <w:color w:val="000000"/>
          <w:sz w:val="20"/>
          <w:szCs w:val="20"/>
        </w:rPr>
        <w:t>onstruction projects continue to battle with these challenges as they are subject to unpredictable environments due to various factors, including the complexities inherent in construction, the involvement of multiple stakeholders, as well as challenges associated with materials, equipment, and funding.</w:t>
      </w:r>
    </w:p>
    <w:p w:rsidR="00774EE2" w:rsidRPr="0052186C" w:rsidRDefault="00774EE2" w:rsidP="00774EE2">
      <w:pPr>
        <w:spacing w:after="200" w:line="360" w:lineRule="auto"/>
        <w:jc w:val="both"/>
        <w:rPr>
          <w:sz w:val="20"/>
          <w:szCs w:val="20"/>
        </w:rPr>
      </w:pPr>
      <w:r w:rsidRPr="0052186C">
        <w:rPr>
          <w:color w:val="000000"/>
          <w:sz w:val="20"/>
          <w:szCs w:val="20"/>
        </w:rPr>
        <w:t>Successful project implementation is mostly viewed and adjudged via the lens of key project performance indicators, which include inter alia cost and time (</w:t>
      </w:r>
      <w:proofErr w:type="spellStart"/>
      <w:r w:rsidRPr="0052186C">
        <w:rPr>
          <w:color w:val="000000"/>
          <w:sz w:val="20"/>
          <w:szCs w:val="20"/>
        </w:rPr>
        <w:t>Maina</w:t>
      </w:r>
      <w:proofErr w:type="spellEnd"/>
      <w:r w:rsidRPr="0052186C">
        <w:rPr>
          <w:color w:val="000000"/>
          <w:sz w:val="20"/>
          <w:szCs w:val="20"/>
        </w:rPr>
        <w:t xml:space="preserve"> &amp; </w:t>
      </w:r>
      <w:proofErr w:type="spellStart"/>
      <w:r w:rsidRPr="0052186C">
        <w:rPr>
          <w:color w:val="000000"/>
          <w:sz w:val="20"/>
          <w:szCs w:val="20"/>
        </w:rPr>
        <w:t>Adamu</w:t>
      </w:r>
      <w:proofErr w:type="spellEnd"/>
      <w:r w:rsidRPr="0052186C">
        <w:rPr>
          <w:color w:val="000000"/>
          <w:sz w:val="20"/>
          <w:szCs w:val="20"/>
        </w:rPr>
        <w:t xml:space="preserve">, 2022). Construction projects are deemed successful only when they have achieved their technical objectives, adhered to the established timeline, and stayed within the allocated budget (Othman, </w:t>
      </w:r>
      <w:proofErr w:type="spellStart"/>
      <w:r w:rsidRPr="0052186C">
        <w:rPr>
          <w:color w:val="000000"/>
          <w:sz w:val="20"/>
          <w:szCs w:val="20"/>
        </w:rPr>
        <w:t>Shafiq</w:t>
      </w:r>
      <w:proofErr w:type="spellEnd"/>
      <w:r w:rsidRPr="0052186C">
        <w:rPr>
          <w:color w:val="000000"/>
          <w:sz w:val="20"/>
          <w:szCs w:val="20"/>
        </w:rPr>
        <w:t xml:space="preserve"> &amp; </w:t>
      </w:r>
      <w:proofErr w:type="spellStart"/>
      <w:r w:rsidRPr="0052186C">
        <w:rPr>
          <w:color w:val="000000"/>
          <w:sz w:val="20"/>
          <w:szCs w:val="20"/>
        </w:rPr>
        <w:t>Nuruddin</w:t>
      </w:r>
      <w:proofErr w:type="spellEnd"/>
      <w:r w:rsidRPr="0052186C">
        <w:rPr>
          <w:color w:val="000000"/>
          <w:sz w:val="20"/>
          <w:szCs w:val="20"/>
        </w:rPr>
        <w:t>, 2018; Mac-</w:t>
      </w:r>
      <w:proofErr w:type="spellStart"/>
      <w:r w:rsidRPr="0052186C">
        <w:rPr>
          <w:color w:val="000000"/>
          <w:sz w:val="20"/>
          <w:szCs w:val="20"/>
        </w:rPr>
        <w:t>Barango</w:t>
      </w:r>
      <w:proofErr w:type="spellEnd"/>
      <w:r w:rsidRPr="0052186C">
        <w:rPr>
          <w:color w:val="000000"/>
          <w:sz w:val="20"/>
          <w:szCs w:val="20"/>
        </w:rPr>
        <w:t xml:space="preserve"> &amp; Nwogu, 2022). This article examines the elements that contribute to cost and time overruns in building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 drawing on primary data obtained from construction professionals.</w:t>
      </w:r>
    </w:p>
    <w:p w:rsidR="00774EE2" w:rsidRPr="0052186C" w:rsidRDefault="00774EE2" w:rsidP="00774EE2">
      <w:pPr>
        <w:pStyle w:val="Heading1"/>
        <w:spacing w:before="360" w:after="200"/>
        <w:rPr>
          <w:sz w:val="20"/>
          <w:szCs w:val="20"/>
        </w:rPr>
      </w:pPr>
      <w:r w:rsidRPr="0052186C">
        <w:rPr>
          <w:sz w:val="20"/>
          <w:szCs w:val="20"/>
        </w:rPr>
        <w:t>2. Background and Theoretical Framework</w:t>
      </w:r>
    </w:p>
    <w:p w:rsidR="00774EE2" w:rsidRPr="0052186C" w:rsidRDefault="00774EE2" w:rsidP="00774EE2">
      <w:pPr>
        <w:pStyle w:val="Heading2"/>
        <w:spacing w:before="280" w:after="160"/>
        <w:rPr>
          <w:sz w:val="20"/>
          <w:szCs w:val="20"/>
        </w:rPr>
      </w:pPr>
      <w:r w:rsidRPr="0052186C">
        <w:rPr>
          <w:sz w:val="20"/>
          <w:szCs w:val="20"/>
        </w:rPr>
        <w:t>2.1 The Problem of Cost and Time Overruns in Nigeria</w:t>
      </w:r>
    </w:p>
    <w:p w:rsidR="00774EE2" w:rsidRPr="0052186C" w:rsidRDefault="00774EE2" w:rsidP="00774EE2">
      <w:pPr>
        <w:spacing w:after="200" w:line="360" w:lineRule="auto"/>
        <w:jc w:val="both"/>
        <w:rPr>
          <w:sz w:val="20"/>
          <w:szCs w:val="20"/>
        </w:rPr>
      </w:pPr>
      <w:r w:rsidRPr="0052186C">
        <w:rPr>
          <w:color w:val="000000"/>
          <w:sz w:val="20"/>
          <w:szCs w:val="20"/>
        </w:rPr>
        <w:t xml:space="preserve">Studies have shown that many of the embarked state and federal government projects battled with this construction-related mantra. </w:t>
      </w:r>
      <w:proofErr w:type="spellStart"/>
      <w:r w:rsidRPr="0052186C">
        <w:rPr>
          <w:color w:val="000000"/>
          <w:sz w:val="20"/>
          <w:szCs w:val="20"/>
        </w:rPr>
        <w:t>Echeme</w:t>
      </w:r>
      <w:proofErr w:type="spellEnd"/>
      <w:r w:rsidRPr="0052186C">
        <w:rPr>
          <w:color w:val="000000"/>
          <w:sz w:val="20"/>
          <w:szCs w:val="20"/>
        </w:rPr>
        <w:t xml:space="preserve"> and </w:t>
      </w:r>
      <w:proofErr w:type="spellStart"/>
      <w:r w:rsidRPr="0052186C">
        <w:rPr>
          <w:color w:val="000000"/>
          <w:sz w:val="20"/>
          <w:szCs w:val="20"/>
        </w:rPr>
        <w:t>Moneke</w:t>
      </w:r>
      <w:proofErr w:type="spellEnd"/>
      <w:r w:rsidRPr="0052186C">
        <w:rPr>
          <w:color w:val="000000"/>
          <w:sz w:val="20"/>
          <w:szCs w:val="20"/>
        </w:rPr>
        <w:t xml:space="preserve"> (2016) analyzed time and cost performance of construction projects in Rivers State. Their findings revealed that out of the twenty-eight selected state government projects, only seven successfully adhered to the cost considerations and all selected projects experienced delays, leading to significant time overruns.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xml:space="preserve">, and Rivers States, there exists a substantial number of projects that are either abandoned, </w:t>
      </w:r>
      <w:r w:rsidRPr="0052186C">
        <w:rPr>
          <w:color w:val="000000"/>
          <w:sz w:val="20"/>
          <w:szCs w:val="20"/>
        </w:rPr>
        <w:lastRenderedPageBreak/>
        <w:t>incomplete, or suffer from cost and time overruns, as well as poor quality (</w:t>
      </w:r>
      <w:proofErr w:type="spellStart"/>
      <w:r w:rsidRPr="0052186C">
        <w:rPr>
          <w:color w:val="000000"/>
          <w:sz w:val="20"/>
          <w:szCs w:val="20"/>
        </w:rPr>
        <w:t>Nnamseh</w:t>
      </w:r>
      <w:proofErr w:type="spellEnd"/>
      <w:r w:rsidRPr="0052186C">
        <w:rPr>
          <w:color w:val="000000"/>
          <w:sz w:val="20"/>
          <w:szCs w:val="20"/>
        </w:rPr>
        <w:t xml:space="preserve"> &amp; </w:t>
      </w:r>
      <w:proofErr w:type="spellStart"/>
      <w:r w:rsidRPr="0052186C">
        <w:rPr>
          <w:color w:val="000000"/>
          <w:sz w:val="20"/>
          <w:szCs w:val="20"/>
        </w:rPr>
        <w:t>Akpan</w:t>
      </w:r>
      <w:proofErr w:type="spellEnd"/>
      <w:r w:rsidRPr="0052186C">
        <w:rPr>
          <w:color w:val="000000"/>
          <w:sz w:val="20"/>
          <w:szCs w:val="20"/>
        </w:rPr>
        <w:t xml:space="preserve">, 2021; </w:t>
      </w:r>
      <w:proofErr w:type="spellStart"/>
      <w:r w:rsidRPr="0052186C">
        <w:rPr>
          <w:color w:val="000000"/>
          <w:sz w:val="20"/>
          <w:szCs w:val="20"/>
        </w:rPr>
        <w:t>Olusegun</w:t>
      </w:r>
      <w:proofErr w:type="spellEnd"/>
      <w:r w:rsidRPr="0052186C">
        <w:rPr>
          <w:color w:val="000000"/>
          <w:sz w:val="20"/>
          <w:szCs w:val="20"/>
        </w:rPr>
        <w:t xml:space="preserve">, </w:t>
      </w:r>
      <w:proofErr w:type="spellStart"/>
      <w:r w:rsidRPr="0052186C">
        <w:rPr>
          <w:color w:val="000000"/>
          <w:sz w:val="20"/>
          <w:szCs w:val="20"/>
        </w:rPr>
        <w:t>Sakue</w:t>
      </w:r>
      <w:proofErr w:type="spellEnd"/>
      <w:r w:rsidRPr="0052186C">
        <w:rPr>
          <w:color w:val="000000"/>
          <w:sz w:val="20"/>
          <w:szCs w:val="20"/>
        </w:rPr>
        <w:t xml:space="preserve">, </w:t>
      </w:r>
      <w:proofErr w:type="spellStart"/>
      <w:r w:rsidRPr="0052186C">
        <w:rPr>
          <w:color w:val="000000"/>
          <w:sz w:val="20"/>
          <w:szCs w:val="20"/>
        </w:rPr>
        <w:t>Ubodiom</w:t>
      </w:r>
      <w:proofErr w:type="spellEnd"/>
      <w:r w:rsidRPr="0052186C">
        <w:rPr>
          <w:color w:val="000000"/>
          <w:sz w:val="20"/>
          <w:szCs w:val="20"/>
        </w:rPr>
        <w:t xml:space="preserve"> &amp; Harold, 2023; </w:t>
      </w:r>
      <w:proofErr w:type="spellStart"/>
      <w:r w:rsidRPr="0052186C">
        <w:rPr>
          <w:color w:val="000000"/>
          <w:sz w:val="20"/>
          <w:szCs w:val="20"/>
        </w:rPr>
        <w:t>Jaja</w:t>
      </w:r>
      <w:proofErr w:type="spellEnd"/>
      <w:r w:rsidRPr="0052186C">
        <w:rPr>
          <w:color w:val="000000"/>
          <w:sz w:val="20"/>
          <w:szCs w:val="20"/>
        </w:rPr>
        <w:t xml:space="preserve"> &amp; </w:t>
      </w:r>
      <w:proofErr w:type="spellStart"/>
      <w:r w:rsidRPr="0052186C">
        <w:rPr>
          <w:color w:val="000000"/>
          <w:sz w:val="20"/>
          <w:szCs w:val="20"/>
        </w:rPr>
        <w:t>Nnadi</w:t>
      </w:r>
      <w:proofErr w:type="spellEnd"/>
      <w:r w:rsidRPr="0052186C">
        <w:rPr>
          <w:color w:val="000000"/>
          <w:sz w:val="20"/>
          <w:szCs w:val="20"/>
        </w:rPr>
        <w:t>, 2024). This situation has deprived the general population of the opportunity to reap the benefits and enhance their quality of life.</w:t>
      </w:r>
    </w:p>
    <w:p w:rsidR="00774EE2" w:rsidRPr="0052186C" w:rsidRDefault="00774EE2" w:rsidP="00774EE2">
      <w:pPr>
        <w:spacing w:after="200" w:line="360" w:lineRule="auto"/>
        <w:jc w:val="both"/>
        <w:rPr>
          <w:sz w:val="20"/>
          <w:szCs w:val="20"/>
        </w:rPr>
      </w:pPr>
      <w:r w:rsidRPr="0052186C">
        <w:rPr>
          <w:color w:val="000000"/>
          <w:sz w:val="20"/>
          <w:szCs w:val="20"/>
        </w:rPr>
        <w:t>Construction time and cost overruns are a global issue, as one of the primary challenges faced by the construction industry is the occurrence of unforeseen expenses and the tardy completion of projects (</w:t>
      </w:r>
      <w:proofErr w:type="spellStart"/>
      <w:r w:rsidRPr="0052186C">
        <w:rPr>
          <w:color w:val="000000"/>
          <w:sz w:val="20"/>
          <w:szCs w:val="20"/>
        </w:rPr>
        <w:t>Dlamini</w:t>
      </w:r>
      <w:proofErr w:type="spellEnd"/>
      <w:r w:rsidRPr="0052186C">
        <w:rPr>
          <w:color w:val="000000"/>
          <w:sz w:val="20"/>
          <w:szCs w:val="20"/>
        </w:rPr>
        <w:t xml:space="preserve"> &amp; </w:t>
      </w:r>
      <w:proofErr w:type="spellStart"/>
      <w:r w:rsidRPr="0052186C">
        <w:rPr>
          <w:color w:val="000000"/>
          <w:sz w:val="20"/>
          <w:szCs w:val="20"/>
        </w:rPr>
        <w:t>Cumberlege</w:t>
      </w:r>
      <w:proofErr w:type="spellEnd"/>
      <w:r w:rsidRPr="0052186C">
        <w:rPr>
          <w:color w:val="000000"/>
          <w:sz w:val="20"/>
          <w:szCs w:val="20"/>
        </w:rPr>
        <w:t xml:space="preserve">, 2021). According to </w:t>
      </w:r>
      <w:proofErr w:type="spellStart"/>
      <w:r w:rsidRPr="0052186C">
        <w:rPr>
          <w:color w:val="000000"/>
          <w:sz w:val="20"/>
          <w:szCs w:val="20"/>
        </w:rPr>
        <w:t>Atapattu</w:t>
      </w:r>
      <w:proofErr w:type="spellEnd"/>
      <w:r w:rsidRPr="0052186C">
        <w:rPr>
          <w:color w:val="000000"/>
          <w:sz w:val="20"/>
          <w:szCs w:val="20"/>
        </w:rPr>
        <w:t xml:space="preserve">, Domingo and </w:t>
      </w:r>
      <w:proofErr w:type="spellStart"/>
      <w:r w:rsidRPr="0052186C">
        <w:rPr>
          <w:color w:val="000000"/>
          <w:sz w:val="20"/>
          <w:szCs w:val="20"/>
        </w:rPr>
        <w:t>Sutrisna</w:t>
      </w:r>
      <w:proofErr w:type="spellEnd"/>
      <w:r w:rsidRPr="0052186C">
        <w:rPr>
          <w:color w:val="000000"/>
          <w:sz w:val="20"/>
          <w:szCs w:val="20"/>
        </w:rPr>
        <w:t xml:space="preserve"> (2023), research indicates that the factors contributing to project overruns are consistent across various contexts. Nevertheless, the extent of their impact or severity may vary from one country to another. The assessment of the causes of time overrun in Malaysia was conducted by Othman, </w:t>
      </w:r>
      <w:proofErr w:type="spellStart"/>
      <w:r w:rsidRPr="0052186C">
        <w:rPr>
          <w:color w:val="000000"/>
          <w:sz w:val="20"/>
          <w:szCs w:val="20"/>
        </w:rPr>
        <w:t>Shafiq</w:t>
      </w:r>
      <w:proofErr w:type="spellEnd"/>
      <w:r w:rsidRPr="0052186C">
        <w:rPr>
          <w:color w:val="000000"/>
          <w:sz w:val="20"/>
          <w:szCs w:val="20"/>
        </w:rPr>
        <w:t xml:space="preserve"> and </w:t>
      </w:r>
      <w:proofErr w:type="spellStart"/>
      <w:r w:rsidRPr="0052186C">
        <w:rPr>
          <w:color w:val="000000"/>
          <w:sz w:val="20"/>
          <w:szCs w:val="20"/>
        </w:rPr>
        <w:t>Nuruddin</w:t>
      </w:r>
      <w:proofErr w:type="spellEnd"/>
      <w:r w:rsidRPr="0052186C">
        <w:rPr>
          <w:color w:val="000000"/>
          <w:sz w:val="20"/>
          <w:szCs w:val="20"/>
        </w:rPr>
        <w:t xml:space="preserve"> (2018); their findings revealed that design and documentation challenges, along with inadequate project planning and scheduling, were among the significant contributors to time overruns.</w:t>
      </w:r>
    </w:p>
    <w:p w:rsidR="00BF7408" w:rsidRPr="0052186C" w:rsidRDefault="00BF7408" w:rsidP="00774EE2">
      <w:pPr>
        <w:pStyle w:val="Heading2"/>
        <w:spacing w:before="280" w:after="160"/>
        <w:rPr>
          <w:sz w:val="20"/>
          <w:szCs w:val="20"/>
        </w:rPr>
      </w:pPr>
    </w:p>
    <w:p w:rsidR="00774EE2" w:rsidRPr="0052186C" w:rsidRDefault="00774EE2" w:rsidP="00774EE2">
      <w:pPr>
        <w:pStyle w:val="Heading2"/>
        <w:spacing w:before="280" w:after="160"/>
        <w:rPr>
          <w:sz w:val="20"/>
          <w:szCs w:val="20"/>
        </w:rPr>
      </w:pPr>
      <w:r w:rsidRPr="0052186C">
        <w:rPr>
          <w:sz w:val="20"/>
          <w:szCs w:val="20"/>
        </w:rPr>
        <w:t>2.2 Theoretical Underpinnings</w:t>
      </w:r>
    </w:p>
    <w:p w:rsidR="00BF7408" w:rsidRPr="003E0FA6" w:rsidRDefault="00774EE2" w:rsidP="003E0FA6">
      <w:pPr>
        <w:spacing w:after="200" w:line="360" w:lineRule="auto"/>
        <w:jc w:val="both"/>
        <w:rPr>
          <w:color w:val="000000"/>
          <w:sz w:val="20"/>
          <w:szCs w:val="20"/>
        </w:rPr>
      </w:pPr>
      <w:r w:rsidRPr="0052186C">
        <w:rPr>
          <w:color w:val="000000"/>
          <w:sz w:val="20"/>
          <w:szCs w:val="20"/>
        </w:rPr>
        <w:t>The framework of this study is hinged on existing theories that serve both as exploratory and explanatory tools.</w:t>
      </w:r>
    </w:p>
    <w:p w:rsidR="00BF7408" w:rsidRPr="0052186C" w:rsidRDefault="00BF7408" w:rsidP="00BF7408">
      <w:pPr>
        <w:spacing w:line="360" w:lineRule="auto"/>
        <w:ind w:left="540" w:hanging="540"/>
        <w:jc w:val="both"/>
        <w:rPr>
          <w:b/>
          <w:bCs/>
          <w:color w:val="000000" w:themeColor="text1"/>
          <w:sz w:val="20"/>
          <w:szCs w:val="20"/>
        </w:rPr>
      </w:pPr>
      <w:r w:rsidRPr="0052186C">
        <w:rPr>
          <w:b/>
          <w:bCs/>
          <w:color w:val="000000" w:themeColor="text1"/>
          <w:sz w:val="20"/>
          <w:szCs w:val="20"/>
        </w:rPr>
        <w:t>2.2.1</w:t>
      </w:r>
      <w:r w:rsidRPr="0052186C">
        <w:rPr>
          <w:b/>
          <w:bCs/>
          <w:color w:val="000000" w:themeColor="text1"/>
          <w:sz w:val="20"/>
          <w:szCs w:val="20"/>
        </w:rPr>
        <w:tab/>
        <w:t>Forecasting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Petropoulos, </w:t>
      </w:r>
      <w:proofErr w:type="spellStart"/>
      <w:r w:rsidRPr="0052186C">
        <w:rPr>
          <w:color w:val="000000" w:themeColor="text1"/>
          <w:sz w:val="20"/>
          <w:szCs w:val="20"/>
        </w:rPr>
        <w:t>Apiletti</w:t>
      </w:r>
      <w:proofErr w:type="spellEnd"/>
      <w:r w:rsidRPr="0052186C">
        <w:rPr>
          <w:color w:val="000000" w:themeColor="text1"/>
          <w:sz w:val="20"/>
          <w:szCs w:val="20"/>
        </w:rPr>
        <w:t xml:space="preserve">, </w:t>
      </w:r>
      <w:proofErr w:type="spellStart"/>
      <w:r w:rsidRPr="0052186C">
        <w:rPr>
          <w:color w:val="000000" w:themeColor="text1"/>
          <w:sz w:val="20"/>
          <w:szCs w:val="20"/>
        </w:rPr>
        <w:t>Assimakopoulos</w:t>
      </w:r>
      <w:proofErr w:type="spellEnd"/>
      <w:r w:rsidRPr="0052186C">
        <w:rPr>
          <w:color w:val="000000" w:themeColor="text1"/>
          <w:sz w:val="20"/>
          <w:szCs w:val="20"/>
        </w:rPr>
        <w:t xml:space="preserve">, </w:t>
      </w:r>
      <w:proofErr w:type="spellStart"/>
      <w:r w:rsidRPr="0052186C">
        <w:rPr>
          <w:color w:val="000000" w:themeColor="text1"/>
          <w:sz w:val="20"/>
          <w:szCs w:val="20"/>
        </w:rPr>
        <w:t>Babai</w:t>
      </w:r>
      <w:proofErr w:type="spellEnd"/>
      <w:r w:rsidRPr="0052186C">
        <w:rPr>
          <w:color w:val="000000" w:themeColor="text1"/>
          <w:sz w:val="20"/>
          <w:szCs w:val="20"/>
        </w:rPr>
        <w:t xml:space="preserve">, Barrow, </w:t>
      </w:r>
      <w:proofErr w:type="spellStart"/>
      <w:r w:rsidRPr="0052186C">
        <w:rPr>
          <w:color w:val="000000" w:themeColor="text1"/>
          <w:sz w:val="20"/>
          <w:szCs w:val="20"/>
        </w:rPr>
        <w:t>Taieb</w:t>
      </w:r>
      <w:proofErr w:type="spellEnd"/>
      <w:r w:rsidRPr="0052186C">
        <w:rPr>
          <w:color w:val="000000" w:themeColor="text1"/>
          <w:sz w:val="20"/>
          <w:szCs w:val="20"/>
        </w:rPr>
        <w:t xml:space="preserve">, </w:t>
      </w:r>
      <w:proofErr w:type="spellStart"/>
      <w:r w:rsidRPr="0052186C">
        <w:rPr>
          <w:color w:val="000000" w:themeColor="text1"/>
          <w:sz w:val="20"/>
          <w:szCs w:val="20"/>
        </w:rPr>
        <w:t>Bergmeir</w:t>
      </w:r>
      <w:proofErr w:type="spellEnd"/>
      <w:r w:rsidRPr="0052186C">
        <w:rPr>
          <w:color w:val="000000" w:themeColor="text1"/>
          <w:sz w:val="20"/>
          <w:szCs w:val="20"/>
        </w:rPr>
        <w:t xml:space="preserve">, </w:t>
      </w:r>
      <w:proofErr w:type="spellStart"/>
      <w:r w:rsidRPr="0052186C">
        <w:rPr>
          <w:color w:val="000000" w:themeColor="text1"/>
          <w:sz w:val="20"/>
          <w:szCs w:val="20"/>
        </w:rPr>
        <w:t>Bessa</w:t>
      </w:r>
      <w:proofErr w:type="spellEnd"/>
      <w:r w:rsidRPr="0052186C">
        <w:rPr>
          <w:color w:val="000000" w:themeColor="text1"/>
          <w:sz w:val="20"/>
          <w:szCs w:val="20"/>
        </w:rPr>
        <w:t xml:space="preserve">, </w:t>
      </w:r>
      <w:proofErr w:type="spellStart"/>
      <w:r w:rsidRPr="0052186C">
        <w:rPr>
          <w:color w:val="000000" w:themeColor="text1"/>
          <w:sz w:val="20"/>
          <w:szCs w:val="20"/>
        </w:rPr>
        <w:t>Bijak</w:t>
      </w:r>
      <w:proofErr w:type="spellEnd"/>
      <w:r w:rsidRPr="0052186C">
        <w:rPr>
          <w:color w:val="000000" w:themeColor="text1"/>
          <w:sz w:val="20"/>
          <w:szCs w:val="20"/>
        </w:rPr>
        <w:t xml:space="preserve">, </w:t>
      </w:r>
      <w:proofErr w:type="spellStart"/>
      <w:r w:rsidRPr="0052186C">
        <w:rPr>
          <w:color w:val="000000" w:themeColor="text1"/>
          <w:sz w:val="20"/>
          <w:szCs w:val="20"/>
        </w:rPr>
        <w:t>Boylan</w:t>
      </w:r>
      <w:proofErr w:type="spellEnd"/>
      <w:r w:rsidRPr="0052186C">
        <w:rPr>
          <w:color w:val="000000" w:themeColor="text1"/>
          <w:sz w:val="20"/>
          <w:szCs w:val="20"/>
        </w:rPr>
        <w:t xml:space="preserve">, </w:t>
      </w:r>
      <w:proofErr w:type="spellStart"/>
      <w:r w:rsidRPr="0052186C">
        <w:rPr>
          <w:color w:val="000000" w:themeColor="text1"/>
          <w:sz w:val="20"/>
          <w:szCs w:val="20"/>
        </w:rPr>
        <w:t>Browell</w:t>
      </w:r>
      <w:proofErr w:type="spellEnd"/>
      <w:r w:rsidRPr="0052186C">
        <w:rPr>
          <w:color w:val="000000" w:themeColor="text1"/>
          <w:sz w:val="20"/>
          <w:szCs w:val="20"/>
        </w:rPr>
        <w:t xml:space="preserve">, </w:t>
      </w:r>
      <w:proofErr w:type="spellStart"/>
      <w:r w:rsidRPr="0052186C">
        <w:rPr>
          <w:color w:val="000000" w:themeColor="text1"/>
          <w:sz w:val="20"/>
          <w:szCs w:val="20"/>
        </w:rPr>
        <w:t>Carnevale</w:t>
      </w:r>
      <w:proofErr w:type="spellEnd"/>
      <w:r w:rsidRPr="0052186C">
        <w:rPr>
          <w:color w:val="000000" w:themeColor="text1"/>
          <w:sz w:val="20"/>
          <w:szCs w:val="20"/>
        </w:rPr>
        <w:t xml:space="preserve">, Castle, </w:t>
      </w:r>
      <w:proofErr w:type="spellStart"/>
      <w:r w:rsidRPr="0052186C">
        <w:rPr>
          <w:color w:val="000000" w:themeColor="text1"/>
          <w:sz w:val="20"/>
          <w:szCs w:val="20"/>
        </w:rPr>
        <w:t>Cirillo</w:t>
      </w:r>
      <w:proofErr w:type="spellEnd"/>
      <w:r w:rsidRPr="0052186C">
        <w:rPr>
          <w:color w:val="000000" w:themeColor="text1"/>
          <w:sz w:val="20"/>
          <w:szCs w:val="20"/>
        </w:rPr>
        <w:t xml:space="preserve">, Clements, </w:t>
      </w:r>
      <w:proofErr w:type="spellStart"/>
      <w:r w:rsidRPr="0052186C">
        <w:rPr>
          <w:color w:val="000000" w:themeColor="text1"/>
          <w:sz w:val="20"/>
          <w:szCs w:val="20"/>
        </w:rPr>
        <w:t>Cordeiro</w:t>
      </w:r>
      <w:proofErr w:type="spellEnd"/>
      <w:r w:rsidRPr="0052186C">
        <w:rPr>
          <w:color w:val="000000" w:themeColor="text1"/>
          <w:sz w:val="20"/>
          <w:szCs w:val="20"/>
        </w:rPr>
        <w:t xml:space="preserve">, Oliveira, </w:t>
      </w:r>
      <w:proofErr w:type="spellStart"/>
      <w:r w:rsidRPr="0052186C">
        <w:rPr>
          <w:color w:val="000000" w:themeColor="text1"/>
          <w:sz w:val="20"/>
          <w:szCs w:val="20"/>
        </w:rPr>
        <w:t>Baets</w:t>
      </w:r>
      <w:proofErr w:type="spellEnd"/>
      <w:r w:rsidRPr="0052186C">
        <w:rPr>
          <w:color w:val="000000" w:themeColor="text1"/>
          <w:sz w:val="20"/>
          <w:szCs w:val="20"/>
        </w:rPr>
        <w:t xml:space="preserve">, </w:t>
      </w:r>
      <w:proofErr w:type="spellStart"/>
      <w:r w:rsidRPr="0052186C">
        <w:rPr>
          <w:color w:val="000000" w:themeColor="text1"/>
          <w:sz w:val="20"/>
          <w:szCs w:val="20"/>
        </w:rPr>
        <w:t>Dokumentov</w:t>
      </w:r>
      <w:proofErr w:type="spellEnd"/>
      <w:r w:rsidRPr="0052186C">
        <w:rPr>
          <w:color w:val="000000" w:themeColor="text1"/>
          <w:sz w:val="20"/>
          <w:szCs w:val="20"/>
        </w:rPr>
        <w:t xml:space="preserve"> and </w:t>
      </w:r>
      <w:proofErr w:type="spellStart"/>
      <w:r w:rsidRPr="0052186C">
        <w:rPr>
          <w:color w:val="000000" w:themeColor="text1"/>
          <w:sz w:val="20"/>
          <w:szCs w:val="20"/>
        </w:rPr>
        <w:t>Ziel</w:t>
      </w:r>
      <w:proofErr w:type="spellEnd"/>
      <w:r w:rsidRPr="0052186C">
        <w:rPr>
          <w:color w:val="000000" w:themeColor="text1"/>
          <w:sz w:val="20"/>
          <w:szCs w:val="20"/>
        </w:rPr>
        <w:t xml:space="preserve"> (2022) opines that the theory of forecasting rests on the assumption that knowledge derived from current and historical data can be utilized to anticipate future events. Specifically concerning time series analysis, it is believed that one can discern patterns within historical data and effectively apply these patterns to predict future values. Though before implementing a forecasting method, it may be necessary to preprocess the data. This involves fundamental tasks, including verifying accuracy and identifying any missing values. This will result in adequate and accurate cost and time estimate.</w:t>
      </w:r>
    </w:p>
    <w:p w:rsidR="00BF7408" w:rsidRDefault="00BF7408" w:rsidP="00BF7408">
      <w:pPr>
        <w:spacing w:line="480" w:lineRule="auto"/>
        <w:jc w:val="both"/>
        <w:rPr>
          <w:color w:val="000000" w:themeColor="text1"/>
          <w:sz w:val="20"/>
          <w:szCs w:val="20"/>
        </w:rPr>
      </w:pPr>
      <w:r w:rsidRPr="0052186C">
        <w:rPr>
          <w:color w:val="000000" w:themeColor="text1"/>
          <w:sz w:val="20"/>
          <w:szCs w:val="20"/>
        </w:rPr>
        <w:t xml:space="preserve">Risk and uncertainty are common in every construction project; hence the essence of forecasting and prediction. This forecasting theory is utilized in this study to give answer to why cost and time overrun may stem from inaccurate estimations. According to </w:t>
      </w:r>
      <w:proofErr w:type="spellStart"/>
      <w:r w:rsidRPr="0052186C">
        <w:rPr>
          <w:color w:val="000000" w:themeColor="text1"/>
          <w:sz w:val="20"/>
          <w:szCs w:val="20"/>
        </w:rPr>
        <w:t>Cantarelli</w:t>
      </w:r>
      <w:proofErr w:type="spellEnd"/>
      <w:r w:rsidRPr="0052186C">
        <w:rPr>
          <w:color w:val="000000" w:themeColor="text1"/>
          <w:sz w:val="20"/>
          <w:szCs w:val="20"/>
        </w:rPr>
        <w:t xml:space="preserve"> et al. (2008), forecasting theory investigates predictions made in uncertain future scenarios. It explores the overall comprehension of the forecasting process and seeks to elucidate the reasons behind the different successes and failures encountered. Errors in estimates may stem from cognitive biases present during the forecasting process. Various forecasting models have been employed to enhance the understanding of issues related to inaccuracies in forecasting methods or unsuitable forecasting strategies that result in inadequate cost and time estimates. </w:t>
      </w:r>
    </w:p>
    <w:p w:rsidR="00276DF1" w:rsidRPr="0052186C" w:rsidRDefault="00276DF1" w:rsidP="00BF7408">
      <w:pPr>
        <w:spacing w:line="480" w:lineRule="auto"/>
        <w:jc w:val="both"/>
        <w:rPr>
          <w:color w:val="000000" w:themeColor="text1"/>
          <w:sz w:val="20"/>
          <w:szCs w:val="20"/>
        </w:rPr>
      </w:pPr>
    </w:p>
    <w:p w:rsidR="00BF7408" w:rsidRPr="0052186C" w:rsidRDefault="00BF7408" w:rsidP="00BF7408">
      <w:pPr>
        <w:spacing w:line="360" w:lineRule="auto"/>
        <w:jc w:val="both"/>
        <w:rPr>
          <w:b/>
          <w:bCs/>
          <w:color w:val="000000" w:themeColor="text1"/>
          <w:sz w:val="20"/>
          <w:szCs w:val="20"/>
        </w:rPr>
      </w:pPr>
      <w:r w:rsidRPr="0052186C">
        <w:rPr>
          <w:b/>
          <w:bCs/>
          <w:color w:val="000000" w:themeColor="text1"/>
          <w:sz w:val="20"/>
          <w:szCs w:val="20"/>
        </w:rPr>
        <w:lastRenderedPageBreak/>
        <w:t>2.2.2</w:t>
      </w:r>
      <w:r w:rsidRPr="0052186C">
        <w:rPr>
          <w:b/>
          <w:bCs/>
          <w:color w:val="000000" w:themeColor="text1"/>
          <w:sz w:val="20"/>
          <w:szCs w:val="20"/>
        </w:rPr>
        <w:tab/>
        <w:t>Psycho-strategy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This theory as being proposed (</w:t>
      </w:r>
      <w:proofErr w:type="spellStart"/>
      <w:r w:rsidRPr="0052186C">
        <w:rPr>
          <w:color w:val="000000" w:themeColor="text1"/>
          <w:sz w:val="20"/>
          <w:szCs w:val="20"/>
        </w:rPr>
        <w:t>Flyvbjerg</w:t>
      </w:r>
      <w:proofErr w:type="spellEnd"/>
      <w:r w:rsidRPr="0052186C">
        <w:rPr>
          <w:color w:val="000000" w:themeColor="text1"/>
          <w:sz w:val="20"/>
          <w:szCs w:val="20"/>
        </w:rPr>
        <w:t>, 2011) asserts that cost overruns stem from imprecise estimates and project plans, which are influenced by optimism bias and strategic misrepresentation by those responsible for preparing the estimates and project proposals at the outset, in order to secure project approval. This perspective addresses the underlying reasons for the inaccuracies in estimates and plans (</w:t>
      </w:r>
      <w:proofErr w:type="spellStart"/>
      <w:r w:rsidRPr="0052186C">
        <w:rPr>
          <w:color w:val="000000" w:themeColor="text1"/>
          <w:sz w:val="20"/>
          <w:szCs w:val="20"/>
        </w:rPr>
        <w:t>Simushi</w:t>
      </w:r>
      <w:proofErr w:type="spellEnd"/>
      <w:r w:rsidRPr="0052186C">
        <w:rPr>
          <w:color w:val="000000" w:themeColor="text1"/>
          <w:sz w:val="20"/>
          <w:szCs w:val="20"/>
        </w:rPr>
        <w:t xml:space="preserve"> &amp; </w:t>
      </w:r>
      <w:proofErr w:type="spellStart"/>
      <w:r w:rsidRPr="0052186C">
        <w:rPr>
          <w:color w:val="000000" w:themeColor="text1"/>
          <w:sz w:val="20"/>
          <w:szCs w:val="20"/>
        </w:rPr>
        <w:t>Wium</w:t>
      </w:r>
      <w:proofErr w:type="spellEnd"/>
      <w:r w:rsidRPr="0052186C">
        <w:rPr>
          <w:color w:val="000000" w:themeColor="text1"/>
          <w:sz w:val="20"/>
          <w:szCs w:val="20"/>
        </w:rPr>
        <w:t xml:space="preserve">, 2020). </w:t>
      </w:r>
    </w:p>
    <w:p w:rsidR="00BF7408" w:rsidRDefault="00BF7408" w:rsidP="00BF7408">
      <w:pPr>
        <w:spacing w:line="480" w:lineRule="auto"/>
        <w:jc w:val="both"/>
        <w:rPr>
          <w:color w:val="000000" w:themeColor="text1"/>
          <w:sz w:val="20"/>
          <w:szCs w:val="20"/>
        </w:rPr>
      </w:pPr>
      <w:r w:rsidRPr="0052186C">
        <w:rPr>
          <w:color w:val="000000" w:themeColor="text1"/>
          <w:sz w:val="20"/>
          <w:szCs w:val="20"/>
        </w:rPr>
        <w:t>This position of this theory conforms to the tenets of the forecasting theory. However, a very conspicuous discrepancy revolves around the intentionality in the act of being bias during the estimates and project proposals with the sole aim of securing project approval as in the case of psycho-strategy theory.  This theory presents explanation to the ineffectiveness in the use of traditional procurement strategy which often results in cost and time overrun. There is separation of design from construction in traditional procurement approach; and it is claimed that traditional contracts were often submitted with low bids to obtain the award, with the intention of subsequently increasing the costs by exploiting ambiguities in the contract documents (</w:t>
      </w:r>
      <w:proofErr w:type="spellStart"/>
      <w:r w:rsidRPr="0052186C">
        <w:rPr>
          <w:color w:val="000000" w:themeColor="text1"/>
          <w:sz w:val="20"/>
          <w:szCs w:val="20"/>
        </w:rPr>
        <w:t>Kadiri</w:t>
      </w:r>
      <w:proofErr w:type="spellEnd"/>
      <w:r w:rsidRPr="0052186C">
        <w:rPr>
          <w:color w:val="000000" w:themeColor="text1"/>
          <w:sz w:val="20"/>
          <w:szCs w:val="20"/>
        </w:rPr>
        <w:t xml:space="preserve"> &amp; </w:t>
      </w:r>
      <w:proofErr w:type="spellStart"/>
      <w:r w:rsidRPr="0052186C">
        <w:rPr>
          <w:color w:val="000000" w:themeColor="text1"/>
          <w:sz w:val="20"/>
          <w:szCs w:val="20"/>
        </w:rPr>
        <w:t>Onabanjo</w:t>
      </w:r>
      <w:proofErr w:type="spellEnd"/>
      <w:r w:rsidRPr="0052186C">
        <w:rPr>
          <w:color w:val="000000" w:themeColor="text1"/>
          <w:sz w:val="20"/>
          <w:szCs w:val="20"/>
        </w:rPr>
        <w:t xml:space="preserve">, 2017). </w:t>
      </w:r>
    </w:p>
    <w:p w:rsidR="003E0FA6" w:rsidRPr="0052186C" w:rsidRDefault="003E0FA6" w:rsidP="00BF7408">
      <w:pPr>
        <w:spacing w:line="480" w:lineRule="auto"/>
        <w:jc w:val="both"/>
        <w:rPr>
          <w:color w:val="000000" w:themeColor="text1"/>
          <w:sz w:val="20"/>
          <w:szCs w:val="20"/>
        </w:rPr>
      </w:pPr>
    </w:p>
    <w:p w:rsidR="00BF7408" w:rsidRPr="0052186C" w:rsidRDefault="00BF7408" w:rsidP="00BF7408">
      <w:pPr>
        <w:spacing w:line="360" w:lineRule="auto"/>
        <w:jc w:val="both"/>
        <w:rPr>
          <w:b/>
          <w:bCs/>
          <w:color w:val="000000" w:themeColor="text1"/>
          <w:sz w:val="20"/>
          <w:szCs w:val="20"/>
        </w:rPr>
      </w:pPr>
      <w:r w:rsidRPr="0052186C">
        <w:rPr>
          <w:b/>
          <w:bCs/>
          <w:color w:val="000000" w:themeColor="text1"/>
          <w:sz w:val="20"/>
          <w:szCs w:val="20"/>
        </w:rPr>
        <w:t>2.2.3</w:t>
      </w:r>
      <w:r w:rsidRPr="0052186C">
        <w:rPr>
          <w:b/>
          <w:bCs/>
          <w:color w:val="000000" w:themeColor="text1"/>
          <w:sz w:val="20"/>
          <w:szCs w:val="20"/>
        </w:rPr>
        <w:tab/>
        <w:t>Planning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Planning theory encompasses the philosophical framework that guides the planning process, including aspects such as problem definition and goal articulation (El-</w:t>
      </w:r>
      <w:proofErr w:type="spellStart"/>
      <w:r w:rsidRPr="0052186C">
        <w:rPr>
          <w:color w:val="000000" w:themeColor="text1"/>
          <w:sz w:val="20"/>
          <w:szCs w:val="20"/>
        </w:rPr>
        <w:t>Kholei</w:t>
      </w:r>
      <w:proofErr w:type="spellEnd"/>
      <w:r w:rsidRPr="0052186C">
        <w:rPr>
          <w:color w:val="000000" w:themeColor="text1"/>
          <w:sz w:val="20"/>
          <w:szCs w:val="20"/>
        </w:rPr>
        <w:t>, 2016). This suggests that effective project performance in terms of cost and time is tied to adequate project planning during which the project objectives are harmonized and synchronized towards expected outcome. However, adequate project management during the planning and execution stages infers that project will be executed smoothly as planned. This theory suggest that overruns can be attributed to inadequate project management practices during both the planning and execution phases (</w:t>
      </w:r>
      <w:proofErr w:type="spellStart"/>
      <w:r w:rsidRPr="0052186C">
        <w:rPr>
          <w:color w:val="000000" w:themeColor="text1"/>
          <w:sz w:val="20"/>
          <w:szCs w:val="20"/>
        </w:rPr>
        <w:t>Simushi</w:t>
      </w:r>
      <w:proofErr w:type="spellEnd"/>
      <w:r w:rsidRPr="0052186C">
        <w:rPr>
          <w:color w:val="000000" w:themeColor="text1"/>
          <w:sz w:val="20"/>
          <w:szCs w:val="20"/>
        </w:rPr>
        <w:t xml:space="preserve"> et al., 2020). According to </w:t>
      </w:r>
      <w:proofErr w:type="spellStart"/>
      <w:r w:rsidRPr="0052186C">
        <w:rPr>
          <w:color w:val="000000" w:themeColor="text1"/>
          <w:sz w:val="20"/>
          <w:szCs w:val="20"/>
        </w:rPr>
        <w:t>Cantarelli</w:t>
      </w:r>
      <w:proofErr w:type="spellEnd"/>
      <w:r w:rsidRPr="0052186C">
        <w:rPr>
          <w:color w:val="000000" w:themeColor="text1"/>
          <w:sz w:val="20"/>
          <w:szCs w:val="20"/>
        </w:rPr>
        <w:t xml:space="preserve"> et al. (2008), the planning theory investigates the establishment of projects and policies. It employs planning concepts to address the inadequacies in the planning processes of projects, identifying poor design and implementation as primary factors contributing to cost overruns.</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360" w:lineRule="auto"/>
        <w:rPr>
          <w:b/>
          <w:bCs/>
          <w:color w:val="000000" w:themeColor="text1"/>
          <w:sz w:val="20"/>
          <w:szCs w:val="20"/>
        </w:rPr>
      </w:pPr>
      <w:r w:rsidRPr="0052186C">
        <w:rPr>
          <w:b/>
          <w:bCs/>
          <w:color w:val="000000" w:themeColor="text1"/>
          <w:sz w:val="20"/>
          <w:szCs w:val="20"/>
        </w:rPr>
        <w:t>2.2.4</w:t>
      </w:r>
      <w:r w:rsidRPr="0052186C">
        <w:rPr>
          <w:b/>
          <w:bCs/>
          <w:color w:val="000000" w:themeColor="text1"/>
          <w:sz w:val="20"/>
          <w:szCs w:val="20"/>
        </w:rPr>
        <w:tab/>
        <w:t>Rational Choice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 xml:space="preserve">The rational choice theory gained significant attention through the work of Gary Becker, a recipient of the Nobel Memorial Prize in Economic Sciences in 1992, who was among the pioneers in the broader application of rational actor models. </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lastRenderedPageBreak/>
        <w:t>The theory suggests that when confronted with multiple options, individuals typically choose the course of action they perceive to yield the most favorable overall results (</w:t>
      </w:r>
      <w:proofErr w:type="spellStart"/>
      <w:r w:rsidRPr="0052186C">
        <w:rPr>
          <w:color w:val="000000" w:themeColor="text1"/>
          <w:sz w:val="20"/>
          <w:szCs w:val="20"/>
        </w:rPr>
        <w:t>Ogu</w:t>
      </w:r>
      <w:proofErr w:type="spellEnd"/>
      <w:r w:rsidRPr="0052186C">
        <w:rPr>
          <w:color w:val="000000" w:themeColor="text1"/>
          <w:sz w:val="20"/>
          <w:szCs w:val="20"/>
        </w:rPr>
        <w:t xml:space="preserve">, 2013). According to </w:t>
      </w:r>
      <w:proofErr w:type="spellStart"/>
      <w:r w:rsidRPr="0052186C">
        <w:rPr>
          <w:color w:val="000000" w:themeColor="text1"/>
          <w:sz w:val="20"/>
          <w:szCs w:val="20"/>
        </w:rPr>
        <w:t>Cantarelli</w:t>
      </w:r>
      <w:proofErr w:type="spellEnd"/>
      <w:r w:rsidRPr="0052186C">
        <w:rPr>
          <w:color w:val="000000" w:themeColor="text1"/>
          <w:sz w:val="20"/>
          <w:szCs w:val="20"/>
        </w:rPr>
        <w:t xml:space="preserve"> et al. (2008), rational choice theory seeks to elucidate social and economic behavior. It posits that individuals act primarily in a rational manner, weighing the costs and benefits associated with their actions. This involves an awareness of their preferences and the constraints they encounter prior to making decisions. The theory serves to support the notion that kicks against a situation where estimators and contractors make their decision based on delusional optimism (higher than actual rewards and lower than actual risks) rather, that it is economically advantageous to rationally measure profits and losses (</w:t>
      </w:r>
      <w:proofErr w:type="spellStart"/>
      <w:r w:rsidRPr="0052186C">
        <w:rPr>
          <w:color w:val="000000" w:themeColor="text1"/>
          <w:sz w:val="20"/>
          <w:szCs w:val="20"/>
        </w:rPr>
        <w:t>Aljohani</w:t>
      </w:r>
      <w:proofErr w:type="spellEnd"/>
      <w:r w:rsidRPr="0052186C">
        <w:rPr>
          <w:color w:val="000000" w:themeColor="text1"/>
          <w:sz w:val="20"/>
          <w:szCs w:val="20"/>
        </w:rPr>
        <w:t>, 2017).</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480" w:lineRule="auto"/>
        <w:jc w:val="both"/>
        <w:rPr>
          <w:color w:val="000000" w:themeColor="text1"/>
          <w:sz w:val="20"/>
          <w:szCs w:val="20"/>
        </w:rPr>
      </w:pPr>
      <w:r w:rsidRPr="0052186C">
        <w:rPr>
          <w:b/>
          <w:bCs/>
          <w:color w:val="000000" w:themeColor="text1"/>
          <w:sz w:val="20"/>
          <w:szCs w:val="20"/>
        </w:rPr>
        <w:t>2.2.5</w:t>
      </w:r>
      <w:r w:rsidRPr="0052186C">
        <w:rPr>
          <w:b/>
          <w:bCs/>
          <w:color w:val="000000" w:themeColor="text1"/>
          <w:sz w:val="20"/>
          <w:szCs w:val="20"/>
        </w:rPr>
        <w:tab/>
        <w:t>Evolution Theory</w:t>
      </w:r>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In the theory of evolution, which is widely supported, it is posited that overruns occur as a result of changes in scope and definition from the original plan established at the project's inception. This is considered a natural occurrence, as projects tend to evolve in response to modifications in scope, design, and leadership, all of which can impact the initial objectives, scope, and the skills and competencies of the project team over time. This implies that cost and time overrun manifest due to unplanned changes made on the scope and project descriptions.</w:t>
      </w:r>
    </w:p>
    <w:p w:rsidR="00BF7408" w:rsidRPr="0052186C" w:rsidRDefault="00BF7408" w:rsidP="00BF7408">
      <w:pPr>
        <w:spacing w:line="480" w:lineRule="auto"/>
        <w:jc w:val="both"/>
        <w:rPr>
          <w:color w:val="000000" w:themeColor="text1"/>
          <w:sz w:val="20"/>
          <w:szCs w:val="20"/>
        </w:rPr>
      </w:pPr>
    </w:p>
    <w:p w:rsidR="00BF7408" w:rsidRPr="0052186C" w:rsidRDefault="00BF7408" w:rsidP="00BF7408">
      <w:pPr>
        <w:spacing w:line="360" w:lineRule="auto"/>
        <w:jc w:val="both"/>
        <w:rPr>
          <w:color w:val="000000" w:themeColor="text1"/>
          <w:sz w:val="20"/>
          <w:szCs w:val="20"/>
        </w:rPr>
      </w:pPr>
      <w:r w:rsidRPr="0052186C">
        <w:rPr>
          <w:b/>
          <w:bCs/>
          <w:color w:val="000000" w:themeColor="text1"/>
          <w:sz w:val="20"/>
          <w:szCs w:val="20"/>
        </w:rPr>
        <w:t>2.2.6</w:t>
      </w:r>
      <w:r w:rsidRPr="0052186C">
        <w:rPr>
          <w:b/>
          <w:bCs/>
          <w:color w:val="000000" w:themeColor="text1"/>
          <w:sz w:val="20"/>
          <w:szCs w:val="20"/>
        </w:rPr>
        <w:tab/>
        <w:t>Summary of theories</w:t>
      </w:r>
      <w:r w:rsidRPr="0052186C">
        <w:rPr>
          <w:color w:val="000000" w:themeColor="text1"/>
          <w:sz w:val="20"/>
          <w:szCs w:val="20"/>
        </w:rPr>
        <w:t>.</w:t>
      </w:r>
      <w:bookmarkStart w:id="0" w:name="_GoBack"/>
      <w:bookmarkEnd w:id="0"/>
    </w:p>
    <w:p w:rsidR="00BF7408" w:rsidRPr="0052186C" w:rsidRDefault="00BF7408" w:rsidP="00BF7408">
      <w:pPr>
        <w:spacing w:line="480" w:lineRule="auto"/>
        <w:jc w:val="both"/>
        <w:rPr>
          <w:color w:val="000000" w:themeColor="text1"/>
          <w:sz w:val="20"/>
          <w:szCs w:val="20"/>
        </w:rPr>
      </w:pPr>
      <w:r w:rsidRPr="0052186C">
        <w:rPr>
          <w:color w:val="000000" w:themeColor="text1"/>
          <w:sz w:val="20"/>
          <w:szCs w:val="20"/>
        </w:rPr>
        <w:t>The issue of time and cost overruns remains a continual challenge in construction projects (</w:t>
      </w:r>
      <w:proofErr w:type="spellStart"/>
      <w:r w:rsidRPr="0052186C">
        <w:rPr>
          <w:color w:val="000000" w:themeColor="text1"/>
          <w:sz w:val="20"/>
          <w:szCs w:val="20"/>
        </w:rPr>
        <w:t>Simushi</w:t>
      </w:r>
      <w:proofErr w:type="spellEnd"/>
      <w:r w:rsidRPr="0052186C">
        <w:rPr>
          <w:color w:val="000000" w:themeColor="text1"/>
          <w:sz w:val="20"/>
          <w:szCs w:val="20"/>
        </w:rPr>
        <w:t xml:space="preserve"> et al., 2020). The theories discussed are all relevant in the journey to finding the root causes of cost and time overrun in the construction industry with a view to ameliorating the effects and providing lasting mitigation measure. Forecasting theory and Psycho-strategy theory are useful as they give explanation as to why estimates and plans are inaccurate. However, wrong estimates and plans cannot be the only causal factors of cost and time overrun in the industry. Planning theory on the other hand employs planning concepts to address the inadequacies in the planning processes of projects, identifying poor design and implementation as primary factors contributing to cost overruns. This suggest that adequate project planning results in expected project outcomes in terms of inter alia cost and time. However, this theory does not capture the fact that there are intermediate events and actions referred to as such as errors and scope change that are not considered during the project planning and estimation phase, which can remain hidden but ultimately lead to increased costs and time in the future. These issues are recognized by evolution theory as primary </w:t>
      </w:r>
      <w:r w:rsidRPr="0052186C">
        <w:rPr>
          <w:color w:val="000000" w:themeColor="text1"/>
          <w:sz w:val="20"/>
          <w:szCs w:val="20"/>
        </w:rPr>
        <w:lastRenderedPageBreak/>
        <w:t xml:space="preserve">causes of cost and time overrun but failed to attribute project overrun to other factors. The factors identified by forecasting, psycho-strategy, planning and evolution theories have considerable economic, psychological, environmental and political inclinations; hence the choice of rational choice theory in the explanation of cost and time overrun phenomena. According to </w:t>
      </w:r>
      <w:proofErr w:type="spellStart"/>
      <w:r w:rsidRPr="0052186C">
        <w:rPr>
          <w:color w:val="000000" w:themeColor="text1"/>
          <w:sz w:val="20"/>
          <w:szCs w:val="20"/>
        </w:rPr>
        <w:t>Simushi</w:t>
      </w:r>
      <w:proofErr w:type="spellEnd"/>
      <w:r w:rsidRPr="0052186C">
        <w:rPr>
          <w:color w:val="000000" w:themeColor="text1"/>
          <w:sz w:val="20"/>
          <w:szCs w:val="20"/>
        </w:rPr>
        <w:t xml:space="preserve"> et al. (2020) rational choice theory is regarded as having significant potential in elucidating cost overruns, providing insights not only from an economic perspective but also from psychological and political viewpoints. The theory posits that individuals select the most optimal course of action based on consistent preference functions and the limitations they encounter. The planning and management of construction processes remain the activities carried out by construction participants. This implies that participants’ behaviors towards ensuring time and cost performance of a project are mostly influenced by their cogniti</w:t>
      </w:r>
      <w:r w:rsidR="007049FE">
        <w:rPr>
          <w:color w:val="000000" w:themeColor="text1"/>
          <w:sz w:val="20"/>
          <w:szCs w:val="20"/>
        </w:rPr>
        <w:t>ve predisposition. T</w:t>
      </w:r>
      <w:r w:rsidRPr="0052186C">
        <w:rPr>
          <w:color w:val="000000" w:themeColor="text1"/>
          <w:sz w:val="20"/>
          <w:szCs w:val="20"/>
        </w:rPr>
        <w:t xml:space="preserve">here is an existence of systematic cognitive bias that leads individuals to unconsciously underestimate the costs and time required for completion and risks associated with planned project, while simultaneously overestimating the advantages of those actions. The idea portrayed by this choice theory suggest that research on project overruns has evolved into two distinct schools of thought. According to </w:t>
      </w:r>
      <w:proofErr w:type="spellStart"/>
      <w:r w:rsidRPr="0052186C">
        <w:rPr>
          <w:color w:val="000000" w:themeColor="text1"/>
          <w:sz w:val="20"/>
          <w:szCs w:val="20"/>
        </w:rPr>
        <w:t>Chadee</w:t>
      </w:r>
      <w:proofErr w:type="spellEnd"/>
      <w:r w:rsidRPr="0052186C">
        <w:rPr>
          <w:color w:val="000000" w:themeColor="text1"/>
          <w:sz w:val="20"/>
          <w:szCs w:val="20"/>
        </w:rPr>
        <w:t xml:space="preserve"> et al. (2021), the deterministic or empirical school emerged from studies focused on the planning and management of projects, emphasizing a rational approach to understanding cost overruns through the application of performance metrics and their limitations. This empirical perspective has led to the establishment of logic-based planning, formalized processes, and analytical methods aimed at predicting future outcomes, albeit with the limitation of minimizing uncertainty to achieve certainty, even while acknowledging the subjective nature of human involvement. Consequently, the behavioral school of thought in cost overrun research arose, positing that the primary cause of cost overruns stems from delusion, which is influenced by the individual biases of project participants and strategic misrepresentation, defined as the intentional act of misleading to secure project approval.</w:t>
      </w:r>
    </w:p>
    <w:p w:rsidR="00774EE2" w:rsidRPr="0052186C" w:rsidRDefault="00774EE2" w:rsidP="00774EE2">
      <w:pPr>
        <w:pStyle w:val="Heading2"/>
        <w:spacing w:before="280" w:after="160"/>
        <w:rPr>
          <w:sz w:val="20"/>
          <w:szCs w:val="20"/>
        </w:rPr>
      </w:pPr>
      <w:r w:rsidRPr="0052186C">
        <w:rPr>
          <w:sz w:val="20"/>
          <w:szCs w:val="20"/>
        </w:rPr>
        <w:t>2.3 Key Causal Factors</w:t>
      </w:r>
    </w:p>
    <w:p w:rsidR="00774EE2" w:rsidRPr="0052186C" w:rsidRDefault="00774EE2" w:rsidP="00774EE2">
      <w:pPr>
        <w:spacing w:after="200" w:line="360" w:lineRule="auto"/>
        <w:jc w:val="both"/>
        <w:rPr>
          <w:sz w:val="20"/>
          <w:szCs w:val="20"/>
        </w:rPr>
      </w:pPr>
      <w:proofErr w:type="spellStart"/>
      <w:r w:rsidRPr="0052186C">
        <w:rPr>
          <w:color w:val="000000"/>
          <w:sz w:val="20"/>
          <w:szCs w:val="20"/>
        </w:rPr>
        <w:t>Faten</w:t>
      </w:r>
      <w:proofErr w:type="spellEnd"/>
      <w:r w:rsidRPr="0052186C">
        <w:rPr>
          <w:color w:val="000000"/>
          <w:sz w:val="20"/>
          <w:szCs w:val="20"/>
        </w:rPr>
        <w:t xml:space="preserve"> </w:t>
      </w:r>
      <w:proofErr w:type="spellStart"/>
      <w:r w:rsidRPr="0052186C">
        <w:rPr>
          <w:color w:val="000000"/>
          <w:sz w:val="20"/>
          <w:szCs w:val="20"/>
        </w:rPr>
        <w:t>Albtoush</w:t>
      </w:r>
      <w:proofErr w:type="spellEnd"/>
      <w:r w:rsidRPr="0052186C">
        <w:rPr>
          <w:color w:val="000000"/>
          <w:sz w:val="20"/>
          <w:szCs w:val="20"/>
        </w:rPr>
        <w:t xml:space="preserve"> et al. (2015) categorized the causes of project overruns into ten distinct groups: factors related to design and contracts, estimation, planning and scheduling, project management, labor, financial factors, materials and machinery, the construction phase, communication, and external factors. </w:t>
      </w:r>
      <w:proofErr w:type="spellStart"/>
      <w:r w:rsidRPr="0052186C">
        <w:rPr>
          <w:color w:val="000000"/>
          <w:sz w:val="20"/>
          <w:szCs w:val="20"/>
        </w:rPr>
        <w:t>Abdulkadir</w:t>
      </w:r>
      <w:proofErr w:type="spellEnd"/>
      <w:r w:rsidRPr="0052186C">
        <w:rPr>
          <w:color w:val="000000"/>
          <w:sz w:val="20"/>
          <w:szCs w:val="20"/>
        </w:rPr>
        <w:t xml:space="preserve"> et al. (2015) identified the primary factors contributing to both cost and time overruns in Nigeria as including design changes, insufficient training and experience of project managers, financing and payment issues, project fraud and corruption, non-performance by subcontractors, and inaccurate assessments of project timelines.</w:t>
      </w:r>
    </w:p>
    <w:p w:rsidR="00774EE2" w:rsidRPr="0052186C" w:rsidRDefault="00774EE2" w:rsidP="00774EE2">
      <w:pPr>
        <w:spacing w:after="200" w:line="360" w:lineRule="auto"/>
        <w:jc w:val="both"/>
        <w:rPr>
          <w:color w:val="000000"/>
          <w:sz w:val="20"/>
          <w:szCs w:val="20"/>
        </w:rPr>
      </w:pPr>
      <w:r w:rsidRPr="0052186C">
        <w:rPr>
          <w:color w:val="000000"/>
          <w:sz w:val="20"/>
          <w:szCs w:val="20"/>
        </w:rPr>
        <w:lastRenderedPageBreak/>
        <w:t>Design changes arise from change orders issued during the execution of construction contracts and usually lead to changes in contract price or schedule (</w:t>
      </w:r>
      <w:proofErr w:type="spellStart"/>
      <w:r w:rsidRPr="0052186C">
        <w:rPr>
          <w:color w:val="000000"/>
          <w:sz w:val="20"/>
          <w:szCs w:val="20"/>
        </w:rPr>
        <w:t>Nega</w:t>
      </w:r>
      <w:proofErr w:type="spellEnd"/>
      <w:r w:rsidRPr="0052186C">
        <w:rPr>
          <w:color w:val="000000"/>
          <w:sz w:val="20"/>
          <w:szCs w:val="20"/>
        </w:rPr>
        <w:t xml:space="preserve"> et al., 2024). Estimation inaccuracy centers around either over- or underestimation of project time and cost implications. Inconsistency between the bill of quantities and the drawings is the second most significant factor contributing to project overruns (</w:t>
      </w:r>
      <w:proofErr w:type="spellStart"/>
      <w:r w:rsidRPr="0052186C">
        <w:rPr>
          <w:color w:val="000000"/>
          <w:sz w:val="20"/>
          <w:szCs w:val="20"/>
        </w:rPr>
        <w:t>Berihu</w:t>
      </w:r>
      <w:proofErr w:type="spellEnd"/>
      <w:r w:rsidRPr="0052186C">
        <w:rPr>
          <w:color w:val="000000"/>
          <w:sz w:val="20"/>
          <w:szCs w:val="20"/>
        </w:rPr>
        <w:t xml:space="preserve"> et al., 2023). Project fraud and corruption are major challenges that have bedeviled the construction sector, with collaborations among contractors and architects raising interim valuation orders without corresponding work on site identified as a prominent fraudulent practice (</w:t>
      </w:r>
      <w:proofErr w:type="spellStart"/>
      <w:r w:rsidRPr="0052186C">
        <w:rPr>
          <w:color w:val="000000"/>
          <w:sz w:val="20"/>
          <w:szCs w:val="20"/>
        </w:rPr>
        <w:t>Simushi</w:t>
      </w:r>
      <w:proofErr w:type="spellEnd"/>
      <w:r w:rsidRPr="0052186C">
        <w:rPr>
          <w:color w:val="000000"/>
          <w:sz w:val="20"/>
          <w:szCs w:val="20"/>
        </w:rPr>
        <w:t xml:space="preserve"> &amp; </w:t>
      </w:r>
      <w:proofErr w:type="spellStart"/>
      <w:r w:rsidRPr="0052186C">
        <w:rPr>
          <w:color w:val="000000"/>
          <w:sz w:val="20"/>
          <w:szCs w:val="20"/>
        </w:rPr>
        <w:t>Wium</w:t>
      </w:r>
      <w:proofErr w:type="spellEnd"/>
      <w:r w:rsidRPr="0052186C">
        <w:rPr>
          <w:color w:val="000000"/>
          <w:sz w:val="20"/>
          <w:szCs w:val="20"/>
        </w:rPr>
        <w:t>, 2020). High inflation rates, unpredictable market conditions, and external political and environmental factors also contribute significantly to construction overruns.</w:t>
      </w:r>
      <w:r w:rsidR="00AE5E0F" w:rsidRPr="0052186C">
        <w:rPr>
          <w:color w:val="000000"/>
          <w:sz w:val="20"/>
          <w:szCs w:val="20"/>
        </w:rPr>
        <w:t xml:space="preserve"> These key factors are briefly explain below.</w:t>
      </w: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Design changes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According to Wilson (2015) one of the challenges that numerous project managers prefer to avoid is the necessity of addressing changes that arise during the project life cycle. Typically, evaluating these changes necessitates that the project manager analyzes their impact on the triple constraint and determine the most appropriate course of action in relation to the schedule, budget, or client requirements.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Usually, design changes arise from change orders which are issued during the execution of the construction contract which involves the authorization of a change in the work items or an adjustment in contract duration or sum. Consequently, changes in drawings, designs and related construction documents usually lead to change in contract price or schedule initially agreed during the contract signing (</w:t>
      </w:r>
      <w:proofErr w:type="spellStart"/>
      <w:r w:rsidRPr="0052186C">
        <w:rPr>
          <w:color w:val="000000" w:themeColor="text1"/>
          <w:sz w:val="20"/>
          <w:szCs w:val="20"/>
        </w:rPr>
        <w:t>Nega</w:t>
      </w:r>
      <w:proofErr w:type="spellEnd"/>
      <w:r w:rsidRPr="0052186C">
        <w:rPr>
          <w:color w:val="000000" w:themeColor="text1"/>
          <w:sz w:val="20"/>
          <w:szCs w:val="20"/>
        </w:rPr>
        <w:t xml:space="preserve"> et al., 2024). In addition, changes also pave the way for the possibility of contractual claims and disputes among construction parties involved in the execution and undertaking of construction works (</w:t>
      </w:r>
      <w:proofErr w:type="spellStart"/>
      <w:r w:rsidRPr="0052186C">
        <w:rPr>
          <w:color w:val="000000" w:themeColor="text1"/>
          <w:sz w:val="20"/>
          <w:szCs w:val="20"/>
        </w:rPr>
        <w:t>Mattar</w:t>
      </w:r>
      <w:proofErr w:type="spellEnd"/>
      <w:r w:rsidRPr="0052186C">
        <w:rPr>
          <w:color w:val="000000" w:themeColor="text1"/>
          <w:sz w:val="20"/>
          <w:szCs w:val="20"/>
        </w:rPr>
        <w:t xml:space="preserve"> et al., 2024).</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According to Boon et al. (2016), design deviations which are related to the design of the project which occur when changes are made in the project design and requirements is one way to describe design changes. </w:t>
      </w:r>
      <w:proofErr w:type="spellStart"/>
      <w:r w:rsidRPr="0052186C">
        <w:rPr>
          <w:color w:val="000000" w:themeColor="text1"/>
          <w:sz w:val="20"/>
          <w:szCs w:val="20"/>
        </w:rPr>
        <w:t>Abou</w:t>
      </w:r>
      <w:proofErr w:type="spellEnd"/>
      <w:r w:rsidRPr="0052186C">
        <w:rPr>
          <w:color w:val="000000" w:themeColor="text1"/>
          <w:sz w:val="20"/>
          <w:szCs w:val="20"/>
        </w:rPr>
        <w:t xml:space="preserve"> Chakra (2020) asserts that design change in a construction project is, by definition, a change or adjustment to the existing conditions, which may necessitate a redesign of the project. Furthermore, the implications of these modifications may lead to time and cost overrun associated with the re-design of the project. </w:t>
      </w:r>
    </w:p>
    <w:p w:rsidR="00AE5E0F" w:rsidRPr="0052186C" w:rsidRDefault="00AE5E0F" w:rsidP="00AE5E0F">
      <w:pPr>
        <w:spacing w:line="480" w:lineRule="auto"/>
        <w:jc w:val="both"/>
        <w:rPr>
          <w:color w:val="000000" w:themeColor="text1"/>
          <w:sz w:val="20"/>
          <w:szCs w:val="20"/>
        </w:rPr>
      </w:pPr>
      <w:bookmarkStart w:id="1" w:name="_Hlk196102678"/>
      <w:r w:rsidRPr="0052186C">
        <w:rPr>
          <w:color w:val="000000" w:themeColor="text1"/>
          <w:sz w:val="20"/>
          <w:szCs w:val="20"/>
        </w:rPr>
        <w:t>Design modifications in construction are common, even with the participation of multiple professionals in the design and planning phases of projects (</w:t>
      </w:r>
      <w:proofErr w:type="spellStart"/>
      <w:r w:rsidRPr="0052186C">
        <w:rPr>
          <w:color w:val="000000" w:themeColor="text1"/>
          <w:sz w:val="20"/>
          <w:szCs w:val="20"/>
        </w:rPr>
        <w:t>Aljohani</w:t>
      </w:r>
      <w:proofErr w:type="spellEnd"/>
      <w:r w:rsidRPr="0052186C">
        <w:rPr>
          <w:color w:val="000000" w:themeColor="text1"/>
          <w:sz w:val="20"/>
          <w:szCs w:val="20"/>
        </w:rPr>
        <w:t xml:space="preserve">, 2017; </w:t>
      </w:r>
      <w:proofErr w:type="spellStart"/>
      <w:r w:rsidRPr="0052186C">
        <w:rPr>
          <w:color w:val="000000" w:themeColor="text1"/>
          <w:sz w:val="20"/>
          <w:szCs w:val="20"/>
        </w:rPr>
        <w:t>Nega</w:t>
      </w:r>
      <w:proofErr w:type="spellEnd"/>
      <w:r w:rsidRPr="0052186C">
        <w:rPr>
          <w:color w:val="000000" w:themeColor="text1"/>
          <w:sz w:val="20"/>
          <w:szCs w:val="20"/>
        </w:rPr>
        <w:t xml:space="preserve"> et al., 2024; </w:t>
      </w:r>
      <w:proofErr w:type="spellStart"/>
      <w:r w:rsidRPr="0052186C">
        <w:rPr>
          <w:color w:val="000000" w:themeColor="text1"/>
          <w:sz w:val="20"/>
          <w:szCs w:val="20"/>
        </w:rPr>
        <w:t>Mattar</w:t>
      </w:r>
      <w:proofErr w:type="spellEnd"/>
      <w:r w:rsidRPr="0052186C">
        <w:rPr>
          <w:color w:val="000000" w:themeColor="text1"/>
          <w:sz w:val="20"/>
          <w:szCs w:val="20"/>
        </w:rPr>
        <w:t xml:space="preserve"> et al., 2024). These change orders in construction projects are unavoidable and can occur with regularity, not solely as a result of mistakes or corrections, but also due to modifications in scope that were not foreseen during the planning phase</w:t>
      </w:r>
      <w:bookmarkEnd w:id="1"/>
      <w:r w:rsidRPr="0052186C">
        <w:rPr>
          <w:color w:val="000000" w:themeColor="text1"/>
          <w:sz w:val="20"/>
          <w:szCs w:val="20"/>
        </w:rPr>
        <w:t xml:space="preserve">. However, </w:t>
      </w:r>
      <w:proofErr w:type="spellStart"/>
      <w:r w:rsidRPr="0052186C">
        <w:rPr>
          <w:color w:val="000000" w:themeColor="text1"/>
          <w:sz w:val="20"/>
          <w:szCs w:val="20"/>
        </w:rPr>
        <w:t>Aljohani</w:t>
      </w:r>
      <w:proofErr w:type="spellEnd"/>
      <w:r w:rsidRPr="0052186C">
        <w:rPr>
          <w:color w:val="000000" w:themeColor="text1"/>
          <w:sz w:val="20"/>
          <w:szCs w:val="20"/>
        </w:rPr>
        <w:t xml:space="preserve"> (2017) reiterates that a prolonged process for handling design change orders adversely affects both the timeline and expenses </w:t>
      </w:r>
      <w:r w:rsidRPr="0052186C">
        <w:rPr>
          <w:color w:val="000000" w:themeColor="text1"/>
          <w:sz w:val="20"/>
          <w:szCs w:val="20"/>
        </w:rPr>
        <w:lastRenderedPageBreak/>
        <w:t xml:space="preserve">associated with the project. Changes in a project's design are often an intrinsic aspect of construction due to its complex and uncertain nature. Such design modifications lead to delays, as they require client review and approval. Nonetheless, this aspect has been identified as a significant contributor to cost overruns. Numerous factors, according to </w:t>
      </w:r>
      <w:proofErr w:type="spellStart"/>
      <w:r w:rsidRPr="0052186C">
        <w:rPr>
          <w:color w:val="000000" w:themeColor="text1"/>
          <w:sz w:val="20"/>
          <w:szCs w:val="20"/>
        </w:rPr>
        <w:t>Ramadhan</w:t>
      </w:r>
      <w:proofErr w:type="spellEnd"/>
      <w:r w:rsidRPr="0052186C">
        <w:rPr>
          <w:color w:val="000000" w:themeColor="text1"/>
          <w:sz w:val="20"/>
          <w:szCs w:val="20"/>
        </w:rPr>
        <w:t xml:space="preserve"> and </w:t>
      </w:r>
      <w:proofErr w:type="spellStart"/>
      <w:r w:rsidRPr="0052186C">
        <w:rPr>
          <w:color w:val="000000" w:themeColor="text1"/>
          <w:sz w:val="20"/>
          <w:szCs w:val="20"/>
        </w:rPr>
        <w:t>Waty</w:t>
      </w:r>
      <w:proofErr w:type="spellEnd"/>
      <w:r w:rsidRPr="0052186C">
        <w:rPr>
          <w:color w:val="000000" w:themeColor="text1"/>
          <w:sz w:val="20"/>
          <w:szCs w:val="20"/>
        </w:rPr>
        <w:t xml:space="preserve"> (2025), have been found to be responsible for design changes worldwide, including mistakes in the design, changing client needs, inaccurate planning, and unanticipated site conditions. These elements frequently lead to inefficiencies, rework, and material waste; in fact, rework alone can account for as much as 30% of construction expenses. </w:t>
      </w:r>
    </w:p>
    <w:p w:rsidR="00AE5E0F" w:rsidRPr="0052186C" w:rsidRDefault="00AE5E0F" w:rsidP="00AE5E0F">
      <w:pPr>
        <w:spacing w:line="480" w:lineRule="auto"/>
        <w:jc w:val="both"/>
        <w:rPr>
          <w:color w:val="000000" w:themeColor="text1"/>
          <w:sz w:val="20"/>
          <w:szCs w:val="20"/>
        </w:rPr>
      </w:pP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Unpredictable market conditions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Variations in the market can result in considerable cost overruns stemming from alterations in material and labor prices (</w:t>
      </w:r>
      <w:proofErr w:type="spellStart"/>
      <w:r w:rsidRPr="0052186C">
        <w:rPr>
          <w:color w:val="000000" w:themeColor="text1"/>
          <w:sz w:val="20"/>
          <w:szCs w:val="20"/>
        </w:rPr>
        <w:t>Hessami</w:t>
      </w:r>
      <w:proofErr w:type="spellEnd"/>
      <w:r w:rsidRPr="0052186C">
        <w:rPr>
          <w:color w:val="000000" w:themeColor="text1"/>
          <w:sz w:val="20"/>
          <w:szCs w:val="20"/>
        </w:rPr>
        <w:t>, 2017). The author sees intrinsic variability of the market as a crucial consideration for cost estimators and must be factored into the contingency evaluation. Nevertheless, even with the incorporation of plausible market forecasts, unforeseen fluctuations in local or global markets can occasionally result in uncontrollable increases in costs.</w:t>
      </w:r>
    </w:p>
    <w:p w:rsidR="00AE5E0F" w:rsidRPr="003E0FA6" w:rsidRDefault="00AE5E0F" w:rsidP="00AE5E0F">
      <w:pPr>
        <w:spacing w:line="480" w:lineRule="auto"/>
        <w:jc w:val="both"/>
        <w:rPr>
          <w:b/>
          <w:bCs/>
          <w:color w:val="000000" w:themeColor="text1"/>
          <w:sz w:val="10"/>
          <w:szCs w:val="20"/>
        </w:rPr>
      </w:pPr>
    </w:p>
    <w:p w:rsidR="00AE5E0F" w:rsidRPr="0052186C" w:rsidRDefault="00AE5E0F" w:rsidP="00AE5E0F">
      <w:pPr>
        <w:pStyle w:val="ListParagraph"/>
        <w:numPr>
          <w:ilvl w:val="2"/>
          <w:numId w:val="3"/>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Design error</w:t>
      </w:r>
    </w:p>
    <w:p w:rsidR="00AE5E0F" w:rsidRPr="0052186C" w:rsidRDefault="00AE5E0F" w:rsidP="00AE5E0F">
      <w:pPr>
        <w:spacing w:line="480" w:lineRule="auto"/>
        <w:jc w:val="both"/>
        <w:rPr>
          <w:bCs/>
          <w:color w:val="000000" w:themeColor="text1"/>
          <w:sz w:val="20"/>
          <w:szCs w:val="20"/>
        </w:rPr>
      </w:pPr>
      <w:r w:rsidRPr="0052186C">
        <w:rPr>
          <w:bCs/>
          <w:color w:val="000000" w:themeColor="text1"/>
          <w:sz w:val="20"/>
          <w:szCs w:val="20"/>
        </w:rPr>
        <w:t>A significant portion of the nation's maintenance resources is being allocated to corrective or remedial actions for buildings and their services as a result of design or construction flaws (</w:t>
      </w:r>
      <w:r w:rsidRPr="0052186C">
        <w:rPr>
          <w:color w:val="222222"/>
          <w:sz w:val="20"/>
          <w:szCs w:val="20"/>
          <w:shd w:val="clear" w:color="auto" w:fill="FFFFFF"/>
        </w:rPr>
        <w:t xml:space="preserve">Ola-Ade, Bashir, </w:t>
      </w:r>
      <w:proofErr w:type="spellStart"/>
      <w:r w:rsidRPr="0052186C">
        <w:rPr>
          <w:color w:val="222222"/>
          <w:sz w:val="20"/>
          <w:szCs w:val="20"/>
          <w:shd w:val="clear" w:color="auto" w:fill="FFFFFF"/>
        </w:rPr>
        <w:t>Onososen</w:t>
      </w:r>
      <w:proofErr w:type="spellEnd"/>
      <w:r w:rsidRPr="0052186C">
        <w:rPr>
          <w:color w:val="222222"/>
          <w:sz w:val="20"/>
          <w:szCs w:val="20"/>
          <w:shd w:val="clear" w:color="auto" w:fill="FFFFFF"/>
        </w:rPr>
        <w:t xml:space="preserve">, </w:t>
      </w:r>
      <w:proofErr w:type="spellStart"/>
      <w:r w:rsidRPr="0052186C">
        <w:rPr>
          <w:color w:val="222222"/>
          <w:sz w:val="20"/>
          <w:szCs w:val="20"/>
          <w:shd w:val="clear" w:color="auto" w:fill="FFFFFF"/>
        </w:rPr>
        <w:t>Taiwo</w:t>
      </w:r>
      <w:proofErr w:type="spellEnd"/>
      <w:r w:rsidRPr="0052186C">
        <w:rPr>
          <w:color w:val="222222"/>
          <w:sz w:val="20"/>
          <w:szCs w:val="20"/>
          <w:shd w:val="clear" w:color="auto" w:fill="FFFFFF"/>
        </w:rPr>
        <w:t xml:space="preserve"> &amp; </w:t>
      </w:r>
      <w:proofErr w:type="spellStart"/>
      <w:r w:rsidRPr="0052186C">
        <w:rPr>
          <w:color w:val="222222"/>
          <w:sz w:val="20"/>
          <w:szCs w:val="20"/>
          <w:shd w:val="clear" w:color="auto" w:fill="FFFFFF"/>
        </w:rPr>
        <w:t>Tadese</w:t>
      </w:r>
      <w:proofErr w:type="spellEnd"/>
      <w:r w:rsidRPr="0052186C">
        <w:rPr>
          <w:color w:val="222222"/>
          <w:sz w:val="20"/>
          <w:szCs w:val="20"/>
          <w:shd w:val="clear" w:color="auto" w:fill="FFFFFF"/>
        </w:rPr>
        <w:t>,</w:t>
      </w:r>
      <w:r w:rsidRPr="0052186C">
        <w:rPr>
          <w:bCs/>
          <w:color w:val="000000" w:themeColor="text1"/>
          <w:sz w:val="20"/>
          <w:szCs w:val="20"/>
        </w:rPr>
        <w:t xml:space="preserve"> 2021). Design errors are instances that arise unexpectedly and cannot be solely ascribed to random chance or external factors (</w:t>
      </w:r>
      <w:proofErr w:type="spellStart"/>
      <w:r w:rsidRPr="0052186C">
        <w:rPr>
          <w:bCs/>
          <w:color w:val="000000" w:themeColor="text1"/>
          <w:sz w:val="20"/>
          <w:szCs w:val="20"/>
        </w:rPr>
        <w:t>Vashishtha</w:t>
      </w:r>
      <w:proofErr w:type="spellEnd"/>
      <w:r w:rsidRPr="0052186C">
        <w:rPr>
          <w:bCs/>
          <w:color w:val="000000" w:themeColor="text1"/>
          <w:sz w:val="20"/>
          <w:szCs w:val="20"/>
        </w:rPr>
        <w:t xml:space="preserve"> </w:t>
      </w:r>
      <w:proofErr w:type="spellStart"/>
      <w:r w:rsidRPr="0052186C">
        <w:rPr>
          <w:color w:val="000000" w:themeColor="text1"/>
          <w:sz w:val="20"/>
          <w:szCs w:val="20"/>
        </w:rPr>
        <w:t>Bawaniya</w:t>
      </w:r>
      <w:proofErr w:type="spellEnd"/>
      <w:r w:rsidRPr="0052186C">
        <w:rPr>
          <w:color w:val="000000" w:themeColor="text1"/>
          <w:sz w:val="20"/>
          <w:szCs w:val="20"/>
        </w:rPr>
        <w:t xml:space="preserve"> &amp; Kumar,</w:t>
      </w:r>
      <w:r w:rsidRPr="0052186C">
        <w:rPr>
          <w:bCs/>
          <w:color w:val="000000" w:themeColor="text1"/>
          <w:sz w:val="20"/>
          <w:szCs w:val="20"/>
        </w:rPr>
        <w:t xml:space="preserve"> 2020). According to </w:t>
      </w:r>
      <w:proofErr w:type="spellStart"/>
      <w:r w:rsidRPr="0052186C">
        <w:rPr>
          <w:color w:val="000000" w:themeColor="text1"/>
          <w:sz w:val="20"/>
          <w:szCs w:val="20"/>
        </w:rPr>
        <w:t>Peansupap</w:t>
      </w:r>
      <w:proofErr w:type="spellEnd"/>
      <w:r w:rsidRPr="0052186C">
        <w:rPr>
          <w:color w:val="000000" w:themeColor="text1"/>
          <w:sz w:val="20"/>
          <w:szCs w:val="20"/>
        </w:rPr>
        <w:t xml:space="preserve"> and Ly (2015)</w:t>
      </w:r>
      <w:r w:rsidRPr="0052186C">
        <w:rPr>
          <w:bCs/>
          <w:color w:val="000000" w:themeColor="text1"/>
          <w:sz w:val="20"/>
          <w:szCs w:val="20"/>
        </w:rPr>
        <w:t xml:space="preserve">, design errors are inevitable failures that arise when information is improperly utilized or when relevant information is unavailable. According to </w:t>
      </w:r>
      <w:proofErr w:type="spellStart"/>
      <w:r w:rsidRPr="0052186C">
        <w:rPr>
          <w:bCs/>
          <w:color w:val="000000" w:themeColor="text1"/>
          <w:sz w:val="20"/>
          <w:szCs w:val="20"/>
        </w:rPr>
        <w:t>Abdelalim</w:t>
      </w:r>
      <w:proofErr w:type="spellEnd"/>
      <w:r w:rsidRPr="0052186C">
        <w:rPr>
          <w:bCs/>
          <w:color w:val="000000" w:themeColor="text1"/>
          <w:sz w:val="20"/>
          <w:szCs w:val="20"/>
        </w:rPr>
        <w:t xml:space="preserve">, </w:t>
      </w:r>
      <w:r w:rsidRPr="0052186C">
        <w:rPr>
          <w:color w:val="000000" w:themeColor="text1"/>
          <w:sz w:val="20"/>
          <w:szCs w:val="20"/>
        </w:rPr>
        <w:t>Salem, Al-</w:t>
      </w:r>
      <w:proofErr w:type="spellStart"/>
      <w:r w:rsidRPr="0052186C">
        <w:rPr>
          <w:color w:val="000000" w:themeColor="text1"/>
          <w:sz w:val="20"/>
          <w:szCs w:val="20"/>
        </w:rPr>
        <w:t>Adwani</w:t>
      </w:r>
      <w:proofErr w:type="spellEnd"/>
      <w:r w:rsidRPr="0052186C">
        <w:rPr>
          <w:color w:val="000000" w:themeColor="text1"/>
          <w:sz w:val="20"/>
          <w:szCs w:val="20"/>
        </w:rPr>
        <w:t xml:space="preserve"> and </w:t>
      </w:r>
      <w:proofErr w:type="spellStart"/>
      <w:r w:rsidRPr="0052186C">
        <w:rPr>
          <w:color w:val="000000" w:themeColor="text1"/>
          <w:sz w:val="20"/>
          <w:szCs w:val="20"/>
        </w:rPr>
        <w:t>Tantawy</w:t>
      </w:r>
      <w:proofErr w:type="spellEnd"/>
      <w:r w:rsidRPr="0052186C">
        <w:rPr>
          <w:color w:val="000000" w:themeColor="text1"/>
          <w:sz w:val="20"/>
          <w:szCs w:val="20"/>
        </w:rPr>
        <w:t xml:space="preserve"> </w:t>
      </w:r>
      <w:r w:rsidRPr="0052186C">
        <w:rPr>
          <w:bCs/>
          <w:color w:val="000000" w:themeColor="text1"/>
          <w:sz w:val="20"/>
          <w:szCs w:val="20"/>
        </w:rPr>
        <w:t>(2025), design inefficiencies pertain to problems that emerge from deficiencies or omissions in the design phase, which impede the advancement of a project and frequently require expensive reworks. Such inefficiencies may stem from misalignment with project requirements, insufficient documentation, or inadequate cooperation throughout the design process.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Design flaws significantly impact engineering outcomes, leading to accidents and potential loss of life. They can also result in the issuance of change orders, contractual disagreements, budget overruns, delays, compromised quality, and heightened frustration. Insufficient design specifications, along with other common types of design errors, can </w:t>
      </w:r>
      <w:r w:rsidRPr="0052186C">
        <w:rPr>
          <w:color w:val="000000" w:themeColor="text1"/>
          <w:sz w:val="20"/>
          <w:szCs w:val="20"/>
        </w:rPr>
        <w:lastRenderedPageBreak/>
        <w:t>necessitate substantial change orders that ultimately hinder project advancement. Modifications to plans, drawings, and descriptions during the design phase of a project demand adjustments in project planning, budgeting, procurement, and various other activities.</w:t>
      </w:r>
    </w:p>
    <w:p w:rsidR="00AE5E0F" w:rsidRPr="0052186C" w:rsidRDefault="00AE5E0F" w:rsidP="00AE5E0F">
      <w:pPr>
        <w:spacing w:line="480" w:lineRule="auto"/>
        <w:jc w:val="both"/>
        <w:rPr>
          <w:bCs/>
          <w:color w:val="000000" w:themeColor="text1"/>
          <w:sz w:val="20"/>
          <w:szCs w:val="20"/>
        </w:rPr>
      </w:pPr>
      <w:proofErr w:type="spellStart"/>
      <w:r w:rsidRPr="0052186C">
        <w:rPr>
          <w:color w:val="000000" w:themeColor="text1"/>
          <w:sz w:val="20"/>
          <w:szCs w:val="20"/>
        </w:rPr>
        <w:t>Oluwaseun</w:t>
      </w:r>
      <w:proofErr w:type="spellEnd"/>
      <w:r w:rsidRPr="0052186C">
        <w:rPr>
          <w:color w:val="000000" w:themeColor="text1"/>
          <w:sz w:val="20"/>
          <w:szCs w:val="20"/>
        </w:rPr>
        <w:t xml:space="preserve">, Samuel, </w:t>
      </w:r>
      <w:proofErr w:type="spellStart"/>
      <w:r w:rsidRPr="0052186C">
        <w:rPr>
          <w:color w:val="000000" w:themeColor="text1"/>
          <w:sz w:val="20"/>
          <w:szCs w:val="20"/>
        </w:rPr>
        <w:t>Oluwatunmise</w:t>
      </w:r>
      <w:proofErr w:type="spellEnd"/>
      <w:r w:rsidRPr="0052186C">
        <w:rPr>
          <w:color w:val="000000" w:themeColor="text1"/>
          <w:sz w:val="20"/>
          <w:szCs w:val="20"/>
        </w:rPr>
        <w:t>, Femi and Ismail</w:t>
      </w:r>
      <w:r w:rsidRPr="0052186C">
        <w:rPr>
          <w:bCs/>
          <w:color w:val="000000" w:themeColor="text1"/>
          <w:sz w:val="20"/>
          <w:szCs w:val="20"/>
        </w:rPr>
        <w:t xml:space="preserve"> (2024) concludes that design errors significantly extend construction timelines, disrupt operational workflows, lead to delays in procurement, impede commissioning and testing processes, and negatively impact the execution of subsequent projects. Such disruptions not only increase costs but also diminish the overall quality and efficiency of construction activities, highlighting the essential requirement for improved design precision and management within the construction sector. </w:t>
      </w:r>
    </w:p>
    <w:p w:rsidR="00AE5E0F" w:rsidRPr="003E0FA6" w:rsidRDefault="00AE5E0F" w:rsidP="00AE5E0F">
      <w:pPr>
        <w:spacing w:line="480" w:lineRule="auto"/>
        <w:jc w:val="both"/>
        <w:rPr>
          <w:bCs/>
          <w:color w:val="000000" w:themeColor="text1"/>
          <w:sz w:val="12"/>
          <w:szCs w:val="20"/>
        </w:rPr>
      </w:pPr>
    </w:p>
    <w:p w:rsidR="00AE5E0F" w:rsidRPr="0052186C" w:rsidRDefault="00AE5E0F" w:rsidP="009A7711">
      <w:pPr>
        <w:pStyle w:val="ListParagraph"/>
        <w:numPr>
          <w:ilvl w:val="2"/>
          <w:numId w:val="3"/>
        </w:numPr>
        <w:spacing w:line="276" w:lineRule="auto"/>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Insufficient contractor experience</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Wilson (2015) acknowledges that a significant risk in any project arises from the project manager's potential to create issues stemming from insufficient experience or the inadequate development of essential tools and techniques for managing and controlling change. Nevertheless, the experience of the Contractor is crucial to the overall success of the project. The issues of poor performance and underperformance have transitioned from mere perceptions to established realities within the industry (</w:t>
      </w:r>
      <w:proofErr w:type="spellStart"/>
      <w:r w:rsidRPr="0052186C">
        <w:rPr>
          <w:color w:val="000000" w:themeColor="text1"/>
          <w:sz w:val="20"/>
          <w:szCs w:val="20"/>
        </w:rPr>
        <w:t>Akomah</w:t>
      </w:r>
      <w:proofErr w:type="spellEnd"/>
      <w:r w:rsidRPr="0052186C">
        <w:rPr>
          <w:color w:val="000000" w:themeColor="text1"/>
          <w:sz w:val="20"/>
          <w:szCs w:val="20"/>
        </w:rPr>
        <w:t xml:space="preserve"> and Jackson, 2016). </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A contractor's shortcomings are frequently linked to insufficient experience, which is evident in their inadequate project management techniques, deficient site management skills, and a lack of access to advanced skilled labor. </w:t>
      </w:r>
      <w:proofErr w:type="spellStart"/>
      <w:r w:rsidRPr="0052186C">
        <w:rPr>
          <w:color w:val="000000" w:themeColor="text1"/>
          <w:sz w:val="20"/>
          <w:szCs w:val="20"/>
        </w:rPr>
        <w:t>Haruna</w:t>
      </w:r>
      <w:proofErr w:type="spellEnd"/>
      <w:r w:rsidRPr="0052186C">
        <w:rPr>
          <w:color w:val="000000" w:themeColor="text1"/>
          <w:sz w:val="20"/>
          <w:szCs w:val="20"/>
        </w:rPr>
        <w:t>, Muhammad, Usman and Mohammed (2016), maintains that contractor’s lack of experience significantly contributes to project overrun. Construction projects are increasingly becoming more complex, resulting in heightened demands on both time and expertise. Insufficient experience and knowledge on the part of contractors regarding the specific type and location of the projects can result in the necessity for rework or delays, ultimately driving up the costs associated with project implementation.</w:t>
      </w:r>
    </w:p>
    <w:p w:rsidR="00AE5E0F" w:rsidRPr="003E0FA6" w:rsidRDefault="00AE5E0F" w:rsidP="00AE5E0F">
      <w:pPr>
        <w:spacing w:line="480" w:lineRule="auto"/>
        <w:jc w:val="both"/>
        <w:rPr>
          <w:color w:val="000000" w:themeColor="text1"/>
          <w:sz w:val="12"/>
          <w:szCs w:val="20"/>
        </w:rPr>
      </w:pPr>
    </w:p>
    <w:p w:rsidR="00AE5E0F" w:rsidRPr="0052186C" w:rsidRDefault="009A7711" w:rsidP="00AE5E0F">
      <w:pPr>
        <w:spacing w:line="276" w:lineRule="auto"/>
        <w:ind w:left="540" w:hanging="540"/>
        <w:rPr>
          <w:b/>
          <w:bCs/>
          <w:color w:val="000000" w:themeColor="text1"/>
          <w:sz w:val="20"/>
          <w:szCs w:val="20"/>
        </w:rPr>
      </w:pPr>
      <w:r w:rsidRPr="0052186C">
        <w:rPr>
          <w:b/>
          <w:bCs/>
          <w:color w:val="000000" w:themeColor="text1"/>
          <w:sz w:val="20"/>
          <w:szCs w:val="20"/>
        </w:rPr>
        <w:t>2.3.5</w:t>
      </w:r>
      <w:r w:rsidRPr="0052186C">
        <w:rPr>
          <w:b/>
          <w:bCs/>
          <w:color w:val="000000" w:themeColor="text1"/>
          <w:sz w:val="20"/>
          <w:szCs w:val="20"/>
        </w:rPr>
        <w:tab/>
      </w:r>
      <w:r w:rsidR="00AE5E0F" w:rsidRPr="0052186C">
        <w:rPr>
          <w:b/>
          <w:bCs/>
          <w:color w:val="000000" w:themeColor="text1"/>
          <w:sz w:val="20"/>
          <w:szCs w:val="20"/>
        </w:rPr>
        <w:t>Delay in progress payment</w:t>
      </w:r>
    </w:p>
    <w:p w:rsidR="00AE5E0F" w:rsidRPr="0052186C" w:rsidRDefault="00AE5E0F" w:rsidP="00AE5E0F">
      <w:pPr>
        <w:spacing w:line="480" w:lineRule="auto"/>
        <w:jc w:val="both"/>
        <w:rPr>
          <w:bCs/>
          <w:color w:val="000000" w:themeColor="text1"/>
          <w:sz w:val="20"/>
          <w:szCs w:val="20"/>
        </w:rPr>
      </w:pPr>
      <w:r w:rsidRPr="0052186C">
        <w:rPr>
          <w:bCs/>
          <w:color w:val="000000" w:themeColor="text1"/>
          <w:sz w:val="20"/>
          <w:szCs w:val="20"/>
        </w:rPr>
        <w:t xml:space="preserve">It is expected of project client to honor payment certificate within the allowable timeframe. This enables and ensures that contractor duly carries out the project execution unhindered financially. Any building project may face unprecedented delay at any time contractor’s </w:t>
      </w:r>
      <w:proofErr w:type="spellStart"/>
      <w:r w:rsidRPr="0052186C">
        <w:rPr>
          <w:bCs/>
          <w:color w:val="000000" w:themeColor="text1"/>
          <w:sz w:val="20"/>
          <w:szCs w:val="20"/>
        </w:rPr>
        <w:t>cashflow</w:t>
      </w:r>
      <w:proofErr w:type="spellEnd"/>
      <w:r w:rsidRPr="0052186C">
        <w:rPr>
          <w:bCs/>
          <w:color w:val="000000" w:themeColor="text1"/>
          <w:sz w:val="20"/>
          <w:szCs w:val="20"/>
        </w:rPr>
        <w:t xml:space="preserve"> can no longer be guaranteed. Delay in payment is widely recognized as the most prevalent, expensive, intricate, and hazardous issue faced in construction projects, often exerting significant pressure on both timelines and budgets </w:t>
      </w:r>
      <w:r w:rsidRPr="0052186C">
        <w:rPr>
          <w:color w:val="000000" w:themeColor="text1"/>
          <w:sz w:val="20"/>
          <w:szCs w:val="20"/>
        </w:rPr>
        <w:t>(</w:t>
      </w:r>
      <w:proofErr w:type="spellStart"/>
      <w:r w:rsidRPr="0052186C">
        <w:rPr>
          <w:color w:val="000000" w:themeColor="text1"/>
          <w:sz w:val="20"/>
          <w:szCs w:val="20"/>
        </w:rPr>
        <w:t>Akinsiku</w:t>
      </w:r>
      <w:proofErr w:type="spellEnd"/>
      <w:r w:rsidRPr="0052186C">
        <w:rPr>
          <w:color w:val="000000" w:themeColor="text1"/>
          <w:sz w:val="20"/>
          <w:szCs w:val="20"/>
        </w:rPr>
        <w:t xml:space="preserve"> &amp; </w:t>
      </w:r>
      <w:proofErr w:type="spellStart"/>
      <w:r w:rsidRPr="0052186C">
        <w:rPr>
          <w:color w:val="000000" w:themeColor="text1"/>
          <w:sz w:val="20"/>
          <w:szCs w:val="20"/>
        </w:rPr>
        <w:t>Ajayi</w:t>
      </w:r>
      <w:proofErr w:type="spellEnd"/>
      <w:r w:rsidRPr="0052186C">
        <w:rPr>
          <w:color w:val="000000" w:themeColor="text1"/>
          <w:sz w:val="20"/>
          <w:szCs w:val="20"/>
        </w:rPr>
        <w:t>, 2016)</w:t>
      </w:r>
      <w:r w:rsidRPr="0052186C">
        <w:rPr>
          <w:bCs/>
          <w:color w:val="000000" w:themeColor="text1"/>
          <w:sz w:val="20"/>
          <w:szCs w:val="20"/>
        </w:rPr>
        <w:t xml:space="preserve">. Additionally, the </w:t>
      </w:r>
      <w:r w:rsidRPr="0052186C">
        <w:rPr>
          <w:bCs/>
          <w:color w:val="000000" w:themeColor="text1"/>
          <w:sz w:val="20"/>
          <w:szCs w:val="20"/>
        </w:rPr>
        <w:lastRenderedPageBreak/>
        <w:t xml:space="preserve">implementation of prompt and effective payment practices in construction projects is a critical determinant of project success, while the financial stability of the contracting firm plays a substantial role in its overall success or failure. </w:t>
      </w:r>
      <w:proofErr w:type="spellStart"/>
      <w:r w:rsidRPr="0052186C">
        <w:rPr>
          <w:bCs/>
          <w:color w:val="000000" w:themeColor="text1"/>
          <w:sz w:val="20"/>
          <w:szCs w:val="20"/>
        </w:rPr>
        <w:t>Idowu</w:t>
      </w:r>
      <w:proofErr w:type="spellEnd"/>
      <w:r w:rsidRPr="0052186C">
        <w:rPr>
          <w:bCs/>
          <w:color w:val="000000" w:themeColor="text1"/>
          <w:sz w:val="20"/>
          <w:szCs w:val="20"/>
        </w:rPr>
        <w:t xml:space="preserve">, </w:t>
      </w:r>
      <w:proofErr w:type="spellStart"/>
      <w:r w:rsidRPr="0052186C">
        <w:rPr>
          <w:color w:val="000000" w:themeColor="text1"/>
          <w:sz w:val="20"/>
          <w:szCs w:val="20"/>
        </w:rPr>
        <w:t>Aligamhe</w:t>
      </w:r>
      <w:proofErr w:type="spellEnd"/>
      <w:r w:rsidRPr="0052186C">
        <w:rPr>
          <w:color w:val="000000" w:themeColor="text1"/>
          <w:sz w:val="20"/>
          <w:szCs w:val="20"/>
        </w:rPr>
        <w:t xml:space="preserve">, </w:t>
      </w:r>
      <w:proofErr w:type="spellStart"/>
      <w:r w:rsidRPr="0052186C">
        <w:rPr>
          <w:color w:val="000000" w:themeColor="text1"/>
          <w:sz w:val="20"/>
          <w:szCs w:val="20"/>
        </w:rPr>
        <w:t>Oluwaseun</w:t>
      </w:r>
      <w:proofErr w:type="spellEnd"/>
      <w:r w:rsidRPr="0052186C">
        <w:rPr>
          <w:color w:val="000000" w:themeColor="text1"/>
          <w:sz w:val="20"/>
          <w:szCs w:val="20"/>
        </w:rPr>
        <w:t xml:space="preserve"> and </w:t>
      </w:r>
      <w:proofErr w:type="spellStart"/>
      <w:r w:rsidRPr="0052186C">
        <w:rPr>
          <w:color w:val="000000" w:themeColor="text1"/>
          <w:sz w:val="20"/>
          <w:szCs w:val="20"/>
        </w:rPr>
        <w:t>Aligamhe</w:t>
      </w:r>
      <w:proofErr w:type="spellEnd"/>
      <w:r w:rsidRPr="0052186C">
        <w:rPr>
          <w:bCs/>
          <w:color w:val="000000" w:themeColor="text1"/>
          <w:sz w:val="20"/>
          <w:szCs w:val="20"/>
        </w:rPr>
        <w:t xml:space="preserve"> (</w:t>
      </w:r>
      <w:proofErr w:type="spellStart"/>
      <w:r w:rsidRPr="0052186C">
        <w:rPr>
          <w:bCs/>
          <w:color w:val="000000" w:themeColor="text1"/>
          <w:sz w:val="20"/>
          <w:szCs w:val="20"/>
        </w:rPr>
        <w:t>n.d.</w:t>
      </w:r>
      <w:proofErr w:type="spellEnd"/>
      <w:r w:rsidRPr="0052186C">
        <w:rPr>
          <w:bCs/>
          <w:color w:val="000000" w:themeColor="text1"/>
          <w:sz w:val="20"/>
          <w:szCs w:val="20"/>
        </w:rPr>
        <w:t>) asserts that delays in the approval of payment certificates have caused setbacks in meeting delivery milestones for construction projects, and in some cases, these delays have resulted in postponements of contract determinations. These delays also significantly impact the trust established between contractors and the owner. Furthermore, when the owner delays payment, it may result in heightened project costs, as contractors may raise their overhead expenses to mitigate associated risks (</w:t>
      </w:r>
      <w:proofErr w:type="spellStart"/>
      <w:r w:rsidRPr="0052186C">
        <w:rPr>
          <w:bCs/>
          <w:color w:val="000000" w:themeColor="text1"/>
          <w:sz w:val="20"/>
          <w:szCs w:val="20"/>
        </w:rPr>
        <w:t>Aljohani</w:t>
      </w:r>
      <w:proofErr w:type="spellEnd"/>
      <w:r w:rsidRPr="0052186C">
        <w:rPr>
          <w:bCs/>
          <w:color w:val="000000" w:themeColor="text1"/>
          <w:sz w:val="20"/>
          <w:szCs w:val="20"/>
        </w:rPr>
        <w:t xml:space="preserve">, 2017). </w:t>
      </w:r>
    </w:p>
    <w:p w:rsidR="00AE5E0F" w:rsidRPr="00084D3C" w:rsidRDefault="00AE5E0F" w:rsidP="00AE5E0F">
      <w:pPr>
        <w:spacing w:line="480" w:lineRule="auto"/>
        <w:jc w:val="both"/>
        <w:rPr>
          <w:bCs/>
          <w:color w:val="000000" w:themeColor="text1"/>
          <w:sz w:val="12"/>
          <w:szCs w:val="20"/>
        </w:rPr>
      </w:pPr>
    </w:p>
    <w:p w:rsidR="00AE5E0F" w:rsidRPr="0052186C" w:rsidRDefault="00AE5E0F" w:rsidP="009A7711">
      <w:pPr>
        <w:pStyle w:val="ListParagraph"/>
        <w:numPr>
          <w:ilvl w:val="2"/>
          <w:numId w:val="3"/>
        </w:numPr>
        <w:tabs>
          <w:tab w:val="left" w:pos="720"/>
          <w:tab w:val="left" w:pos="1440"/>
          <w:tab w:val="left" w:pos="2160"/>
          <w:tab w:val="left" w:pos="2880"/>
          <w:tab w:val="left" w:pos="6061"/>
        </w:tabs>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t xml:space="preserve">Estimation inaccuracies </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According to </w:t>
      </w:r>
      <w:proofErr w:type="spellStart"/>
      <w:r w:rsidRPr="0052186C">
        <w:rPr>
          <w:color w:val="000000" w:themeColor="text1"/>
          <w:sz w:val="20"/>
          <w:szCs w:val="20"/>
        </w:rPr>
        <w:t>Hessami</w:t>
      </w:r>
      <w:proofErr w:type="spellEnd"/>
      <w:r w:rsidRPr="0052186C">
        <w:rPr>
          <w:color w:val="000000" w:themeColor="text1"/>
          <w:sz w:val="20"/>
          <w:szCs w:val="20"/>
        </w:rPr>
        <w:t xml:space="preserve"> (2017), accurate cost estimation and project scheduling are essential components for the effective execution of long-term planning. Nevertheless, achieving this level of precision can prove challenging, as initial cost and scheduling assessments are influenced by a variety of uncertainties, including fluctuations in market prices, the needs of users, supply chain dynamics, weather conditions, and unforeseen site characteristics, among others.</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The process by which an estimator determines the amount of resources required to finish a project in compliance with plans and specifications is known as cost estimating (</w:t>
      </w:r>
      <w:proofErr w:type="spellStart"/>
      <w:r w:rsidRPr="0052186C">
        <w:rPr>
          <w:color w:val="000000" w:themeColor="text1"/>
          <w:sz w:val="20"/>
          <w:szCs w:val="20"/>
        </w:rPr>
        <w:t>Atapattu</w:t>
      </w:r>
      <w:proofErr w:type="spellEnd"/>
      <w:r w:rsidRPr="0052186C">
        <w:rPr>
          <w:color w:val="000000" w:themeColor="text1"/>
          <w:sz w:val="20"/>
          <w:szCs w:val="20"/>
        </w:rPr>
        <w:t xml:space="preserve"> et al., 2023). In order to create a comprehensive cost estimate for a specific construction project, a lot of separate but connected cost and non-cost data and information must be gathered, retrieved, and manipulated quickly. Estimation inaccuracy centers around either over or underestimation of project time and cost implications. More common is the case of underestimation which may always result in project overrun. Miscalculation and reliance on inaccurate data when establishing rates is significantly challenging. Such practices often lead to a misjudgment of the actual credit or loan requirements for a project (</w:t>
      </w:r>
      <w:proofErr w:type="spellStart"/>
      <w:r w:rsidRPr="0052186C">
        <w:rPr>
          <w:color w:val="000000" w:themeColor="text1"/>
          <w:sz w:val="20"/>
          <w:szCs w:val="20"/>
        </w:rPr>
        <w:t>Akomah</w:t>
      </w:r>
      <w:proofErr w:type="spellEnd"/>
      <w:r w:rsidRPr="0052186C">
        <w:rPr>
          <w:color w:val="000000" w:themeColor="text1"/>
          <w:sz w:val="20"/>
          <w:szCs w:val="20"/>
        </w:rPr>
        <w:t xml:space="preserve"> &amp; Jackson, 2016). During the execution phase, many contractors find themselves in severe financial distress, realizing the extent of the harm inaccurate estimates have inflicted upon project operations. This financial strain, combined with delayed payments from clients, results in both time and cost overruns, and in some cases, the complete abandonment of projects. </w:t>
      </w:r>
      <w:proofErr w:type="spellStart"/>
      <w:r w:rsidRPr="0052186C">
        <w:rPr>
          <w:color w:val="000000" w:themeColor="text1"/>
          <w:sz w:val="20"/>
          <w:szCs w:val="20"/>
        </w:rPr>
        <w:t>Aljohani</w:t>
      </w:r>
      <w:proofErr w:type="spellEnd"/>
      <w:r w:rsidRPr="0052186C">
        <w:rPr>
          <w:color w:val="000000" w:themeColor="text1"/>
          <w:sz w:val="20"/>
          <w:szCs w:val="20"/>
        </w:rPr>
        <w:t xml:space="preserve">, (2017) maintains that cost estimation for construction projects is inherently a complex task. Despite advancements in estimation techniques over the years, they continue to be viewed as flawed. Due to the significant uncertainties associated with construction projects, both clients and contractors gain a clearer understanding of the particular technological and material needs of the project as it transitions from the design phase to the implementation </w:t>
      </w:r>
      <w:r w:rsidRPr="0052186C">
        <w:rPr>
          <w:color w:val="000000" w:themeColor="text1"/>
          <w:sz w:val="20"/>
          <w:szCs w:val="20"/>
        </w:rPr>
        <w:lastRenderedPageBreak/>
        <w:t>phase, such as encountering poor ground conditions. There are multiple factors that can lead to inaccurate cost estimates, some of which may overlap with the reasons for cost overruns. One such factor is psychological in nature. Psychologists suggest that individuals often exhibit a tendency towards excessive optimism, a phenomenon known as optimism bias. This reflects the inclination of estimators to envision ideal circumstances for project implementation (</w:t>
      </w:r>
      <w:proofErr w:type="spellStart"/>
      <w:r w:rsidRPr="0052186C">
        <w:rPr>
          <w:color w:val="000000" w:themeColor="text1"/>
          <w:sz w:val="20"/>
          <w:szCs w:val="20"/>
        </w:rPr>
        <w:t>Hessami</w:t>
      </w:r>
      <w:proofErr w:type="spellEnd"/>
      <w:r w:rsidRPr="0052186C">
        <w:rPr>
          <w:color w:val="000000" w:themeColor="text1"/>
          <w:sz w:val="20"/>
          <w:szCs w:val="20"/>
        </w:rPr>
        <w:t xml:space="preserve">, 2017). There are several factors that contribute to this bias, with one of the most significant and frequently concealed motivations being the competitive pressure to secure funding for the project. It is often believed that projects with lower estimated costs are more likely to attract financial backing and acceptance, leading estimators to either intentionally or unintentionally minimize the anticipated expenses. </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Cases of inaccurate project estimate may not solely be the responsibility of the Quantity Surveyor who is always in charge of costing and cost management of the project. </w:t>
      </w:r>
      <w:proofErr w:type="spellStart"/>
      <w:r w:rsidRPr="0052186C">
        <w:rPr>
          <w:color w:val="000000" w:themeColor="text1"/>
          <w:sz w:val="20"/>
          <w:szCs w:val="20"/>
        </w:rPr>
        <w:t>Aljohani</w:t>
      </w:r>
      <w:proofErr w:type="spellEnd"/>
      <w:r w:rsidRPr="0052186C">
        <w:rPr>
          <w:color w:val="000000" w:themeColor="text1"/>
          <w:sz w:val="20"/>
          <w:szCs w:val="20"/>
        </w:rPr>
        <w:t>, (2017) asserts that besides psychologically triggered wrong project estimates the following lead to inaccurate estimate: “the data used to estimate the bid may be unreliable, the absence of national database for prices to rely on, lack of estimators’ experience and honest mistakes”.</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r w:rsidRPr="0052186C">
        <w:rPr>
          <w:color w:val="000000" w:themeColor="text1"/>
          <w:sz w:val="20"/>
          <w:szCs w:val="20"/>
        </w:rPr>
        <w:t xml:space="preserve">In addition to the psychological factors, the lack of comprehensive design details serves as a foundation for inaccurate estimations. The precision of the estimate is influenced by the thoroughness of the documentation supplied and the estimator's level of expertise. As per </w:t>
      </w:r>
      <w:proofErr w:type="spellStart"/>
      <w:r w:rsidRPr="0052186C">
        <w:rPr>
          <w:color w:val="000000" w:themeColor="text1"/>
          <w:sz w:val="20"/>
          <w:szCs w:val="20"/>
        </w:rPr>
        <w:t>Serbanoiu</w:t>
      </w:r>
      <w:proofErr w:type="spellEnd"/>
      <w:r w:rsidRPr="0052186C">
        <w:rPr>
          <w:color w:val="000000" w:themeColor="text1"/>
          <w:sz w:val="20"/>
          <w:szCs w:val="20"/>
        </w:rPr>
        <w:t xml:space="preserve"> &amp; </w:t>
      </w:r>
      <w:proofErr w:type="spellStart"/>
      <w:r w:rsidRPr="0052186C">
        <w:rPr>
          <w:color w:val="000000" w:themeColor="text1"/>
          <w:sz w:val="20"/>
          <w:szCs w:val="20"/>
        </w:rPr>
        <w:t>Gradinaru</w:t>
      </w:r>
      <w:proofErr w:type="spellEnd"/>
      <w:r w:rsidRPr="0052186C">
        <w:rPr>
          <w:color w:val="000000" w:themeColor="text1"/>
          <w:sz w:val="20"/>
          <w:szCs w:val="20"/>
        </w:rPr>
        <w:t xml:space="preserve"> (2020), the anticipated percentage error for a conceptual estimate based on a schematic design with 0-30% of construction documentation is ± 10-20%. In the case of a semi-detailed estimate for a development design with 30-90% of construction documentation, the expected error margin is ± 5-10%. Conversely, for a detailed estimate that utilizes 90-100% of construction documentation, the error margin is reduced to ± 2-4%.</w:t>
      </w:r>
    </w:p>
    <w:p w:rsidR="00AE5E0F" w:rsidRPr="0052186C"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proofErr w:type="spellStart"/>
      <w:r w:rsidRPr="0052186C">
        <w:rPr>
          <w:color w:val="000000" w:themeColor="text1"/>
          <w:sz w:val="20"/>
          <w:szCs w:val="20"/>
        </w:rPr>
        <w:t>Faten</w:t>
      </w:r>
      <w:proofErr w:type="spellEnd"/>
      <w:r w:rsidRPr="0052186C">
        <w:rPr>
          <w:color w:val="000000" w:themeColor="text1"/>
          <w:sz w:val="20"/>
          <w:szCs w:val="20"/>
        </w:rPr>
        <w:t xml:space="preserve"> </w:t>
      </w:r>
      <w:proofErr w:type="spellStart"/>
      <w:r w:rsidRPr="0052186C">
        <w:rPr>
          <w:color w:val="000000" w:themeColor="text1"/>
          <w:sz w:val="20"/>
          <w:szCs w:val="20"/>
        </w:rPr>
        <w:t>Albtoush</w:t>
      </w:r>
      <w:proofErr w:type="spellEnd"/>
      <w:r w:rsidRPr="0052186C">
        <w:rPr>
          <w:color w:val="000000" w:themeColor="text1"/>
          <w:sz w:val="20"/>
          <w:szCs w:val="20"/>
        </w:rPr>
        <w:t xml:space="preserve"> et al. (2015) maintains that in order to make decisions based on a trustworthy project budget, it is necessary to estimate accurately in order to complete the project within the anticipated budget. </w:t>
      </w:r>
      <w:proofErr w:type="spellStart"/>
      <w:r w:rsidRPr="0052186C">
        <w:rPr>
          <w:color w:val="000000" w:themeColor="text1"/>
          <w:sz w:val="20"/>
          <w:szCs w:val="20"/>
        </w:rPr>
        <w:t>Abdelalim</w:t>
      </w:r>
      <w:proofErr w:type="spellEnd"/>
      <w:r w:rsidRPr="0052186C">
        <w:rPr>
          <w:color w:val="000000" w:themeColor="text1"/>
          <w:sz w:val="20"/>
          <w:szCs w:val="20"/>
        </w:rPr>
        <w:t xml:space="preserve"> et al. (2025) identifies estimation-related factors as among the most significant contributors to project overruns. These inaccuracies in estimation not only have a direct effect on budgeting but also exacerbate the difficulties associated with other related factors. Inaccurate estimates can impede material procurement and disrupt project schedules, while also being closely associated with bidding issues. Errors in initial cost projections during the bidding process can result in financial instability and create pressures on contractors to operate within compromised budgets.</w:t>
      </w:r>
    </w:p>
    <w:p w:rsidR="00AE5E0F" w:rsidRDefault="00AE5E0F" w:rsidP="00AE5E0F">
      <w:pPr>
        <w:tabs>
          <w:tab w:val="left" w:pos="720"/>
          <w:tab w:val="left" w:pos="1440"/>
          <w:tab w:val="left" w:pos="2160"/>
          <w:tab w:val="left" w:pos="2880"/>
          <w:tab w:val="left" w:pos="6061"/>
        </w:tabs>
        <w:spacing w:line="480" w:lineRule="auto"/>
        <w:jc w:val="both"/>
        <w:rPr>
          <w:color w:val="000000" w:themeColor="text1"/>
          <w:sz w:val="20"/>
          <w:szCs w:val="20"/>
        </w:rPr>
      </w:pPr>
    </w:p>
    <w:p w:rsidR="00084D3C" w:rsidRPr="0052186C" w:rsidRDefault="00084D3C" w:rsidP="00AE5E0F">
      <w:pPr>
        <w:tabs>
          <w:tab w:val="left" w:pos="720"/>
          <w:tab w:val="left" w:pos="1440"/>
          <w:tab w:val="left" w:pos="2160"/>
          <w:tab w:val="left" w:pos="2880"/>
          <w:tab w:val="left" w:pos="6061"/>
        </w:tabs>
        <w:spacing w:line="480" w:lineRule="auto"/>
        <w:jc w:val="both"/>
        <w:rPr>
          <w:color w:val="000000" w:themeColor="text1"/>
          <w:sz w:val="20"/>
          <w:szCs w:val="20"/>
        </w:rPr>
      </w:pPr>
    </w:p>
    <w:p w:rsidR="00AE5E0F" w:rsidRPr="0052186C" w:rsidRDefault="00AE5E0F" w:rsidP="009A7711">
      <w:pPr>
        <w:pStyle w:val="ListParagraph"/>
        <w:numPr>
          <w:ilvl w:val="2"/>
          <w:numId w:val="4"/>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lastRenderedPageBreak/>
        <w:t>High inflation rate</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According to Strategy-Economic-Outlook (2024), CBN has deployed several monetary and fiscal policy tools and instruments to achieve price stability. Despite the deployment of monetary policy tools, the inflationary pressure has persisted.</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Construction sector continues to struggle with rising material prices and labor wages due to global inflation as a result of the resumption of activities around the world following COVID-19 disruptions. The Russian invasion of Ukraine in February 2022 also contributed to the energy crisis around the world. Currently in Nigeria, government budget deficits, the removal of fuel subsidies, increased value added tax and electricity tariffs, insecurity etc. are exacerbating the situation and causing high costs for project implementation.</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It has been determined that social and economic factors significantly influence the completion of projects. According to Mac </w:t>
      </w:r>
      <w:proofErr w:type="spellStart"/>
      <w:r w:rsidRPr="0052186C">
        <w:rPr>
          <w:color w:val="000000" w:themeColor="text1"/>
          <w:sz w:val="20"/>
          <w:szCs w:val="20"/>
        </w:rPr>
        <w:t>Barango</w:t>
      </w:r>
      <w:proofErr w:type="spellEnd"/>
      <w:r w:rsidRPr="0052186C">
        <w:rPr>
          <w:color w:val="000000" w:themeColor="text1"/>
          <w:sz w:val="20"/>
          <w:szCs w:val="20"/>
        </w:rPr>
        <w:t xml:space="preserve"> and Nwogu (2022), the current economic conditions and governmental economic policies serve as substantial determinants affecting the project success.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The inflation rate is on the rise, particularly in developing nations, and plays a crucial role in issues related to cost overruns (</w:t>
      </w:r>
      <w:proofErr w:type="spellStart"/>
      <w:r w:rsidRPr="0052186C">
        <w:rPr>
          <w:color w:val="000000" w:themeColor="text1"/>
          <w:sz w:val="20"/>
          <w:szCs w:val="20"/>
        </w:rPr>
        <w:t>Ebekozien</w:t>
      </w:r>
      <w:proofErr w:type="spellEnd"/>
      <w:r w:rsidRPr="0052186C">
        <w:rPr>
          <w:color w:val="000000" w:themeColor="text1"/>
          <w:sz w:val="20"/>
          <w:szCs w:val="20"/>
        </w:rPr>
        <w:t xml:space="preserve"> et al., 2024). It has the potential to disrupt the components of construction build-up rates. </w:t>
      </w:r>
      <w:proofErr w:type="spellStart"/>
      <w:r w:rsidRPr="0052186C">
        <w:rPr>
          <w:color w:val="000000" w:themeColor="text1"/>
          <w:sz w:val="20"/>
          <w:szCs w:val="20"/>
        </w:rPr>
        <w:t>Asekunowo</w:t>
      </w:r>
      <w:proofErr w:type="spellEnd"/>
      <w:r w:rsidRPr="0052186C">
        <w:rPr>
          <w:color w:val="000000" w:themeColor="text1"/>
          <w:sz w:val="20"/>
          <w:szCs w:val="20"/>
        </w:rPr>
        <w:t xml:space="preserve"> (2016) highlights that high cost of building materials, as well as the cost and challenges of access to land, and preparation of sites and services, and inadequate mortgage options, have continued to be a major constraint in the construction and real estate sub-sector. A primary objective of a contemporary economic framework is to maintain the stability of prices for goods and services at levels that do not adversely affect the economic system. However, the impact of the current hyperinflation continues to balloon the estimated project cost and timeframe; thereby resulting in project overrun. </w:t>
      </w:r>
      <w:proofErr w:type="spellStart"/>
      <w:r w:rsidRPr="0052186C">
        <w:rPr>
          <w:color w:val="000000" w:themeColor="text1"/>
          <w:sz w:val="20"/>
          <w:szCs w:val="20"/>
        </w:rPr>
        <w:t>Oghenekevwe</w:t>
      </w:r>
      <w:proofErr w:type="spellEnd"/>
      <w:r w:rsidRPr="0052186C">
        <w:rPr>
          <w:color w:val="000000" w:themeColor="text1"/>
          <w:sz w:val="20"/>
          <w:szCs w:val="20"/>
        </w:rPr>
        <w:t xml:space="preserve">, </w:t>
      </w:r>
      <w:proofErr w:type="spellStart"/>
      <w:r w:rsidRPr="0052186C">
        <w:rPr>
          <w:sz w:val="20"/>
          <w:szCs w:val="20"/>
        </w:rPr>
        <w:t>Olusola</w:t>
      </w:r>
      <w:proofErr w:type="spellEnd"/>
      <w:r w:rsidRPr="0052186C">
        <w:rPr>
          <w:sz w:val="20"/>
          <w:szCs w:val="20"/>
        </w:rPr>
        <w:t xml:space="preserve"> and </w:t>
      </w:r>
      <w:proofErr w:type="spellStart"/>
      <w:r w:rsidRPr="0052186C">
        <w:rPr>
          <w:sz w:val="20"/>
          <w:szCs w:val="20"/>
        </w:rPr>
        <w:t>Chukwudi</w:t>
      </w:r>
      <w:proofErr w:type="spellEnd"/>
      <w:r w:rsidRPr="0052186C">
        <w:rPr>
          <w:color w:val="000000" w:themeColor="text1"/>
          <w:sz w:val="20"/>
          <w:szCs w:val="20"/>
        </w:rPr>
        <w:t xml:space="preserve"> (2014) maintains that the rising inflation in the prices of construction materials has emerged as a significant obstacle to development, often leading to frequent cost overruns and, in some cases, project abandonment. Such inflation directly impacts construction contracts, particularly those established on a fixed-price basis. This arrangement indicates that the client will not accommodate any increases in the contract amount due to fluctuations in material and labor costs. To mitigate the risk of high inflation diminishing the contractor's profit margins, contractors incorporate inflation risk into their pre-tender estimating procedures.</w:t>
      </w:r>
    </w:p>
    <w:p w:rsidR="00AE5E0F" w:rsidRPr="0052186C" w:rsidRDefault="00AE5E0F" w:rsidP="00AE5E0F">
      <w:pPr>
        <w:spacing w:line="480" w:lineRule="auto"/>
        <w:jc w:val="both"/>
        <w:rPr>
          <w:color w:val="000000" w:themeColor="text1"/>
          <w:sz w:val="20"/>
          <w:szCs w:val="20"/>
        </w:rPr>
      </w:pPr>
    </w:p>
    <w:p w:rsidR="00AE5E0F" w:rsidRDefault="00AE5E0F" w:rsidP="00AE5E0F">
      <w:pPr>
        <w:spacing w:line="480" w:lineRule="auto"/>
        <w:jc w:val="both"/>
        <w:rPr>
          <w:color w:val="000000" w:themeColor="text1"/>
          <w:sz w:val="20"/>
          <w:szCs w:val="20"/>
        </w:rPr>
      </w:pPr>
    </w:p>
    <w:p w:rsidR="00084D3C" w:rsidRPr="0052186C" w:rsidRDefault="00084D3C" w:rsidP="00AE5E0F">
      <w:pPr>
        <w:spacing w:line="480" w:lineRule="auto"/>
        <w:jc w:val="both"/>
        <w:rPr>
          <w:color w:val="000000" w:themeColor="text1"/>
          <w:sz w:val="20"/>
          <w:szCs w:val="20"/>
        </w:rPr>
      </w:pPr>
    </w:p>
    <w:p w:rsidR="00AE5E0F" w:rsidRPr="0052186C" w:rsidRDefault="00AE5E0F" w:rsidP="009A7711">
      <w:pPr>
        <w:pStyle w:val="ListParagraph"/>
        <w:numPr>
          <w:ilvl w:val="2"/>
          <w:numId w:val="4"/>
        </w:numPr>
        <w:spacing w:line="480" w:lineRule="auto"/>
        <w:jc w:val="both"/>
        <w:rPr>
          <w:rFonts w:ascii="Times New Roman" w:hAnsi="Times New Roman" w:cs="Times New Roman"/>
          <w:b/>
          <w:bCs/>
          <w:color w:val="000000" w:themeColor="text1"/>
          <w:sz w:val="20"/>
          <w:szCs w:val="20"/>
        </w:rPr>
      </w:pPr>
      <w:r w:rsidRPr="0052186C">
        <w:rPr>
          <w:rFonts w:ascii="Times New Roman" w:hAnsi="Times New Roman" w:cs="Times New Roman"/>
          <w:b/>
          <w:bCs/>
          <w:color w:val="000000" w:themeColor="text1"/>
          <w:sz w:val="20"/>
          <w:szCs w:val="20"/>
        </w:rPr>
        <w:lastRenderedPageBreak/>
        <w:t>Inconsistencies between the bill of quantities and the drawings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Bill of quantities and drawings remain indispensable contract document utilized throughout the project duration. While the drawings are simply client’s brief and need represented in a pictorial form, the bill of quantities showcases the cost implication of what has been drawn. In a traditional procurement approach; where there is separation of design phase from construction phase, it is expected that the bill of quantities should be prepared after the designs are completed; hence the expected congruence of both contract document. However, even when bill of quantities is prepared following the completion of contract drawings, omissions and errors may become inevitable.  </w:t>
      </w:r>
      <w:proofErr w:type="spellStart"/>
      <w:r w:rsidRPr="0052186C">
        <w:rPr>
          <w:color w:val="000000" w:themeColor="text1"/>
          <w:sz w:val="20"/>
          <w:szCs w:val="20"/>
        </w:rPr>
        <w:t>Berihu</w:t>
      </w:r>
      <w:proofErr w:type="spellEnd"/>
      <w:r w:rsidRPr="0052186C">
        <w:rPr>
          <w:color w:val="000000" w:themeColor="text1"/>
          <w:sz w:val="20"/>
          <w:szCs w:val="20"/>
        </w:rPr>
        <w:t xml:space="preserve"> et al. (2023) maintains that inconsistency between the bill of quantities and the drawings is the second most significant factor contributing to project overruns.  This issue has a profound effect on project costs, resulting in additional variations for items that were omitted in the design phase and for quantities that were underestimated. If any item is overlooked during the design stage, even if it can be addressed through supplementary work, the expenses incurred will exceed the initial costs due to fluctuations in the market.</w:t>
      </w:r>
    </w:p>
    <w:p w:rsidR="00AE5E0F" w:rsidRPr="00084D3C" w:rsidRDefault="00AE5E0F" w:rsidP="00AE5E0F">
      <w:pPr>
        <w:spacing w:line="480" w:lineRule="auto"/>
        <w:jc w:val="both"/>
        <w:rPr>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2.3.9</w:t>
      </w:r>
      <w:r w:rsidRPr="0052186C">
        <w:rPr>
          <w:b/>
          <w:bCs/>
          <w:color w:val="000000" w:themeColor="text1"/>
          <w:sz w:val="20"/>
          <w:szCs w:val="20"/>
        </w:rPr>
        <w:tab/>
      </w:r>
      <w:r w:rsidR="00AE5E0F" w:rsidRPr="0052186C">
        <w:rPr>
          <w:b/>
          <w:bCs/>
          <w:color w:val="000000" w:themeColor="text1"/>
          <w:sz w:val="20"/>
          <w:szCs w:val="20"/>
        </w:rPr>
        <w:t>Local government concerns and policy</w:t>
      </w:r>
    </w:p>
    <w:p w:rsidR="00AE5E0F" w:rsidRPr="0052186C" w:rsidRDefault="00AE5E0F" w:rsidP="00AE5E0F">
      <w:pPr>
        <w:spacing w:line="480" w:lineRule="auto"/>
        <w:jc w:val="both"/>
        <w:rPr>
          <w:sz w:val="20"/>
          <w:szCs w:val="20"/>
        </w:rPr>
      </w:pPr>
      <w:proofErr w:type="spellStart"/>
      <w:r w:rsidRPr="0052186C">
        <w:rPr>
          <w:color w:val="000000" w:themeColor="text1"/>
          <w:sz w:val="20"/>
          <w:szCs w:val="20"/>
        </w:rPr>
        <w:t>Hessami</w:t>
      </w:r>
      <w:proofErr w:type="spellEnd"/>
      <w:r w:rsidRPr="0052186C">
        <w:rPr>
          <w:color w:val="000000" w:themeColor="text1"/>
          <w:sz w:val="20"/>
          <w:szCs w:val="20"/>
        </w:rPr>
        <w:t xml:space="preserve"> (2017) maintains that local government concern and requirements may result in cost overruns, typically due to the need for modifications in the project's scope. For instance, a local government might impose requirements for aesthetic enhancements or considerations for business accessibility that extend beyond the initial plans, thereby necessitating additional efforts. </w:t>
      </w:r>
      <w:r w:rsidRPr="0052186C">
        <w:rPr>
          <w:sz w:val="20"/>
          <w:szCs w:val="20"/>
        </w:rPr>
        <w:t>In this context: currency devaluation and regulations on exchange control, modifications to import duties on construction materials, government-mandated work stoppages for environmental or community purposes, as well as alterations to fiscal regimes related to petroleum that impact the wider economy in which the project functions.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It is essential for project planners to conduct a comprehensive review of local government regulations as early as possible in the project's development to prevent any unforeseen issues during the implementation stage. Furthermore, the project team should strive to foster a spirit of collaboration and goodwill with local residents, business proprietors, environmental organizations, and community groups to help alleviate any potential conflicts.</w:t>
      </w:r>
    </w:p>
    <w:p w:rsidR="00AE5E0F" w:rsidRDefault="00AE5E0F" w:rsidP="00AE5E0F">
      <w:pPr>
        <w:spacing w:line="480" w:lineRule="auto"/>
        <w:jc w:val="both"/>
        <w:rPr>
          <w:color w:val="000000" w:themeColor="text1"/>
          <w:sz w:val="20"/>
          <w:szCs w:val="20"/>
        </w:rPr>
      </w:pPr>
    </w:p>
    <w:p w:rsidR="00084D3C" w:rsidRDefault="00084D3C" w:rsidP="00AE5E0F">
      <w:pPr>
        <w:spacing w:line="480" w:lineRule="auto"/>
        <w:jc w:val="both"/>
        <w:rPr>
          <w:color w:val="000000" w:themeColor="text1"/>
          <w:sz w:val="20"/>
          <w:szCs w:val="20"/>
        </w:rPr>
      </w:pPr>
    </w:p>
    <w:p w:rsidR="00084D3C" w:rsidRPr="0052186C" w:rsidRDefault="00084D3C" w:rsidP="00AE5E0F">
      <w:pPr>
        <w:spacing w:line="480" w:lineRule="auto"/>
        <w:jc w:val="both"/>
        <w:rPr>
          <w:color w:val="000000" w:themeColor="text1"/>
          <w:sz w:val="20"/>
          <w:szCs w:val="20"/>
        </w:rPr>
      </w:pPr>
    </w:p>
    <w:p w:rsidR="00AE5E0F" w:rsidRPr="0052186C" w:rsidRDefault="009A7711" w:rsidP="00AE5E0F">
      <w:pPr>
        <w:ind w:left="540" w:hanging="540"/>
        <w:rPr>
          <w:b/>
          <w:bCs/>
          <w:color w:val="000000" w:themeColor="text1"/>
          <w:sz w:val="20"/>
          <w:szCs w:val="20"/>
        </w:rPr>
      </w:pPr>
      <w:r w:rsidRPr="0052186C">
        <w:rPr>
          <w:b/>
          <w:bCs/>
          <w:color w:val="000000" w:themeColor="text1"/>
          <w:sz w:val="20"/>
          <w:szCs w:val="20"/>
        </w:rPr>
        <w:lastRenderedPageBreak/>
        <w:t>2.3.10</w:t>
      </w:r>
      <w:r w:rsidRPr="0052186C">
        <w:rPr>
          <w:b/>
          <w:bCs/>
          <w:color w:val="000000" w:themeColor="text1"/>
          <w:sz w:val="20"/>
          <w:szCs w:val="20"/>
        </w:rPr>
        <w:tab/>
      </w:r>
      <w:r w:rsidR="00AE5E0F" w:rsidRPr="0052186C">
        <w:rPr>
          <w:b/>
          <w:bCs/>
          <w:color w:val="000000" w:themeColor="text1"/>
          <w:sz w:val="20"/>
          <w:szCs w:val="20"/>
        </w:rPr>
        <w:t>Project fraud and corruption</w:t>
      </w:r>
    </w:p>
    <w:p w:rsidR="00084D3C" w:rsidRPr="00084D3C" w:rsidRDefault="00084D3C" w:rsidP="00AE5E0F">
      <w:pPr>
        <w:spacing w:line="480" w:lineRule="auto"/>
        <w:jc w:val="both"/>
        <w:rPr>
          <w:color w:val="000000" w:themeColor="text1"/>
          <w:sz w:val="14"/>
          <w:szCs w:val="20"/>
        </w:rPr>
      </w:pP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The construction sector is globally recognized for its prevalence of corruption, misappropriation of assets, and bribery. According to </w:t>
      </w:r>
      <w:r w:rsidRPr="0052186C">
        <w:rPr>
          <w:sz w:val="20"/>
          <w:szCs w:val="20"/>
        </w:rPr>
        <w:t>Nigeria’s Public Procurement Act of 2007, corruption in public procurement means “the offering, giving, receiving, or soliciting of anything of value to influence the action of a public official in the procurement process or in contract execution”</w:t>
      </w:r>
      <w:r w:rsidRPr="0052186C">
        <w:rPr>
          <w:color w:val="000000" w:themeColor="text1"/>
          <w:sz w:val="20"/>
          <w:szCs w:val="20"/>
        </w:rPr>
        <w:t xml:space="preserve"> (</w:t>
      </w:r>
      <w:proofErr w:type="spellStart"/>
      <w:r w:rsidRPr="0052186C">
        <w:rPr>
          <w:color w:val="000000"/>
          <w:sz w:val="20"/>
          <w:szCs w:val="20"/>
        </w:rPr>
        <w:t>Ifejika</w:t>
      </w:r>
      <w:proofErr w:type="spellEnd"/>
      <w:r w:rsidRPr="0052186C">
        <w:rPr>
          <w:color w:val="000000"/>
          <w:sz w:val="20"/>
          <w:szCs w:val="20"/>
        </w:rPr>
        <w:t xml:space="preserve">, 2018). </w:t>
      </w:r>
      <w:r w:rsidRPr="0052186C">
        <w:rPr>
          <w:color w:val="000000" w:themeColor="text1"/>
          <w:sz w:val="20"/>
          <w:szCs w:val="20"/>
        </w:rPr>
        <w:t xml:space="preserve"> The Royal Institute of Chartered Surveyors (RICS) maintains that; in the most recent Bribe Payers Index published by Transparency International in 2011, the construction sector was identified as the leading industry in terms of various forms of bribery and that “without significant interventions, by 2030 up to US$5 trillion could be lost annually to corruption in construction across the world.” Project fraud and corruption, synonymous with ‘kickbacks’ is a major challenge that has bedeviled the construction sector. This is in most cases a collaborative practice among project participants as corners are cut for self-aggrandizements which affects the project outcome.  </w:t>
      </w:r>
      <w:proofErr w:type="spellStart"/>
      <w:r w:rsidRPr="0052186C">
        <w:rPr>
          <w:color w:val="000000" w:themeColor="text1"/>
          <w:sz w:val="20"/>
          <w:szCs w:val="20"/>
        </w:rPr>
        <w:t>Simushi</w:t>
      </w:r>
      <w:proofErr w:type="spellEnd"/>
      <w:r w:rsidRPr="0052186C">
        <w:rPr>
          <w:color w:val="000000" w:themeColor="text1"/>
          <w:sz w:val="20"/>
          <w:szCs w:val="20"/>
        </w:rPr>
        <w:t xml:space="preserve"> and </w:t>
      </w:r>
      <w:proofErr w:type="spellStart"/>
      <w:r w:rsidRPr="0052186C">
        <w:rPr>
          <w:color w:val="000000" w:themeColor="text1"/>
          <w:sz w:val="20"/>
          <w:szCs w:val="20"/>
        </w:rPr>
        <w:t>Wium</w:t>
      </w:r>
      <w:proofErr w:type="spellEnd"/>
      <w:r w:rsidRPr="0052186C">
        <w:rPr>
          <w:color w:val="000000" w:themeColor="text1"/>
          <w:sz w:val="20"/>
          <w:szCs w:val="20"/>
        </w:rPr>
        <w:t xml:space="preserve"> (2020) has pointed out that collaborations with contractors and architects raising interim valuation orders and payment certificates without corresponding work on site and bill of quantities provisions as one of the fraudulent practices that eventually balloon the cost and estimated project time. Fraudulent practice contributes to cost overrun (</w:t>
      </w:r>
      <w:proofErr w:type="spellStart"/>
      <w:r w:rsidRPr="0052186C">
        <w:rPr>
          <w:color w:val="000000" w:themeColor="text1"/>
          <w:sz w:val="20"/>
          <w:szCs w:val="20"/>
        </w:rPr>
        <w:t>Haruna</w:t>
      </w:r>
      <w:proofErr w:type="spellEnd"/>
      <w:r w:rsidRPr="0052186C">
        <w:rPr>
          <w:color w:val="000000" w:themeColor="text1"/>
          <w:sz w:val="20"/>
          <w:szCs w:val="20"/>
        </w:rPr>
        <w:t xml:space="preserve"> et al., 2016). The distinctive characteristics of numerous construction projects may give rise to unexpected difficulties, resulting in project delays. Such delays can incur extra costs, which may be taken advantage of by those lacking integrity (Gee, Button, Hock &amp; Shepherd, 2021). A critical analysis of unethical professional practices in the construction industry in Southeast Nigeria by </w:t>
      </w:r>
      <w:proofErr w:type="spellStart"/>
      <w:r w:rsidRPr="0052186C">
        <w:rPr>
          <w:color w:val="000000" w:themeColor="text1"/>
          <w:sz w:val="20"/>
          <w:szCs w:val="20"/>
        </w:rPr>
        <w:t>Nnaemeka</w:t>
      </w:r>
      <w:proofErr w:type="spellEnd"/>
      <w:r w:rsidRPr="0052186C">
        <w:rPr>
          <w:color w:val="000000" w:themeColor="text1"/>
          <w:sz w:val="20"/>
          <w:szCs w:val="20"/>
        </w:rPr>
        <w:t xml:space="preserve"> and </w:t>
      </w:r>
      <w:proofErr w:type="spellStart"/>
      <w:r w:rsidRPr="0052186C">
        <w:rPr>
          <w:color w:val="000000" w:themeColor="text1"/>
          <w:sz w:val="20"/>
          <w:szCs w:val="20"/>
        </w:rPr>
        <w:t>Kalu</w:t>
      </w:r>
      <w:proofErr w:type="spellEnd"/>
      <w:r w:rsidRPr="0052186C">
        <w:rPr>
          <w:color w:val="000000" w:themeColor="text1"/>
          <w:sz w:val="20"/>
          <w:szCs w:val="20"/>
        </w:rPr>
        <w:t xml:space="preserve"> (2021) revealed that the construction industry is adversely affected by corrupt and fraudulent practices, which in turn obstructs economic growth and the development of human resources. Additionally, this situation contributes to various issues, including high construction costs, inflated contract amounts, uncertainties in the tendering process, a high incidence of incomplete and abandoned projects, as well as delays and cost overruns.</w:t>
      </w:r>
    </w:p>
    <w:p w:rsidR="00AE5E0F" w:rsidRPr="00084D3C" w:rsidRDefault="00AE5E0F" w:rsidP="00AE5E0F">
      <w:pPr>
        <w:spacing w:line="480" w:lineRule="auto"/>
        <w:jc w:val="both"/>
        <w:rPr>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2.3.11</w:t>
      </w:r>
      <w:r w:rsidRPr="0052186C">
        <w:rPr>
          <w:b/>
          <w:bCs/>
          <w:color w:val="000000" w:themeColor="text1"/>
          <w:sz w:val="20"/>
          <w:szCs w:val="20"/>
        </w:rPr>
        <w:tab/>
      </w:r>
      <w:r w:rsidR="00AE5E0F" w:rsidRPr="0052186C">
        <w:rPr>
          <w:b/>
          <w:bCs/>
          <w:color w:val="000000" w:themeColor="text1"/>
          <w:sz w:val="20"/>
          <w:szCs w:val="20"/>
        </w:rPr>
        <w:t>Ineffective resource management.</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 xml:space="preserve">Effective resource management is crucial in the construction industry. Overseeing resources across various construction projects in multiple locations can present significant challenges. If any component of a construction project is misplaced, it can lead to a series of negative consequences, including decreased productivity, idle equipment, and material wastage. Consequently, poor resource management can result in financial and temporal losses for the </w:t>
      </w:r>
      <w:r w:rsidRPr="0052186C">
        <w:rPr>
          <w:color w:val="000000" w:themeColor="text1"/>
          <w:sz w:val="20"/>
          <w:szCs w:val="20"/>
        </w:rPr>
        <w:lastRenderedPageBreak/>
        <w:t>project. Therefore, the success of a project is heavily reliant on the efficient utilization of input resources while managing costs and time (</w:t>
      </w:r>
      <w:proofErr w:type="spellStart"/>
      <w:r w:rsidRPr="0052186C">
        <w:rPr>
          <w:color w:val="000000" w:themeColor="text1"/>
          <w:sz w:val="20"/>
          <w:szCs w:val="20"/>
        </w:rPr>
        <w:t>Cooray</w:t>
      </w:r>
      <w:proofErr w:type="spellEnd"/>
      <w:r w:rsidRPr="0052186C">
        <w:rPr>
          <w:color w:val="000000" w:themeColor="text1"/>
          <w:sz w:val="20"/>
          <w:szCs w:val="20"/>
        </w:rPr>
        <w:t xml:space="preserve"> et al., 2018).</w:t>
      </w:r>
    </w:p>
    <w:p w:rsidR="00084D3C" w:rsidRPr="00084D3C" w:rsidRDefault="00084D3C" w:rsidP="00AE5E0F">
      <w:pPr>
        <w:spacing w:line="480" w:lineRule="auto"/>
        <w:ind w:left="540" w:hanging="540"/>
        <w:jc w:val="both"/>
        <w:rPr>
          <w:b/>
          <w:bCs/>
          <w:color w:val="000000" w:themeColor="text1"/>
          <w:sz w:val="12"/>
          <w:szCs w:val="20"/>
        </w:rPr>
      </w:pPr>
    </w:p>
    <w:p w:rsidR="00AE5E0F" w:rsidRPr="0052186C" w:rsidRDefault="009A7711" w:rsidP="00AE5E0F">
      <w:pPr>
        <w:spacing w:line="480" w:lineRule="auto"/>
        <w:ind w:left="540" w:hanging="540"/>
        <w:jc w:val="both"/>
        <w:rPr>
          <w:b/>
          <w:bCs/>
          <w:color w:val="000000" w:themeColor="text1"/>
          <w:sz w:val="20"/>
          <w:szCs w:val="20"/>
        </w:rPr>
      </w:pPr>
      <w:r w:rsidRPr="0052186C">
        <w:rPr>
          <w:b/>
          <w:bCs/>
          <w:color w:val="000000" w:themeColor="text1"/>
          <w:sz w:val="20"/>
          <w:szCs w:val="20"/>
        </w:rPr>
        <w:t>2.3.12</w:t>
      </w:r>
      <w:r w:rsidRPr="0052186C">
        <w:rPr>
          <w:b/>
          <w:bCs/>
          <w:color w:val="000000" w:themeColor="text1"/>
          <w:sz w:val="20"/>
          <w:szCs w:val="20"/>
        </w:rPr>
        <w:tab/>
      </w:r>
      <w:r w:rsidR="00AE5E0F" w:rsidRPr="0052186C">
        <w:rPr>
          <w:b/>
          <w:bCs/>
          <w:color w:val="000000" w:themeColor="text1"/>
          <w:sz w:val="20"/>
          <w:szCs w:val="20"/>
        </w:rPr>
        <w:t>Inadequacies of project control systems</w:t>
      </w:r>
    </w:p>
    <w:p w:rsidR="00AE5E0F" w:rsidRPr="0052186C" w:rsidRDefault="00AE5E0F" w:rsidP="00AE5E0F">
      <w:pPr>
        <w:spacing w:line="480" w:lineRule="auto"/>
        <w:jc w:val="both"/>
        <w:rPr>
          <w:color w:val="000000" w:themeColor="text1"/>
          <w:sz w:val="20"/>
          <w:szCs w:val="20"/>
        </w:rPr>
      </w:pPr>
      <w:r w:rsidRPr="0052186C">
        <w:rPr>
          <w:color w:val="000000" w:themeColor="text1"/>
          <w:sz w:val="20"/>
          <w:szCs w:val="20"/>
        </w:rPr>
        <w:t>The challenge of uncontrollable project cost performance adversely affects investment prospects. The subpar management of project costs has been linked to deficiencies in project control systems, which are tasked with overseeing these costs. The inadequacy of these control systems indicates that the existing tools for management are not fulfilling their intended purpose (</w:t>
      </w:r>
      <w:proofErr w:type="spellStart"/>
      <w:r w:rsidRPr="0052186C">
        <w:rPr>
          <w:color w:val="000000" w:themeColor="text1"/>
          <w:sz w:val="20"/>
          <w:szCs w:val="20"/>
        </w:rPr>
        <w:t>Elserougy</w:t>
      </w:r>
      <w:proofErr w:type="spellEnd"/>
      <w:r w:rsidRPr="0052186C">
        <w:rPr>
          <w:color w:val="000000" w:themeColor="text1"/>
          <w:sz w:val="20"/>
          <w:szCs w:val="20"/>
        </w:rPr>
        <w:t xml:space="preserve"> et al., 2024). Consequently, an effective control system is essential for minimizing the risk of project failure.</w:t>
      </w:r>
    </w:p>
    <w:p w:rsidR="00AE5E0F" w:rsidRPr="0052186C" w:rsidRDefault="00AE5E0F" w:rsidP="00774EE2">
      <w:pPr>
        <w:spacing w:after="200" w:line="360" w:lineRule="auto"/>
        <w:jc w:val="both"/>
        <w:rPr>
          <w:sz w:val="20"/>
          <w:szCs w:val="20"/>
        </w:rPr>
      </w:pPr>
    </w:p>
    <w:p w:rsidR="00774EE2" w:rsidRPr="0052186C" w:rsidRDefault="00774EE2" w:rsidP="00774EE2">
      <w:pPr>
        <w:pStyle w:val="Heading1"/>
        <w:spacing w:before="360" w:after="200"/>
        <w:rPr>
          <w:sz w:val="20"/>
          <w:szCs w:val="20"/>
        </w:rPr>
      </w:pPr>
      <w:r w:rsidRPr="0052186C">
        <w:rPr>
          <w:sz w:val="20"/>
          <w:szCs w:val="20"/>
        </w:rPr>
        <w:t>3. Methodology</w:t>
      </w:r>
    </w:p>
    <w:p w:rsidR="00774EE2" w:rsidRPr="0052186C" w:rsidRDefault="00774EE2" w:rsidP="00774EE2">
      <w:pPr>
        <w:pStyle w:val="Heading2"/>
        <w:spacing w:before="280" w:after="160"/>
        <w:rPr>
          <w:sz w:val="20"/>
          <w:szCs w:val="20"/>
        </w:rPr>
      </w:pPr>
      <w:r w:rsidRPr="0052186C">
        <w:rPr>
          <w:sz w:val="20"/>
          <w:szCs w:val="20"/>
        </w:rPr>
        <w:t>3.1 Research Design and Study Area</w:t>
      </w:r>
    </w:p>
    <w:p w:rsidR="00774EE2" w:rsidRPr="0052186C" w:rsidRDefault="00774EE2" w:rsidP="00774EE2">
      <w:pPr>
        <w:spacing w:after="200" w:line="360" w:lineRule="auto"/>
        <w:jc w:val="both"/>
        <w:rPr>
          <w:sz w:val="20"/>
          <w:szCs w:val="20"/>
        </w:rPr>
      </w:pPr>
      <w:r w:rsidRPr="0052186C">
        <w:rPr>
          <w:color w:val="000000"/>
          <w:sz w:val="20"/>
          <w:szCs w:val="20"/>
        </w:rPr>
        <w:t xml:space="preserve">A descriptive survey design was adopted for the study. The study was carried out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 which constitute the core of Nigeria's Niger Delta region. These states were selected owing to their economic significance in national development and their peculiarities in terms of weather conditions, geographical terrains, culture, and socio-political attributes. The study focused on residential and commercial building projects within selected local government areas.</w:t>
      </w:r>
    </w:p>
    <w:p w:rsidR="00774EE2" w:rsidRPr="0052186C" w:rsidRDefault="00774EE2" w:rsidP="00774EE2">
      <w:pPr>
        <w:pStyle w:val="Heading2"/>
        <w:spacing w:before="280" w:after="160"/>
        <w:rPr>
          <w:sz w:val="20"/>
          <w:szCs w:val="20"/>
        </w:rPr>
      </w:pPr>
      <w:r w:rsidRPr="0052186C">
        <w:rPr>
          <w:sz w:val="20"/>
          <w:szCs w:val="20"/>
        </w:rPr>
        <w:t>3.2 Population, Sample, and Instrument</w:t>
      </w:r>
    </w:p>
    <w:p w:rsidR="009A7711" w:rsidRDefault="00774EE2" w:rsidP="00E602F5">
      <w:pPr>
        <w:spacing w:after="200" w:line="360" w:lineRule="auto"/>
        <w:jc w:val="both"/>
        <w:rPr>
          <w:color w:val="000000"/>
          <w:sz w:val="20"/>
          <w:szCs w:val="20"/>
        </w:rPr>
      </w:pPr>
      <w:r w:rsidRPr="0052186C">
        <w:rPr>
          <w:color w:val="000000"/>
          <w:sz w:val="20"/>
          <w:szCs w:val="20"/>
        </w:rPr>
        <w:t xml:space="preserve">The population of the study was 1,837 clients, consultants, and contractors in the construction industry, comprising 624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State, 558 in </w:t>
      </w:r>
      <w:proofErr w:type="spellStart"/>
      <w:r w:rsidRPr="0052186C">
        <w:rPr>
          <w:color w:val="000000"/>
          <w:sz w:val="20"/>
          <w:szCs w:val="20"/>
        </w:rPr>
        <w:t>Bayelsa</w:t>
      </w:r>
      <w:proofErr w:type="spellEnd"/>
      <w:r w:rsidRPr="0052186C">
        <w:rPr>
          <w:color w:val="000000"/>
          <w:sz w:val="20"/>
          <w:szCs w:val="20"/>
        </w:rPr>
        <w:t xml:space="preserve"> State, and 655 in Rivers State (Source: Industry Field Survey Data, 2025). </w:t>
      </w:r>
      <w:proofErr w:type="spellStart"/>
      <w:r w:rsidRPr="0052186C">
        <w:rPr>
          <w:color w:val="000000"/>
          <w:sz w:val="20"/>
          <w:szCs w:val="20"/>
        </w:rPr>
        <w:t>Krejcie</w:t>
      </w:r>
      <w:proofErr w:type="spellEnd"/>
      <w:r w:rsidRPr="0052186C">
        <w:rPr>
          <w:color w:val="000000"/>
          <w:sz w:val="20"/>
          <w:szCs w:val="20"/>
        </w:rPr>
        <w:t xml:space="preserve"> and Morgan's sample size determination table was adopted to determine the sample size of 317, consisting of clients, consultants, and contractors distributed as follows: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(108), </w:t>
      </w:r>
      <w:proofErr w:type="spellStart"/>
      <w:r w:rsidRPr="0052186C">
        <w:rPr>
          <w:color w:val="000000"/>
          <w:sz w:val="20"/>
          <w:szCs w:val="20"/>
        </w:rPr>
        <w:t>Bayelsa</w:t>
      </w:r>
      <w:proofErr w:type="spellEnd"/>
      <w:r w:rsidRPr="0052186C">
        <w:rPr>
          <w:color w:val="000000"/>
          <w:sz w:val="20"/>
          <w:szCs w:val="20"/>
        </w:rPr>
        <w:t xml:space="preserve"> (96), and Rivers State (113). Simple random sampling was used to select the respondents. A five-point rating scale questionnaire (Strongly Agreed = 5 through Strongly Disagreed = 1) was used to collect data. The instrument was validated by three experts in Construction Management and Quantity Surveying, and a </w:t>
      </w:r>
      <w:proofErr w:type="spellStart"/>
      <w:r w:rsidRPr="0052186C">
        <w:rPr>
          <w:color w:val="000000"/>
          <w:sz w:val="20"/>
          <w:szCs w:val="20"/>
        </w:rPr>
        <w:t>Cronbach's</w:t>
      </w:r>
      <w:proofErr w:type="spellEnd"/>
      <w:r w:rsidRPr="0052186C">
        <w:rPr>
          <w:color w:val="000000"/>
          <w:sz w:val="20"/>
          <w:szCs w:val="20"/>
        </w:rPr>
        <w:t xml:space="preserve"> Alpha reliability coefficient of 0.83 was obtained. Data were analyzed using descriptive statistics (mean and standard deviation) and One-Way ANOVA using IBM SPSS version 26. A criterion mean of 3.00 was adopted.</w:t>
      </w:r>
    </w:p>
    <w:p w:rsidR="00E602F5" w:rsidRDefault="00E602F5" w:rsidP="00E602F5">
      <w:pPr>
        <w:spacing w:after="200" w:line="360" w:lineRule="auto"/>
        <w:jc w:val="both"/>
        <w:rPr>
          <w:sz w:val="20"/>
          <w:szCs w:val="20"/>
        </w:rPr>
      </w:pPr>
    </w:p>
    <w:p w:rsidR="009D53CF" w:rsidRDefault="009D53CF" w:rsidP="00E602F5">
      <w:pPr>
        <w:spacing w:after="200" w:line="360" w:lineRule="auto"/>
        <w:jc w:val="both"/>
        <w:rPr>
          <w:sz w:val="20"/>
          <w:szCs w:val="20"/>
        </w:rPr>
      </w:pPr>
    </w:p>
    <w:p w:rsidR="009D53CF" w:rsidRPr="0052186C" w:rsidRDefault="009D53CF" w:rsidP="00E602F5">
      <w:pPr>
        <w:spacing w:after="200" w:line="360" w:lineRule="auto"/>
        <w:jc w:val="both"/>
        <w:rPr>
          <w:sz w:val="20"/>
          <w:szCs w:val="20"/>
        </w:rPr>
      </w:pPr>
    </w:p>
    <w:p w:rsidR="00774EE2" w:rsidRPr="0052186C" w:rsidRDefault="00774EE2" w:rsidP="00774EE2">
      <w:pPr>
        <w:pStyle w:val="Heading1"/>
        <w:spacing w:before="360" w:after="200"/>
        <w:rPr>
          <w:sz w:val="20"/>
          <w:szCs w:val="20"/>
        </w:rPr>
      </w:pPr>
      <w:r w:rsidRPr="0052186C">
        <w:rPr>
          <w:sz w:val="20"/>
          <w:szCs w:val="20"/>
        </w:rPr>
        <w:lastRenderedPageBreak/>
        <w:t>4. Results and Discussion</w:t>
      </w:r>
    </w:p>
    <w:p w:rsidR="00774EE2" w:rsidRPr="0052186C" w:rsidRDefault="00774EE2" w:rsidP="00774EE2">
      <w:pPr>
        <w:pStyle w:val="Heading2"/>
        <w:spacing w:before="280" w:after="160"/>
        <w:rPr>
          <w:sz w:val="20"/>
          <w:szCs w:val="20"/>
        </w:rPr>
      </w:pPr>
      <w:r w:rsidRPr="0052186C">
        <w:rPr>
          <w:sz w:val="20"/>
          <w:szCs w:val="20"/>
        </w:rPr>
        <w:t>4.1 Demographic Profile of Respondents</w:t>
      </w:r>
    </w:p>
    <w:p w:rsidR="00774EE2" w:rsidRPr="0052186C" w:rsidRDefault="00774EE2" w:rsidP="00E602F5">
      <w:pPr>
        <w:spacing w:before="80" w:after="60"/>
        <w:rPr>
          <w:sz w:val="20"/>
          <w:szCs w:val="20"/>
        </w:rPr>
      </w:pPr>
      <w:r w:rsidRPr="0052186C">
        <w:rPr>
          <w:b/>
          <w:bCs/>
          <w:i/>
          <w:iCs/>
          <w:sz w:val="20"/>
          <w:szCs w:val="20"/>
        </w:rPr>
        <w:t>Table 4.1: Questionnaire Responses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000"/>
        <w:gridCol w:w="1800"/>
        <w:gridCol w:w="1880"/>
        <w:gridCol w:w="2080"/>
      </w:tblGrid>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S/N</w:t>
            </w:r>
          </w:p>
        </w:tc>
        <w:tc>
          <w:tcPr>
            <w:tcW w:w="30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Stakeholders</w:t>
            </w:r>
          </w:p>
        </w:tc>
        <w:tc>
          <w:tcPr>
            <w:tcW w:w="18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Distributed</w:t>
            </w:r>
          </w:p>
        </w:tc>
        <w:tc>
          <w:tcPr>
            <w:tcW w:w="18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Returned</w:t>
            </w:r>
          </w:p>
        </w:tc>
        <w:tc>
          <w:tcPr>
            <w:tcW w:w="20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rsidR="00774EE2" w:rsidRPr="0052186C" w:rsidRDefault="00774EE2" w:rsidP="00911A5D">
            <w:pPr>
              <w:jc w:val="center"/>
              <w:rPr>
                <w:sz w:val="20"/>
                <w:szCs w:val="20"/>
              </w:rPr>
            </w:pPr>
            <w:r w:rsidRPr="0052186C">
              <w:rPr>
                <w:b/>
                <w:bCs/>
                <w:sz w:val="20"/>
                <w:szCs w:val="20"/>
              </w:rPr>
              <w:t>% Returned</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r w:rsidRPr="0052186C">
              <w:rPr>
                <w:sz w:val="20"/>
                <w:szCs w:val="20"/>
              </w:rPr>
              <w:t>1</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Clients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54</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38</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11.99%</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r w:rsidRPr="0052186C">
              <w:rPr>
                <w:sz w:val="20"/>
                <w:szCs w:val="20"/>
              </w:rPr>
              <w:t>2</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Consultants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214</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172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54.26%</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r w:rsidRPr="0052186C">
              <w:rPr>
                <w:sz w:val="20"/>
                <w:szCs w:val="20"/>
              </w:rPr>
              <w:t>3</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Contractors</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49</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32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10.09%</w:t>
            </w:r>
          </w:p>
        </w:tc>
      </w:tr>
      <w:tr w:rsidR="00774EE2" w:rsidRPr="0052186C" w:rsidTr="00911A5D">
        <w:tc>
          <w:tcPr>
            <w:tcW w:w="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rPr>
                <w:sz w:val="20"/>
                <w:szCs w:val="20"/>
              </w:rPr>
            </w:pP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Total</w:t>
            </w:r>
          </w:p>
        </w:tc>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317</w:t>
            </w:r>
          </w:p>
        </w:tc>
        <w:tc>
          <w:tcPr>
            <w:tcW w:w="18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242</w:t>
            </w:r>
          </w:p>
        </w:tc>
        <w:tc>
          <w:tcPr>
            <w:tcW w:w="2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rsidR="00774EE2" w:rsidRPr="0052186C" w:rsidRDefault="00774EE2" w:rsidP="00911A5D">
            <w:pPr>
              <w:jc w:val="center"/>
              <w:rPr>
                <w:sz w:val="20"/>
                <w:szCs w:val="20"/>
              </w:rPr>
            </w:pPr>
            <w:r w:rsidRPr="0052186C">
              <w:rPr>
                <w:sz w:val="20"/>
                <w:szCs w:val="20"/>
              </w:rPr>
              <w:t>76.34%</w:t>
            </w:r>
          </w:p>
        </w:tc>
      </w:tr>
    </w:tbl>
    <w:p w:rsidR="00774EE2" w:rsidRDefault="00774EE2" w:rsidP="00774EE2">
      <w:pPr>
        <w:spacing w:after="200" w:line="360" w:lineRule="auto"/>
        <w:jc w:val="both"/>
        <w:rPr>
          <w:color w:val="000000"/>
          <w:sz w:val="20"/>
          <w:szCs w:val="20"/>
        </w:rPr>
      </w:pPr>
      <w:r w:rsidRPr="0052186C">
        <w:rPr>
          <w:color w:val="000000"/>
          <w:sz w:val="20"/>
          <w:szCs w:val="20"/>
        </w:rPr>
        <w:t>Source: Field Data 2026. (IBM SPSS version 26)</w:t>
      </w:r>
    </w:p>
    <w:p w:rsidR="00E602F5" w:rsidRPr="007B2611" w:rsidRDefault="00E602F5" w:rsidP="00E602F5">
      <w:pPr>
        <w:spacing w:line="360" w:lineRule="auto"/>
        <w:jc w:val="both"/>
        <w:rPr>
          <w:noProof/>
          <w:color w:val="000000" w:themeColor="text1"/>
        </w:rPr>
      </w:pPr>
      <w:r w:rsidRPr="007B2611">
        <w:rPr>
          <w:noProof/>
          <w:color w:val="000000" w:themeColor="text1"/>
        </w:rPr>
        <w:t>The table 4.1 is an indication of the questionnaire distributed and retrieved from the respondents.  A total of 317 copies of questionnaire were sent out to various project stakeholders which include: Consultants (Quantity Survyors, Engineers, Architects and Builders), Clients and Contractors. Out of the number of questionnaire distributed, 242 copies constituting 76.34% were retrieved from the respondents which is satisfactory.</w:t>
      </w:r>
    </w:p>
    <w:p w:rsidR="00E602F5" w:rsidRPr="00E602F5" w:rsidRDefault="00E602F5" w:rsidP="00E602F5">
      <w:pPr>
        <w:spacing w:line="360" w:lineRule="auto"/>
        <w:jc w:val="both"/>
        <w:rPr>
          <w:noProof/>
          <w:color w:val="000000" w:themeColor="text1"/>
          <w:sz w:val="20"/>
          <w:szCs w:val="20"/>
        </w:rPr>
      </w:pPr>
    </w:p>
    <w:p w:rsidR="00E602F5" w:rsidRPr="00E602F5" w:rsidRDefault="00E602F5" w:rsidP="00E602F5">
      <w:pPr>
        <w:ind w:firstLine="720"/>
        <w:rPr>
          <w:i/>
          <w:sz w:val="20"/>
          <w:szCs w:val="20"/>
        </w:rPr>
      </w:pPr>
      <w:r w:rsidRPr="00E602F5">
        <w:rPr>
          <w:b/>
          <w:bCs/>
          <w:i/>
          <w:color w:val="000000"/>
          <w:sz w:val="20"/>
          <w:szCs w:val="20"/>
        </w:rPr>
        <w:t>Table 4.2</w:t>
      </w:r>
      <w:r w:rsidRPr="00E602F5">
        <w:rPr>
          <w:b/>
          <w:bCs/>
          <w:i/>
          <w:color w:val="000000"/>
          <w:sz w:val="20"/>
          <w:szCs w:val="20"/>
        </w:rPr>
        <w:tab/>
        <w:t>State of practice of Respondents</w:t>
      </w:r>
    </w:p>
    <w:tbl>
      <w:tblPr>
        <w:tblW w:w="5072"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1007"/>
        <w:gridCol w:w="1555"/>
        <w:gridCol w:w="1595"/>
        <w:gridCol w:w="1407"/>
        <w:gridCol w:w="1912"/>
        <w:gridCol w:w="2019"/>
      </w:tblGrid>
      <w:tr w:rsidR="00E602F5" w:rsidRPr="00E602F5" w:rsidTr="00B94E68">
        <w:trPr>
          <w:cantSplit/>
          <w:trHeight w:val="221"/>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trHeight w:val="244"/>
          <w:jc w:val="center"/>
        </w:trPr>
        <w:tc>
          <w:tcPr>
            <w:tcW w:w="1349" w:type="pct"/>
            <w:gridSpan w:val="2"/>
            <w:tcBorders>
              <w:top w:val="nil"/>
              <w:left w:val="nil"/>
              <w:bottom w:val="nil"/>
              <w:right w:val="nil"/>
            </w:tcBorders>
            <w:shd w:val="clear" w:color="auto" w:fill="FFFFFF"/>
            <w:vAlign w:val="bottom"/>
          </w:tcPr>
          <w:p w:rsidR="00E602F5" w:rsidRPr="00E602F5" w:rsidRDefault="00E602F5" w:rsidP="00B94E68">
            <w:pPr>
              <w:autoSpaceDE w:val="0"/>
              <w:autoSpaceDN w:val="0"/>
              <w:adjustRightInd w:val="0"/>
              <w:rPr>
                <w:sz w:val="20"/>
                <w:szCs w:val="20"/>
              </w:rPr>
            </w:pPr>
          </w:p>
        </w:tc>
        <w:tc>
          <w:tcPr>
            <w:tcW w:w="840"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3"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B94E68">
        <w:trPr>
          <w:cantSplit/>
          <w:trHeight w:val="466"/>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w:t>
            </w:r>
          </w:p>
        </w:tc>
        <w:tc>
          <w:tcPr>
            <w:tcW w:w="818"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right="60"/>
              <w:rPr>
                <w:color w:val="000000"/>
                <w:sz w:val="20"/>
                <w:szCs w:val="20"/>
              </w:rPr>
            </w:pPr>
            <w:proofErr w:type="spellStart"/>
            <w:r w:rsidRPr="00E602F5">
              <w:rPr>
                <w:color w:val="000000"/>
                <w:sz w:val="20"/>
                <w:szCs w:val="20"/>
              </w:rPr>
              <w:t>Akwa</w:t>
            </w:r>
            <w:proofErr w:type="spellEnd"/>
            <w:r w:rsidRPr="00E602F5">
              <w:rPr>
                <w:color w:val="000000"/>
                <w:sz w:val="20"/>
                <w:szCs w:val="20"/>
              </w:rPr>
              <w:t xml:space="preserve"> </w:t>
            </w:r>
            <w:proofErr w:type="spellStart"/>
            <w:r w:rsidRPr="00E602F5">
              <w:rPr>
                <w:color w:val="000000"/>
                <w:sz w:val="20"/>
                <w:szCs w:val="20"/>
              </w:rPr>
              <w:t>Ibom</w:t>
            </w:r>
            <w:proofErr w:type="spellEnd"/>
          </w:p>
        </w:tc>
        <w:tc>
          <w:tcPr>
            <w:tcW w:w="840"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77</w:t>
            </w: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c>
          <w:tcPr>
            <w:tcW w:w="1063"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r>
      <w:tr w:rsidR="00E602F5" w:rsidRPr="00E602F5" w:rsidTr="00B94E68">
        <w:trPr>
          <w:cantSplit/>
          <w:trHeight w:val="500"/>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8"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rPr>
                <w:color w:val="000000"/>
                <w:sz w:val="20"/>
                <w:szCs w:val="20"/>
              </w:rPr>
            </w:pPr>
            <w:proofErr w:type="spellStart"/>
            <w:r w:rsidRPr="00E602F5">
              <w:rPr>
                <w:color w:val="000000"/>
                <w:sz w:val="20"/>
                <w:szCs w:val="20"/>
              </w:rPr>
              <w:t>Bayelsa</w:t>
            </w:r>
            <w:proofErr w:type="spellEnd"/>
          </w:p>
        </w:tc>
        <w:tc>
          <w:tcPr>
            <w:tcW w:w="840"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92</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38</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38</w:t>
            </w:r>
          </w:p>
        </w:tc>
        <w:tc>
          <w:tcPr>
            <w:tcW w:w="1063"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70</w:t>
            </w:r>
          </w:p>
        </w:tc>
      </w:tr>
      <w:tr w:rsidR="00E602F5" w:rsidRPr="00E602F5" w:rsidTr="00B94E68">
        <w:trPr>
          <w:cantSplit/>
          <w:trHeight w:val="500"/>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8"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Rivers State</w:t>
            </w:r>
          </w:p>
        </w:tc>
        <w:tc>
          <w:tcPr>
            <w:tcW w:w="840"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73</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30</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30</w:t>
            </w:r>
          </w:p>
        </w:tc>
        <w:tc>
          <w:tcPr>
            <w:tcW w:w="1063"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r>
      <w:tr w:rsidR="00E602F5" w:rsidRPr="00E602F5" w:rsidTr="00B94E68">
        <w:trPr>
          <w:cantSplit/>
          <w:trHeight w:val="285"/>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8" w:type="pc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Total</w:t>
            </w:r>
          </w:p>
        </w:tc>
        <w:tc>
          <w:tcPr>
            <w:tcW w:w="840"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63" w:type="pct"/>
            <w:tcBorders>
              <w:top w:val="nil"/>
              <w:left w:val="nil"/>
              <w:bottom w:val="double" w:sz="4" w:space="0" w:color="000000"/>
              <w:right w:val="nil"/>
            </w:tcBorders>
            <w:shd w:val="clear" w:color="auto" w:fill="FFFFFF"/>
            <w:vAlign w:val="center"/>
          </w:tcPr>
          <w:p w:rsidR="00E602F5" w:rsidRPr="00E602F5" w:rsidRDefault="00E602F5" w:rsidP="00B94E68">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pStyle w:val="Heading2"/>
        <w:spacing w:before="280" w:after="160" w:line="360" w:lineRule="auto"/>
        <w:jc w:val="both"/>
        <w:rPr>
          <w:b w:val="0"/>
          <w:sz w:val="20"/>
          <w:szCs w:val="20"/>
        </w:rPr>
      </w:pPr>
      <w:r w:rsidRPr="00E602F5">
        <w:rPr>
          <w:b w:val="0"/>
          <w:sz w:val="20"/>
          <w:szCs w:val="20"/>
        </w:rPr>
        <w:t xml:space="preserve">The distribution across states indicates that </w:t>
      </w:r>
      <w:proofErr w:type="spellStart"/>
      <w:r w:rsidRPr="00E602F5">
        <w:rPr>
          <w:b w:val="0"/>
          <w:sz w:val="20"/>
          <w:szCs w:val="20"/>
        </w:rPr>
        <w:t>Bayelsa</w:t>
      </w:r>
      <w:proofErr w:type="spellEnd"/>
      <w:r w:rsidRPr="00E602F5">
        <w:rPr>
          <w:b w:val="0"/>
          <w:sz w:val="20"/>
          <w:szCs w:val="20"/>
        </w:rPr>
        <w:t xml:space="preserve"> state accounts for 38% of the participants, followed closely by </w:t>
      </w:r>
      <w:proofErr w:type="spellStart"/>
      <w:r w:rsidRPr="00E602F5">
        <w:rPr>
          <w:b w:val="0"/>
          <w:sz w:val="20"/>
          <w:szCs w:val="20"/>
        </w:rPr>
        <w:t>Akwa</w:t>
      </w:r>
      <w:proofErr w:type="spellEnd"/>
      <w:r w:rsidRPr="00E602F5">
        <w:rPr>
          <w:b w:val="0"/>
          <w:sz w:val="20"/>
          <w:szCs w:val="20"/>
        </w:rPr>
        <w:t xml:space="preserve"> </w:t>
      </w:r>
      <w:proofErr w:type="spellStart"/>
      <w:r w:rsidRPr="00E602F5">
        <w:rPr>
          <w:b w:val="0"/>
          <w:sz w:val="20"/>
          <w:szCs w:val="20"/>
        </w:rPr>
        <w:t>Ibom</w:t>
      </w:r>
      <w:proofErr w:type="spellEnd"/>
      <w:r w:rsidRPr="00E602F5">
        <w:rPr>
          <w:b w:val="0"/>
          <w:sz w:val="20"/>
          <w:szCs w:val="20"/>
        </w:rPr>
        <w:t xml:space="preserve"> state with 32%, and Rivers state with 30%. This suggests a relatively even spread of participants across these three states, with </w:t>
      </w:r>
      <w:proofErr w:type="spellStart"/>
      <w:r w:rsidRPr="00E602F5">
        <w:rPr>
          <w:b w:val="0"/>
          <w:sz w:val="20"/>
          <w:szCs w:val="20"/>
        </w:rPr>
        <w:t>Akwa</w:t>
      </w:r>
      <w:proofErr w:type="spellEnd"/>
      <w:r w:rsidRPr="00E602F5">
        <w:rPr>
          <w:b w:val="0"/>
          <w:sz w:val="20"/>
          <w:szCs w:val="20"/>
        </w:rPr>
        <w:t xml:space="preserve"> </w:t>
      </w:r>
      <w:proofErr w:type="spellStart"/>
      <w:r w:rsidRPr="00E602F5">
        <w:rPr>
          <w:b w:val="0"/>
          <w:sz w:val="20"/>
          <w:szCs w:val="20"/>
        </w:rPr>
        <w:t>Ibom</w:t>
      </w:r>
      <w:proofErr w:type="spellEnd"/>
      <w:r w:rsidRPr="00E602F5">
        <w:rPr>
          <w:b w:val="0"/>
          <w:sz w:val="20"/>
          <w:szCs w:val="20"/>
        </w:rPr>
        <w:t xml:space="preserve"> having a slight majority.</w:t>
      </w: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Default="00E602F5" w:rsidP="00E602F5">
      <w:pPr>
        <w:rPr>
          <w:bCs/>
          <w:sz w:val="20"/>
          <w:szCs w:val="20"/>
        </w:rPr>
      </w:pPr>
    </w:p>
    <w:p w:rsidR="00E602F5" w:rsidRPr="00E602F5" w:rsidRDefault="00E602F5" w:rsidP="00E602F5">
      <w:pPr>
        <w:rPr>
          <w:bCs/>
          <w:sz w:val="20"/>
          <w:szCs w:val="20"/>
        </w:rPr>
      </w:pPr>
    </w:p>
    <w:p w:rsidR="00E602F5" w:rsidRPr="00E602F5" w:rsidRDefault="00E602F5" w:rsidP="00E602F5">
      <w:pPr>
        <w:rPr>
          <w:i/>
          <w:sz w:val="20"/>
          <w:szCs w:val="20"/>
        </w:rPr>
      </w:pPr>
      <w:r w:rsidRPr="00E602F5">
        <w:rPr>
          <w:b/>
          <w:bCs/>
          <w:i/>
          <w:color w:val="000000"/>
          <w:sz w:val="20"/>
          <w:szCs w:val="20"/>
        </w:rPr>
        <w:lastRenderedPageBreak/>
        <w:t>Table 4.3</w:t>
      </w:r>
      <w:r w:rsidRPr="00E602F5">
        <w:rPr>
          <w:b/>
          <w:bCs/>
          <w:i/>
          <w:color w:val="000000"/>
          <w:sz w:val="20"/>
          <w:szCs w:val="20"/>
        </w:rPr>
        <w:tab/>
      </w:r>
      <w:r w:rsidRPr="00E602F5">
        <w:rPr>
          <w:b/>
          <w:i/>
          <w:sz w:val="20"/>
          <w:szCs w:val="20"/>
        </w:rPr>
        <w:t>Stakeholder’s role in the construction industry</w:t>
      </w:r>
    </w:p>
    <w:tbl>
      <w:tblPr>
        <w:tblW w:w="5000"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993"/>
        <w:gridCol w:w="1533"/>
        <w:gridCol w:w="1574"/>
        <w:gridCol w:w="1387"/>
        <w:gridCol w:w="1885"/>
        <w:gridCol w:w="1988"/>
      </w:tblGrid>
      <w:tr w:rsidR="00E602F5" w:rsidRPr="00E602F5" w:rsidTr="00B94E68">
        <w:trPr>
          <w:cantSplit/>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jc w:val="center"/>
        </w:trPr>
        <w:tc>
          <w:tcPr>
            <w:tcW w:w="1349" w:type="pct"/>
            <w:gridSpan w:val="2"/>
            <w:tcBorders>
              <w:top w:val="nil"/>
              <w:left w:val="nil"/>
              <w:bottom w:val="nil"/>
              <w:right w:val="nil"/>
            </w:tcBorders>
            <w:shd w:val="clear" w:color="auto" w:fill="FFFFFF"/>
            <w:vAlign w:val="bottom"/>
          </w:tcPr>
          <w:p w:rsidR="00E602F5" w:rsidRPr="00E602F5" w:rsidRDefault="00E602F5" w:rsidP="00B94E68">
            <w:pPr>
              <w:autoSpaceDE w:val="0"/>
              <w:autoSpaceDN w:val="0"/>
              <w:adjustRightInd w:val="0"/>
              <w:rPr>
                <w:sz w:val="20"/>
                <w:szCs w:val="20"/>
              </w:rPr>
            </w:pPr>
          </w:p>
        </w:tc>
        <w:tc>
          <w:tcPr>
            <w:tcW w:w="8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2"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B94E68">
        <w:trPr>
          <w:cantSplit/>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w:t>
            </w: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Client</w:t>
            </w:r>
          </w:p>
        </w:tc>
        <w:tc>
          <w:tcPr>
            <w:tcW w:w="8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39</w:t>
            </w: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16</w:t>
            </w: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16</w:t>
            </w:r>
          </w:p>
        </w:tc>
        <w:tc>
          <w:tcPr>
            <w:tcW w:w="1062"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16</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Consultant</w:t>
            </w:r>
          </w:p>
        </w:tc>
        <w:tc>
          <w:tcPr>
            <w:tcW w:w="8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171</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71</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71</w:t>
            </w:r>
          </w:p>
        </w:tc>
        <w:tc>
          <w:tcPr>
            <w:tcW w:w="1062"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87</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Contractor</w:t>
            </w:r>
          </w:p>
        </w:tc>
        <w:tc>
          <w:tcPr>
            <w:tcW w:w="8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32</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13</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13</w:t>
            </w:r>
          </w:p>
        </w:tc>
        <w:tc>
          <w:tcPr>
            <w:tcW w:w="1062"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Total</w:t>
            </w:r>
          </w:p>
        </w:tc>
        <w:tc>
          <w:tcPr>
            <w:tcW w:w="8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62" w:type="pct"/>
            <w:tcBorders>
              <w:top w:val="nil"/>
              <w:left w:val="nil"/>
              <w:bottom w:val="double" w:sz="4" w:space="0" w:color="000000"/>
              <w:right w:val="nil"/>
            </w:tcBorders>
            <w:shd w:val="clear" w:color="auto" w:fill="FFFFFF"/>
            <w:vAlign w:val="center"/>
          </w:tcPr>
          <w:p w:rsidR="00E602F5" w:rsidRPr="00E602F5" w:rsidRDefault="00E602F5" w:rsidP="00B94E68">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spacing w:line="480" w:lineRule="auto"/>
        <w:jc w:val="both"/>
        <w:rPr>
          <w:sz w:val="20"/>
          <w:szCs w:val="20"/>
        </w:rPr>
      </w:pPr>
    </w:p>
    <w:p w:rsidR="00E602F5" w:rsidRPr="00E602F5" w:rsidRDefault="00E602F5" w:rsidP="00E602F5">
      <w:pPr>
        <w:spacing w:line="360" w:lineRule="auto"/>
        <w:jc w:val="both"/>
        <w:rPr>
          <w:sz w:val="20"/>
          <w:szCs w:val="20"/>
        </w:rPr>
      </w:pPr>
      <w:r w:rsidRPr="00E602F5">
        <w:rPr>
          <w:sz w:val="20"/>
          <w:szCs w:val="20"/>
        </w:rPr>
        <w:t>The stakeholders in the construction industry are distributed such that Consultants (Quantity Surveyors, Engineers, Architects and Builders) represent the largest group at 71%, followed by Client at 16%, and Contractor at 13%. Clients and contractors constitute the smallest proportion at 16% and 13% respectively. This indicates a strong representation of consultants within the sample.</w:t>
      </w:r>
    </w:p>
    <w:p w:rsidR="00E602F5" w:rsidRPr="00E602F5" w:rsidRDefault="00E602F5" w:rsidP="00E602F5">
      <w:pPr>
        <w:spacing w:line="360" w:lineRule="auto"/>
        <w:jc w:val="both"/>
        <w:rPr>
          <w:sz w:val="20"/>
          <w:szCs w:val="20"/>
        </w:rPr>
      </w:pPr>
    </w:p>
    <w:p w:rsidR="00E602F5" w:rsidRPr="00E602F5" w:rsidRDefault="00E602F5" w:rsidP="00E602F5">
      <w:pPr>
        <w:ind w:firstLine="720"/>
        <w:rPr>
          <w:i/>
          <w:sz w:val="20"/>
          <w:szCs w:val="20"/>
        </w:rPr>
      </w:pPr>
      <w:r w:rsidRPr="00E602F5">
        <w:rPr>
          <w:b/>
          <w:bCs/>
          <w:i/>
          <w:color w:val="000000"/>
          <w:sz w:val="20"/>
          <w:szCs w:val="20"/>
        </w:rPr>
        <w:t>Table 4.4</w:t>
      </w:r>
      <w:r w:rsidRPr="00E602F5">
        <w:rPr>
          <w:b/>
          <w:bCs/>
          <w:i/>
          <w:color w:val="000000"/>
          <w:sz w:val="20"/>
          <w:szCs w:val="20"/>
        </w:rPr>
        <w:tab/>
        <w:t>Nature of construction project handled</w:t>
      </w:r>
    </w:p>
    <w:tbl>
      <w:tblPr>
        <w:tblW w:w="5000" w:type="pct"/>
        <w:jc w:val="center"/>
        <w:tblBorders>
          <w:top w:val="double" w:sz="4" w:space="0" w:color="000000"/>
          <w:bottom w:val="double" w:sz="4" w:space="0" w:color="000000"/>
        </w:tblBorders>
        <w:tblCellMar>
          <w:left w:w="0" w:type="dxa"/>
          <w:right w:w="0" w:type="dxa"/>
        </w:tblCellMar>
        <w:tblLook w:val="04A0" w:firstRow="1" w:lastRow="0" w:firstColumn="1" w:lastColumn="0" w:noHBand="0" w:noVBand="1"/>
      </w:tblPr>
      <w:tblGrid>
        <w:gridCol w:w="993"/>
        <w:gridCol w:w="1533"/>
        <w:gridCol w:w="1574"/>
        <w:gridCol w:w="1387"/>
        <w:gridCol w:w="1885"/>
        <w:gridCol w:w="1988"/>
      </w:tblGrid>
      <w:tr w:rsidR="00E602F5" w:rsidRPr="00E602F5" w:rsidTr="00B94E68">
        <w:trPr>
          <w:cantSplit/>
          <w:jc w:val="center"/>
        </w:trPr>
        <w:tc>
          <w:tcPr>
            <w:tcW w:w="5000" w:type="pct"/>
            <w:gridSpan w:val="6"/>
            <w:tcBorders>
              <w:top w:val="double" w:sz="4" w:space="0" w:color="000000"/>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jc w:val="center"/>
        </w:trPr>
        <w:tc>
          <w:tcPr>
            <w:tcW w:w="1349" w:type="pct"/>
            <w:gridSpan w:val="2"/>
            <w:tcBorders>
              <w:top w:val="nil"/>
              <w:left w:val="nil"/>
              <w:bottom w:val="nil"/>
              <w:right w:val="nil"/>
            </w:tcBorders>
            <w:shd w:val="clear" w:color="auto" w:fill="FFFFFF"/>
            <w:vAlign w:val="bottom"/>
          </w:tcPr>
          <w:p w:rsidR="00E602F5" w:rsidRPr="00E602F5" w:rsidRDefault="00E602F5" w:rsidP="00B94E68">
            <w:pPr>
              <w:autoSpaceDE w:val="0"/>
              <w:autoSpaceDN w:val="0"/>
              <w:adjustRightInd w:val="0"/>
              <w:rPr>
                <w:sz w:val="20"/>
                <w:szCs w:val="20"/>
              </w:rPr>
            </w:pPr>
          </w:p>
        </w:tc>
        <w:tc>
          <w:tcPr>
            <w:tcW w:w="8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Frequency</w:t>
            </w:r>
          </w:p>
        </w:tc>
        <w:tc>
          <w:tcPr>
            <w:tcW w:w="741"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Percent</w:t>
            </w:r>
          </w:p>
        </w:tc>
        <w:tc>
          <w:tcPr>
            <w:tcW w:w="1007"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 Percent</w:t>
            </w:r>
          </w:p>
        </w:tc>
        <w:tc>
          <w:tcPr>
            <w:tcW w:w="1062" w:type="pct"/>
            <w:tcBorders>
              <w:top w:val="nil"/>
              <w:left w:val="nil"/>
              <w:bottom w:val="nil"/>
              <w:right w:val="nil"/>
            </w:tcBorders>
            <w:shd w:val="clear" w:color="auto" w:fill="FFFFFF"/>
            <w:vAlign w:val="bottom"/>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Cumulative Percent</w:t>
            </w:r>
          </w:p>
        </w:tc>
      </w:tr>
      <w:tr w:rsidR="00E602F5" w:rsidRPr="00E602F5" w:rsidTr="00B94E68">
        <w:trPr>
          <w:cantSplit/>
          <w:jc w:val="center"/>
        </w:trPr>
        <w:tc>
          <w:tcPr>
            <w:tcW w:w="530" w:type="pct"/>
            <w:vMerge w:val="restar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Valid</w:t>
            </w: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right="60"/>
              <w:rPr>
                <w:color w:val="000000"/>
                <w:sz w:val="20"/>
                <w:szCs w:val="20"/>
              </w:rPr>
            </w:pPr>
          </w:p>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Residential</w:t>
            </w:r>
          </w:p>
        </w:tc>
        <w:tc>
          <w:tcPr>
            <w:tcW w:w="8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136</w:t>
            </w: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 xml:space="preserve">       56</w:t>
            </w: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56</w:t>
            </w:r>
          </w:p>
        </w:tc>
        <w:tc>
          <w:tcPr>
            <w:tcW w:w="1062"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56</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tc>
        <w:tc>
          <w:tcPr>
            <w:tcW w:w="8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c>
          <w:tcPr>
            <w:tcW w:w="741"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c>
          <w:tcPr>
            <w:tcW w:w="1007"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c>
          <w:tcPr>
            <w:tcW w:w="1062" w:type="pct"/>
            <w:tcBorders>
              <w:top w:val="nil"/>
              <w:left w:val="nil"/>
              <w:bottom w:val="nil"/>
              <w:right w:val="nil"/>
            </w:tcBorders>
            <w:shd w:val="clear" w:color="auto" w:fill="FFFFFF"/>
            <w:vAlign w:val="center"/>
          </w:tcPr>
          <w:p w:rsidR="00E602F5" w:rsidRPr="00E602F5" w:rsidRDefault="00E602F5" w:rsidP="00B94E68">
            <w:pPr>
              <w:autoSpaceDE w:val="0"/>
              <w:autoSpaceDN w:val="0"/>
              <w:adjustRightInd w:val="0"/>
              <w:ind w:left="60" w:right="60"/>
              <w:jc w:val="center"/>
              <w:rPr>
                <w:color w:val="000000"/>
                <w:sz w:val="20"/>
                <w:szCs w:val="20"/>
              </w:rPr>
            </w:pP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nil"/>
              <w:right w:val="nil"/>
            </w:tcBorders>
            <w:shd w:val="clear" w:color="auto" w:fill="FFFFFF"/>
            <w:hideMark/>
          </w:tcPr>
          <w:p w:rsidR="00E602F5" w:rsidRPr="00E602F5" w:rsidRDefault="00E602F5" w:rsidP="00B94E68">
            <w:pPr>
              <w:autoSpaceDE w:val="0"/>
              <w:autoSpaceDN w:val="0"/>
              <w:adjustRightInd w:val="0"/>
              <w:ind w:right="60"/>
              <w:rPr>
                <w:color w:val="000000"/>
                <w:sz w:val="20"/>
                <w:szCs w:val="20"/>
              </w:rPr>
            </w:pPr>
            <w:r w:rsidRPr="00E602F5">
              <w:rPr>
                <w:color w:val="000000"/>
                <w:sz w:val="20"/>
                <w:szCs w:val="20"/>
              </w:rPr>
              <w:t>commercial</w:t>
            </w:r>
          </w:p>
        </w:tc>
        <w:tc>
          <w:tcPr>
            <w:tcW w:w="8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106</w:t>
            </w:r>
          </w:p>
        </w:tc>
        <w:tc>
          <w:tcPr>
            <w:tcW w:w="741"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 xml:space="preserve">       44</w:t>
            </w:r>
          </w:p>
        </w:tc>
        <w:tc>
          <w:tcPr>
            <w:tcW w:w="1007"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rPr>
                <w:color w:val="000000"/>
                <w:sz w:val="20"/>
                <w:szCs w:val="20"/>
              </w:rPr>
            </w:pPr>
            <w:r w:rsidRPr="00E602F5">
              <w:rPr>
                <w:color w:val="000000"/>
                <w:sz w:val="20"/>
                <w:szCs w:val="20"/>
              </w:rPr>
              <w:t xml:space="preserve">            44</w:t>
            </w:r>
          </w:p>
        </w:tc>
        <w:tc>
          <w:tcPr>
            <w:tcW w:w="1062" w:type="pct"/>
            <w:tcBorders>
              <w:top w:val="nil"/>
              <w:left w:val="nil"/>
              <w:bottom w:val="nil"/>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w:t>
            </w:r>
          </w:p>
        </w:tc>
      </w:tr>
      <w:tr w:rsidR="00E602F5" w:rsidRPr="00E602F5" w:rsidTr="00B94E68">
        <w:trPr>
          <w:cantSplit/>
          <w:jc w:val="center"/>
        </w:trPr>
        <w:tc>
          <w:tcPr>
            <w:tcW w:w="0" w:type="auto"/>
            <w:vMerge/>
            <w:tcBorders>
              <w:top w:val="nil"/>
              <w:left w:val="nil"/>
              <w:bottom w:val="double" w:sz="4" w:space="0" w:color="000000"/>
              <w:right w:val="nil"/>
            </w:tcBorders>
            <w:vAlign w:val="center"/>
            <w:hideMark/>
          </w:tcPr>
          <w:p w:rsidR="00E602F5" w:rsidRPr="00E602F5" w:rsidRDefault="00E602F5" w:rsidP="00B94E68">
            <w:pPr>
              <w:rPr>
                <w:color w:val="000000"/>
                <w:sz w:val="20"/>
                <w:szCs w:val="20"/>
              </w:rPr>
            </w:pPr>
          </w:p>
        </w:tc>
        <w:tc>
          <w:tcPr>
            <w:tcW w:w="819" w:type="pct"/>
            <w:tcBorders>
              <w:top w:val="nil"/>
              <w:left w:val="nil"/>
              <w:bottom w:val="double" w:sz="4" w:space="0" w:color="000000"/>
              <w:right w:val="nil"/>
            </w:tcBorders>
            <w:shd w:val="clear" w:color="auto" w:fill="FFFFFF"/>
          </w:tcPr>
          <w:p w:rsidR="00E602F5" w:rsidRPr="00E602F5" w:rsidRDefault="00E602F5" w:rsidP="00B94E68">
            <w:pPr>
              <w:autoSpaceDE w:val="0"/>
              <w:autoSpaceDN w:val="0"/>
              <w:adjustRightInd w:val="0"/>
              <w:ind w:left="60" w:right="60"/>
              <w:rPr>
                <w:color w:val="000000"/>
                <w:sz w:val="20"/>
                <w:szCs w:val="20"/>
              </w:rPr>
            </w:pPr>
          </w:p>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Total</w:t>
            </w:r>
          </w:p>
        </w:tc>
        <w:tc>
          <w:tcPr>
            <w:tcW w:w="8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242</w:t>
            </w:r>
          </w:p>
        </w:tc>
        <w:tc>
          <w:tcPr>
            <w:tcW w:w="741"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07" w:type="pct"/>
            <w:tcBorders>
              <w:top w:val="nil"/>
              <w:left w:val="nil"/>
              <w:bottom w:val="double" w:sz="4" w:space="0" w:color="000000"/>
              <w:right w:val="nil"/>
            </w:tcBorders>
            <w:shd w:val="clear" w:color="auto" w:fill="FFFFFF"/>
            <w:vAlign w:val="center"/>
            <w:hideMark/>
          </w:tcPr>
          <w:p w:rsidR="00E602F5" w:rsidRPr="00E602F5" w:rsidRDefault="00E602F5" w:rsidP="00B94E68">
            <w:pPr>
              <w:autoSpaceDE w:val="0"/>
              <w:autoSpaceDN w:val="0"/>
              <w:adjustRightInd w:val="0"/>
              <w:ind w:left="60" w:right="60"/>
              <w:jc w:val="center"/>
              <w:rPr>
                <w:color w:val="000000"/>
                <w:sz w:val="20"/>
                <w:szCs w:val="20"/>
              </w:rPr>
            </w:pPr>
            <w:r w:rsidRPr="00E602F5">
              <w:rPr>
                <w:color w:val="000000"/>
                <w:sz w:val="20"/>
                <w:szCs w:val="20"/>
              </w:rPr>
              <w:t>100.0</w:t>
            </w:r>
          </w:p>
        </w:tc>
        <w:tc>
          <w:tcPr>
            <w:tcW w:w="1062" w:type="pct"/>
            <w:tcBorders>
              <w:top w:val="nil"/>
              <w:left w:val="nil"/>
              <w:bottom w:val="double" w:sz="4" w:space="0" w:color="000000"/>
              <w:right w:val="nil"/>
            </w:tcBorders>
            <w:shd w:val="clear" w:color="auto" w:fill="FFFFFF"/>
            <w:vAlign w:val="center"/>
          </w:tcPr>
          <w:p w:rsidR="00E602F5" w:rsidRPr="00E602F5" w:rsidRDefault="00E602F5" w:rsidP="00B94E68">
            <w:pPr>
              <w:autoSpaceDE w:val="0"/>
              <w:autoSpaceDN w:val="0"/>
              <w:adjustRightInd w:val="0"/>
              <w:jc w:val="center"/>
              <w:rPr>
                <w:sz w:val="20"/>
                <w:szCs w:val="20"/>
              </w:rPr>
            </w:pPr>
          </w:p>
        </w:tc>
      </w:tr>
    </w:tbl>
    <w:p w:rsidR="00E602F5" w:rsidRPr="00E602F5" w:rsidRDefault="00E602F5" w:rsidP="00E602F5">
      <w:pPr>
        <w:ind w:left="720"/>
        <w:rPr>
          <w:sz w:val="20"/>
          <w:szCs w:val="20"/>
        </w:rPr>
      </w:pPr>
      <w:r w:rsidRPr="00E602F5">
        <w:rPr>
          <w:b/>
          <w:sz w:val="20"/>
          <w:szCs w:val="20"/>
        </w:rPr>
        <w:t>Source:</w:t>
      </w:r>
      <w:r w:rsidRPr="00E602F5">
        <w:rPr>
          <w:sz w:val="20"/>
          <w:szCs w:val="20"/>
        </w:rPr>
        <w:t xml:space="preserve"> Field Data 2026. (</w:t>
      </w:r>
      <w:r w:rsidRPr="00E602F5">
        <w:rPr>
          <w:color w:val="000000" w:themeColor="text1"/>
          <w:sz w:val="20"/>
          <w:szCs w:val="20"/>
        </w:rPr>
        <w:t>IBM SPSS version 26</w:t>
      </w:r>
      <w:r w:rsidRPr="00E602F5">
        <w:rPr>
          <w:sz w:val="20"/>
          <w:szCs w:val="20"/>
        </w:rPr>
        <w:t>)</w:t>
      </w:r>
    </w:p>
    <w:p w:rsidR="00E602F5" w:rsidRPr="00E602F5" w:rsidRDefault="00E602F5" w:rsidP="00E602F5">
      <w:pPr>
        <w:spacing w:line="480" w:lineRule="auto"/>
        <w:jc w:val="both"/>
        <w:rPr>
          <w:sz w:val="20"/>
          <w:szCs w:val="20"/>
        </w:rPr>
      </w:pPr>
    </w:p>
    <w:p w:rsidR="00E602F5" w:rsidRPr="00E602F5" w:rsidRDefault="00E602F5" w:rsidP="00E602F5">
      <w:pPr>
        <w:spacing w:line="480" w:lineRule="auto"/>
        <w:jc w:val="both"/>
        <w:rPr>
          <w:sz w:val="20"/>
          <w:szCs w:val="20"/>
        </w:rPr>
      </w:pPr>
      <w:r w:rsidRPr="00E602F5">
        <w:rPr>
          <w:sz w:val="20"/>
          <w:szCs w:val="20"/>
        </w:rPr>
        <w:t>The nature of construction projects handled indicates that residential buildings are the most common, accounting for 56% of projects. Commercial buildings follow at 44%. This suggests a slight emphasis on residential construction among the participants.</w:t>
      </w: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Default="00E602F5" w:rsidP="00774EE2">
      <w:pPr>
        <w:spacing w:after="200" w:line="360" w:lineRule="auto"/>
        <w:jc w:val="both"/>
        <w:rPr>
          <w:sz w:val="20"/>
          <w:szCs w:val="20"/>
        </w:rPr>
      </w:pPr>
    </w:p>
    <w:p w:rsidR="00E602F5" w:rsidRPr="0052186C" w:rsidRDefault="00E602F5" w:rsidP="00774EE2">
      <w:pPr>
        <w:spacing w:after="200" w:line="360" w:lineRule="auto"/>
        <w:jc w:val="both"/>
        <w:rPr>
          <w:sz w:val="20"/>
          <w:szCs w:val="20"/>
        </w:rPr>
      </w:pPr>
    </w:p>
    <w:p w:rsidR="00774EE2" w:rsidRPr="0052186C" w:rsidRDefault="00E602F5" w:rsidP="00774EE2">
      <w:pPr>
        <w:pStyle w:val="Heading2"/>
        <w:spacing w:before="280" w:after="160"/>
        <w:rPr>
          <w:sz w:val="20"/>
          <w:szCs w:val="20"/>
        </w:rPr>
      </w:pPr>
      <w:r>
        <w:rPr>
          <w:sz w:val="20"/>
          <w:szCs w:val="20"/>
        </w:rPr>
        <w:lastRenderedPageBreak/>
        <w:t>4.5</w:t>
      </w:r>
      <w:r w:rsidR="009A7711" w:rsidRPr="0052186C">
        <w:rPr>
          <w:sz w:val="20"/>
          <w:szCs w:val="20"/>
        </w:rPr>
        <w:t xml:space="preserve"> </w:t>
      </w:r>
      <w:r w:rsidR="00774EE2" w:rsidRPr="0052186C">
        <w:rPr>
          <w:sz w:val="20"/>
          <w:szCs w:val="20"/>
        </w:rPr>
        <w:t>Elements Contributing to Cost and Time Overruns</w:t>
      </w:r>
    </w:p>
    <w:p w:rsidR="00774EE2" w:rsidRPr="0052186C" w:rsidRDefault="00774EE2" w:rsidP="00774EE2">
      <w:pPr>
        <w:spacing w:after="200" w:line="360" w:lineRule="auto"/>
        <w:jc w:val="both"/>
        <w:rPr>
          <w:sz w:val="20"/>
          <w:szCs w:val="20"/>
        </w:rPr>
      </w:pPr>
      <w:r w:rsidRPr="0052186C">
        <w:rPr>
          <w:color w:val="000000"/>
          <w:sz w:val="20"/>
          <w:szCs w:val="20"/>
        </w:rPr>
        <w:t xml:space="preserve">Table 4.2 presents the summary of mean scores and standard deviations of the elements that contribute to cost and time overruns in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w:t>
      </w:r>
    </w:p>
    <w:p w:rsidR="00774EE2" w:rsidRPr="0052186C" w:rsidRDefault="00E602F5" w:rsidP="00774EE2">
      <w:pPr>
        <w:spacing w:before="80" w:after="60"/>
        <w:jc w:val="center"/>
        <w:rPr>
          <w:sz w:val="20"/>
          <w:szCs w:val="20"/>
        </w:rPr>
      </w:pPr>
      <w:r>
        <w:rPr>
          <w:b/>
          <w:bCs/>
          <w:i/>
          <w:iCs/>
          <w:sz w:val="20"/>
          <w:szCs w:val="20"/>
        </w:rPr>
        <w:t>Table 4.5</w:t>
      </w:r>
      <w:r w:rsidR="00774EE2" w:rsidRPr="0052186C">
        <w:rPr>
          <w:b/>
          <w:bCs/>
          <w:i/>
          <w:iCs/>
          <w:sz w:val="20"/>
          <w:szCs w:val="20"/>
        </w:rPr>
        <w:t>: Summary of Mean and Standard Deviation of Elements Contributing to Cost and Time Overruns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
        <w:gridCol w:w="1385"/>
        <w:gridCol w:w="651"/>
        <w:gridCol w:w="511"/>
        <w:gridCol w:w="651"/>
        <w:gridCol w:w="651"/>
        <w:gridCol w:w="511"/>
        <w:gridCol w:w="651"/>
        <w:gridCol w:w="651"/>
        <w:gridCol w:w="511"/>
        <w:gridCol w:w="651"/>
        <w:gridCol w:w="651"/>
        <w:gridCol w:w="511"/>
        <w:gridCol w:w="902"/>
      </w:tblGrid>
      <w:tr w:rsidR="00774EE2" w:rsidRPr="0052186C" w:rsidTr="00911A5D">
        <w:tc>
          <w:tcPr>
            <w:tcW w:w="300" w:type="dxa"/>
            <w:vMerge w:val="restart"/>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S/N</w:t>
            </w:r>
          </w:p>
        </w:tc>
        <w:tc>
          <w:tcPr>
            <w:tcW w:w="1380" w:type="dxa"/>
            <w:vMerge w:val="restart"/>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Items</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proofErr w:type="spellStart"/>
            <w:r w:rsidRPr="0052186C">
              <w:rPr>
                <w:b/>
                <w:bCs/>
                <w:sz w:val="20"/>
                <w:szCs w:val="20"/>
              </w:rPr>
              <w:t>Akwa</w:t>
            </w:r>
            <w:proofErr w:type="spellEnd"/>
            <w:r w:rsidRPr="0052186C">
              <w:rPr>
                <w:b/>
                <w:bCs/>
                <w:sz w:val="20"/>
                <w:szCs w:val="20"/>
              </w:rPr>
              <w:t xml:space="preserve"> </w:t>
            </w:r>
            <w:proofErr w:type="spellStart"/>
            <w:r w:rsidRPr="0052186C">
              <w:rPr>
                <w:b/>
                <w:bCs/>
                <w:sz w:val="20"/>
                <w:szCs w:val="20"/>
              </w:rPr>
              <w:t>Ibom</w:t>
            </w:r>
            <w:proofErr w:type="spellEnd"/>
            <w:r w:rsidRPr="0052186C">
              <w:rPr>
                <w:b/>
                <w:bCs/>
                <w:sz w:val="20"/>
                <w:szCs w:val="20"/>
              </w:rPr>
              <w:t xml:space="preserve"> (N=78)</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proofErr w:type="spellStart"/>
            <w:r w:rsidRPr="0052186C">
              <w:rPr>
                <w:b/>
                <w:bCs/>
                <w:sz w:val="20"/>
                <w:szCs w:val="20"/>
              </w:rPr>
              <w:t>Bayelsa</w:t>
            </w:r>
            <w:proofErr w:type="spellEnd"/>
            <w:r w:rsidRPr="0052186C">
              <w:rPr>
                <w:b/>
                <w:bCs/>
                <w:sz w:val="20"/>
                <w:szCs w:val="20"/>
              </w:rPr>
              <w:t xml:space="preserve"> (N=93)</w:t>
            </w:r>
          </w:p>
        </w:tc>
        <w:tc>
          <w:tcPr>
            <w:tcW w:w="144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Rivers (N=71)</w:t>
            </w:r>
          </w:p>
        </w:tc>
        <w:tc>
          <w:tcPr>
            <w:tcW w:w="1860" w:type="dxa"/>
            <w:gridSpan w:val="3"/>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Aggregate (N=242)</w:t>
            </w:r>
          </w:p>
        </w:tc>
      </w:tr>
      <w:tr w:rsidR="0052186C" w:rsidRPr="0052186C" w:rsidTr="00911A5D">
        <w:tc>
          <w:tcPr>
            <w:tcW w:w="0" w:type="auto"/>
            <w:vMerge/>
            <w:tcBorders>
              <w:top w:val="single" w:sz="1" w:space="0" w:color="999999"/>
              <w:left w:val="single" w:sz="1" w:space="0" w:color="999999"/>
              <w:bottom w:val="single" w:sz="1" w:space="0" w:color="999999"/>
              <w:right w:val="single" w:sz="1" w:space="0" w:color="999999"/>
            </w:tcBorders>
          </w:tcPr>
          <w:p w:rsidR="00774EE2" w:rsidRPr="0052186C" w:rsidRDefault="00774EE2" w:rsidP="00911A5D">
            <w:pPr>
              <w:rPr>
                <w:sz w:val="20"/>
                <w:szCs w:val="20"/>
              </w:rPr>
            </w:pPr>
          </w:p>
        </w:tc>
        <w:tc>
          <w:tcPr>
            <w:tcW w:w="0" w:type="auto"/>
            <w:vMerge/>
            <w:tcBorders>
              <w:top w:val="single" w:sz="1" w:space="0" w:color="999999"/>
              <w:left w:val="single" w:sz="1" w:space="0" w:color="999999"/>
              <w:bottom w:val="single" w:sz="1" w:space="0" w:color="999999"/>
              <w:right w:val="single" w:sz="1" w:space="0" w:color="999999"/>
            </w:tcBorders>
          </w:tcPr>
          <w:p w:rsidR="00774EE2" w:rsidRPr="0052186C" w:rsidRDefault="00774EE2" w:rsidP="00911A5D">
            <w:pPr>
              <w:rPr>
                <w:sz w:val="20"/>
                <w:szCs w:val="20"/>
              </w:rPr>
            </w:pP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SD</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RMK</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Inadequate project planning contributes to cost and time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Poor scheduling of construction activities leads to time delays and cost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Frequent changes in project design increase project cost and time.</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4</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Delays in supply of construction materials affect time and cost of building construction.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SA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5</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Poor coordination among project participants causes project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6</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Inaccurate cost estimation contributes to budget escalation and delay.</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7</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 xml:space="preserve">Shortage of skilled </w:t>
            </w:r>
            <w:proofErr w:type="spellStart"/>
            <w:r w:rsidRPr="0052186C">
              <w:rPr>
                <w:sz w:val="20"/>
                <w:szCs w:val="20"/>
              </w:rPr>
              <w:t>labour</w:t>
            </w:r>
            <w:proofErr w:type="spellEnd"/>
            <w:r w:rsidRPr="0052186C">
              <w:rPr>
                <w:sz w:val="20"/>
                <w:szCs w:val="20"/>
              </w:rPr>
              <w:t xml:space="preserve"> </w:t>
            </w:r>
            <w:r w:rsidRPr="0052186C">
              <w:rPr>
                <w:sz w:val="20"/>
                <w:szCs w:val="20"/>
              </w:rPr>
              <w:lastRenderedPageBreak/>
              <w:t>contributes to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lastRenderedPageBreak/>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lastRenderedPageBreak/>
              <w:t>8</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Late approval of decisions by clients contributes to project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1.35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3.56</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1.30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3.63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9</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Unpredictable market conditions result in uncontrollable increases in cost and time.</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3.85</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Insufficient contractor experience significantly contributes to project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3.78</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0.97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Inconsistencies between the bill of quantities and drawings promote project overruns.</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4.09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1.00</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SA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3.53</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3.87</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3.81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12</w:t>
            </w:r>
          </w:p>
        </w:tc>
        <w:tc>
          <w:tcPr>
            <w:tcW w:w="13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rPr>
                <w:sz w:val="20"/>
                <w:szCs w:val="20"/>
              </w:rPr>
            </w:pPr>
            <w:r w:rsidRPr="0052186C">
              <w:rPr>
                <w:sz w:val="20"/>
                <w:szCs w:val="20"/>
              </w:rPr>
              <w:t>Project fraud and corruption contribute to cost and time overrun.</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3.51</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1.32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3.92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1.02</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1.14</w:t>
            </w:r>
          </w:p>
        </w:tc>
        <w:tc>
          <w:tcPr>
            <w:tcW w:w="4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A</w:t>
            </w:r>
          </w:p>
        </w:tc>
      </w:tr>
      <w:tr w:rsidR="0052186C" w:rsidRPr="0052186C" w:rsidTr="00911A5D">
        <w:tc>
          <w:tcPr>
            <w:tcW w:w="3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p>
        </w:tc>
        <w:tc>
          <w:tcPr>
            <w:tcW w:w="13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rPr>
                <w:sz w:val="20"/>
                <w:szCs w:val="20"/>
              </w:rPr>
            </w:pPr>
            <w:r w:rsidRPr="0052186C">
              <w:rPr>
                <w:b/>
                <w:bCs/>
                <w:sz w:val="20"/>
                <w:szCs w:val="20"/>
              </w:rPr>
              <w:t>Grand Mean</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0.30</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3.74</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0.30</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3.79</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0.32</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3.77</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0.31</w:t>
            </w:r>
          </w:p>
        </w:tc>
        <w:tc>
          <w:tcPr>
            <w:tcW w:w="48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A</w:t>
            </w:r>
          </w:p>
        </w:tc>
      </w:tr>
    </w:tbl>
    <w:p w:rsidR="00774EE2" w:rsidRPr="0052186C" w:rsidRDefault="00774EE2" w:rsidP="00774EE2">
      <w:pPr>
        <w:spacing w:after="200" w:line="360" w:lineRule="auto"/>
        <w:jc w:val="both"/>
        <w:rPr>
          <w:sz w:val="20"/>
          <w:szCs w:val="20"/>
        </w:rPr>
      </w:pPr>
      <w:r w:rsidRPr="0052186C">
        <w:rPr>
          <w:color w:val="000000"/>
          <w:sz w:val="20"/>
          <w:szCs w:val="20"/>
        </w:rPr>
        <w:t>Key: SA = Strongly Agreed, A = Agreed, N = Neutral, D = Disagreed, SD = Strongly Disagreed. Source: Field Data 2026.</w:t>
      </w:r>
    </w:p>
    <w:p w:rsidR="00774EE2" w:rsidRPr="0052186C" w:rsidRDefault="00774EE2" w:rsidP="00774EE2">
      <w:pPr>
        <w:spacing w:after="200" w:line="360" w:lineRule="auto"/>
        <w:jc w:val="both"/>
        <w:rPr>
          <w:sz w:val="20"/>
          <w:szCs w:val="20"/>
        </w:rPr>
      </w:pPr>
      <w:r w:rsidRPr="0052186C">
        <w:rPr>
          <w:color w:val="000000"/>
          <w:sz w:val="20"/>
          <w:szCs w:val="20"/>
        </w:rPr>
        <w:t xml:space="preserve">The grand mean score for the elements contributing to cost and time overruns was 3.77 (SD = 0.31), indicating general agreement across all three states. The relatively low standard deviation implies consistency in respondents' views. The item with the highest aggregate mean was Item 9: unpredictable market conditions result in uncontrollable increases in cost and time (Mean = 3.90, SD = 1.10), with agreement across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(Mean = 3.95), </w:t>
      </w:r>
      <w:proofErr w:type="spellStart"/>
      <w:r w:rsidRPr="0052186C">
        <w:rPr>
          <w:color w:val="000000"/>
          <w:sz w:val="20"/>
          <w:szCs w:val="20"/>
        </w:rPr>
        <w:t>Bayelsa</w:t>
      </w:r>
      <w:proofErr w:type="spellEnd"/>
      <w:r w:rsidRPr="0052186C">
        <w:rPr>
          <w:color w:val="000000"/>
          <w:sz w:val="20"/>
          <w:szCs w:val="20"/>
        </w:rPr>
        <w:t xml:space="preserve"> (Mean = 3.89), and Rivers State (Mean = 3.85). Item 5 — poor coordination among project participants — equally scored a high aggregate mean of 3.90. Items 3 and 1, relating to frequent design changes (Mean = 3.81) and inadequate project planning (Mean = 3.81), also ranked high. Item 11 — inconsistencies between the bill of quantities and drawings — showed strong agreement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(Mean = 4.09, SA). Items 7 and 10, relating to shortage of skilled </w:t>
      </w:r>
      <w:proofErr w:type="spellStart"/>
      <w:r w:rsidRPr="0052186C">
        <w:rPr>
          <w:color w:val="000000"/>
          <w:sz w:val="20"/>
          <w:szCs w:val="20"/>
        </w:rPr>
        <w:t>labour</w:t>
      </w:r>
      <w:proofErr w:type="spellEnd"/>
      <w:r w:rsidRPr="0052186C">
        <w:rPr>
          <w:color w:val="000000"/>
          <w:sz w:val="20"/>
          <w:szCs w:val="20"/>
        </w:rPr>
        <w:t xml:space="preserve"> and </w:t>
      </w:r>
      <w:r w:rsidRPr="0052186C">
        <w:rPr>
          <w:color w:val="000000"/>
          <w:sz w:val="20"/>
          <w:szCs w:val="20"/>
        </w:rPr>
        <w:lastRenderedPageBreak/>
        <w:t>insufficient contractor experience, both recorded aggregate means of 3.79. Item 12 — project fraud and corruption — also showed aggregate agreement (Mean = 3.79). The item with the lowest aggregate mean was Item 8 (Mean = 3.63), relating to late approval of decisions by clients, which still remained within the agreed range.</w:t>
      </w:r>
    </w:p>
    <w:p w:rsidR="00774EE2" w:rsidRPr="0052186C" w:rsidRDefault="00774EE2" w:rsidP="00774EE2">
      <w:pPr>
        <w:pStyle w:val="Heading2"/>
        <w:spacing w:before="280" w:after="160"/>
        <w:rPr>
          <w:sz w:val="20"/>
          <w:szCs w:val="20"/>
        </w:rPr>
      </w:pPr>
      <w:r w:rsidRPr="0052186C">
        <w:rPr>
          <w:sz w:val="20"/>
          <w:szCs w:val="20"/>
        </w:rPr>
        <w:t>4.3 Hypothesis Testing: One-Way ANOVA</w:t>
      </w:r>
    </w:p>
    <w:p w:rsidR="00774EE2" w:rsidRPr="0052186C" w:rsidRDefault="00774EE2" w:rsidP="00774EE2">
      <w:pPr>
        <w:spacing w:after="200" w:line="360" w:lineRule="auto"/>
        <w:jc w:val="both"/>
        <w:rPr>
          <w:sz w:val="20"/>
          <w:szCs w:val="20"/>
        </w:rPr>
      </w:pPr>
      <w:r w:rsidRPr="0052186C">
        <w:rPr>
          <w:color w:val="000000"/>
          <w:sz w:val="20"/>
          <w:szCs w:val="20"/>
        </w:rPr>
        <w:t xml:space="preserve">H01: There is no significant difference in the mean responses of respondents on the factors responsible for cost and time overruns in building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and Rivers States.</w:t>
      </w:r>
    </w:p>
    <w:p w:rsidR="00774EE2" w:rsidRPr="0052186C" w:rsidRDefault="00E602F5" w:rsidP="00774EE2">
      <w:pPr>
        <w:spacing w:before="120" w:after="80"/>
        <w:rPr>
          <w:sz w:val="20"/>
          <w:szCs w:val="20"/>
        </w:rPr>
      </w:pPr>
      <w:r>
        <w:rPr>
          <w:b/>
          <w:bCs/>
          <w:i/>
          <w:iCs/>
          <w:sz w:val="20"/>
          <w:szCs w:val="20"/>
        </w:rPr>
        <w:t>Table 4.6</w:t>
      </w:r>
      <w:r w:rsidR="00774EE2" w:rsidRPr="0052186C">
        <w:rPr>
          <w:b/>
          <w:bCs/>
          <w:i/>
          <w:iCs/>
          <w:sz w:val="20"/>
          <w:szCs w:val="20"/>
        </w:rPr>
        <w:t>: One-Way ANOVA — Factors Responsible for Cost and Time Overruns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3"/>
        <w:gridCol w:w="1791"/>
        <w:gridCol w:w="896"/>
        <w:gridCol w:w="1791"/>
        <w:gridCol w:w="1008"/>
        <w:gridCol w:w="1411"/>
      </w:tblGrid>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Sources</w:t>
            </w:r>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Sum of Squares</w:t>
            </w:r>
          </w:p>
        </w:tc>
        <w:tc>
          <w:tcPr>
            <w:tcW w:w="8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proofErr w:type="spellStart"/>
            <w:r w:rsidRPr="0052186C">
              <w:rPr>
                <w:b/>
                <w:bCs/>
                <w:sz w:val="20"/>
                <w:szCs w:val="20"/>
              </w:rPr>
              <w:t>df</w:t>
            </w:r>
            <w:proofErr w:type="spellEnd"/>
          </w:p>
        </w:tc>
        <w:tc>
          <w:tcPr>
            <w:tcW w:w="16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Mean Square</w:t>
            </w:r>
          </w:p>
        </w:tc>
        <w:tc>
          <w:tcPr>
            <w:tcW w:w="9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F</w:t>
            </w:r>
          </w:p>
        </w:tc>
        <w:tc>
          <w:tcPr>
            <w:tcW w:w="1260" w:type="dxa"/>
            <w:tcBorders>
              <w:top w:val="single" w:sz="1" w:space="0" w:color="999999"/>
              <w:left w:val="single" w:sz="1" w:space="0" w:color="999999"/>
              <w:bottom w:val="single" w:sz="1" w:space="0" w:color="999999"/>
              <w:right w:val="single" w:sz="1" w:space="0" w:color="999999"/>
            </w:tcBorders>
            <w:shd w:val="clear" w:color="auto" w:fill="D5E8F0"/>
            <w:tcMar>
              <w:top w:w="60" w:type="dxa"/>
              <w:left w:w="80" w:type="dxa"/>
              <w:bottom w:w="60" w:type="dxa"/>
              <w:right w:w="80" w:type="dxa"/>
            </w:tcMar>
          </w:tcPr>
          <w:p w:rsidR="00774EE2" w:rsidRPr="0052186C" w:rsidRDefault="00774EE2" w:rsidP="00911A5D">
            <w:pPr>
              <w:jc w:val="center"/>
              <w:rPr>
                <w:sz w:val="20"/>
                <w:szCs w:val="20"/>
              </w:rPr>
            </w:pPr>
            <w:r w:rsidRPr="0052186C">
              <w:rPr>
                <w:b/>
                <w:bCs/>
                <w:sz w:val="20"/>
                <w:szCs w:val="20"/>
              </w:rPr>
              <w:t>p-value</w:t>
            </w:r>
          </w:p>
        </w:tc>
      </w:tr>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Between Groups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0.132</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0.066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0.701</w:t>
            </w: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0.497</w:t>
            </w:r>
          </w:p>
        </w:tc>
      </w:tr>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Within Groups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22.540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239</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0.094</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r>
      <w:tr w:rsidR="00774EE2" w:rsidRPr="0052186C" w:rsidTr="00911A5D">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Total</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22.672</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r w:rsidRPr="0052186C">
              <w:rPr>
                <w:sz w:val="20"/>
                <w:szCs w:val="20"/>
              </w:rPr>
              <w:t>241</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c>
          <w:tcPr>
            <w:tcW w:w="1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80" w:type="dxa"/>
              <w:bottom w:w="60" w:type="dxa"/>
              <w:right w:w="80" w:type="dxa"/>
            </w:tcMar>
          </w:tcPr>
          <w:p w:rsidR="00774EE2" w:rsidRPr="0052186C" w:rsidRDefault="00774EE2" w:rsidP="00911A5D">
            <w:pPr>
              <w:jc w:val="center"/>
              <w:rPr>
                <w:sz w:val="20"/>
                <w:szCs w:val="20"/>
              </w:rPr>
            </w:pPr>
          </w:p>
        </w:tc>
      </w:tr>
    </w:tbl>
    <w:p w:rsidR="00774EE2" w:rsidRPr="0052186C" w:rsidRDefault="00774EE2" w:rsidP="00774EE2">
      <w:pPr>
        <w:spacing w:after="200" w:line="360" w:lineRule="auto"/>
        <w:jc w:val="both"/>
        <w:rPr>
          <w:sz w:val="20"/>
          <w:szCs w:val="20"/>
        </w:rPr>
      </w:pPr>
    </w:p>
    <w:p w:rsidR="00774EE2" w:rsidRPr="0052186C" w:rsidRDefault="00774EE2" w:rsidP="00774EE2">
      <w:pPr>
        <w:spacing w:after="200" w:line="360" w:lineRule="auto"/>
        <w:jc w:val="both"/>
        <w:rPr>
          <w:sz w:val="20"/>
          <w:szCs w:val="20"/>
        </w:rPr>
      </w:pPr>
      <w:r w:rsidRPr="0052186C">
        <w:rPr>
          <w:color w:val="000000"/>
          <w:sz w:val="20"/>
          <w:szCs w:val="20"/>
        </w:rPr>
        <w:t>The result shows that there is no significant difference in mean responses on the factors responsible for cost and time overruns (F = 0.701, p-value = 0.497). The null hypothesis 1 was retained at the 0.05 level of significance. This outcome suggests that agreement on the main elements remains steady across all three states, indicating a shared recognition of these issues among those involved in construction work.</w:t>
      </w:r>
    </w:p>
    <w:p w:rsidR="00774EE2" w:rsidRPr="0052186C" w:rsidRDefault="00774EE2" w:rsidP="00774EE2">
      <w:pPr>
        <w:pStyle w:val="Heading2"/>
        <w:spacing w:before="280" w:after="160"/>
        <w:rPr>
          <w:sz w:val="20"/>
          <w:szCs w:val="20"/>
        </w:rPr>
      </w:pPr>
      <w:r w:rsidRPr="0052186C">
        <w:rPr>
          <w:sz w:val="20"/>
          <w:szCs w:val="20"/>
        </w:rPr>
        <w:t>4.4 Discussion</w:t>
      </w:r>
    </w:p>
    <w:p w:rsidR="00774EE2" w:rsidRPr="0052186C" w:rsidRDefault="00774EE2" w:rsidP="00774EE2">
      <w:pPr>
        <w:spacing w:after="200" w:line="360" w:lineRule="auto"/>
        <w:jc w:val="both"/>
        <w:rPr>
          <w:sz w:val="20"/>
          <w:szCs w:val="20"/>
        </w:rPr>
      </w:pPr>
      <w:r w:rsidRPr="0052186C">
        <w:rPr>
          <w:color w:val="000000"/>
          <w:sz w:val="20"/>
          <w:szCs w:val="20"/>
        </w:rPr>
        <w:t>The findings indicate that respondents generally agreed on several elements that lead to cost and time overruns in building construction projects. The overall mean score of 3.77, with a standard deviation of 0.31, shows a level of agreement among those who participated in the study. This low standard deviation points to consistent views across the responses (</w:t>
      </w:r>
      <w:proofErr w:type="spellStart"/>
      <w:r w:rsidRPr="0052186C">
        <w:rPr>
          <w:color w:val="000000"/>
          <w:sz w:val="20"/>
          <w:szCs w:val="20"/>
        </w:rPr>
        <w:t>Ikwueze</w:t>
      </w:r>
      <w:proofErr w:type="spellEnd"/>
      <w:r w:rsidRPr="0052186C">
        <w:rPr>
          <w:color w:val="000000"/>
          <w:sz w:val="20"/>
          <w:szCs w:val="20"/>
        </w:rPr>
        <w:t xml:space="preserve"> &amp; </w:t>
      </w:r>
      <w:proofErr w:type="spellStart"/>
      <w:r w:rsidRPr="0052186C">
        <w:rPr>
          <w:color w:val="000000"/>
          <w:sz w:val="20"/>
          <w:szCs w:val="20"/>
        </w:rPr>
        <w:t>Ejiofor</w:t>
      </w:r>
      <w:proofErr w:type="spellEnd"/>
      <w:r w:rsidRPr="0052186C">
        <w:rPr>
          <w:color w:val="000000"/>
          <w:sz w:val="20"/>
          <w:szCs w:val="20"/>
        </w:rPr>
        <w:t>, 2024). One clear support from the results is that unpredictable market conditions result in uncontrollable increases in cost and time of construction projects, which received the highest aggregate mean score of 3.90. Similar observations appear in other work, where issues linked to unpredictable market conditions — such as high inflation rate (</w:t>
      </w:r>
      <w:proofErr w:type="spellStart"/>
      <w:r w:rsidRPr="0052186C">
        <w:rPr>
          <w:color w:val="000000"/>
          <w:sz w:val="20"/>
          <w:szCs w:val="20"/>
        </w:rPr>
        <w:t>Ebekozien</w:t>
      </w:r>
      <w:proofErr w:type="spellEnd"/>
      <w:r w:rsidRPr="0052186C">
        <w:rPr>
          <w:color w:val="000000"/>
          <w:sz w:val="20"/>
          <w:szCs w:val="20"/>
        </w:rPr>
        <w:t xml:space="preserve"> et al., 2024; </w:t>
      </w:r>
      <w:proofErr w:type="spellStart"/>
      <w:r w:rsidRPr="0052186C">
        <w:rPr>
          <w:color w:val="000000"/>
          <w:sz w:val="20"/>
          <w:szCs w:val="20"/>
        </w:rPr>
        <w:t>Morena</w:t>
      </w:r>
      <w:proofErr w:type="spellEnd"/>
      <w:r w:rsidRPr="0052186C">
        <w:rPr>
          <w:color w:val="000000"/>
          <w:sz w:val="20"/>
          <w:szCs w:val="20"/>
        </w:rPr>
        <w:t xml:space="preserve"> and </w:t>
      </w:r>
      <w:proofErr w:type="spellStart"/>
      <w:r w:rsidRPr="0052186C">
        <w:rPr>
          <w:color w:val="000000"/>
          <w:sz w:val="20"/>
          <w:szCs w:val="20"/>
        </w:rPr>
        <w:t>Amoah</w:t>
      </w:r>
      <w:proofErr w:type="spellEnd"/>
      <w:r w:rsidRPr="0052186C">
        <w:rPr>
          <w:color w:val="000000"/>
          <w:sz w:val="20"/>
          <w:szCs w:val="20"/>
        </w:rPr>
        <w:t>, 2021), currency hyperinflation (</w:t>
      </w:r>
      <w:proofErr w:type="spellStart"/>
      <w:r w:rsidRPr="0052186C">
        <w:rPr>
          <w:color w:val="000000"/>
          <w:sz w:val="20"/>
          <w:szCs w:val="20"/>
        </w:rPr>
        <w:t>Oghenekevwe</w:t>
      </w:r>
      <w:proofErr w:type="spellEnd"/>
      <w:r w:rsidRPr="0052186C">
        <w:rPr>
          <w:color w:val="000000"/>
          <w:sz w:val="20"/>
          <w:szCs w:val="20"/>
        </w:rPr>
        <w:t xml:space="preserve">, </w:t>
      </w:r>
      <w:proofErr w:type="spellStart"/>
      <w:r w:rsidRPr="0052186C">
        <w:rPr>
          <w:color w:val="000000"/>
          <w:sz w:val="20"/>
          <w:szCs w:val="20"/>
        </w:rPr>
        <w:t>Olusola</w:t>
      </w:r>
      <w:proofErr w:type="spellEnd"/>
      <w:r w:rsidRPr="0052186C">
        <w:rPr>
          <w:color w:val="000000"/>
          <w:sz w:val="20"/>
          <w:szCs w:val="20"/>
        </w:rPr>
        <w:t xml:space="preserve"> and </w:t>
      </w:r>
      <w:proofErr w:type="spellStart"/>
      <w:r w:rsidRPr="0052186C">
        <w:rPr>
          <w:color w:val="000000"/>
          <w:sz w:val="20"/>
          <w:szCs w:val="20"/>
        </w:rPr>
        <w:t>Chukwudi</w:t>
      </w:r>
      <w:proofErr w:type="spellEnd"/>
      <w:r w:rsidRPr="0052186C">
        <w:rPr>
          <w:color w:val="000000"/>
          <w:sz w:val="20"/>
          <w:szCs w:val="20"/>
        </w:rPr>
        <w:t>, 2014), and price fluctuation (</w:t>
      </w:r>
      <w:proofErr w:type="spellStart"/>
      <w:r w:rsidRPr="0052186C">
        <w:rPr>
          <w:color w:val="000000"/>
          <w:sz w:val="20"/>
          <w:szCs w:val="20"/>
        </w:rPr>
        <w:t>Simushi</w:t>
      </w:r>
      <w:proofErr w:type="spellEnd"/>
      <w:r w:rsidRPr="0052186C">
        <w:rPr>
          <w:color w:val="000000"/>
          <w:sz w:val="20"/>
          <w:szCs w:val="20"/>
        </w:rPr>
        <w:t xml:space="preserve"> and </w:t>
      </w:r>
      <w:proofErr w:type="spellStart"/>
      <w:r w:rsidRPr="0052186C">
        <w:rPr>
          <w:color w:val="000000"/>
          <w:sz w:val="20"/>
          <w:szCs w:val="20"/>
        </w:rPr>
        <w:t>Wium</w:t>
      </w:r>
      <w:proofErr w:type="spellEnd"/>
      <w:r w:rsidRPr="0052186C">
        <w:rPr>
          <w:color w:val="000000"/>
          <w:sz w:val="20"/>
          <w:szCs w:val="20"/>
        </w:rPr>
        <w:t>, 2020) — ranked high among contributors to project overruns.</w:t>
      </w:r>
    </w:p>
    <w:p w:rsidR="00084D3C" w:rsidRPr="009D53CF" w:rsidRDefault="00774EE2" w:rsidP="00774EE2">
      <w:pPr>
        <w:spacing w:after="200" w:line="360" w:lineRule="auto"/>
        <w:jc w:val="both"/>
        <w:rPr>
          <w:color w:val="000000"/>
          <w:sz w:val="20"/>
          <w:szCs w:val="20"/>
        </w:rPr>
      </w:pPr>
      <w:r w:rsidRPr="0052186C">
        <w:rPr>
          <w:color w:val="000000"/>
          <w:sz w:val="20"/>
          <w:szCs w:val="20"/>
        </w:rPr>
        <w:t>The one-way ANOVA test gave an F-value of 0.701 and a p-value of 0.497, confirming no significant difference in the views at the 0.05 level. These agreements align with the idea that elements such as frequent design changes, material supply delays, and poor planning (</w:t>
      </w:r>
      <w:proofErr w:type="spellStart"/>
      <w:r w:rsidRPr="0052186C">
        <w:rPr>
          <w:color w:val="000000"/>
          <w:sz w:val="20"/>
          <w:szCs w:val="20"/>
        </w:rPr>
        <w:t>Nega</w:t>
      </w:r>
      <w:proofErr w:type="spellEnd"/>
      <w:r w:rsidRPr="0052186C">
        <w:rPr>
          <w:color w:val="000000"/>
          <w:sz w:val="20"/>
          <w:szCs w:val="20"/>
        </w:rPr>
        <w:t xml:space="preserve"> et al., 2024; </w:t>
      </w:r>
      <w:proofErr w:type="spellStart"/>
      <w:r w:rsidRPr="0052186C">
        <w:rPr>
          <w:color w:val="000000"/>
          <w:sz w:val="20"/>
          <w:szCs w:val="20"/>
        </w:rPr>
        <w:t>Aljohani</w:t>
      </w:r>
      <w:proofErr w:type="spellEnd"/>
      <w:r w:rsidRPr="0052186C">
        <w:rPr>
          <w:color w:val="000000"/>
          <w:sz w:val="20"/>
          <w:szCs w:val="20"/>
        </w:rPr>
        <w:t xml:space="preserve">, 2017) play a part in pushing projects beyond their original budgets and schedules. The lowest mean still showed agreement, indicating that even less emphasized items like late client approvals still matter in practice. The findings confirm that project fraud and corruption, shortage of skilled </w:t>
      </w:r>
      <w:proofErr w:type="spellStart"/>
      <w:r w:rsidRPr="0052186C">
        <w:rPr>
          <w:color w:val="000000"/>
          <w:sz w:val="20"/>
          <w:szCs w:val="20"/>
        </w:rPr>
        <w:t>labour</w:t>
      </w:r>
      <w:proofErr w:type="spellEnd"/>
      <w:r w:rsidRPr="0052186C">
        <w:rPr>
          <w:color w:val="000000"/>
          <w:sz w:val="20"/>
          <w:szCs w:val="20"/>
        </w:rPr>
        <w:t>, and inconsistencies between billing documents and design drawings are equally recognized contributors across the Niger Delta states. Overall, the results point to a shared recognition of these issues among those involved in construction work.</w:t>
      </w:r>
    </w:p>
    <w:p w:rsidR="00774EE2" w:rsidRPr="0052186C" w:rsidRDefault="00774EE2" w:rsidP="00774EE2">
      <w:pPr>
        <w:pStyle w:val="Heading1"/>
        <w:spacing w:before="360" w:after="200"/>
        <w:rPr>
          <w:sz w:val="20"/>
          <w:szCs w:val="20"/>
        </w:rPr>
      </w:pPr>
      <w:r w:rsidRPr="0052186C">
        <w:rPr>
          <w:sz w:val="20"/>
          <w:szCs w:val="20"/>
        </w:rPr>
        <w:lastRenderedPageBreak/>
        <w:t>5. Conclusion</w:t>
      </w:r>
    </w:p>
    <w:p w:rsidR="00774EE2" w:rsidRPr="0052186C" w:rsidRDefault="00774EE2" w:rsidP="00774EE2">
      <w:pPr>
        <w:spacing w:after="200" w:line="360" w:lineRule="auto"/>
        <w:jc w:val="both"/>
        <w:rPr>
          <w:sz w:val="20"/>
          <w:szCs w:val="20"/>
        </w:rPr>
      </w:pPr>
      <w:r w:rsidRPr="0052186C">
        <w:rPr>
          <w:color w:val="000000"/>
          <w:sz w:val="20"/>
          <w:szCs w:val="20"/>
        </w:rPr>
        <w:t xml:space="preserve">This article examined the elements contributing to cost and time overruns in building construction projects in </w:t>
      </w:r>
      <w:proofErr w:type="spellStart"/>
      <w:r w:rsidRPr="0052186C">
        <w:rPr>
          <w:color w:val="000000"/>
          <w:sz w:val="20"/>
          <w:szCs w:val="20"/>
        </w:rPr>
        <w:t>Akwa</w:t>
      </w:r>
      <w:proofErr w:type="spellEnd"/>
      <w:r w:rsidRPr="0052186C">
        <w:rPr>
          <w:color w:val="000000"/>
          <w:sz w:val="20"/>
          <w:szCs w:val="20"/>
        </w:rPr>
        <w:t xml:space="preserve"> </w:t>
      </w:r>
      <w:proofErr w:type="spellStart"/>
      <w:r w:rsidRPr="0052186C">
        <w:rPr>
          <w:color w:val="000000"/>
          <w:sz w:val="20"/>
          <w:szCs w:val="20"/>
        </w:rPr>
        <w:t>Ibom</w:t>
      </w:r>
      <w:proofErr w:type="spellEnd"/>
      <w:r w:rsidRPr="0052186C">
        <w:rPr>
          <w:color w:val="000000"/>
          <w:sz w:val="20"/>
          <w:szCs w:val="20"/>
        </w:rPr>
        <w:t xml:space="preserve">, </w:t>
      </w:r>
      <w:proofErr w:type="spellStart"/>
      <w:r w:rsidRPr="0052186C">
        <w:rPr>
          <w:color w:val="000000"/>
          <w:sz w:val="20"/>
          <w:szCs w:val="20"/>
        </w:rPr>
        <w:t>Bayelsa</w:t>
      </w:r>
      <w:proofErr w:type="spellEnd"/>
      <w:r w:rsidRPr="0052186C">
        <w:rPr>
          <w:color w:val="000000"/>
          <w:sz w:val="20"/>
          <w:szCs w:val="20"/>
        </w:rPr>
        <w:t xml:space="preserve">, and Rivers States. The findings show that unpredictable market conditions, poor coordination among project participants, frequent design changes, delays in material supply, and inadequate project planning are the most consistently agreed-upon factors contributing to project overruns. Project fraud and corruption, shortage of skilled </w:t>
      </w:r>
      <w:proofErr w:type="spellStart"/>
      <w:r w:rsidRPr="0052186C">
        <w:rPr>
          <w:color w:val="000000"/>
          <w:sz w:val="20"/>
          <w:szCs w:val="20"/>
        </w:rPr>
        <w:t>labour</w:t>
      </w:r>
      <w:proofErr w:type="spellEnd"/>
      <w:r w:rsidRPr="0052186C">
        <w:rPr>
          <w:color w:val="000000"/>
          <w:sz w:val="20"/>
          <w:szCs w:val="20"/>
        </w:rPr>
        <w:t>, inconsistencies between bills of quantities and drawings, and insufficient contractor experience also rank among the recognized contributors. The one-way ANOVA confirmed no statistically significant difference in respondents' views across the three states, indicating a shared understanding of these challenges. These findings align with global literature on project overruns and underscore the urgency of targeted interventions in the Niger Delta construction landscape. Stakeholders must collectively address planning deficiencies, curb fraudulent practices, enhance contractor capacity, and develop resilient procurement systems to achieve sustainable project delivery.</w:t>
      </w:r>
    </w:p>
    <w:p w:rsidR="000A0C19" w:rsidRDefault="000A0C19">
      <w:pPr>
        <w:rPr>
          <w:sz w:val="20"/>
          <w:szCs w:val="20"/>
        </w:rPr>
      </w:pPr>
    </w:p>
    <w:p w:rsidR="008C28BD" w:rsidRDefault="008C28BD">
      <w:pPr>
        <w:rPr>
          <w:sz w:val="20"/>
          <w:szCs w:val="20"/>
        </w:rPr>
      </w:pPr>
    </w:p>
    <w:p w:rsidR="008C28BD" w:rsidRPr="008C28BD" w:rsidRDefault="008C28BD">
      <w:pPr>
        <w:rPr>
          <w:b/>
          <w:sz w:val="20"/>
          <w:szCs w:val="20"/>
        </w:rPr>
      </w:pPr>
      <w:r w:rsidRPr="008C28BD">
        <w:rPr>
          <w:b/>
          <w:sz w:val="20"/>
          <w:szCs w:val="20"/>
        </w:rPr>
        <w:t>References</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Abdelalim</w:t>
      </w:r>
      <w:proofErr w:type="spellEnd"/>
      <w:r w:rsidRPr="008C28BD">
        <w:rPr>
          <w:sz w:val="20"/>
          <w:szCs w:val="20"/>
        </w:rPr>
        <w:t>, A. M., Salem, M., Salem, M., Al-</w:t>
      </w:r>
      <w:proofErr w:type="spellStart"/>
      <w:r w:rsidRPr="008C28BD">
        <w:rPr>
          <w:sz w:val="20"/>
          <w:szCs w:val="20"/>
        </w:rPr>
        <w:t>Adwani</w:t>
      </w:r>
      <w:proofErr w:type="spellEnd"/>
      <w:r w:rsidRPr="008C28BD">
        <w:rPr>
          <w:sz w:val="20"/>
          <w:szCs w:val="20"/>
        </w:rPr>
        <w:t xml:space="preserve">, M., &amp; </w:t>
      </w:r>
      <w:proofErr w:type="spellStart"/>
      <w:r w:rsidRPr="008C28BD">
        <w:rPr>
          <w:sz w:val="20"/>
          <w:szCs w:val="20"/>
        </w:rPr>
        <w:t>Tantawy</w:t>
      </w:r>
      <w:proofErr w:type="spellEnd"/>
      <w:r w:rsidRPr="008C28BD">
        <w:rPr>
          <w:sz w:val="20"/>
          <w:szCs w:val="20"/>
        </w:rPr>
        <w:t xml:space="preserve">, M. (2025). An analysis of factors contributing to cost overruns in the global construction industry. </w:t>
      </w:r>
      <w:r w:rsidRPr="008C28BD">
        <w:rPr>
          <w:i/>
          <w:iCs/>
          <w:sz w:val="20"/>
          <w:szCs w:val="20"/>
        </w:rPr>
        <w:t>Buildings</w:t>
      </w:r>
      <w:r w:rsidRPr="008C28BD">
        <w:rPr>
          <w:sz w:val="20"/>
          <w:szCs w:val="20"/>
        </w:rPr>
        <w:t xml:space="preserve">, </w:t>
      </w:r>
      <w:r w:rsidRPr="008C28BD">
        <w:rPr>
          <w:i/>
          <w:iCs/>
          <w:sz w:val="20"/>
          <w:szCs w:val="20"/>
        </w:rPr>
        <w:t>15</w:t>
      </w:r>
      <w:r w:rsidRPr="008C28BD">
        <w:rPr>
          <w:sz w:val="20"/>
          <w:szCs w:val="20"/>
        </w:rPr>
        <w:t>(1). https://doi.org/10.3390/buildings15010018</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Abdulkadir</w:t>
      </w:r>
      <w:proofErr w:type="spellEnd"/>
      <w:r w:rsidRPr="008C28BD">
        <w:rPr>
          <w:sz w:val="20"/>
          <w:szCs w:val="20"/>
        </w:rPr>
        <w:t xml:space="preserve">, S., </w:t>
      </w:r>
      <w:proofErr w:type="spellStart"/>
      <w:r w:rsidRPr="008C28BD">
        <w:rPr>
          <w:sz w:val="20"/>
          <w:szCs w:val="20"/>
        </w:rPr>
        <w:t>Moh’d</w:t>
      </w:r>
      <w:proofErr w:type="spellEnd"/>
      <w:r w:rsidRPr="008C28BD">
        <w:rPr>
          <w:sz w:val="20"/>
          <w:szCs w:val="20"/>
        </w:rPr>
        <w:t xml:space="preserve">, I. Y., &amp; </w:t>
      </w:r>
      <w:proofErr w:type="spellStart"/>
      <w:r w:rsidRPr="008C28BD">
        <w:rPr>
          <w:sz w:val="20"/>
          <w:szCs w:val="20"/>
        </w:rPr>
        <w:t>Abubakar</w:t>
      </w:r>
      <w:proofErr w:type="spellEnd"/>
      <w:r w:rsidRPr="008C28BD">
        <w:rPr>
          <w:sz w:val="20"/>
          <w:szCs w:val="20"/>
        </w:rPr>
        <w:t xml:space="preserve">, K. M. (2015). Professionals’ perspective about significant factors causing cost and time overrun in </w:t>
      </w:r>
      <w:proofErr w:type="spellStart"/>
      <w:proofErr w:type="gramStart"/>
      <w:r w:rsidRPr="008C28BD">
        <w:rPr>
          <w:sz w:val="20"/>
          <w:szCs w:val="20"/>
        </w:rPr>
        <w:t>nigerian</w:t>
      </w:r>
      <w:proofErr w:type="spellEnd"/>
      <w:proofErr w:type="gramEnd"/>
      <w:r w:rsidRPr="008C28BD">
        <w:rPr>
          <w:sz w:val="20"/>
          <w:szCs w:val="20"/>
        </w:rPr>
        <w:t xml:space="preserve"> building projects. In </w:t>
      </w:r>
      <w:r w:rsidRPr="008C28BD">
        <w:rPr>
          <w:i/>
          <w:iCs/>
          <w:sz w:val="20"/>
          <w:szCs w:val="20"/>
        </w:rPr>
        <w:t>Journal of Multidisciplinary Engineering Science and Technology (JMEST)</w:t>
      </w:r>
      <w:r w:rsidRPr="008C28BD">
        <w:rPr>
          <w:sz w:val="20"/>
          <w:szCs w:val="20"/>
        </w:rPr>
        <w:t xml:space="preserve"> (Vol. 2). www.jmest.org</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Abdulkadir</w:t>
      </w:r>
      <w:proofErr w:type="spellEnd"/>
      <w:r w:rsidRPr="008C28BD">
        <w:rPr>
          <w:sz w:val="20"/>
          <w:szCs w:val="20"/>
        </w:rPr>
        <w:t xml:space="preserve">, S., Muhammad, A. I., </w:t>
      </w:r>
      <w:proofErr w:type="spellStart"/>
      <w:r w:rsidRPr="008C28BD">
        <w:rPr>
          <w:sz w:val="20"/>
          <w:szCs w:val="20"/>
        </w:rPr>
        <w:t>Gidado</w:t>
      </w:r>
      <w:proofErr w:type="spellEnd"/>
      <w:r w:rsidRPr="008C28BD">
        <w:rPr>
          <w:sz w:val="20"/>
          <w:szCs w:val="20"/>
        </w:rPr>
        <w:t xml:space="preserve">, U. M., &amp; </w:t>
      </w:r>
      <w:proofErr w:type="spellStart"/>
      <w:r w:rsidRPr="008C28BD">
        <w:rPr>
          <w:sz w:val="20"/>
          <w:szCs w:val="20"/>
        </w:rPr>
        <w:t>Nuruddeen</w:t>
      </w:r>
      <w:proofErr w:type="spellEnd"/>
      <w:r w:rsidRPr="008C28BD">
        <w:rPr>
          <w:sz w:val="20"/>
          <w:szCs w:val="20"/>
        </w:rPr>
        <w:t xml:space="preserve">, U. (2017). Cost and time overrun in building projects: professional attitude and incidence rate in practice. In </w:t>
      </w:r>
      <w:r w:rsidRPr="008C28BD">
        <w:rPr>
          <w:i/>
          <w:iCs/>
          <w:sz w:val="20"/>
          <w:szCs w:val="20"/>
        </w:rPr>
        <w:t>International Journal of Economics, Commerce and Management United Kingdom</w:t>
      </w:r>
      <w:r w:rsidRPr="008C28BD">
        <w:rPr>
          <w:sz w:val="20"/>
          <w:szCs w:val="20"/>
        </w:rPr>
        <w:t xml:space="preserve"> (Vol. 8). http://ijecm.co.uk/</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Akinsiku</w:t>
      </w:r>
      <w:proofErr w:type="spellEnd"/>
      <w:r w:rsidRPr="008C28BD">
        <w:rPr>
          <w:sz w:val="20"/>
          <w:szCs w:val="20"/>
        </w:rPr>
        <w:t xml:space="preserve">, O., &amp; </w:t>
      </w:r>
      <w:proofErr w:type="spellStart"/>
      <w:r w:rsidRPr="008C28BD">
        <w:rPr>
          <w:sz w:val="20"/>
          <w:szCs w:val="20"/>
        </w:rPr>
        <w:t>Ajayi</w:t>
      </w:r>
      <w:proofErr w:type="spellEnd"/>
      <w:r w:rsidRPr="008C28BD">
        <w:rPr>
          <w:sz w:val="20"/>
          <w:szCs w:val="20"/>
        </w:rPr>
        <w:t>, O. (2016). Effects of Delayed Payment of Contractors on Construction Project Delivery. https://www.researchgate.net/publication/328857670</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Aljohani</w:t>
      </w:r>
      <w:proofErr w:type="spellEnd"/>
      <w:r w:rsidRPr="008C28BD">
        <w:rPr>
          <w:sz w:val="20"/>
          <w:szCs w:val="20"/>
        </w:rPr>
        <w:t xml:space="preserve">, A. (2017). Construction Projects Cost Overrun: What Does the Literature Tell Us? </w:t>
      </w:r>
      <w:r w:rsidRPr="008C28BD">
        <w:rPr>
          <w:i/>
          <w:iCs/>
          <w:sz w:val="20"/>
          <w:szCs w:val="20"/>
        </w:rPr>
        <w:t>International Journal of Innovation, Management and Technology</w:t>
      </w:r>
      <w:r w:rsidRPr="008C28BD">
        <w:rPr>
          <w:sz w:val="20"/>
          <w:szCs w:val="20"/>
        </w:rPr>
        <w:t xml:space="preserve">, 137–143. </w:t>
      </w:r>
      <w:hyperlink r:id="rId8" w:history="1">
        <w:r w:rsidRPr="008C28BD">
          <w:rPr>
            <w:rStyle w:val="Hyperlink"/>
            <w:color w:val="auto"/>
            <w:sz w:val="20"/>
            <w:szCs w:val="20"/>
          </w:rPr>
          <w:t>https://doi.org/10.18178/ijimt.2017.8.2.717</w:t>
        </w:r>
      </w:hyperlink>
    </w:p>
    <w:p w:rsidR="008C28BD" w:rsidRPr="008C28BD" w:rsidRDefault="008C28BD" w:rsidP="008C28BD">
      <w:pPr>
        <w:autoSpaceDE w:val="0"/>
        <w:autoSpaceDN w:val="0"/>
        <w:ind w:left="720" w:hanging="720"/>
        <w:jc w:val="both"/>
        <w:rPr>
          <w:sz w:val="20"/>
          <w:szCs w:val="20"/>
        </w:rPr>
      </w:pPr>
      <w:proofErr w:type="spellStart"/>
      <w:r w:rsidRPr="008C28BD">
        <w:rPr>
          <w:sz w:val="20"/>
          <w:szCs w:val="20"/>
        </w:rPr>
        <w:t>Atapattu</w:t>
      </w:r>
      <w:proofErr w:type="spellEnd"/>
      <w:r w:rsidRPr="008C28BD">
        <w:rPr>
          <w:sz w:val="20"/>
          <w:szCs w:val="20"/>
        </w:rPr>
        <w:t xml:space="preserve">, C., Domingo, N., &amp; </w:t>
      </w:r>
      <w:proofErr w:type="spellStart"/>
      <w:r w:rsidRPr="008C28BD">
        <w:rPr>
          <w:sz w:val="20"/>
          <w:szCs w:val="20"/>
        </w:rPr>
        <w:t>Sutrisna</w:t>
      </w:r>
      <w:proofErr w:type="spellEnd"/>
      <w:r w:rsidRPr="008C28BD">
        <w:rPr>
          <w:sz w:val="20"/>
          <w:szCs w:val="20"/>
        </w:rPr>
        <w:t xml:space="preserve">, M. (2023). </w:t>
      </w:r>
      <w:r w:rsidRPr="008C28BD">
        <w:rPr>
          <w:i/>
          <w:iCs/>
          <w:sz w:val="20"/>
          <w:szCs w:val="20"/>
        </w:rPr>
        <w:t>Causes and Effects of Cost Overruns in Construction Projects</w:t>
      </w:r>
      <w:r w:rsidRPr="008C28BD">
        <w:rPr>
          <w:sz w:val="20"/>
          <w:szCs w:val="20"/>
        </w:rPr>
        <w:t>. https://www.researchgate.net/publication/366897935</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Berihu</w:t>
      </w:r>
      <w:proofErr w:type="spellEnd"/>
      <w:r w:rsidRPr="008C28BD">
        <w:rPr>
          <w:sz w:val="20"/>
          <w:szCs w:val="20"/>
        </w:rPr>
        <w:t xml:space="preserve">, L. G., </w:t>
      </w:r>
      <w:proofErr w:type="spellStart"/>
      <w:r w:rsidRPr="008C28BD">
        <w:rPr>
          <w:sz w:val="20"/>
          <w:szCs w:val="20"/>
        </w:rPr>
        <w:t>Grum</w:t>
      </w:r>
      <w:proofErr w:type="spellEnd"/>
      <w:r w:rsidRPr="008C28BD">
        <w:rPr>
          <w:sz w:val="20"/>
          <w:szCs w:val="20"/>
        </w:rPr>
        <w:t xml:space="preserve">, B., Tariku, Z., &amp; </w:t>
      </w:r>
      <w:proofErr w:type="spellStart"/>
      <w:r w:rsidRPr="008C28BD">
        <w:rPr>
          <w:sz w:val="20"/>
          <w:szCs w:val="20"/>
        </w:rPr>
        <w:t>Abebe</w:t>
      </w:r>
      <w:proofErr w:type="spellEnd"/>
      <w:r w:rsidRPr="008C28BD">
        <w:rPr>
          <w:sz w:val="20"/>
          <w:szCs w:val="20"/>
        </w:rPr>
        <w:t xml:space="preserve">, B. A. (2023a). Causes, Effects, and Mitigation Measures of Time and Cost Overruns in Water Supply Projects: Case of </w:t>
      </w:r>
      <w:proofErr w:type="spellStart"/>
      <w:r w:rsidRPr="008C28BD">
        <w:rPr>
          <w:sz w:val="20"/>
          <w:szCs w:val="20"/>
        </w:rPr>
        <w:t>Tigrai</w:t>
      </w:r>
      <w:proofErr w:type="spellEnd"/>
      <w:r w:rsidRPr="008C28BD">
        <w:rPr>
          <w:sz w:val="20"/>
          <w:szCs w:val="20"/>
        </w:rPr>
        <w:t xml:space="preserve"> Region, Northern Ethiopia. </w:t>
      </w:r>
      <w:r w:rsidRPr="008C28BD">
        <w:rPr>
          <w:i/>
          <w:iCs/>
          <w:sz w:val="20"/>
          <w:szCs w:val="20"/>
        </w:rPr>
        <w:t>Advances in Civil Engineering</w:t>
      </w:r>
      <w:r w:rsidRPr="008C28BD">
        <w:rPr>
          <w:sz w:val="20"/>
          <w:szCs w:val="20"/>
        </w:rPr>
        <w:t xml:space="preserve">, </w:t>
      </w:r>
      <w:r w:rsidRPr="008C28BD">
        <w:rPr>
          <w:i/>
          <w:iCs/>
          <w:sz w:val="20"/>
          <w:szCs w:val="20"/>
        </w:rPr>
        <w:t>2023</w:t>
      </w:r>
      <w:r w:rsidRPr="008C28BD">
        <w:rPr>
          <w:sz w:val="20"/>
          <w:szCs w:val="20"/>
        </w:rPr>
        <w:t>. https://doi.org/10.1155/2023/7113730</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Berihu</w:t>
      </w:r>
      <w:proofErr w:type="spellEnd"/>
      <w:r w:rsidRPr="008C28BD">
        <w:rPr>
          <w:sz w:val="20"/>
          <w:szCs w:val="20"/>
        </w:rPr>
        <w:t xml:space="preserve">, L. G., </w:t>
      </w:r>
      <w:proofErr w:type="spellStart"/>
      <w:r w:rsidRPr="008C28BD">
        <w:rPr>
          <w:sz w:val="20"/>
          <w:szCs w:val="20"/>
        </w:rPr>
        <w:t>Grum</w:t>
      </w:r>
      <w:proofErr w:type="spellEnd"/>
      <w:r w:rsidRPr="008C28BD">
        <w:rPr>
          <w:sz w:val="20"/>
          <w:szCs w:val="20"/>
        </w:rPr>
        <w:t xml:space="preserve">, B., Tariku, Z., &amp; </w:t>
      </w:r>
      <w:proofErr w:type="spellStart"/>
      <w:r w:rsidRPr="008C28BD">
        <w:rPr>
          <w:sz w:val="20"/>
          <w:szCs w:val="20"/>
        </w:rPr>
        <w:t>Abebe</w:t>
      </w:r>
      <w:proofErr w:type="spellEnd"/>
      <w:r w:rsidRPr="008C28BD">
        <w:rPr>
          <w:sz w:val="20"/>
          <w:szCs w:val="20"/>
        </w:rPr>
        <w:t xml:space="preserve">, B. A. (2023b). Causes, Effects, and Mitigation Measures of Time and Cost Overruns in Water Supply Projects: Case of </w:t>
      </w:r>
      <w:proofErr w:type="spellStart"/>
      <w:r w:rsidRPr="008C28BD">
        <w:rPr>
          <w:sz w:val="20"/>
          <w:szCs w:val="20"/>
        </w:rPr>
        <w:t>Tigrai</w:t>
      </w:r>
      <w:proofErr w:type="spellEnd"/>
      <w:r w:rsidRPr="008C28BD">
        <w:rPr>
          <w:sz w:val="20"/>
          <w:szCs w:val="20"/>
        </w:rPr>
        <w:t xml:space="preserve"> Region, Northern Ethiopia. </w:t>
      </w:r>
      <w:r w:rsidRPr="008C28BD">
        <w:rPr>
          <w:i/>
          <w:iCs/>
          <w:sz w:val="20"/>
          <w:szCs w:val="20"/>
        </w:rPr>
        <w:t>Advances in Civil Engineering</w:t>
      </w:r>
      <w:r w:rsidRPr="008C28BD">
        <w:rPr>
          <w:sz w:val="20"/>
          <w:szCs w:val="20"/>
        </w:rPr>
        <w:t xml:space="preserve">, </w:t>
      </w:r>
      <w:r w:rsidRPr="008C28BD">
        <w:rPr>
          <w:i/>
          <w:iCs/>
          <w:sz w:val="20"/>
          <w:szCs w:val="20"/>
        </w:rPr>
        <w:t>2023</w:t>
      </w:r>
      <w:r w:rsidRPr="008C28BD">
        <w:rPr>
          <w:sz w:val="20"/>
          <w:szCs w:val="20"/>
        </w:rPr>
        <w:t>. https://doi.org/10.1155/2023/7113730</w:t>
      </w:r>
    </w:p>
    <w:p w:rsidR="008C28BD" w:rsidRPr="008C28BD" w:rsidRDefault="008C28BD" w:rsidP="008C28BD">
      <w:pPr>
        <w:autoSpaceDE w:val="0"/>
        <w:autoSpaceDN w:val="0"/>
        <w:ind w:left="720" w:hanging="720"/>
        <w:jc w:val="both"/>
        <w:rPr>
          <w:sz w:val="20"/>
          <w:szCs w:val="20"/>
        </w:rPr>
      </w:pPr>
      <w:r w:rsidRPr="008C28BD">
        <w:rPr>
          <w:sz w:val="20"/>
          <w:szCs w:val="20"/>
        </w:rPr>
        <w:t xml:space="preserve">Boon, J., Yap, H., Abdul-Rahman, H., &amp; Wang, C. (2016). </w:t>
      </w:r>
      <w:r w:rsidRPr="008C28BD">
        <w:rPr>
          <w:i/>
          <w:iCs/>
          <w:sz w:val="20"/>
          <w:szCs w:val="20"/>
        </w:rPr>
        <w:t>A Conceptual Framework for Managing Design Changes in Building Construction; a Conceptual Framework for Managing Design Changes in Building Construction</w:t>
      </w:r>
      <w:r w:rsidRPr="008C28BD">
        <w:rPr>
          <w:sz w:val="20"/>
          <w:szCs w:val="20"/>
        </w:rPr>
        <w:t xml:space="preserve">. </w:t>
      </w:r>
      <w:hyperlink r:id="rId9" w:history="1">
        <w:r w:rsidRPr="008C28BD">
          <w:rPr>
            <w:rStyle w:val="Hyperlink"/>
            <w:color w:val="auto"/>
            <w:sz w:val="20"/>
            <w:szCs w:val="20"/>
          </w:rPr>
          <w:t>https://doi.org/10.1051/00021</w:t>
        </w:r>
      </w:hyperlink>
    </w:p>
    <w:p w:rsidR="008C28BD" w:rsidRPr="008C28BD" w:rsidRDefault="008C28BD" w:rsidP="008C28BD">
      <w:pPr>
        <w:autoSpaceDE w:val="0"/>
        <w:autoSpaceDN w:val="0"/>
        <w:ind w:left="720" w:hanging="720"/>
        <w:jc w:val="both"/>
        <w:rPr>
          <w:sz w:val="20"/>
          <w:szCs w:val="20"/>
        </w:rPr>
      </w:pPr>
      <w:proofErr w:type="spellStart"/>
      <w:r w:rsidRPr="008C28BD">
        <w:rPr>
          <w:sz w:val="20"/>
          <w:szCs w:val="20"/>
        </w:rPr>
        <w:t>Cantarelli</w:t>
      </w:r>
      <w:proofErr w:type="spellEnd"/>
      <w:r w:rsidRPr="008C28BD">
        <w:rPr>
          <w:sz w:val="20"/>
          <w:szCs w:val="20"/>
        </w:rPr>
        <w:t xml:space="preserve">, C. C., </w:t>
      </w:r>
      <w:proofErr w:type="spellStart"/>
      <w:r w:rsidRPr="008C28BD">
        <w:rPr>
          <w:sz w:val="20"/>
          <w:szCs w:val="20"/>
        </w:rPr>
        <w:t>Flyvbjerg</w:t>
      </w:r>
      <w:proofErr w:type="spellEnd"/>
      <w:r w:rsidRPr="008C28BD">
        <w:rPr>
          <w:sz w:val="20"/>
          <w:szCs w:val="20"/>
        </w:rPr>
        <w:t xml:space="preserve">, B., Van Wee, B., &amp; </w:t>
      </w:r>
      <w:proofErr w:type="spellStart"/>
      <w:r w:rsidRPr="008C28BD">
        <w:rPr>
          <w:sz w:val="20"/>
          <w:szCs w:val="20"/>
        </w:rPr>
        <w:t>Molin</w:t>
      </w:r>
      <w:proofErr w:type="spellEnd"/>
      <w:r w:rsidRPr="008C28BD">
        <w:rPr>
          <w:sz w:val="20"/>
          <w:szCs w:val="20"/>
        </w:rPr>
        <w:t xml:space="preserve">, E. J. E. (2008). Cost overruns in large-scale transportation infrastructure projects: Which explanations can be given? </w:t>
      </w:r>
      <w:r w:rsidRPr="008C28BD">
        <w:rPr>
          <w:i/>
          <w:iCs/>
          <w:sz w:val="20"/>
          <w:szCs w:val="20"/>
        </w:rPr>
        <w:t>2008 1st International Conference on Infrastructure Systems and Services: Building Networks for a Brighter Future, INFRA 2008</w:t>
      </w:r>
      <w:r w:rsidRPr="008C28BD">
        <w:rPr>
          <w:sz w:val="20"/>
          <w:szCs w:val="20"/>
        </w:rPr>
        <w:t>. https://doi.org/10.1109/INFRA.2008.5439650</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Chadee</w:t>
      </w:r>
      <w:proofErr w:type="spellEnd"/>
      <w:r w:rsidRPr="008C28BD">
        <w:rPr>
          <w:sz w:val="20"/>
          <w:szCs w:val="20"/>
        </w:rPr>
        <w:t xml:space="preserve">, A., Hernandez, S. R., &amp; Martin, H. (2021). The influence of optimism bias on time and cost on construction projects. </w:t>
      </w:r>
      <w:r w:rsidRPr="008C28BD">
        <w:rPr>
          <w:i/>
          <w:iCs/>
          <w:sz w:val="20"/>
          <w:szCs w:val="20"/>
        </w:rPr>
        <w:t>Emerging Science Journal</w:t>
      </w:r>
      <w:r w:rsidRPr="008C28BD">
        <w:rPr>
          <w:sz w:val="20"/>
          <w:szCs w:val="20"/>
        </w:rPr>
        <w:t xml:space="preserve">, </w:t>
      </w:r>
      <w:r w:rsidRPr="008C28BD">
        <w:rPr>
          <w:i/>
          <w:iCs/>
          <w:sz w:val="20"/>
          <w:szCs w:val="20"/>
        </w:rPr>
        <w:t>5</w:t>
      </w:r>
      <w:r w:rsidRPr="008C28BD">
        <w:rPr>
          <w:sz w:val="20"/>
          <w:szCs w:val="20"/>
        </w:rPr>
        <w:t>(4), 429–442. https://doi.org/10.28991/esj-2021-01287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Cooray</w:t>
      </w:r>
      <w:proofErr w:type="spellEnd"/>
      <w:r w:rsidRPr="008C28BD">
        <w:rPr>
          <w:sz w:val="20"/>
          <w:szCs w:val="20"/>
        </w:rPr>
        <w:t xml:space="preserve">, N. H. K., </w:t>
      </w:r>
      <w:proofErr w:type="spellStart"/>
      <w:r w:rsidRPr="008C28BD">
        <w:rPr>
          <w:sz w:val="20"/>
          <w:szCs w:val="20"/>
        </w:rPr>
        <w:t>Dissanayke</w:t>
      </w:r>
      <w:proofErr w:type="spellEnd"/>
      <w:r w:rsidRPr="008C28BD">
        <w:rPr>
          <w:sz w:val="20"/>
          <w:szCs w:val="20"/>
        </w:rPr>
        <w:t xml:space="preserve">, T. D. S. H., &amp; </w:t>
      </w:r>
      <w:proofErr w:type="spellStart"/>
      <w:r w:rsidRPr="008C28BD">
        <w:rPr>
          <w:sz w:val="20"/>
          <w:szCs w:val="20"/>
        </w:rPr>
        <w:t>Dissanayake</w:t>
      </w:r>
      <w:proofErr w:type="spellEnd"/>
      <w:r w:rsidRPr="008C28BD">
        <w:rPr>
          <w:sz w:val="20"/>
          <w:szCs w:val="20"/>
        </w:rPr>
        <w:t>, &amp;. (</w:t>
      </w:r>
      <w:proofErr w:type="spellStart"/>
      <w:r w:rsidRPr="008C28BD">
        <w:rPr>
          <w:sz w:val="20"/>
          <w:szCs w:val="20"/>
        </w:rPr>
        <w:t>n.d.</w:t>
      </w:r>
      <w:proofErr w:type="spellEnd"/>
      <w:r w:rsidRPr="008C28BD">
        <w:rPr>
          <w:sz w:val="20"/>
          <w:szCs w:val="20"/>
        </w:rPr>
        <w:t xml:space="preserve">). Analysis of Cost Control Techniques Used on Building Construction Projects in Sri Lanka. </w:t>
      </w:r>
      <w:r w:rsidRPr="008C28BD">
        <w:rPr>
          <w:i/>
          <w:iCs/>
          <w:sz w:val="20"/>
          <w:szCs w:val="20"/>
        </w:rPr>
        <w:t>International Journal of Research Available</w:t>
      </w:r>
      <w:r w:rsidRPr="008C28BD">
        <w:rPr>
          <w:sz w:val="20"/>
          <w:szCs w:val="20"/>
        </w:rPr>
        <w:t>. https://edupediapublications.org/journals</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lastRenderedPageBreak/>
        <w:t>Dlamini</w:t>
      </w:r>
      <w:proofErr w:type="spellEnd"/>
      <w:r w:rsidRPr="008C28BD">
        <w:rPr>
          <w:sz w:val="20"/>
          <w:szCs w:val="20"/>
        </w:rPr>
        <w:t xml:space="preserve">, M., &amp; </w:t>
      </w:r>
      <w:proofErr w:type="spellStart"/>
      <w:r w:rsidRPr="008C28BD">
        <w:rPr>
          <w:sz w:val="20"/>
          <w:szCs w:val="20"/>
        </w:rPr>
        <w:t>Cumberlege</w:t>
      </w:r>
      <w:proofErr w:type="spellEnd"/>
      <w:r w:rsidRPr="008C28BD">
        <w:rPr>
          <w:sz w:val="20"/>
          <w:szCs w:val="20"/>
        </w:rPr>
        <w:t xml:space="preserve">, R. (2021). The impact of cost overruns and delays in the construction business. </w:t>
      </w:r>
      <w:r w:rsidRPr="008C28BD">
        <w:rPr>
          <w:i/>
          <w:iCs/>
          <w:sz w:val="20"/>
          <w:szCs w:val="20"/>
        </w:rPr>
        <w:t>IOP Conference Series: Earth and Environmental Science</w:t>
      </w:r>
      <w:r w:rsidRPr="008C28BD">
        <w:rPr>
          <w:sz w:val="20"/>
          <w:szCs w:val="20"/>
        </w:rPr>
        <w:t xml:space="preserve">, </w:t>
      </w:r>
      <w:r w:rsidRPr="008C28BD">
        <w:rPr>
          <w:i/>
          <w:iCs/>
          <w:sz w:val="20"/>
          <w:szCs w:val="20"/>
        </w:rPr>
        <w:t>654</w:t>
      </w:r>
      <w:r w:rsidRPr="008C28BD">
        <w:rPr>
          <w:sz w:val="20"/>
          <w:szCs w:val="20"/>
        </w:rPr>
        <w:t>(1). https://doi.org/10.1088/1755-1315/654/1/012029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Ebekozien</w:t>
      </w:r>
      <w:proofErr w:type="spellEnd"/>
      <w:r w:rsidRPr="008C28BD">
        <w:rPr>
          <w:sz w:val="20"/>
          <w:szCs w:val="20"/>
        </w:rPr>
        <w:t xml:space="preserve">, A., </w:t>
      </w:r>
      <w:proofErr w:type="spellStart"/>
      <w:r w:rsidRPr="008C28BD">
        <w:rPr>
          <w:sz w:val="20"/>
          <w:szCs w:val="20"/>
        </w:rPr>
        <w:t>Aigbavboa</w:t>
      </w:r>
      <w:proofErr w:type="spellEnd"/>
      <w:r w:rsidRPr="008C28BD">
        <w:rPr>
          <w:sz w:val="20"/>
          <w:szCs w:val="20"/>
        </w:rPr>
        <w:t xml:space="preserve">, C. O., </w:t>
      </w:r>
      <w:proofErr w:type="spellStart"/>
      <w:r w:rsidRPr="008C28BD">
        <w:rPr>
          <w:sz w:val="20"/>
          <w:szCs w:val="20"/>
        </w:rPr>
        <w:t>Thwala</w:t>
      </w:r>
      <w:proofErr w:type="spellEnd"/>
      <w:r w:rsidRPr="008C28BD">
        <w:rPr>
          <w:sz w:val="20"/>
          <w:szCs w:val="20"/>
        </w:rPr>
        <w:t xml:space="preserve">, W. D., Hafez, M. A., &amp; </w:t>
      </w:r>
      <w:proofErr w:type="spellStart"/>
      <w:r w:rsidRPr="008C28BD">
        <w:rPr>
          <w:sz w:val="20"/>
          <w:szCs w:val="20"/>
        </w:rPr>
        <w:t>Samsurijan</w:t>
      </w:r>
      <w:proofErr w:type="spellEnd"/>
      <w:r w:rsidRPr="008C28BD">
        <w:rPr>
          <w:sz w:val="20"/>
          <w:szCs w:val="20"/>
        </w:rPr>
        <w:t xml:space="preserve">, M. S. (2024). Sustainable development goals under threat: the impact of inflation on construction projects. </w:t>
      </w:r>
      <w:r w:rsidRPr="008C28BD">
        <w:rPr>
          <w:i/>
          <w:iCs/>
          <w:sz w:val="20"/>
          <w:szCs w:val="20"/>
        </w:rPr>
        <w:t>Engineering, Construction and Architectural Management</w:t>
      </w:r>
      <w:r w:rsidRPr="008C28BD">
        <w:rPr>
          <w:sz w:val="20"/>
          <w:szCs w:val="20"/>
        </w:rPr>
        <w:t xml:space="preserve">, </w:t>
      </w:r>
      <w:r w:rsidRPr="008C28BD">
        <w:rPr>
          <w:i/>
          <w:iCs/>
          <w:sz w:val="20"/>
          <w:szCs w:val="20"/>
        </w:rPr>
        <w:t>31</w:t>
      </w:r>
      <w:r w:rsidRPr="008C28BD">
        <w:rPr>
          <w:sz w:val="20"/>
          <w:szCs w:val="20"/>
        </w:rPr>
        <w:t>(13), 323–341. https://doi.org/10.1108/ECAM-03-2024-0357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Echeme</w:t>
      </w:r>
      <w:proofErr w:type="spellEnd"/>
      <w:r w:rsidRPr="008C28BD">
        <w:rPr>
          <w:sz w:val="20"/>
          <w:szCs w:val="20"/>
        </w:rPr>
        <w:t xml:space="preserve">, I., &amp; </w:t>
      </w:r>
      <w:proofErr w:type="spellStart"/>
      <w:r w:rsidRPr="008C28BD">
        <w:rPr>
          <w:sz w:val="20"/>
          <w:szCs w:val="20"/>
        </w:rPr>
        <w:t>Moneke</w:t>
      </w:r>
      <w:proofErr w:type="spellEnd"/>
      <w:r w:rsidRPr="008C28BD">
        <w:rPr>
          <w:sz w:val="20"/>
          <w:szCs w:val="20"/>
        </w:rPr>
        <w:t xml:space="preserve">, U. (2016). </w:t>
      </w:r>
      <w:r w:rsidRPr="008C28BD">
        <w:rPr>
          <w:i/>
          <w:iCs/>
          <w:sz w:val="20"/>
          <w:szCs w:val="20"/>
        </w:rPr>
        <w:t>Time-and-cost-performance-of-construction-projects-in-rivers-state-nigeria</w:t>
      </w:r>
      <w:r w:rsidRPr="008C28BD">
        <w:rPr>
          <w:sz w:val="20"/>
          <w:szCs w:val="20"/>
        </w:rPr>
        <w:t>. https://pmworldlibrary.net/article/analysis-of-time-and-cost-</w:t>
      </w:r>
    </w:p>
    <w:p w:rsidR="008C28BD" w:rsidRPr="008C28BD" w:rsidRDefault="008C28BD" w:rsidP="008C28BD">
      <w:pPr>
        <w:autoSpaceDE w:val="0"/>
        <w:autoSpaceDN w:val="0"/>
        <w:ind w:left="720" w:hanging="720"/>
        <w:jc w:val="both"/>
        <w:rPr>
          <w:sz w:val="20"/>
          <w:szCs w:val="20"/>
        </w:rPr>
      </w:pPr>
      <w:r w:rsidRPr="008C28BD">
        <w:rPr>
          <w:sz w:val="20"/>
          <w:szCs w:val="20"/>
        </w:rPr>
        <w:t>El-</w:t>
      </w:r>
      <w:proofErr w:type="spellStart"/>
      <w:r w:rsidRPr="008C28BD">
        <w:rPr>
          <w:sz w:val="20"/>
          <w:szCs w:val="20"/>
        </w:rPr>
        <w:t>Kholei</w:t>
      </w:r>
      <w:proofErr w:type="spellEnd"/>
      <w:r w:rsidRPr="008C28BD">
        <w:rPr>
          <w:sz w:val="20"/>
          <w:szCs w:val="20"/>
        </w:rPr>
        <w:t xml:space="preserve">, A. O. (2016). </w:t>
      </w:r>
      <w:r w:rsidRPr="008C28BD">
        <w:rPr>
          <w:i/>
          <w:iCs/>
          <w:sz w:val="20"/>
          <w:szCs w:val="20"/>
        </w:rPr>
        <w:t>Development of Planning Theory: Implications on Practice and Education</w:t>
      </w:r>
      <w:r w:rsidRPr="008C28BD">
        <w:rPr>
          <w:sz w:val="20"/>
          <w:szCs w:val="20"/>
        </w:rPr>
        <w:t>. https://www.researchgate.net/publication/299761545</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Faten</w:t>
      </w:r>
      <w:proofErr w:type="spellEnd"/>
      <w:r w:rsidRPr="008C28BD">
        <w:rPr>
          <w:sz w:val="20"/>
          <w:szCs w:val="20"/>
        </w:rPr>
        <w:t xml:space="preserve"> </w:t>
      </w:r>
      <w:proofErr w:type="spellStart"/>
      <w:r w:rsidRPr="008C28BD">
        <w:rPr>
          <w:sz w:val="20"/>
          <w:szCs w:val="20"/>
        </w:rPr>
        <w:t>Albtoush</w:t>
      </w:r>
      <w:proofErr w:type="spellEnd"/>
      <w:r w:rsidRPr="008C28BD">
        <w:rPr>
          <w:sz w:val="20"/>
          <w:szCs w:val="20"/>
        </w:rPr>
        <w:t xml:space="preserve">, A. M., </w:t>
      </w:r>
      <w:proofErr w:type="spellStart"/>
      <w:r w:rsidRPr="008C28BD">
        <w:rPr>
          <w:sz w:val="20"/>
          <w:szCs w:val="20"/>
        </w:rPr>
        <w:t>Bahamid</w:t>
      </w:r>
      <w:proofErr w:type="spellEnd"/>
      <w:r w:rsidRPr="008C28BD">
        <w:rPr>
          <w:sz w:val="20"/>
          <w:szCs w:val="20"/>
        </w:rPr>
        <w:t xml:space="preserve">, R. A., </w:t>
      </w:r>
      <w:proofErr w:type="spellStart"/>
      <w:r w:rsidRPr="008C28BD">
        <w:rPr>
          <w:sz w:val="20"/>
          <w:szCs w:val="20"/>
        </w:rPr>
        <w:t>Doh</w:t>
      </w:r>
      <w:proofErr w:type="spellEnd"/>
      <w:r w:rsidRPr="008C28BD">
        <w:rPr>
          <w:sz w:val="20"/>
          <w:szCs w:val="20"/>
        </w:rPr>
        <w:t xml:space="preserve">, S. I., </w:t>
      </w:r>
      <w:proofErr w:type="spellStart"/>
      <w:r w:rsidRPr="008C28BD">
        <w:rPr>
          <w:sz w:val="20"/>
          <w:szCs w:val="20"/>
        </w:rPr>
        <w:t>Rahimi</w:t>
      </w:r>
      <w:proofErr w:type="spellEnd"/>
      <w:r w:rsidRPr="008C28BD">
        <w:rPr>
          <w:sz w:val="20"/>
          <w:szCs w:val="20"/>
        </w:rPr>
        <w:t xml:space="preserve">, A. R., </w:t>
      </w:r>
      <w:proofErr w:type="spellStart"/>
      <w:r w:rsidRPr="008C28BD">
        <w:rPr>
          <w:sz w:val="20"/>
          <w:szCs w:val="20"/>
        </w:rPr>
        <w:t>Syamsyul</w:t>
      </w:r>
      <w:proofErr w:type="spellEnd"/>
      <w:r w:rsidRPr="008C28BD">
        <w:rPr>
          <w:sz w:val="20"/>
          <w:szCs w:val="20"/>
        </w:rPr>
        <w:t xml:space="preserve"> </w:t>
      </w:r>
      <w:proofErr w:type="spellStart"/>
      <w:r w:rsidRPr="008C28BD">
        <w:rPr>
          <w:sz w:val="20"/>
          <w:szCs w:val="20"/>
        </w:rPr>
        <w:t>Hairi</w:t>
      </w:r>
      <w:proofErr w:type="spellEnd"/>
      <w:r w:rsidRPr="008C28BD">
        <w:rPr>
          <w:sz w:val="20"/>
          <w:szCs w:val="20"/>
        </w:rPr>
        <w:t xml:space="preserve">, M. S., &amp; </w:t>
      </w:r>
      <w:proofErr w:type="spellStart"/>
      <w:r w:rsidRPr="008C28BD">
        <w:rPr>
          <w:sz w:val="20"/>
          <w:szCs w:val="20"/>
        </w:rPr>
        <w:t>Adilen</w:t>
      </w:r>
      <w:proofErr w:type="spellEnd"/>
      <w:r w:rsidRPr="008C28BD">
        <w:rPr>
          <w:sz w:val="20"/>
          <w:szCs w:val="20"/>
        </w:rPr>
        <w:t xml:space="preserve"> Lucia, S. (</w:t>
      </w:r>
      <w:proofErr w:type="spellStart"/>
      <w:r w:rsidRPr="008C28BD">
        <w:rPr>
          <w:sz w:val="20"/>
          <w:szCs w:val="20"/>
        </w:rPr>
        <w:t>n.d.</w:t>
      </w:r>
      <w:proofErr w:type="spellEnd"/>
      <w:r w:rsidRPr="008C28BD">
        <w:rPr>
          <w:sz w:val="20"/>
          <w:szCs w:val="20"/>
        </w:rPr>
        <w:t xml:space="preserve">). </w:t>
      </w:r>
      <w:r w:rsidRPr="008C28BD">
        <w:rPr>
          <w:i/>
          <w:iCs/>
          <w:sz w:val="20"/>
          <w:szCs w:val="20"/>
        </w:rPr>
        <w:t>A Review on Causes of Cost Overrun in the Construction Projects</w:t>
      </w:r>
      <w:r w:rsidRPr="008C28BD">
        <w:rPr>
          <w:sz w:val="20"/>
          <w:szCs w:val="20"/>
        </w:rPr>
        <w:t>.</w:t>
      </w:r>
    </w:p>
    <w:p w:rsidR="008C28BD" w:rsidRPr="008C28BD" w:rsidRDefault="008C28BD" w:rsidP="008C28BD">
      <w:pPr>
        <w:autoSpaceDE w:val="0"/>
        <w:autoSpaceDN w:val="0"/>
        <w:ind w:left="720" w:hanging="720"/>
        <w:jc w:val="both"/>
        <w:rPr>
          <w:sz w:val="20"/>
          <w:szCs w:val="20"/>
        </w:rPr>
      </w:pPr>
      <w:r w:rsidRPr="008C28BD">
        <w:rPr>
          <w:sz w:val="20"/>
          <w:szCs w:val="20"/>
        </w:rPr>
        <w:t xml:space="preserve">Gee, J., Button, M., Hock, B., &amp; Shepherd, D. (2021). </w:t>
      </w:r>
      <w:r w:rsidRPr="008C28BD">
        <w:rPr>
          <w:i/>
          <w:iCs/>
          <w:sz w:val="20"/>
          <w:szCs w:val="20"/>
        </w:rPr>
        <w:t>Fraud and corruption in the construction sector</w:t>
      </w:r>
      <w:r w:rsidRPr="008C28BD">
        <w:rPr>
          <w:sz w:val="20"/>
          <w:szCs w:val="20"/>
        </w:rPr>
        <w:t>.</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Haruna</w:t>
      </w:r>
      <w:proofErr w:type="spellEnd"/>
      <w:r w:rsidRPr="008C28BD">
        <w:rPr>
          <w:sz w:val="20"/>
          <w:szCs w:val="20"/>
        </w:rPr>
        <w:t xml:space="preserve">, A., Muhammad </w:t>
      </w:r>
      <w:proofErr w:type="spellStart"/>
      <w:r w:rsidRPr="008C28BD">
        <w:rPr>
          <w:sz w:val="20"/>
          <w:szCs w:val="20"/>
        </w:rPr>
        <w:t>Kunya</w:t>
      </w:r>
      <w:proofErr w:type="spellEnd"/>
      <w:r w:rsidRPr="008C28BD">
        <w:rPr>
          <w:sz w:val="20"/>
          <w:szCs w:val="20"/>
        </w:rPr>
        <w:t xml:space="preserve">, M., Usman </w:t>
      </w:r>
      <w:proofErr w:type="spellStart"/>
      <w:r w:rsidRPr="008C28BD">
        <w:rPr>
          <w:sz w:val="20"/>
          <w:szCs w:val="20"/>
        </w:rPr>
        <w:t>Kunya</w:t>
      </w:r>
      <w:proofErr w:type="spellEnd"/>
      <w:r w:rsidRPr="008C28BD">
        <w:rPr>
          <w:sz w:val="20"/>
          <w:szCs w:val="20"/>
        </w:rPr>
        <w:t xml:space="preserve">, S., &amp; Mohammed, M. (2016). </w:t>
      </w:r>
      <w:r w:rsidRPr="008C28BD">
        <w:rPr>
          <w:i/>
          <w:iCs/>
          <w:sz w:val="20"/>
          <w:szCs w:val="20"/>
        </w:rPr>
        <w:t>Factors Affecting the Contractor’s Cost Overrun of Building Project in Kano State, Nigeria</w:t>
      </w:r>
      <w:r w:rsidRPr="008C28BD">
        <w:rPr>
          <w:sz w:val="20"/>
          <w:szCs w:val="20"/>
        </w:rPr>
        <w:t xml:space="preserve">. </w:t>
      </w:r>
      <w:r w:rsidRPr="008C28BD">
        <w:rPr>
          <w:i/>
          <w:iCs/>
          <w:sz w:val="20"/>
          <w:szCs w:val="20"/>
        </w:rPr>
        <w:t>3</w:t>
      </w:r>
      <w:r w:rsidRPr="008C28BD">
        <w:rPr>
          <w:sz w:val="20"/>
          <w:szCs w:val="20"/>
        </w:rPr>
        <w:t>(1). www.jmest.org</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Hessami</w:t>
      </w:r>
      <w:proofErr w:type="spellEnd"/>
      <w:r w:rsidRPr="008C28BD">
        <w:rPr>
          <w:sz w:val="20"/>
          <w:szCs w:val="20"/>
        </w:rPr>
        <w:t xml:space="preserve">, A. R. (2017). </w:t>
      </w:r>
      <w:r w:rsidRPr="008C28BD">
        <w:rPr>
          <w:i/>
          <w:iCs/>
          <w:sz w:val="20"/>
          <w:szCs w:val="20"/>
        </w:rPr>
        <w:t>Enhanced Cost Estimating and Project Development Procedures for MPOs: Final Report (FHWA 0-6929-1)</w:t>
      </w:r>
      <w:r w:rsidRPr="008C28BD">
        <w:rPr>
          <w:sz w:val="20"/>
          <w:szCs w:val="20"/>
        </w:rPr>
        <w:t>. www.ntis.gov.</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Idowu</w:t>
      </w:r>
      <w:proofErr w:type="spellEnd"/>
      <w:r w:rsidRPr="008C28BD">
        <w:rPr>
          <w:sz w:val="20"/>
          <w:szCs w:val="20"/>
        </w:rPr>
        <w:t xml:space="preserve">, A. O., </w:t>
      </w:r>
      <w:proofErr w:type="spellStart"/>
      <w:r w:rsidRPr="008C28BD">
        <w:rPr>
          <w:sz w:val="20"/>
          <w:szCs w:val="20"/>
        </w:rPr>
        <w:t>Aligamhe</w:t>
      </w:r>
      <w:proofErr w:type="spellEnd"/>
      <w:r w:rsidRPr="008C28BD">
        <w:rPr>
          <w:sz w:val="20"/>
          <w:szCs w:val="20"/>
        </w:rPr>
        <w:t xml:space="preserve">, V. I., </w:t>
      </w:r>
      <w:proofErr w:type="spellStart"/>
      <w:r w:rsidRPr="008C28BD">
        <w:rPr>
          <w:sz w:val="20"/>
          <w:szCs w:val="20"/>
        </w:rPr>
        <w:t>Oluwaseun</w:t>
      </w:r>
      <w:proofErr w:type="spellEnd"/>
      <w:r w:rsidRPr="008C28BD">
        <w:rPr>
          <w:sz w:val="20"/>
          <w:szCs w:val="20"/>
        </w:rPr>
        <w:t xml:space="preserve"> </w:t>
      </w:r>
      <w:proofErr w:type="spellStart"/>
      <w:r w:rsidRPr="008C28BD">
        <w:rPr>
          <w:sz w:val="20"/>
          <w:szCs w:val="20"/>
        </w:rPr>
        <w:t>Idowu</w:t>
      </w:r>
      <w:proofErr w:type="spellEnd"/>
      <w:r w:rsidRPr="008C28BD">
        <w:rPr>
          <w:sz w:val="20"/>
          <w:szCs w:val="20"/>
        </w:rPr>
        <w:t xml:space="preserve">, A., &amp; </w:t>
      </w:r>
      <w:proofErr w:type="spellStart"/>
      <w:r w:rsidRPr="008C28BD">
        <w:rPr>
          <w:sz w:val="20"/>
          <w:szCs w:val="20"/>
        </w:rPr>
        <w:t>Aligamhe</w:t>
      </w:r>
      <w:proofErr w:type="spellEnd"/>
      <w:r w:rsidRPr="008C28BD">
        <w:rPr>
          <w:sz w:val="20"/>
          <w:szCs w:val="20"/>
        </w:rPr>
        <w:t>, V. I. (</w:t>
      </w:r>
      <w:proofErr w:type="spellStart"/>
      <w:r w:rsidRPr="008C28BD">
        <w:rPr>
          <w:sz w:val="20"/>
          <w:szCs w:val="20"/>
        </w:rPr>
        <w:t>n.d.</w:t>
      </w:r>
      <w:proofErr w:type="spellEnd"/>
      <w:r w:rsidRPr="008C28BD">
        <w:rPr>
          <w:sz w:val="20"/>
          <w:szCs w:val="20"/>
        </w:rPr>
        <w:t xml:space="preserve">). Effect of Payment delay on Time performance of Construction Projects in Edo State, Nigeria. </w:t>
      </w:r>
      <w:r w:rsidRPr="008C28BD">
        <w:rPr>
          <w:i/>
          <w:iCs/>
          <w:sz w:val="20"/>
          <w:szCs w:val="20"/>
        </w:rPr>
        <w:t>IOSR Journal of Mechanical and Civil Engineering (IOSR-JMCE</w:t>
      </w:r>
      <w:r w:rsidRPr="008C28BD">
        <w:rPr>
          <w:sz w:val="20"/>
          <w:szCs w:val="20"/>
        </w:rPr>
        <w:t xml:space="preserve">, </w:t>
      </w:r>
      <w:r w:rsidRPr="008C28BD">
        <w:rPr>
          <w:i/>
          <w:iCs/>
          <w:sz w:val="20"/>
          <w:szCs w:val="20"/>
        </w:rPr>
        <w:t>20</w:t>
      </w:r>
      <w:r w:rsidRPr="008C28BD">
        <w:rPr>
          <w:sz w:val="20"/>
          <w:szCs w:val="20"/>
        </w:rPr>
        <w:t>(2), PP. https://doi.org/10.9790/1684-2002010106</w:t>
      </w:r>
    </w:p>
    <w:p w:rsidR="008C28BD" w:rsidRPr="008C28BD" w:rsidRDefault="008C28BD" w:rsidP="008C28BD">
      <w:pPr>
        <w:spacing w:after="219"/>
        <w:ind w:left="720" w:hanging="720"/>
        <w:jc w:val="both"/>
        <w:rPr>
          <w:rFonts w:eastAsiaTheme="minorHAnsi"/>
          <w:sz w:val="20"/>
          <w:szCs w:val="20"/>
        </w:rPr>
      </w:pPr>
      <w:proofErr w:type="spellStart"/>
      <w:r w:rsidRPr="008C28BD">
        <w:rPr>
          <w:sz w:val="20"/>
          <w:szCs w:val="20"/>
        </w:rPr>
        <w:t>Ikwueze</w:t>
      </w:r>
      <w:proofErr w:type="spellEnd"/>
      <w:r w:rsidRPr="008C28BD">
        <w:rPr>
          <w:sz w:val="20"/>
          <w:szCs w:val="20"/>
        </w:rPr>
        <w:t xml:space="preserve">, S. N., &amp; </w:t>
      </w:r>
      <w:proofErr w:type="spellStart"/>
      <w:r w:rsidRPr="008C28BD">
        <w:rPr>
          <w:sz w:val="20"/>
          <w:szCs w:val="20"/>
        </w:rPr>
        <w:t>Ejiofor</w:t>
      </w:r>
      <w:proofErr w:type="spellEnd"/>
      <w:r w:rsidRPr="008C28BD">
        <w:rPr>
          <w:sz w:val="20"/>
          <w:szCs w:val="20"/>
        </w:rPr>
        <w:t xml:space="preserve">, N. E. (2024). Impact of project management practices on cost and time overruns in construction projects in Nigeria. </w:t>
      </w:r>
      <w:r w:rsidRPr="008C28BD">
        <w:rPr>
          <w:i/>
          <w:sz w:val="20"/>
          <w:szCs w:val="20"/>
        </w:rPr>
        <w:t>Newport International Journal of Scientific and Experimental Sciences, 5</w:t>
      </w:r>
      <w:r w:rsidRPr="008C28BD">
        <w:rPr>
          <w:sz w:val="20"/>
          <w:szCs w:val="20"/>
        </w:rPr>
        <w:t>(2), 1-10.</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Irfanullah</w:t>
      </w:r>
      <w:proofErr w:type="spellEnd"/>
      <w:r w:rsidRPr="008C28BD">
        <w:rPr>
          <w:sz w:val="20"/>
          <w:szCs w:val="20"/>
        </w:rPr>
        <w:t xml:space="preserve">, </w:t>
      </w:r>
      <w:proofErr w:type="spellStart"/>
      <w:r w:rsidRPr="008C28BD">
        <w:rPr>
          <w:sz w:val="20"/>
          <w:szCs w:val="20"/>
        </w:rPr>
        <w:t>Hasmori</w:t>
      </w:r>
      <w:proofErr w:type="spellEnd"/>
      <w:r w:rsidRPr="008C28BD">
        <w:rPr>
          <w:sz w:val="20"/>
          <w:szCs w:val="20"/>
        </w:rPr>
        <w:t xml:space="preserve">, M. F., </w:t>
      </w:r>
      <w:proofErr w:type="spellStart"/>
      <w:r w:rsidRPr="008C28BD">
        <w:rPr>
          <w:sz w:val="20"/>
          <w:szCs w:val="20"/>
        </w:rPr>
        <w:t>Abas</w:t>
      </w:r>
      <w:proofErr w:type="spellEnd"/>
      <w:r w:rsidRPr="008C28BD">
        <w:rPr>
          <w:sz w:val="20"/>
          <w:szCs w:val="20"/>
        </w:rPr>
        <w:t xml:space="preserve">, N. H., </w:t>
      </w:r>
      <w:proofErr w:type="spellStart"/>
      <w:r w:rsidRPr="008C28BD">
        <w:rPr>
          <w:sz w:val="20"/>
          <w:szCs w:val="20"/>
        </w:rPr>
        <w:t>Nagapan</w:t>
      </w:r>
      <w:proofErr w:type="spellEnd"/>
      <w:r w:rsidRPr="008C28BD">
        <w:rPr>
          <w:sz w:val="20"/>
          <w:szCs w:val="20"/>
        </w:rPr>
        <w:t xml:space="preserve">, S., &amp; Said, I. (2024). Determinants of project time extension factors in the construction of building projects in Pakistan. </w:t>
      </w:r>
      <w:r w:rsidRPr="008C28BD">
        <w:rPr>
          <w:i/>
          <w:iCs/>
          <w:sz w:val="20"/>
          <w:szCs w:val="20"/>
        </w:rPr>
        <w:t>IOP Conference Series: Earth and Environmental Science</w:t>
      </w:r>
      <w:r w:rsidRPr="008C28BD">
        <w:rPr>
          <w:sz w:val="20"/>
          <w:szCs w:val="20"/>
        </w:rPr>
        <w:t xml:space="preserve">, </w:t>
      </w:r>
      <w:r w:rsidRPr="008C28BD">
        <w:rPr>
          <w:i/>
          <w:iCs/>
          <w:sz w:val="20"/>
          <w:szCs w:val="20"/>
        </w:rPr>
        <w:t>1347</w:t>
      </w:r>
      <w:r w:rsidRPr="008C28BD">
        <w:rPr>
          <w:sz w:val="20"/>
          <w:szCs w:val="20"/>
        </w:rPr>
        <w:t>(1). https://doi.org/10.1088/1755-1315/1347/1/012029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Kadiri</w:t>
      </w:r>
      <w:proofErr w:type="spellEnd"/>
      <w:r w:rsidRPr="008C28BD">
        <w:rPr>
          <w:sz w:val="20"/>
          <w:szCs w:val="20"/>
        </w:rPr>
        <w:t xml:space="preserve">, D. S., &amp; </w:t>
      </w:r>
      <w:proofErr w:type="spellStart"/>
      <w:r w:rsidRPr="008C28BD">
        <w:rPr>
          <w:sz w:val="20"/>
          <w:szCs w:val="20"/>
        </w:rPr>
        <w:t>Onabanjo</w:t>
      </w:r>
      <w:proofErr w:type="spellEnd"/>
      <w:r w:rsidRPr="008C28BD">
        <w:rPr>
          <w:sz w:val="20"/>
          <w:szCs w:val="20"/>
        </w:rPr>
        <w:t xml:space="preserve">, B. O. (2017). Cost and Time Overruns in Building Projects Procured Using Traditional Contracts in Nigeria. </w:t>
      </w:r>
      <w:r w:rsidRPr="008C28BD">
        <w:rPr>
          <w:i/>
          <w:iCs/>
          <w:sz w:val="20"/>
          <w:szCs w:val="20"/>
        </w:rPr>
        <w:t>Journal of Sustainable Development</w:t>
      </w:r>
      <w:r w:rsidRPr="008C28BD">
        <w:rPr>
          <w:sz w:val="20"/>
          <w:szCs w:val="20"/>
        </w:rPr>
        <w:t xml:space="preserve">, </w:t>
      </w:r>
      <w:r w:rsidRPr="008C28BD">
        <w:rPr>
          <w:i/>
          <w:iCs/>
          <w:sz w:val="20"/>
          <w:szCs w:val="20"/>
        </w:rPr>
        <w:t>10</w:t>
      </w:r>
      <w:r w:rsidRPr="008C28BD">
        <w:rPr>
          <w:sz w:val="20"/>
          <w:szCs w:val="20"/>
        </w:rPr>
        <w:t>(5), 234. https://doi.org/10.5539/jsd.v10n5p234</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Maina</w:t>
      </w:r>
      <w:proofErr w:type="spellEnd"/>
      <w:r w:rsidRPr="008C28BD">
        <w:rPr>
          <w:sz w:val="20"/>
          <w:szCs w:val="20"/>
        </w:rPr>
        <w:t xml:space="preserve">, J., &amp; </w:t>
      </w:r>
      <w:proofErr w:type="spellStart"/>
      <w:r w:rsidRPr="008C28BD">
        <w:rPr>
          <w:sz w:val="20"/>
          <w:szCs w:val="20"/>
        </w:rPr>
        <w:t>Adamu</w:t>
      </w:r>
      <w:proofErr w:type="spellEnd"/>
      <w:r w:rsidRPr="008C28BD">
        <w:rPr>
          <w:sz w:val="20"/>
          <w:szCs w:val="20"/>
        </w:rPr>
        <w:t>, D. I. (2022). Key performance indicators for project success: perspectives of architectural practitioners in Nigeria. https://www.researchgate.net/publication/365350247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Mattar</w:t>
      </w:r>
      <w:proofErr w:type="spellEnd"/>
      <w:r w:rsidRPr="008C28BD">
        <w:rPr>
          <w:sz w:val="20"/>
          <w:szCs w:val="20"/>
        </w:rPr>
        <w:t xml:space="preserve">, Y., </w:t>
      </w:r>
      <w:proofErr w:type="spellStart"/>
      <w:r w:rsidRPr="008C28BD">
        <w:rPr>
          <w:sz w:val="20"/>
          <w:szCs w:val="20"/>
        </w:rPr>
        <w:t>Alzaim</w:t>
      </w:r>
      <w:proofErr w:type="spellEnd"/>
      <w:r w:rsidRPr="008C28BD">
        <w:rPr>
          <w:sz w:val="20"/>
          <w:szCs w:val="20"/>
        </w:rPr>
        <w:t xml:space="preserve">, M. A., </w:t>
      </w:r>
      <w:proofErr w:type="spellStart"/>
      <w:r w:rsidRPr="008C28BD">
        <w:rPr>
          <w:sz w:val="20"/>
          <w:szCs w:val="20"/>
        </w:rPr>
        <w:t>AlAli</w:t>
      </w:r>
      <w:proofErr w:type="spellEnd"/>
      <w:r w:rsidRPr="008C28BD">
        <w:rPr>
          <w:sz w:val="20"/>
          <w:szCs w:val="20"/>
        </w:rPr>
        <w:t xml:space="preserve">, M., </w:t>
      </w:r>
      <w:proofErr w:type="spellStart"/>
      <w:r w:rsidRPr="008C28BD">
        <w:rPr>
          <w:sz w:val="20"/>
          <w:szCs w:val="20"/>
        </w:rPr>
        <w:t>Alkhatib</w:t>
      </w:r>
      <w:proofErr w:type="spellEnd"/>
      <w:r w:rsidRPr="008C28BD">
        <w:rPr>
          <w:sz w:val="20"/>
          <w:szCs w:val="20"/>
        </w:rPr>
        <w:t xml:space="preserve">, I., &amp; </w:t>
      </w:r>
      <w:proofErr w:type="spellStart"/>
      <w:r w:rsidRPr="008C28BD">
        <w:rPr>
          <w:sz w:val="20"/>
          <w:szCs w:val="20"/>
        </w:rPr>
        <w:t>Beheiry</w:t>
      </w:r>
      <w:proofErr w:type="spellEnd"/>
      <w:r w:rsidRPr="008C28BD">
        <w:rPr>
          <w:sz w:val="20"/>
          <w:szCs w:val="20"/>
        </w:rPr>
        <w:t xml:space="preserve">, S. (2024). The Impact of Change Orders Caused by Legislative Changes on Program Management in the UAE Construction Industry. </w:t>
      </w:r>
      <w:r w:rsidRPr="008C28BD">
        <w:rPr>
          <w:i/>
          <w:iCs/>
          <w:sz w:val="20"/>
          <w:szCs w:val="20"/>
        </w:rPr>
        <w:t>Buildings</w:t>
      </w:r>
      <w:r w:rsidRPr="008C28BD">
        <w:rPr>
          <w:sz w:val="20"/>
          <w:szCs w:val="20"/>
        </w:rPr>
        <w:t xml:space="preserve">, </w:t>
      </w:r>
      <w:r w:rsidRPr="008C28BD">
        <w:rPr>
          <w:i/>
          <w:iCs/>
          <w:sz w:val="20"/>
          <w:szCs w:val="20"/>
        </w:rPr>
        <w:t>14</w:t>
      </w:r>
      <w:r w:rsidRPr="008C28BD">
        <w:rPr>
          <w:sz w:val="20"/>
          <w:szCs w:val="20"/>
        </w:rPr>
        <w:t>(5). https://doi.org/10.3390/buildings14051294</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Morena</w:t>
      </w:r>
      <w:proofErr w:type="spellEnd"/>
      <w:r w:rsidRPr="008C28BD">
        <w:rPr>
          <w:sz w:val="20"/>
          <w:szCs w:val="20"/>
        </w:rPr>
        <w:t xml:space="preserve">, M., &amp; </w:t>
      </w:r>
      <w:proofErr w:type="spellStart"/>
      <w:r w:rsidRPr="008C28BD">
        <w:rPr>
          <w:sz w:val="20"/>
          <w:szCs w:val="20"/>
        </w:rPr>
        <w:t>Amoah</w:t>
      </w:r>
      <w:proofErr w:type="spellEnd"/>
      <w:r w:rsidRPr="008C28BD">
        <w:rPr>
          <w:sz w:val="20"/>
          <w:szCs w:val="20"/>
        </w:rPr>
        <w:t xml:space="preserve">, C. (2021). Assessment of the mitigating measures for cost overruns in the South African construction industry. </w:t>
      </w:r>
      <w:r w:rsidRPr="008C28BD">
        <w:rPr>
          <w:i/>
          <w:iCs/>
          <w:sz w:val="20"/>
          <w:szCs w:val="20"/>
        </w:rPr>
        <w:t>IOP Conference Series: Earth and Environmental Science</w:t>
      </w:r>
      <w:r w:rsidRPr="008C28BD">
        <w:rPr>
          <w:sz w:val="20"/>
          <w:szCs w:val="20"/>
        </w:rPr>
        <w:t xml:space="preserve">, </w:t>
      </w:r>
      <w:r w:rsidRPr="008C28BD">
        <w:rPr>
          <w:i/>
          <w:iCs/>
          <w:sz w:val="20"/>
          <w:szCs w:val="20"/>
        </w:rPr>
        <w:t>654</w:t>
      </w:r>
      <w:r w:rsidRPr="008C28BD">
        <w:rPr>
          <w:sz w:val="20"/>
          <w:szCs w:val="20"/>
        </w:rPr>
        <w:t xml:space="preserve">(1). </w:t>
      </w:r>
      <w:hyperlink r:id="rId10" w:history="1">
        <w:r w:rsidRPr="008C28BD">
          <w:rPr>
            <w:rStyle w:val="Hyperlink"/>
            <w:color w:val="auto"/>
            <w:sz w:val="20"/>
            <w:szCs w:val="20"/>
          </w:rPr>
          <w:t>https://doi.org/10.1088/1755-1315/654/1/012003</w:t>
        </w:r>
      </w:hyperlink>
    </w:p>
    <w:p w:rsidR="008C28BD" w:rsidRPr="008C28BD" w:rsidRDefault="008C28BD" w:rsidP="008C28BD">
      <w:pPr>
        <w:autoSpaceDE w:val="0"/>
        <w:autoSpaceDN w:val="0"/>
        <w:ind w:left="720" w:hanging="720"/>
        <w:jc w:val="both"/>
        <w:rPr>
          <w:sz w:val="20"/>
          <w:szCs w:val="20"/>
        </w:rPr>
      </w:pPr>
      <w:proofErr w:type="spellStart"/>
      <w:r w:rsidRPr="008C28BD">
        <w:rPr>
          <w:sz w:val="20"/>
          <w:szCs w:val="20"/>
        </w:rPr>
        <w:t>Nega</w:t>
      </w:r>
      <w:proofErr w:type="spellEnd"/>
      <w:r w:rsidRPr="008C28BD">
        <w:rPr>
          <w:sz w:val="20"/>
          <w:szCs w:val="20"/>
        </w:rPr>
        <w:t xml:space="preserve">, A., Belay, S., Matos, J., &amp; </w:t>
      </w:r>
      <w:proofErr w:type="spellStart"/>
      <w:r w:rsidRPr="008C28BD">
        <w:rPr>
          <w:sz w:val="20"/>
          <w:szCs w:val="20"/>
        </w:rPr>
        <w:t>Rokooei</w:t>
      </w:r>
      <w:proofErr w:type="spellEnd"/>
      <w:r w:rsidRPr="008C28BD">
        <w:rPr>
          <w:sz w:val="20"/>
          <w:szCs w:val="20"/>
        </w:rPr>
        <w:t xml:space="preserve">, S. (2024). An interpretive structural modelling approach to determine the critical causes and effects of design changes in public infrastructure projects. </w:t>
      </w:r>
      <w:r w:rsidRPr="008C28BD">
        <w:rPr>
          <w:i/>
          <w:iCs/>
          <w:sz w:val="20"/>
          <w:szCs w:val="20"/>
        </w:rPr>
        <w:t>Cogent Engineering</w:t>
      </w:r>
      <w:r w:rsidRPr="008C28BD">
        <w:rPr>
          <w:sz w:val="20"/>
          <w:szCs w:val="20"/>
        </w:rPr>
        <w:t xml:space="preserve">, </w:t>
      </w:r>
      <w:r w:rsidRPr="008C28BD">
        <w:rPr>
          <w:i/>
          <w:iCs/>
          <w:sz w:val="20"/>
          <w:szCs w:val="20"/>
        </w:rPr>
        <w:t>11</w:t>
      </w:r>
      <w:r w:rsidRPr="008C28BD">
        <w:rPr>
          <w:sz w:val="20"/>
          <w:szCs w:val="20"/>
        </w:rPr>
        <w:t>(1). https://doi.org/10.1080/23311916.2024.2380042</w:t>
      </w:r>
    </w:p>
    <w:p w:rsidR="008C28BD" w:rsidRPr="008C28BD" w:rsidRDefault="008C28BD" w:rsidP="008C28BD">
      <w:pPr>
        <w:spacing w:after="218"/>
        <w:ind w:left="720" w:hanging="720"/>
        <w:jc w:val="both"/>
        <w:rPr>
          <w:rFonts w:eastAsiaTheme="minorHAnsi"/>
          <w:sz w:val="20"/>
          <w:szCs w:val="20"/>
        </w:rPr>
      </w:pPr>
      <w:proofErr w:type="spellStart"/>
      <w:r w:rsidRPr="008C28BD">
        <w:rPr>
          <w:sz w:val="20"/>
          <w:szCs w:val="20"/>
        </w:rPr>
        <w:t>Nnadi</w:t>
      </w:r>
      <w:proofErr w:type="spellEnd"/>
      <w:r w:rsidRPr="008C28BD">
        <w:rPr>
          <w:sz w:val="20"/>
          <w:szCs w:val="20"/>
        </w:rPr>
        <w:t xml:space="preserve">, E. O. E., &amp; </w:t>
      </w:r>
      <w:proofErr w:type="spellStart"/>
      <w:r w:rsidRPr="008C28BD">
        <w:rPr>
          <w:sz w:val="20"/>
          <w:szCs w:val="20"/>
        </w:rPr>
        <w:t>Onyia</w:t>
      </w:r>
      <w:proofErr w:type="spellEnd"/>
      <w:r w:rsidRPr="008C28BD">
        <w:rPr>
          <w:sz w:val="20"/>
          <w:szCs w:val="20"/>
        </w:rPr>
        <w:t xml:space="preserve">, C. I. (2025). Financial and operational effects of cost estimation inaccuracy, material price volatility, and payment delays in Nigerian construction projects. </w:t>
      </w:r>
      <w:r w:rsidRPr="008C28BD">
        <w:rPr>
          <w:i/>
          <w:sz w:val="20"/>
          <w:szCs w:val="20"/>
        </w:rPr>
        <w:t>Smart Construction and Sustainable Cities.</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Nnaemeka</w:t>
      </w:r>
      <w:proofErr w:type="spellEnd"/>
      <w:r w:rsidRPr="008C28BD">
        <w:rPr>
          <w:sz w:val="20"/>
          <w:szCs w:val="20"/>
        </w:rPr>
        <w:t xml:space="preserve"> J, A., &amp; </w:t>
      </w:r>
      <w:proofErr w:type="spellStart"/>
      <w:r w:rsidRPr="008C28BD">
        <w:rPr>
          <w:sz w:val="20"/>
          <w:szCs w:val="20"/>
        </w:rPr>
        <w:t>Kalu</w:t>
      </w:r>
      <w:proofErr w:type="spellEnd"/>
      <w:r w:rsidRPr="008C28BD">
        <w:rPr>
          <w:sz w:val="20"/>
          <w:szCs w:val="20"/>
        </w:rPr>
        <w:t xml:space="preserve"> A, A. (2021). A critical analysis of unethical professional practices in the construction industry in Southeast Nigeria. </w:t>
      </w:r>
      <w:r w:rsidRPr="008C28BD">
        <w:rPr>
          <w:i/>
          <w:iCs/>
          <w:sz w:val="20"/>
          <w:szCs w:val="20"/>
        </w:rPr>
        <w:t>Research Journal of Environment</w:t>
      </w:r>
      <w:r w:rsidRPr="008C28BD">
        <w:rPr>
          <w:sz w:val="20"/>
          <w:szCs w:val="20"/>
        </w:rPr>
        <w:t>, 44–48. https://doi.org/10.36265/arejoen.2020.010107</w:t>
      </w:r>
    </w:p>
    <w:p w:rsidR="008C28BD" w:rsidRPr="008C28BD" w:rsidRDefault="008C28BD" w:rsidP="008C28BD">
      <w:pPr>
        <w:autoSpaceDE w:val="0"/>
        <w:autoSpaceDN w:val="0"/>
        <w:ind w:left="720" w:hanging="720"/>
        <w:jc w:val="both"/>
        <w:rPr>
          <w:sz w:val="20"/>
          <w:szCs w:val="20"/>
        </w:rPr>
      </w:pPr>
      <w:r w:rsidRPr="008C28BD">
        <w:rPr>
          <w:sz w:val="20"/>
          <w:szCs w:val="20"/>
        </w:rPr>
        <w:t>Mac-</w:t>
      </w:r>
      <w:proofErr w:type="spellStart"/>
      <w:r w:rsidRPr="008C28BD">
        <w:rPr>
          <w:sz w:val="20"/>
          <w:szCs w:val="20"/>
        </w:rPr>
        <w:t>Barango</w:t>
      </w:r>
      <w:proofErr w:type="spellEnd"/>
      <w:r w:rsidRPr="008C28BD">
        <w:rPr>
          <w:sz w:val="20"/>
          <w:szCs w:val="20"/>
        </w:rPr>
        <w:t xml:space="preserve">, D.O &amp; Nwogu, P.C 2022. </w:t>
      </w:r>
      <w:r w:rsidRPr="008C28BD">
        <w:rPr>
          <w:i/>
          <w:iCs/>
          <w:sz w:val="20"/>
          <w:szCs w:val="20"/>
        </w:rPr>
        <w:t>World Journal of Finance and Ranking of Variables Influencing Construction Project</w:t>
      </w:r>
      <w:r w:rsidRPr="008C28BD">
        <w:rPr>
          <w:sz w:val="20"/>
          <w:szCs w:val="20"/>
        </w:rPr>
        <w:t xml:space="preserve">. </w:t>
      </w:r>
      <w:hyperlink r:id="rId11" w:history="1">
        <w:r w:rsidRPr="008C28BD">
          <w:rPr>
            <w:rStyle w:val="Hyperlink"/>
            <w:color w:val="auto"/>
            <w:sz w:val="20"/>
            <w:szCs w:val="20"/>
          </w:rPr>
          <w:t>https://doi.org/10.56201/wjfir</w:t>
        </w:r>
      </w:hyperlink>
    </w:p>
    <w:p w:rsidR="008C28BD" w:rsidRPr="008C28BD" w:rsidRDefault="008C28BD" w:rsidP="008C28BD">
      <w:pPr>
        <w:autoSpaceDE w:val="0"/>
        <w:autoSpaceDN w:val="0"/>
        <w:ind w:left="810" w:hanging="810"/>
        <w:rPr>
          <w:sz w:val="20"/>
          <w:szCs w:val="20"/>
        </w:rPr>
      </w:pPr>
      <w:r w:rsidRPr="008C28BD">
        <w:rPr>
          <w:sz w:val="20"/>
          <w:szCs w:val="20"/>
        </w:rPr>
        <w:t xml:space="preserve">Nwogu, P. C., &amp; </w:t>
      </w:r>
      <w:proofErr w:type="spellStart"/>
      <w:r w:rsidRPr="008C28BD">
        <w:rPr>
          <w:sz w:val="20"/>
          <w:szCs w:val="20"/>
        </w:rPr>
        <w:t>Emedosi</w:t>
      </w:r>
      <w:proofErr w:type="spellEnd"/>
      <w:r w:rsidRPr="008C28BD">
        <w:rPr>
          <w:sz w:val="20"/>
          <w:szCs w:val="20"/>
        </w:rPr>
        <w:t xml:space="preserve">, A. (2024). Benefits and Drivers of Green Building Projects Implementation in Nigeria. </w:t>
      </w:r>
      <w:r w:rsidRPr="008C28BD">
        <w:rPr>
          <w:i/>
          <w:iCs/>
          <w:sz w:val="20"/>
          <w:szCs w:val="20"/>
        </w:rPr>
        <w:t>British Journal of Environmental Sciences</w:t>
      </w:r>
      <w:r w:rsidRPr="008C28BD">
        <w:rPr>
          <w:sz w:val="20"/>
          <w:szCs w:val="20"/>
        </w:rPr>
        <w:t xml:space="preserve">, </w:t>
      </w:r>
      <w:r w:rsidRPr="008C28BD">
        <w:rPr>
          <w:i/>
          <w:iCs/>
          <w:sz w:val="20"/>
          <w:szCs w:val="20"/>
        </w:rPr>
        <w:t>12</w:t>
      </w:r>
      <w:r w:rsidRPr="008C28BD">
        <w:rPr>
          <w:sz w:val="20"/>
          <w:szCs w:val="20"/>
        </w:rPr>
        <w:t>(2), 31–42. https://doi.org/10.37745/bjes.2013/vol12n23142</w:t>
      </w:r>
    </w:p>
    <w:p w:rsidR="008C28BD" w:rsidRPr="00EB2517" w:rsidRDefault="008C28BD" w:rsidP="008C28BD">
      <w:pPr>
        <w:autoSpaceDE w:val="0"/>
        <w:autoSpaceDN w:val="0"/>
        <w:ind w:left="810" w:hanging="810"/>
        <w:rPr>
          <w:sz w:val="20"/>
          <w:szCs w:val="20"/>
        </w:rPr>
      </w:pPr>
      <w:r w:rsidRPr="008C28BD">
        <w:rPr>
          <w:sz w:val="20"/>
          <w:szCs w:val="20"/>
        </w:rPr>
        <w:t xml:space="preserve">Nwogu, P., &amp; </w:t>
      </w:r>
      <w:proofErr w:type="spellStart"/>
      <w:r w:rsidRPr="008C28BD">
        <w:rPr>
          <w:sz w:val="20"/>
          <w:szCs w:val="20"/>
        </w:rPr>
        <w:t>Emedosi</w:t>
      </w:r>
      <w:proofErr w:type="spellEnd"/>
      <w:r w:rsidRPr="008C28BD">
        <w:rPr>
          <w:sz w:val="20"/>
          <w:szCs w:val="20"/>
        </w:rPr>
        <w:t xml:space="preserve">, A. (2024). Barriers to Green Building Project Implementation and Sustainability in the Nigerian Construction Industry. In </w:t>
      </w:r>
      <w:r w:rsidRPr="008C28BD">
        <w:rPr>
          <w:i/>
          <w:iCs/>
          <w:sz w:val="20"/>
          <w:szCs w:val="20"/>
        </w:rPr>
        <w:t>Article in International Journal of Progressive Research in Engineering Management and Science · INTERNATIONAL JOURNAL OF PROGRESSIVE RESEARCH IN SCIENCE AND ENGINEERING</w:t>
      </w:r>
      <w:r w:rsidRPr="008C28BD">
        <w:rPr>
          <w:sz w:val="20"/>
          <w:szCs w:val="20"/>
        </w:rPr>
        <w:t xml:space="preserve"> (Vol. 5, Number 2). </w:t>
      </w:r>
      <w:hyperlink r:id="rId12" w:history="1">
        <w:r w:rsidR="00EB2517" w:rsidRPr="00083A3B">
          <w:rPr>
            <w:rStyle w:val="Hyperlink"/>
            <w:sz w:val="20"/>
            <w:szCs w:val="20"/>
          </w:rPr>
          <w:t>www.ijprse.com</w:t>
        </w:r>
      </w:hyperlink>
    </w:p>
    <w:p w:rsidR="00EB2517" w:rsidRPr="00EB2517" w:rsidRDefault="00EB2517" w:rsidP="00EB2517">
      <w:pPr>
        <w:autoSpaceDE w:val="0"/>
        <w:autoSpaceDN w:val="0"/>
        <w:ind w:left="810" w:hanging="810"/>
        <w:rPr>
          <w:color w:val="000000"/>
          <w:sz w:val="20"/>
          <w:szCs w:val="20"/>
        </w:rPr>
      </w:pPr>
      <w:r w:rsidRPr="00EB2517">
        <w:rPr>
          <w:sz w:val="20"/>
          <w:szCs w:val="20"/>
        </w:rPr>
        <w:lastRenderedPageBreak/>
        <w:t xml:space="preserve">Nwogu, Godson &amp; </w:t>
      </w:r>
      <w:proofErr w:type="spellStart"/>
      <w:r w:rsidRPr="00EB2517">
        <w:rPr>
          <w:sz w:val="20"/>
          <w:szCs w:val="20"/>
        </w:rPr>
        <w:t>Oduali</w:t>
      </w:r>
      <w:proofErr w:type="spellEnd"/>
      <w:r w:rsidRPr="00EB2517">
        <w:rPr>
          <w:sz w:val="20"/>
          <w:szCs w:val="20"/>
        </w:rPr>
        <w:t xml:space="preserve"> (2025). </w:t>
      </w:r>
      <w:r w:rsidRPr="00EB2517">
        <w:rPr>
          <w:color w:val="000000"/>
          <w:sz w:val="20"/>
          <w:szCs w:val="20"/>
        </w:rPr>
        <w:t xml:space="preserve">Contract Planning and Management: Tools for Effective Construction Project Delivery. (2026). </w:t>
      </w:r>
      <w:r w:rsidRPr="00EB2517">
        <w:rPr>
          <w:i/>
          <w:iCs/>
          <w:color w:val="000000"/>
          <w:sz w:val="20"/>
          <w:szCs w:val="20"/>
        </w:rPr>
        <w:t>International Journal of Progressive Research in Engineering Management and Science</w:t>
      </w:r>
      <w:r w:rsidRPr="00EB2517">
        <w:rPr>
          <w:color w:val="000000"/>
          <w:sz w:val="20"/>
          <w:szCs w:val="20"/>
        </w:rPr>
        <w:t>. https://doi.org/10.58257/IJPREMS44407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Oghenekevwe</w:t>
      </w:r>
      <w:proofErr w:type="spellEnd"/>
      <w:r w:rsidRPr="008C28BD">
        <w:rPr>
          <w:sz w:val="20"/>
          <w:szCs w:val="20"/>
        </w:rPr>
        <w:t xml:space="preserve">, O., </w:t>
      </w:r>
      <w:proofErr w:type="spellStart"/>
      <w:r w:rsidRPr="008C28BD">
        <w:rPr>
          <w:sz w:val="20"/>
          <w:szCs w:val="20"/>
        </w:rPr>
        <w:t>Olusola</w:t>
      </w:r>
      <w:proofErr w:type="spellEnd"/>
      <w:r w:rsidRPr="008C28BD">
        <w:rPr>
          <w:sz w:val="20"/>
          <w:szCs w:val="20"/>
        </w:rPr>
        <w:t xml:space="preserve">, O., &amp; </w:t>
      </w:r>
      <w:proofErr w:type="spellStart"/>
      <w:r w:rsidRPr="008C28BD">
        <w:rPr>
          <w:sz w:val="20"/>
          <w:szCs w:val="20"/>
        </w:rPr>
        <w:t>Chukwudi</w:t>
      </w:r>
      <w:proofErr w:type="spellEnd"/>
      <w:r w:rsidRPr="008C28BD">
        <w:rPr>
          <w:sz w:val="20"/>
          <w:szCs w:val="20"/>
        </w:rPr>
        <w:t xml:space="preserve">, U. S. (2014). Construction Material Prices in Nigeria an assessment of the impact of inflation on construction material prices in Nigeria. In </w:t>
      </w:r>
      <w:r w:rsidRPr="008C28BD">
        <w:rPr>
          <w:i/>
          <w:iCs/>
          <w:sz w:val="20"/>
          <w:szCs w:val="20"/>
        </w:rPr>
        <w:t>PM World Journal an Assessment of the Impact of Inflation on: Vol. III</w:t>
      </w:r>
      <w:r w:rsidRPr="008C28BD">
        <w:rPr>
          <w:sz w:val="20"/>
          <w:szCs w:val="20"/>
        </w:rPr>
        <w:t>. www.pmworldlibrary.net</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Ogu</w:t>
      </w:r>
      <w:proofErr w:type="spellEnd"/>
      <w:r w:rsidRPr="008C28BD">
        <w:rPr>
          <w:sz w:val="20"/>
          <w:szCs w:val="20"/>
        </w:rPr>
        <w:t xml:space="preserve">, M. I. (2013). Rational choice theory: Assumptions, strengths, and greatest weaknesses in application outside the western milieu context. In </w:t>
      </w:r>
      <w:r w:rsidRPr="008C28BD">
        <w:rPr>
          <w:i/>
          <w:iCs/>
          <w:sz w:val="20"/>
          <w:szCs w:val="20"/>
        </w:rPr>
        <w:t>Arabian Journal of Business and Management Review (Nigerian Chapter</w:t>
      </w:r>
      <w:r w:rsidRPr="008C28BD">
        <w:rPr>
          <w:sz w:val="20"/>
          <w:szCs w:val="20"/>
        </w:rPr>
        <w:t xml:space="preserve"> (Vol. 1, Issue 3).</w:t>
      </w:r>
    </w:p>
    <w:p w:rsidR="008C28BD" w:rsidRPr="008C28BD" w:rsidRDefault="008C28BD" w:rsidP="008C28BD">
      <w:pPr>
        <w:autoSpaceDE w:val="0"/>
        <w:autoSpaceDN w:val="0"/>
        <w:ind w:left="720" w:hanging="720"/>
        <w:jc w:val="both"/>
        <w:rPr>
          <w:sz w:val="20"/>
          <w:szCs w:val="20"/>
        </w:rPr>
      </w:pPr>
      <w:r w:rsidRPr="008C28BD">
        <w:rPr>
          <w:sz w:val="20"/>
          <w:szCs w:val="20"/>
          <w:shd w:val="clear" w:color="auto" w:fill="FFFFFF"/>
        </w:rPr>
        <w:t xml:space="preserve">Ola-Ade, E. O., Bashir, K., </w:t>
      </w:r>
      <w:proofErr w:type="spellStart"/>
      <w:r w:rsidRPr="008C28BD">
        <w:rPr>
          <w:sz w:val="20"/>
          <w:szCs w:val="20"/>
          <w:shd w:val="clear" w:color="auto" w:fill="FFFFFF"/>
        </w:rPr>
        <w:t>Onososen</w:t>
      </w:r>
      <w:proofErr w:type="spellEnd"/>
      <w:r w:rsidRPr="008C28BD">
        <w:rPr>
          <w:sz w:val="20"/>
          <w:szCs w:val="20"/>
          <w:shd w:val="clear" w:color="auto" w:fill="FFFFFF"/>
        </w:rPr>
        <w:t xml:space="preserve">, A., </w:t>
      </w:r>
      <w:proofErr w:type="spellStart"/>
      <w:r w:rsidRPr="008C28BD">
        <w:rPr>
          <w:sz w:val="20"/>
          <w:szCs w:val="20"/>
          <w:shd w:val="clear" w:color="auto" w:fill="FFFFFF"/>
        </w:rPr>
        <w:t>Taiwo</w:t>
      </w:r>
      <w:proofErr w:type="spellEnd"/>
      <w:r w:rsidRPr="008C28BD">
        <w:rPr>
          <w:sz w:val="20"/>
          <w:szCs w:val="20"/>
          <w:shd w:val="clear" w:color="auto" w:fill="FFFFFF"/>
        </w:rPr>
        <w:t xml:space="preserve">, R. E., &amp; </w:t>
      </w:r>
      <w:proofErr w:type="spellStart"/>
      <w:r w:rsidRPr="008C28BD">
        <w:rPr>
          <w:sz w:val="20"/>
          <w:szCs w:val="20"/>
          <w:shd w:val="clear" w:color="auto" w:fill="FFFFFF"/>
        </w:rPr>
        <w:t>Tadese</w:t>
      </w:r>
      <w:proofErr w:type="spellEnd"/>
      <w:r w:rsidRPr="008C28BD">
        <w:rPr>
          <w:sz w:val="20"/>
          <w:szCs w:val="20"/>
          <w:shd w:val="clear" w:color="auto" w:fill="FFFFFF"/>
        </w:rPr>
        <w:t>, D. O. (2021). Effect of Design Errors and Construction Costs in the Nigerian Built Environment. </w:t>
      </w:r>
      <w:r w:rsidRPr="008C28BD">
        <w:rPr>
          <w:i/>
          <w:iCs/>
          <w:sz w:val="20"/>
          <w:szCs w:val="20"/>
          <w:shd w:val="clear" w:color="auto" w:fill="FFFFFF"/>
        </w:rPr>
        <w:t>Smart Surveyors for Land and Water Management-Challenges in a New Reality, June 2021</w:t>
      </w:r>
      <w:r w:rsidRPr="008C28BD">
        <w:rPr>
          <w:sz w:val="20"/>
          <w:szCs w:val="20"/>
          <w:shd w:val="clear" w:color="auto" w:fill="FFFFFF"/>
        </w:rPr>
        <w:t>, 21-25.</w:t>
      </w:r>
      <w:r w:rsidRPr="008C28BD">
        <w:rPr>
          <w:sz w:val="20"/>
          <w:szCs w:val="20"/>
        </w:rPr>
        <w:t xml:space="preserve">Oluwaseun Ebenezer </w:t>
      </w:r>
      <w:proofErr w:type="spellStart"/>
      <w:r w:rsidRPr="008C28BD">
        <w:rPr>
          <w:sz w:val="20"/>
          <w:szCs w:val="20"/>
        </w:rPr>
        <w:t>Olowolayemo</w:t>
      </w:r>
      <w:proofErr w:type="spellEnd"/>
      <w:r w:rsidRPr="008C28BD">
        <w:rPr>
          <w:sz w:val="20"/>
          <w:szCs w:val="20"/>
        </w:rPr>
        <w:t>.</w:t>
      </w:r>
    </w:p>
    <w:p w:rsidR="008C28BD" w:rsidRPr="008C28BD" w:rsidRDefault="008C28BD" w:rsidP="008C28BD">
      <w:pPr>
        <w:autoSpaceDE w:val="0"/>
        <w:autoSpaceDN w:val="0"/>
        <w:ind w:left="720" w:hanging="720"/>
        <w:jc w:val="both"/>
        <w:rPr>
          <w:sz w:val="20"/>
          <w:szCs w:val="20"/>
        </w:rPr>
      </w:pPr>
      <w:r w:rsidRPr="008C28BD">
        <w:rPr>
          <w:sz w:val="20"/>
          <w:szCs w:val="20"/>
        </w:rPr>
        <w:t xml:space="preserve">Othman, I., </w:t>
      </w:r>
      <w:proofErr w:type="spellStart"/>
      <w:r w:rsidRPr="008C28BD">
        <w:rPr>
          <w:sz w:val="20"/>
          <w:szCs w:val="20"/>
        </w:rPr>
        <w:t>Shafiq</w:t>
      </w:r>
      <w:proofErr w:type="spellEnd"/>
      <w:r w:rsidRPr="008C28BD">
        <w:rPr>
          <w:sz w:val="20"/>
          <w:szCs w:val="20"/>
        </w:rPr>
        <w:t xml:space="preserve">, N., &amp; </w:t>
      </w:r>
      <w:proofErr w:type="spellStart"/>
      <w:r w:rsidRPr="008C28BD">
        <w:rPr>
          <w:sz w:val="20"/>
          <w:szCs w:val="20"/>
        </w:rPr>
        <w:t>Nuruddin</w:t>
      </w:r>
      <w:proofErr w:type="spellEnd"/>
      <w:r w:rsidRPr="008C28BD">
        <w:rPr>
          <w:sz w:val="20"/>
          <w:szCs w:val="20"/>
        </w:rPr>
        <w:t xml:space="preserve">, M. F. (2018). Time Overrun in Construction Project. </w:t>
      </w:r>
      <w:r w:rsidRPr="008C28BD">
        <w:rPr>
          <w:i/>
          <w:iCs/>
          <w:sz w:val="20"/>
          <w:szCs w:val="20"/>
        </w:rPr>
        <w:t>IOP Conference Series: Materials Science and Engineering</w:t>
      </w:r>
      <w:r w:rsidRPr="008C28BD">
        <w:rPr>
          <w:sz w:val="20"/>
          <w:szCs w:val="20"/>
        </w:rPr>
        <w:t xml:space="preserve">, </w:t>
      </w:r>
      <w:r w:rsidRPr="008C28BD">
        <w:rPr>
          <w:i/>
          <w:iCs/>
          <w:sz w:val="20"/>
          <w:szCs w:val="20"/>
        </w:rPr>
        <w:t>291</w:t>
      </w:r>
      <w:r w:rsidRPr="008C28BD">
        <w:rPr>
          <w:sz w:val="20"/>
          <w:szCs w:val="20"/>
        </w:rPr>
        <w:t>(1). https://doi.org/10.1088/1757-899X/291/1/012016</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Peansupap</w:t>
      </w:r>
      <w:proofErr w:type="spellEnd"/>
      <w:r w:rsidRPr="008C28BD">
        <w:rPr>
          <w:sz w:val="20"/>
          <w:szCs w:val="20"/>
        </w:rPr>
        <w:t xml:space="preserve">, V., &amp; Ly, R. (2015). Evaluating the Impact Level of Design Errors in Structural and Other Building Components in Building Construction Projects in Cambodia. </w:t>
      </w:r>
      <w:proofErr w:type="spellStart"/>
      <w:r w:rsidRPr="008C28BD">
        <w:rPr>
          <w:i/>
          <w:iCs/>
          <w:sz w:val="20"/>
          <w:szCs w:val="20"/>
        </w:rPr>
        <w:t>Procedia</w:t>
      </w:r>
      <w:proofErr w:type="spellEnd"/>
      <w:r w:rsidRPr="008C28BD">
        <w:rPr>
          <w:i/>
          <w:iCs/>
          <w:sz w:val="20"/>
          <w:szCs w:val="20"/>
        </w:rPr>
        <w:t xml:space="preserve"> Engineering</w:t>
      </w:r>
      <w:r w:rsidRPr="008C28BD">
        <w:rPr>
          <w:sz w:val="20"/>
          <w:szCs w:val="20"/>
        </w:rPr>
        <w:t xml:space="preserve">, </w:t>
      </w:r>
      <w:r w:rsidRPr="008C28BD">
        <w:rPr>
          <w:i/>
          <w:iCs/>
          <w:sz w:val="20"/>
          <w:szCs w:val="20"/>
        </w:rPr>
        <w:t>123</w:t>
      </w:r>
      <w:r w:rsidRPr="008C28BD">
        <w:rPr>
          <w:sz w:val="20"/>
          <w:szCs w:val="20"/>
        </w:rPr>
        <w:t>, 370–378. https://doi.org/10.1016/j.proeng.2015.10.049</w:t>
      </w:r>
    </w:p>
    <w:p w:rsidR="008C28BD" w:rsidRPr="008C28BD" w:rsidRDefault="008C28BD" w:rsidP="008C28BD">
      <w:pPr>
        <w:autoSpaceDE w:val="0"/>
        <w:autoSpaceDN w:val="0"/>
        <w:ind w:left="720" w:hanging="720"/>
        <w:jc w:val="both"/>
        <w:rPr>
          <w:sz w:val="20"/>
          <w:szCs w:val="20"/>
        </w:rPr>
      </w:pPr>
      <w:r w:rsidRPr="008C28BD">
        <w:rPr>
          <w:sz w:val="20"/>
          <w:szCs w:val="20"/>
        </w:rPr>
        <w:t xml:space="preserve">Petropoulos, F., </w:t>
      </w:r>
      <w:proofErr w:type="spellStart"/>
      <w:r w:rsidRPr="008C28BD">
        <w:rPr>
          <w:sz w:val="20"/>
          <w:szCs w:val="20"/>
        </w:rPr>
        <w:t>Apiletti</w:t>
      </w:r>
      <w:proofErr w:type="spellEnd"/>
      <w:r w:rsidRPr="008C28BD">
        <w:rPr>
          <w:sz w:val="20"/>
          <w:szCs w:val="20"/>
        </w:rPr>
        <w:t xml:space="preserve">, D., </w:t>
      </w:r>
      <w:proofErr w:type="spellStart"/>
      <w:r w:rsidRPr="008C28BD">
        <w:rPr>
          <w:sz w:val="20"/>
          <w:szCs w:val="20"/>
        </w:rPr>
        <w:t>Assimakopoulos</w:t>
      </w:r>
      <w:proofErr w:type="spellEnd"/>
      <w:r w:rsidRPr="008C28BD">
        <w:rPr>
          <w:sz w:val="20"/>
          <w:szCs w:val="20"/>
        </w:rPr>
        <w:t xml:space="preserve">, V., </w:t>
      </w:r>
      <w:proofErr w:type="spellStart"/>
      <w:r w:rsidRPr="008C28BD">
        <w:rPr>
          <w:sz w:val="20"/>
          <w:szCs w:val="20"/>
        </w:rPr>
        <w:t>Babai</w:t>
      </w:r>
      <w:proofErr w:type="spellEnd"/>
      <w:r w:rsidRPr="008C28BD">
        <w:rPr>
          <w:sz w:val="20"/>
          <w:szCs w:val="20"/>
        </w:rPr>
        <w:t xml:space="preserve">, M. Z., Barrow, D. K., Ben </w:t>
      </w:r>
      <w:proofErr w:type="spellStart"/>
      <w:r w:rsidRPr="008C28BD">
        <w:rPr>
          <w:sz w:val="20"/>
          <w:szCs w:val="20"/>
        </w:rPr>
        <w:t>Taieb</w:t>
      </w:r>
      <w:proofErr w:type="spellEnd"/>
      <w:r w:rsidRPr="008C28BD">
        <w:rPr>
          <w:sz w:val="20"/>
          <w:szCs w:val="20"/>
        </w:rPr>
        <w:t xml:space="preserve">, S., </w:t>
      </w:r>
      <w:proofErr w:type="spellStart"/>
      <w:r w:rsidRPr="008C28BD">
        <w:rPr>
          <w:sz w:val="20"/>
          <w:szCs w:val="20"/>
        </w:rPr>
        <w:t>Bergmeir</w:t>
      </w:r>
      <w:proofErr w:type="spellEnd"/>
      <w:r w:rsidRPr="008C28BD">
        <w:rPr>
          <w:sz w:val="20"/>
          <w:szCs w:val="20"/>
        </w:rPr>
        <w:t xml:space="preserve">, C., </w:t>
      </w:r>
      <w:proofErr w:type="spellStart"/>
      <w:r w:rsidRPr="008C28BD">
        <w:rPr>
          <w:sz w:val="20"/>
          <w:szCs w:val="20"/>
        </w:rPr>
        <w:t>Bessa</w:t>
      </w:r>
      <w:proofErr w:type="spellEnd"/>
      <w:r w:rsidRPr="008C28BD">
        <w:rPr>
          <w:sz w:val="20"/>
          <w:szCs w:val="20"/>
        </w:rPr>
        <w:t xml:space="preserve">, R. J., </w:t>
      </w:r>
      <w:proofErr w:type="spellStart"/>
      <w:r w:rsidRPr="008C28BD">
        <w:rPr>
          <w:sz w:val="20"/>
          <w:szCs w:val="20"/>
        </w:rPr>
        <w:t>Bijak</w:t>
      </w:r>
      <w:proofErr w:type="spellEnd"/>
      <w:r w:rsidRPr="008C28BD">
        <w:rPr>
          <w:sz w:val="20"/>
          <w:szCs w:val="20"/>
        </w:rPr>
        <w:t xml:space="preserve">, J., </w:t>
      </w:r>
      <w:proofErr w:type="spellStart"/>
      <w:r w:rsidRPr="008C28BD">
        <w:rPr>
          <w:sz w:val="20"/>
          <w:szCs w:val="20"/>
        </w:rPr>
        <w:t>Boylan</w:t>
      </w:r>
      <w:proofErr w:type="spellEnd"/>
      <w:r w:rsidRPr="008C28BD">
        <w:rPr>
          <w:sz w:val="20"/>
          <w:szCs w:val="20"/>
        </w:rPr>
        <w:t xml:space="preserve">, J. E., </w:t>
      </w:r>
      <w:proofErr w:type="spellStart"/>
      <w:r w:rsidRPr="008C28BD">
        <w:rPr>
          <w:sz w:val="20"/>
          <w:szCs w:val="20"/>
        </w:rPr>
        <w:t>Browell</w:t>
      </w:r>
      <w:proofErr w:type="spellEnd"/>
      <w:r w:rsidRPr="008C28BD">
        <w:rPr>
          <w:sz w:val="20"/>
          <w:szCs w:val="20"/>
        </w:rPr>
        <w:t xml:space="preserve">, J., </w:t>
      </w:r>
      <w:proofErr w:type="spellStart"/>
      <w:r w:rsidRPr="008C28BD">
        <w:rPr>
          <w:sz w:val="20"/>
          <w:szCs w:val="20"/>
        </w:rPr>
        <w:t>Carnevale</w:t>
      </w:r>
      <w:proofErr w:type="spellEnd"/>
      <w:r w:rsidRPr="008C28BD">
        <w:rPr>
          <w:sz w:val="20"/>
          <w:szCs w:val="20"/>
        </w:rPr>
        <w:t xml:space="preserve">, C., Castle, J. L., </w:t>
      </w:r>
      <w:proofErr w:type="spellStart"/>
      <w:r w:rsidRPr="008C28BD">
        <w:rPr>
          <w:sz w:val="20"/>
          <w:szCs w:val="20"/>
        </w:rPr>
        <w:t>Cirillo</w:t>
      </w:r>
      <w:proofErr w:type="spellEnd"/>
      <w:r w:rsidRPr="008C28BD">
        <w:rPr>
          <w:sz w:val="20"/>
          <w:szCs w:val="20"/>
        </w:rPr>
        <w:t xml:space="preserve">, P., Clements, M. P., </w:t>
      </w:r>
      <w:proofErr w:type="spellStart"/>
      <w:r w:rsidRPr="008C28BD">
        <w:rPr>
          <w:sz w:val="20"/>
          <w:szCs w:val="20"/>
        </w:rPr>
        <w:t>Cordeiro</w:t>
      </w:r>
      <w:proofErr w:type="spellEnd"/>
      <w:r w:rsidRPr="008C28BD">
        <w:rPr>
          <w:sz w:val="20"/>
          <w:szCs w:val="20"/>
        </w:rPr>
        <w:t xml:space="preserve">, C., </w:t>
      </w:r>
      <w:proofErr w:type="spellStart"/>
      <w:r w:rsidRPr="008C28BD">
        <w:rPr>
          <w:sz w:val="20"/>
          <w:szCs w:val="20"/>
        </w:rPr>
        <w:t>Cyrino</w:t>
      </w:r>
      <w:proofErr w:type="spellEnd"/>
      <w:r w:rsidRPr="008C28BD">
        <w:rPr>
          <w:sz w:val="20"/>
          <w:szCs w:val="20"/>
        </w:rPr>
        <w:t xml:space="preserve"> Oliveira, F. L., De </w:t>
      </w:r>
      <w:proofErr w:type="spellStart"/>
      <w:r w:rsidRPr="008C28BD">
        <w:rPr>
          <w:sz w:val="20"/>
          <w:szCs w:val="20"/>
        </w:rPr>
        <w:t>Baets</w:t>
      </w:r>
      <w:proofErr w:type="spellEnd"/>
      <w:r w:rsidRPr="008C28BD">
        <w:rPr>
          <w:sz w:val="20"/>
          <w:szCs w:val="20"/>
        </w:rPr>
        <w:t xml:space="preserve">, S., </w:t>
      </w:r>
      <w:proofErr w:type="spellStart"/>
      <w:r w:rsidRPr="008C28BD">
        <w:rPr>
          <w:sz w:val="20"/>
          <w:szCs w:val="20"/>
        </w:rPr>
        <w:t>Dokumentov</w:t>
      </w:r>
      <w:proofErr w:type="spellEnd"/>
      <w:r w:rsidRPr="008C28BD">
        <w:rPr>
          <w:sz w:val="20"/>
          <w:szCs w:val="20"/>
        </w:rPr>
        <w:t xml:space="preserve">, A., … </w:t>
      </w:r>
      <w:proofErr w:type="spellStart"/>
      <w:r w:rsidRPr="008C28BD">
        <w:rPr>
          <w:sz w:val="20"/>
          <w:szCs w:val="20"/>
        </w:rPr>
        <w:t>Ziel</w:t>
      </w:r>
      <w:proofErr w:type="spellEnd"/>
      <w:r w:rsidRPr="008C28BD">
        <w:rPr>
          <w:sz w:val="20"/>
          <w:szCs w:val="20"/>
        </w:rPr>
        <w:t xml:space="preserve">, F. (2022). Forecasting: theory and practice. In </w:t>
      </w:r>
      <w:r w:rsidRPr="008C28BD">
        <w:rPr>
          <w:i/>
          <w:iCs/>
          <w:sz w:val="20"/>
          <w:szCs w:val="20"/>
        </w:rPr>
        <w:t>International Journal of Forecasting</w:t>
      </w:r>
      <w:r w:rsidRPr="008C28BD">
        <w:rPr>
          <w:sz w:val="20"/>
          <w:szCs w:val="20"/>
        </w:rPr>
        <w:t xml:space="preserve"> (Vol. 38, Issue 3, pp. 705–871). Elsevier B.V. https://doi.org/10.1016/j.ijforecast.2021.11.001</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Ramadhan</w:t>
      </w:r>
      <w:proofErr w:type="spellEnd"/>
      <w:r w:rsidRPr="008C28BD">
        <w:rPr>
          <w:sz w:val="20"/>
          <w:szCs w:val="20"/>
        </w:rPr>
        <w:t xml:space="preserve">, J. S., &amp; </w:t>
      </w:r>
      <w:proofErr w:type="spellStart"/>
      <w:r w:rsidRPr="008C28BD">
        <w:rPr>
          <w:sz w:val="20"/>
          <w:szCs w:val="20"/>
        </w:rPr>
        <w:t>Waty</w:t>
      </w:r>
      <w:proofErr w:type="spellEnd"/>
      <w:r w:rsidRPr="008C28BD">
        <w:rPr>
          <w:sz w:val="20"/>
          <w:szCs w:val="20"/>
        </w:rPr>
        <w:t xml:space="preserve">, M. (2025). Impact of Change Orders on Cost Overruns and Delays in Large-Scale Construction Projects. </w:t>
      </w:r>
      <w:r w:rsidRPr="008C28BD">
        <w:rPr>
          <w:i/>
          <w:iCs/>
          <w:sz w:val="20"/>
          <w:szCs w:val="20"/>
        </w:rPr>
        <w:t>Engineering, Technology &amp; Applied Science Research</w:t>
      </w:r>
      <w:r w:rsidRPr="008C28BD">
        <w:rPr>
          <w:sz w:val="20"/>
          <w:szCs w:val="20"/>
        </w:rPr>
        <w:t xml:space="preserve">, </w:t>
      </w:r>
      <w:r w:rsidRPr="008C28BD">
        <w:rPr>
          <w:i/>
          <w:iCs/>
          <w:sz w:val="20"/>
          <w:szCs w:val="20"/>
        </w:rPr>
        <w:t>15</w:t>
      </w:r>
      <w:r w:rsidRPr="008C28BD">
        <w:rPr>
          <w:sz w:val="20"/>
          <w:szCs w:val="20"/>
        </w:rPr>
        <w:t>(1), 20291–20299. https://doi.org/10.48084/etasr.9449</w:t>
      </w:r>
    </w:p>
    <w:p w:rsidR="008C28BD" w:rsidRPr="008C28BD" w:rsidRDefault="008C28BD" w:rsidP="008C28BD">
      <w:pPr>
        <w:autoSpaceDE w:val="0"/>
        <w:autoSpaceDN w:val="0"/>
        <w:ind w:left="720" w:hanging="720"/>
        <w:jc w:val="both"/>
        <w:rPr>
          <w:sz w:val="20"/>
          <w:szCs w:val="20"/>
        </w:rPr>
      </w:pPr>
      <w:r w:rsidRPr="008C28BD">
        <w:rPr>
          <w:sz w:val="20"/>
          <w:szCs w:val="20"/>
        </w:rPr>
        <w:t xml:space="preserve">Samuel </w:t>
      </w:r>
      <w:proofErr w:type="spellStart"/>
      <w:r w:rsidRPr="008C28BD">
        <w:rPr>
          <w:sz w:val="20"/>
          <w:szCs w:val="20"/>
        </w:rPr>
        <w:t>Opeyemi</w:t>
      </w:r>
      <w:proofErr w:type="spellEnd"/>
      <w:r w:rsidRPr="008C28BD">
        <w:rPr>
          <w:sz w:val="20"/>
          <w:szCs w:val="20"/>
        </w:rPr>
        <w:t xml:space="preserve"> Williams, </w:t>
      </w:r>
      <w:proofErr w:type="spellStart"/>
      <w:r w:rsidRPr="008C28BD">
        <w:rPr>
          <w:sz w:val="20"/>
          <w:szCs w:val="20"/>
        </w:rPr>
        <w:t>Oluwatunmise</w:t>
      </w:r>
      <w:proofErr w:type="spellEnd"/>
      <w:r w:rsidRPr="008C28BD">
        <w:rPr>
          <w:sz w:val="20"/>
          <w:szCs w:val="20"/>
        </w:rPr>
        <w:t xml:space="preserve"> </w:t>
      </w:r>
      <w:proofErr w:type="spellStart"/>
      <w:r w:rsidRPr="008C28BD">
        <w:rPr>
          <w:sz w:val="20"/>
          <w:szCs w:val="20"/>
        </w:rPr>
        <w:t>Opeyemi</w:t>
      </w:r>
      <w:proofErr w:type="spellEnd"/>
      <w:r w:rsidRPr="008C28BD">
        <w:rPr>
          <w:sz w:val="20"/>
          <w:szCs w:val="20"/>
        </w:rPr>
        <w:t xml:space="preserve"> </w:t>
      </w:r>
      <w:proofErr w:type="spellStart"/>
      <w:r w:rsidRPr="008C28BD">
        <w:rPr>
          <w:sz w:val="20"/>
          <w:szCs w:val="20"/>
        </w:rPr>
        <w:t>Adeniji</w:t>
      </w:r>
      <w:proofErr w:type="spellEnd"/>
      <w:r w:rsidRPr="008C28BD">
        <w:rPr>
          <w:sz w:val="20"/>
          <w:szCs w:val="20"/>
        </w:rPr>
        <w:t xml:space="preserve">, Femi Michael </w:t>
      </w:r>
      <w:proofErr w:type="spellStart"/>
      <w:r w:rsidRPr="008C28BD">
        <w:rPr>
          <w:sz w:val="20"/>
          <w:szCs w:val="20"/>
        </w:rPr>
        <w:t>Olotu</w:t>
      </w:r>
      <w:proofErr w:type="spellEnd"/>
      <w:r w:rsidRPr="008C28BD">
        <w:rPr>
          <w:sz w:val="20"/>
          <w:szCs w:val="20"/>
        </w:rPr>
        <w:t xml:space="preserve">, &amp; Ismail </w:t>
      </w:r>
      <w:proofErr w:type="spellStart"/>
      <w:r w:rsidRPr="008C28BD">
        <w:rPr>
          <w:sz w:val="20"/>
          <w:szCs w:val="20"/>
        </w:rPr>
        <w:t>Kolade</w:t>
      </w:r>
      <w:proofErr w:type="spellEnd"/>
      <w:r w:rsidRPr="008C28BD">
        <w:rPr>
          <w:sz w:val="20"/>
          <w:szCs w:val="20"/>
        </w:rPr>
        <w:t xml:space="preserve"> </w:t>
      </w:r>
      <w:proofErr w:type="spellStart"/>
      <w:r w:rsidRPr="008C28BD">
        <w:rPr>
          <w:sz w:val="20"/>
          <w:szCs w:val="20"/>
        </w:rPr>
        <w:t>Oyegoke</w:t>
      </w:r>
      <w:proofErr w:type="spellEnd"/>
      <w:r w:rsidRPr="008C28BD">
        <w:rPr>
          <w:sz w:val="20"/>
          <w:szCs w:val="20"/>
        </w:rPr>
        <w:t xml:space="preserve">. (2024). Design error: Its effects on building projects delivery period. </w:t>
      </w:r>
      <w:r w:rsidRPr="008C28BD">
        <w:rPr>
          <w:i/>
          <w:iCs/>
          <w:sz w:val="20"/>
          <w:szCs w:val="20"/>
        </w:rPr>
        <w:t>International Journal of Science and Research Archive</w:t>
      </w:r>
      <w:r w:rsidRPr="008C28BD">
        <w:rPr>
          <w:sz w:val="20"/>
          <w:szCs w:val="20"/>
        </w:rPr>
        <w:t xml:space="preserve">, </w:t>
      </w:r>
      <w:r w:rsidRPr="008C28BD">
        <w:rPr>
          <w:i/>
          <w:iCs/>
          <w:sz w:val="20"/>
          <w:szCs w:val="20"/>
        </w:rPr>
        <w:t>12</w:t>
      </w:r>
      <w:r w:rsidRPr="008C28BD">
        <w:rPr>
          <w:sz w:val="20"/>
          <w:szCs w:val="20"/>
        </w:rPr>
        <w:t>(1), 2376–2380. https://doi.org/10.30574/ijsra.2024.12.1.1039</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Serbanoiu</w:t>
      </w:r>
      <w:proofErr w:type="spellEnd"/>
      <w:r w:rsidRPr="008C28BD">
        <w:rPr>
          <w:sz w:val="20"/>
          <w:szCs w:val="20"/>
        </w:rPr>
        <w:t xml:space="preserve">, A. A., &amp; </w:t>
      </w:r>
      <w:proofErr w:type="spellStart"/>
      <w:r w:rsidRPr="008C28BD">
        <w:rPr>
          <w:sz w:val="20"/>
          <w:szCs w:val="20"/>
        </w:rPr>
        <w:t>Gradinaru</w:t>
      </w:r>
      <w:proofErr w:type="spellEnd"/>
      <w:r w:rsidRPr="008C28BD">
        <w:rPr>
          <w:sz w:val="20"/>
          <w:szCs w:val="20"/>
        </w:rPr>
        <w:t xml:space="preserve">, C. M. (2020). </w:t>
      </w:r>
      <w:r w:rsidRPr="008C28BD">
        <w:rPr>
          <w:i/>
          <w:iCs/>
          <w:sz w:val="20"/>
          <w:szCs w:val="20"/>
        </w:rPr>
        <w:t xml:space="preserve">Construction cost estimate </w:t>
      </w:r>
      <w:proofErr w:type="spellStart"/>
      <w:r w:rsidRPr="008C28BD">
        <w:rPr>
          <w:i/>
          <w:iCs/>
          <w:sz w:val="20"/>
          <w:szCs w:val="20"/>
        </w:rPr>
        <w:t>Cătălina</w:t>
      </w:r>
      <w:proofErr w:type="spellEnd"/>
      <w:r w:rsidRPr="008C28BD">
        <w:rPr>
          <w:i/>
          <w:iCs/>
          <w:sz w:val="20"/>
          <w:szCs w:val="20"/>
        </w:rPr>
        <w:t xml:space="preserve"> </w:t>
      </w:r>
      <w:proofErr w:type="spellStart"/>
      <w:r w:rsidRPr="008C28BD">
        <w:rPr>
          <w:i/>
          <w:iCs/>
          <w:sz w:val="20"/>
          <w:szCs w:val="20"/>
        </w:rPr>
        <w:t>Mihaela</w:t>
      </w:r>
      <w:proofErr w:type="spellEnd"/>
      <w:r w:rsidRPr="008C28BD">
        <w:rPr>
          <w:i/>
          <w:iCs/>
          <w:sz w:val="20"/>
          <w:szCs w:val="20"/>
        </w:rPr>
        <w:t xml:space="preserve"> </w:t>
      </w:r>
      <w:proofErr w:type="spellStart"/>
      <w:r w:rsidRPr="008C28BD">
        <w:rPr>
          <w:i/>
          <w:iCs/>
          <w:sz w:val="20"/>
          <w:szCs w:val="20"/>
        </w:rPr>
        <w:t>Grădinaru</w:t>
      </w:r>
      <w:proofErr w:type="spellEnd"/>
      <w:r w:rsidRPr="008C28BD">
        <w:rPr>
          <w:sz w:val="20"/>
          <w:szCs w:val="20"/>
        </w:rPr>
        <w:t>. https://www.researchgate.net/publication/347890643</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Simushi</w:t>
      </w:r>
      <w:proofErr w:type="spellEnd"/>
      <w:r w:rsidRPr="008C28BD">
        <w:rPr>
          <w:sz w:val="20"/>
          <w:szCs w:val="20"/>
        </w:rPr>
        <w:t xml:space="preserve">, S., &amp; </w:t>
      </w:r>
      <w:proofErr w:type="spellStart"/>
      <w:r w:rsidRPr="008C28BD">
        <w:rPr>
          <w:sz w:val="20"/>
          <w:szCs w:val="20"/>
        </w:rPr>
        <w:t>Wium</w:t>
      </w:r>
      <w:proofErr w:type="spellEnd"/>
      <w:r w:rsidRPr="008C28BD">
        <w:rPr>
          <w:sz w:val="20"/>
          <w:szCs w:val="20"/>
        </w:rPr>
        <w:t xml:space="preserve">, J. (2020). Time and cost overruns on large projects: Understanding the root cause. </w:t>
      </w:r>
      <w:r w:rsidRPr="008C28BD">
        <w:rPr>
          <w:i/>
          <w:iCs/>
          <w:sz w:val="20"/>
          <w:szCs w:val="20"/>
        </w:rPr>
        <w:t>Journal of Construction in Developing Countries</w:t>
      </w:r>
      <w:r w:rsidRPr="008C28BD">
        <w:rPr>
          <w:sz w:val="20"/>
          <w:szCs w:val="20"/>
        </w:rPr>
        <w:t xml:space="preserve">, </w:t>
      </w:r>
      <w:r w:rsidRPr="008C28BD">
        <w:rPr>
          <w:i/>
          <w:iCs/>
          <w:sz w:val="20"/>
          <w:szCs w:val="20"/>
        </w:rPr>
        <w:t>25</w:t>
      </w:r>
      <w:r w:rsidRPr="008C28BD">
        <w:rPr>
          <w:sz w:val="20"/>
          <w:szCs w:val="20"/>
        </w:rPr>
        <w:t>(1), 129–146. https://doi.org/10.21315/jcdc2020.25.1.7</w:t>
      </w:r>
    </w:p>
    <w:p w:rsidR="008C28BD" w:rsidRPr="008C28BD" w:rsidRDefault="008C28BD" w:rsidP="008C28BD">
      <w:pPr>
        <w:autoSpaceDE w:val="0"/>
        <w:autoSpaceDN w:val="0"/>
        <w:ind w:left="720" w:hanging="720"/>
        <w:jc w:val="both"/>
        <w:rPr>
          <w:sz w:val="20"/>
          <w:szCs w:val="20"/>
        </w:rPr>
      </w:pPr>
      <w:proofErr w:type="spellStart"/>
      <w:r w:rsidRPr="008C28BD">
        <w:rPr>
          <w:sz w:val="20"/>
          <w:szCs w:val="20"/>
        </w:rPr>
        <w:t>Vashishtha</w:t>
      </w:r>
      <w:proofErr w:type="spellEnd"/>
      <w:r w:rsidRPr="008C28BD">
        <w:rPr>
          <w:sz w:val="20"/>
          <w:szCs w:val="20"/>
        </w:rPr>
        <w:t xml:space="preserve">, U., </w:t>
      </w:r>
      <w:proofErr w:type="spellStart"/>
      <w:r w:rsidRPr="008C28BD">
        <w:rPr>
          <w:sz w:val="20"/>
          <w:szCs w:val="20"/>
        </w:rPr>
        <w:t>Bawaniya</w:t>
      </w:r>
      <w:proofErr w:type="spellEnd"/>
      <w:r w:rsidRPr="008C28BD">
        <w:rPr>
          <w:sz w:val="20"/>
          <w:szCs w:val="20"/>
        </w:rPr>
        <w:t xml:space="preserve">, V., &amp; Kumar Paul, V. (2020). Design Errors in Building Construction Projects. </w:t>
      </w:r>
      <w:r w:rsidRPr="008C28BD">
        <w:rPr>
          <w:i/>
          <w:iCs/>
          <w:sz w:val="20"/>
          <w:szCs w:val="20"/>
        </w:rPr>
        <w:t>International Research Journal of Engineering and Technology</w:t>
      </w:r>
      <w:r w:rsidRPr="008C28BD">
        <w:rPr>
          <w:sz w:val="20"/>
          <w:szCs w:val="20"/>
        </w:rPr>
        <w:t>. www.irjet.net</w:t>
      </w:r>
    </w:p>
    <w:p w:rsidR="008C28BD" w:rsidRPr="008C28BD" w:rsidRDefault="008C28BD" w:rsidP="008C28BD">
      <w:pPr>
        <w:autoSpaceDE w:val="0"/>
        <w:autoSpaceDN w:val="0"/>
        <w:ind w:left="720" w:hanging="720"/>
        <w:jc w:val="both"/>
        <w:rPr>
          <w:sz w:val="20"/>
          <w:szCs w:val="20"/>
        </w:rPr>
      </w:pPr>
      <w:r w:rsidRPr="008C28BD">
        <w:rPr>
          <w:sz w:val="20"/>
          <w:szCs w:val="20"/>
        </w:rPr>
        <w:t xml:space="preserve">Wilson, R. (2015.). </w:t>
      </w:r>
      <w:r w:rsidRPr="008C28BD">
        <w:rPr>
          <w:i/>
          <w:iCs/>
          <w:sz w:val="20"/>
          <w:szCs w:val="20"/>
        </w:rPr>
        <w:t>Mastering Project Time Management, Cost Control, and Quality Management: Proven Methods for Controlling the Three Elements that Define Project Deliverables</w:t>
      </w:r>
      <w:r w:rsidRPr="008C28BD">
        <w:rPr>
          <w:sz w:val="20"/>
          <w:szCs w:val="20"/>
        </w:rPr>
        <w:t>.</w:t>
      </w:r>
    </w:p>
    <w:p w:rsidR="00084D3C" w:rsidRPr="0052186C" w:rsidRDefault="008C28BD">
      <w:pPr>
        <w:rPr>
          <w:sz w:val="20"/>
          <w:szCs w:val="20"/>
        </w:rPr>
      </w:pPr>
      <w:r>
        <w:rPr>
          <w:sz w:val="20"/>
          <w:szCs w:val="20"/>
        </w:rPr>
        <w:t xml:space="preserve"> </w:t>
      </w:r>
    </w:p>
    <w:sectPr w:rsidR="00084D3C" w:rsidRPr="0052186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D3" w:rsidRDefault="00CD3DD3" w:rsidP="0006737B">
      <w:r>
        <w:separator/>
      </w:r>
    </w:p>
  </w:endnote>
  <w:endnote w:type="continuationSeparator" w:id="0">
    <w:p w:rsidR="00CD3DD3" w:rsidRDefault="00CD3DD3" w:rsidP="0006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097548"/>
      <w:docPartObj>
        <w:docPartGallery w:val="Page Numbers (Bottom of Page)"/>
        <w:docPartUnique/>
      </w:docPartObj>
    </w:sdtPr>
    <w:sdtEndPr>
      <w:rPr>
        <w:noProof/>
      </w:rPr>
    </w:sdtEndPr>
    <w:sdtContent>
      <w:p w:rsidR="0006737B" w:rsidRDefault="0006737B">
        <w:pPr>
          <w:pStyle w:val="Footer"/>
          <w:jc w:val="center"/>
        </w:pPr>
        <w:r>
          <w:fldChar w:fldCharType="begin"/>
        </w:r>
        <w:r>
          <w:instrText xml:space="preserve"> PAGE   \* MERGEFORMAT </w:instrText>
        </w:r>
        <w:r>
          <w:fldChar w:fldCharType="separate"/>
        </w:r>
        <w:r w:rsidR="001F6D36">
          <w:rPr>
            <w:noProof/>
          </w:rPr>
          <w:t>20</w:t>
        </w:r>
        <w:r>
          <w:rPr>
            <w:noProof/>
          </w:rPr>
          <w:fldChar w:fldCharType="end"/>
        </w:r>
      </w:p>
    </w:sdtContent>
  </w:sdt>
  <w:p w:rsidR="0006737B" w:rsidRDefault="00067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D3" w:rsidRDefault="00CD3DD3" w:rsidP="0006737B">
      <w:r>
        <w:separator/>
      </w:r>
    </w:p>
  </w:footnote>
  <w:footnote w:type="continuationSeparator" w:id="0">
    <w:p w:rsidR="00CD3DD3" w:rsidRDefault="00CD3DD3" w:rsidP="00067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C7AC8"/>
    <w:multiLevelType w:val="multilevel"/>
    <w:tmpl w:val="21E6EEC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84A69A0"/>
    <w:multiLevelType w:val="hybridMultilevel"/>
    <w:tmpl w:val="38FA4976"/>
    <w:lvl w:ilvl="0" w:tplc="A2E251F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101EF"/>
    <w:multiLevelType w:val="hybridMultilevel"/>
    <w:tmpl w:val="F7F4F292"/>
    <w:lvl w:ilvl="0" w:tplc="10C01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20D48"/>
    <w:multiLevelType w:val="multilevel"/>
    <w:tmpl w:val="7910DAB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666324"/>
    <w:multiLevelType w:val="hybridMultilevel"/>
    <w:tmpl w:val="BAFAB704"/>
    <w:lvl w:ilvl="0" w:tplc="0AAA8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E2"/>
    <w:rsid w:val="00006BA4"/>
    <w:rsid w:val="0006737B"/>
    <w:rsid w:val="00084D3C"/>
    <w:rsid w:val="000A0C19"/>
    <w:rsid w:val="000A3DC0"/>
    <w:rsid w:val="00151BA5"/>
    <w:rsid w:val="001A1BFD"/>
    <w:rsid w:val="001B5C31"/>
    <w:rsid w:val="001F6D36"/>
    <w:rsid w:val="0027696E"/>
    <w:rsid w:val="00276DF1"/>
    <w:rsid w:val="003E0FA6"/>
    <w:rsid w:val="0050640F"/>
    <w:rsid w:val="0052186C"/>
    <w:rsid w:val="005E38C5"/>
    <w:rsid w:val="006101BC"/>
    <w:rsid w:val="007049FE"/>
    <w:rsid w:val="00774EE2"/>
    <w:rsid w:val="007B6E58"/>
    <w:rsid w:val="008C28BD"/>
    <w:rsid w:val="00925F78"/>
    <w:rsid w:val="009A7711"/>
    <w:rsid w:val="009D53CF"/>
    <w:rsid w:val="00AE5E0F"/>
    <w:rsid w:val="00BA5E34"/>
    <w:rsid w:val="00BF7408"/>
    <w:rsid w:val="00CD3DD3"/>
    <w:rsid w:val="00D955E9"/>
    <w:rsid w:val="00DA524E"/>
    <w:rsid w:val="00E44CD4"/>
    <w:rsid w:val="00E602F5"/>
    <w:rsid w:val="00EB2517"/>
    <w:rsid w:val="00FD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79AC3-C7F2-4EA1-9C6A-058C9DFF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EE2"/>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774EE2"/>
    <w:pPr>
      <w:spacing w:before="320" w:line="240" w:lineRule="auto"/>
      <w:outlineLvl w:val="0"/>
    </w:pPr>
    <w:rPr>
      <w:rFonts w:ascii="Times New Roman" w:eastAsia="Times New Roman" w:hAnsi="Times New Roman" w:cs="Times New Roman"/>
      <w:b/>
      <w:bCs/>
      <w:sz w:val="32"/>
      <w:szCs w:val="32"/>
    </w:rPr>
  </w:style>
  <w:style w:type="paragraph" w:styleId="Heading2">
    <w:name w:val="heading 2"/>
    <w:link w:val="Heading2Char"/>
    <w:qFormat/>
    <w:rsid w:val="00774EE2"/>
    <w:pPr>
      <w:spacing w:before="240" w:after="12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5E38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EE2"/>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774EE2"/>
    <w:rPr>
      <w:rFonts w:ascii="Times New Roman" w:eastAsia="Times New Roman" w:hAnsi="Times New Roman" w:cs="Times New Roman"/>
      <w:b/>
      <w:bCs/>
      <w:sz w:val="28"/>
      <w:szCs w:val="28"/>
    </w:rPr>
  </w:style>
  <w:style w:type="paragraph" w:styleId="ListParagraph">
    <w:name w:val="List Paragraph"/>
    <w:basedOn w:val="Normal"/>
    <w:uiPriority w:val="34"/>
    <w:qFormat/>
    <w:rsid w:val="00AE5E0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6737B"/>
    <w:pPr>
      <w:tabs>
        <w:tab w:val="center" w:pos="4680"/>
        <w:tab w:val="right" w:pos="9360"/>
      </w:tabs>
    </w:pPr>
  </w:style>
  <w:style w:type="character" w:customStyle="1" w:styleId="HeaderChar">
    <w:name w:val="Header Char"/>
    <w:basedOn w:val="DefaultParagraphFont"/>
    <w:link w:val="Header"/>
    <w:uiPriority w:val="99"/>
    <w:rsid w:val="000673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37B"/>
    <w:pPr>
      <w:tabs>
        <w:tab w:val="center" w:pos="4680"/>
        <w:tab w:val="right" w:pos="9360"/>
      </w:tabs>
    </w:pPr>
  </w:style>
  <w:style w:type="character" w:customStyle="1" w:styleId="FooterChar">
    <w:name w:val="Footer Char"/>
    <w:basedOn w:val="DefaultParagraphFont"/>
    <w:link w:val="Footer"/>
    <w:uiPriority w:val="99"/>
    <w:rsid w:val="000673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186C"/>
    <w:rPr>
      <w:color w:val="0000FF"/>
      <w:u w:val="single"/>
    </w:rPr>
  </w:style>
  <w:style w:type="character" w:customStyle="1" w:styleId="Heading3Char">
    <w:name w:val="Heading 3 Char"/>
    <w:basedOn w:val="DefaultParagraphFont"/>
    <w:link w:val="Heading3"/>
    <w:uiPriority w:val="9"/>
    <w:semiHidden/>
    <w:rsid w:val="005E38C5"/>
    <w:rPr>
      <w:rFonts w:asciiTheme="majorHAnsi" w:eastAsiaTheme="majorEastAsia" w:hAnsiTheme="majorHAnsi" w:cstheme="majorBidi"/>
      <w:color w:val="1F4D78" w:themeColor="accent1" w:themeShade="7F"/>
      <w:sz w:val="24"/>
      <w:szCs w:val="24"/>
    </w:rPr>
  </w:style>
  <w:style w:type="paragraph" w:customStyle="1" w:styleId="font-claude-response-body">
    <w:name w:val="font-claude-response-body"/>
    <w:basedOn w:val="Normal"/>
    <w:rsid w:val="005E38C5"/>
    <w:pPr>
      <w:spacing w:before="100" w:beforeAutospacing="1" w:after="100" w:afterAutospacing="1"/>
    </w:pPr>
  </w:style>
  <w:style w:type="character" w:styleId="Strong">
    <w:name w:val="Strong"/>
    <w:basedOn w:val="DefaultParagraphFont"/>
    <w:uiPriority w:val="22"/>
    <w:qFormat/>
    <w:rsid w:val="005E3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5621">
      <w:bodyDiv w:val="1"/>
      <w:marLeft w:val="0"/>
      <w:marRight w:val="0"/>
      <w:marTop w:val="0"/>
      <w:marBottom w:val="0"/>
      <w:divBdr>
        <w:top w:val="none" w:sz="0" w:space="0" w:color="auto"/>
        <w:left w:val="none" w:sz="0" w:space="0" w:color="auto"/>
        <w:bottom w:val="none" w:sz="0" w:space="0" w:color="auto"/>
        <w:right w:val="none" w:sz="0" w:space="0" w:color="auto"/>
      </w:divBdr>
    </w:div>
    <w:div w:id="380833094">
      <w:bodyDiv w:val="1"/>
      <w:marLeft w:val="0"/>
      <w:marRight w:val="0"/>
      <w:marTop w:val="0"/>
      <w:marBottom w:val="0"/>
      <w:divBdr>
        <w:top w:val="none" w:sz="0" w:space="0" w:color="auto"/>
        <w:left w:val="none" w:sz="0" w:space="0" w:color="auto"/>
        <w:bottom w:val="none" w:sz="0" w:space="0" w:color="auto"/>
        <w:right w:val="none" w:sz="0" w:space="0" w:color="auto"/>
      </w:divBdr>
    </w:div>
    <w:div w:id="614868924">
      <w:bodyDiv w:val="1"/>
      <w:marLeft w:val="0"/>
      <w:marRight w:val="0"/>
      <w:marTop w:val="0"/>
      <w:marBottom w:val="0"/>
      <w:divBdr>
        <w:top w:val="none" w:sz="0" w:space="0" w:color="auto"/>
        <w:left w:val="none" w:sz="0" w:space="0" w:color="auto"/>
        <w:bottom w:val="none" w:sz="0" w:space="0" w:color="auto"/>
        <w:right w:val="none" w:sz="0" w:space="0" w:color="auto"/>
      </w:divBdr>
    </w:div>
    <w:div w:id="1020863357">
      <w:bodyDiv w:val="1"/>
      <w:marLeft w:val="0"/>
      <w:marRight w:val="0"/>
      <w:marTop w:val="0"/>
      <w:marBottom w:val="0"/>
      <w:divBdr>
        <w:top w:val="none" w:sz="0" w:space="0" w:color="auto"/>
        <w:left w:val="none" w:sz="0" w:space="0" w:color="auto"/>
        <w:bottom w:val="none" w:sz="0" w:space="0" w:color="auto"/>
        <w:right w:val="none" w:sz="0" w:space="0" w:color="auto"/>
      </w:divBdr>
    </w:div>
    <w:div w:id="19091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78/ijimt.2017.8.2.7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nce.nwogu1@ust.edu.ng" TargetMode="External"/><Relationship Id="rId12" Type="http://schemas.openxmlformats.org/officeDocument/2006/relationships/hyperlink" Target="http://www.ijpr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201/wjfi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8/1755-1315/654/1/012003" TargetMode="External"/><Relationship Id="rId4" Type="http://schemas.openxmlformats.org/officeDocument/2006/relationships/webSettings" Target="webSettings.xml"/><Relationship Id="rId9" Type="http://schemas.openxmlformats.org/officeDocument/2006/relationships/hyperlink" Target="https://doi.org/10.1051/00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23</Pages>
  <Words>9533</Words>
  <Characters>54341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QUANTITY SURVEYING</dc:creator>
  <cp:keywords/>
  <dc:description/>
  <cp:lastModifiedBy>QUANTITY SURVEYING</cp:lastModifiedBy>
  <cp:revision>14</cp:revision>
  <dcterms:created xsi:type="dcterms:W3CDTF">2026-05-06T10:31:00Z</dcterms:created>
  <dcterms:modified xsi:type="dcterms:W3CDTF">2026-05-08T10:05:00Z</dcterms:modified>
</cp:coreProperties>
</file>