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77FC" w14:textId="0BD74080" w:rsidR="00BC0E10" w:rsidRPr="00D47671" w:rsidRDefault="00A371D8" w:rsidP="00D47671">
      <w:pPr>
        <w:jc w:val="center"/>
        <w:rPr>
          <w:rFonts w:ascii="Times New Roman" w:hAnsi="Times New Roman" w:cs="Times New Roman"/>
          <w:b/>
          <w:sz w:val="36"/>
          <w:szCs w:val="36"/>
        </w:rPr>
      </w:pPr>
      <w:r w:rsidRPr="00D47671">
        <w:rPr>
          <w:rFonts w:ascii="Times New Roman" w:hAnsi="Times New Roman" w:cs="Times New Roman"/>
          <w:b/>
          <w:sz w:val="36"/>
          <w:szCs w:val="36"/>
        </w:rPr>
        <w:t xml:space="preserve">EFFECTS OF </w:t>
      </w:r>
      <w:r w:rsidR="008E62CC" w:rsidRPr="008E62CC">
        <w:rPr>
          <w:rFonts w:ascii="Times New Roman" w:hAnsi="Times New Roman" w:cs="Times New Roman"/>
          <w:b/>
          <w:i/>
          <w:iCs/>
          <w:sz w:val="36"/>
          <w:szCs w:val="36"/>
        </w:rPr>
        <w:t xml:space="preserve">Blighia </w:t>
      </w:r>
      <w:proofErr w:type="spellStart"/>
      <w:r w:rsidR="008E62CC">
        <w:rPr>
          <w:rFonts w:ascii="Times New Roman" w:hAnsi="Times New Roman" w:cs="Times New Roman"/>
          <w:b/>
          <w:i/>
          <w:iCs/>
          <w:sz w:val="36"/>
          <w:szCs w:val="36"/>
        </w:rPr>
        <w:t>s</w:t>
      </w:r>
      <w:r w:rsidR="008E62CC" w:rsidRPr="008E62CC">
        <w:rPr>
          <w:rFonts w:ascii="Times New Roman" w:hAnsi="Times New Roman" w:cs="Times New Roman"/>
          <w:b/>
          <w:i/>
          <w:iCs/>
          <w:sz w:val="36"/>
          <w:szCs w:val="36"/>
        </w:rPr>
        <w:t>apida</w:t>
      </w:r>
      <w:proofErr w:type="spellEnd"/>
      <w:r w:rsidR="008E62CC" w:rsidRPr="00D47671">
        <w:rPr>
          <w:rFonts w:ascii="Times New Roman" w:hAnsi="Times New Roman" w:cs="Times New Roman"/>
          <w:b/>
          <w:sz w:val="36"/>
          <w:szCs w:val="36"/>
        </w:rPr>
        <w:t xml:space="preserve"> </w:t>
      </w:r>
      <w:r w:rsidRPr="00D47671">
        <w:rPr>
          <w:rFonts w:ascii="Times New Roman" w:hAnsi="Times New Roman" w:cs="Times New Roman"/>
          <w:b/>
          <w:sz w:val="36"/>
          <w:szCs w:val="36"/>
        </w:rPr>
        <w:t xml:space="preserve">SEED POWDER ON </w:t>
      </w:r>
      <w:r w:rsidR="00B746B9">
        <w:rPr>
          <w:rFonts w:ascii="Times New Roman" w:hAnsi="Times New Roman" w:cs="Times New Roman"/>
          <w:b/>
          <w:sz w:val="36"/>
          <w:szCs w:val="36"/>
        </w:rPr>
        <w:t xml:space="preserve">GENE EXPRESSION OF </w:t>
      </w:r>
      <w:r w:rsidRPr="00D47671">
        <w:rPr>
          <w:rFonts w:ascii="Times New Roman" w:hAnsi="Times New Roman" w:cs="Times New Roman"/>
          <w:b/>
          <w:sz w:val="36"/>
          <w:szCs w:val="36"/>
        </w:rPr>
        <w:t xml:space="preserve">JUVENILE CATFISH </w:t>
      </w:r>
      <w:r w:rsidRPr="00D47671">
        <w:rPr>
          <w:rFonts w:ascii="Times New Roman" w:hAnsi="Times New Roman" w:cs="Times New Roman"/>
          <w:b/>
          <w:i/>
          <w:sz w:val="36"/>
          <w:szCs w:val="36"/>
        </w:rPr>
        <w:t xml:space="preserve">Clarias </w:t>
      </w:r>
      <w:proofErr w:type="spellStart"/>
      <w:r w:rsidRPr="00D47671">
        <w:rPr>
          <w:rFonts w:ascii="Times New Roman" w:hAnsi="Times New Roman" w:cs="Times New Roman"/>
          <w:b/>
          <w:i/>
          <w:sz w:val="36"/>
          <w:szCs w:val="36"/>
        </w:rPr>
        <w:t>gariepinus</w:t>
      </w:r>
      <w:proofErr w:type="spellEnd"/>
      <w:r w:rsidRPr="00D47671">
        <w:rPr>
          <w:rFonts w:ascii="Times New Roman" w:hAnsi="Times New Roman" w:cs="Times New Roman"/>
          <w:b/>
          <w:sz w:val="36"/>
          <w:szCs w:val="36"/>
        </w:rPr>
        <w:t xml:space="preserve"> (Burchell 1822).</w:t>
      </w:r>
    </w:p>
    <w:p w14:paraId="5832EB6B" w14:textId="192C96DF" w:rsidR="00D47671" w:rsidRPr="00EB4255" w:rsidRDefault="00A371D8" w:rsidP="00D47671">
      <w:pPr>
        <w:jc w:val="center"/>
        <w:rPr>
          <w:rFonts w:ascii="Times New Roman" w:hAnsi="Times New Roman" w:cs="Times New Roman"/>
          <w:b/>
          <w:sz w:val="24"/>
          <w:szCs w:val="24"/>
        </w:rPr>
      </w:pPr>
      <w:r w:rsidRPr="00EB4255">
        <w:rPr>
          <w:rFonts w:ascii="Times New Roman" w:hAnsi="Times New Roman" w:cs="Times New Roman"/>
          <w:b/>
          <w:sz w:val="24"/>
          <w:szCs w:val="24"/>
        </w:rPr>
        <w:t>Adene</w:t>
      </w:r>
      <w:r w:rsidR="007F35C3">
        <w:rPr>
          <w:rFonts w:ascii="Times New Roman" w:hAnsi="Times New Roman" w:cs="Times New Roman"/>
          <w:b/>
          <w:sz w:val="24"/>
          <w:szCs w:val="24"/>
        </w:rPr>
        <w:t>,</w:t>
      </w:r>
      <w:r w:rsidRPr="00EB4255">
        <w:rPr>
          <w:rFonts w:ascii="Times New Roman" w:hAnsi="Times New Roman" w:cs="Times New Roman"/>
          <w:b/>
          <w:sz w:val="24"/>
          <w:szCs w:val="24"/>
        </w:rPr>
        <w:t xml:space="preserve"> I.</w:t>
      </w:r>
      <w:r w:rsidR="007F35C3">
        <w:rPr>
          <w:rFonts w:ascii="Times New Roman" w:hAnsi="Times New Roman" w:cs="Times New Roman"/>
          <w:b/>
          <w:sz w:val="24"/>
          <w:szCs w:val="24"/>
        </w:rPr>
        <w:t xml:space="preserve"> </w:t>
      </w:r>
      <w:r w:rsidRPr="00EB4255">
        <w:rPr>
          <w:rFonts w:ascii="Times New Roman" w:hAnsi="Times New Roman" w:cs="Times New Roman"/>
          <w:b/>
          <w:sz w:val="24"/>
          <w:szCs w:val="24"/>
        </w:rPr>
        <w:t>C</w:t>
      </w:r>
      <w:r w:rsidR="007F35C3">
        <w:rPr>
          <w:rFonts w:ascii="Times New Roman" w:hAnsi="Times New Roman" w:cs="Times New Roman"/>
          <w:b/>
          <w:sz w:val="24"/>
          <w:szCs w:val="24"/>
        </w:rPr>
        <w:t>,</w:t>
      </w:r>
      <w:r w:rsidR="00D47671" w:rsidRPr="00EB4255">
        <w:rPr>
          <w:rFonts w:ascii="Times New Roman" w:hAnsi="Times New Roman" w:cs="Times New Roman"/>
          <w:b/>
          <w:sz w:val="24"/>
          <w:szCs w:val="24"/>
        </w:rPr>
        <w:t>*</w:t>
      </w:r>
      <w:r w:rsidR="009D240E">
        <w:rPr>
          <w:rFonts w:ascii="Times New Roman" w:hAnsi="Times New Roman" w:cs="Times New Roman"/>
          <w:b/>
          <w:sz w:val="24"/>
          <w:szCs w:val="24"/>
        </w:rPr>
        <w:t xml:space="preserve"> </w:t>
      </w:r>
      <w:r w:rsidR="007F35C3">
        <w:rPr>
          <w:rFonts w:ascii="Times New Roman" w:hAnsi="Times New Roman" w:cs="Times New Roman"/>
          <w:b/>
          <w:sz w:val="24"/>
          <w:szCs w:val="24"/>
        </w:rPr>
        <w:t xml:space="preserve">Olaleye, T.T and </w:t>
      </w:r>
      <w:proofErr w:type="spellStart"/>
      <w:r w:rsidR="007F35C3">
        <w:rPr>
          <w:rFonts w:ascii="Times New Roman" w:hAnsi="Times New Roman" w:cs="Times New Roman"/>
          <w:b/>
          <w:sz w:val="24"/>
          <w:szCs w:val="24"/>
        </w:rPr>
        <w:t>Adejoro</w:t>
      </w:r>
      <w:proofErr w:type="spellEnd"/>
      <w:r w:rsidR="007F35C3">
        <w:rPr>
          <w:rFonts w:ascii="Times New Roman" w:hAnsi="Times New Roman" w:cs="Times New Roman"/>
          <w:b/>
          <w:sz w:val="24"/>
          <w:szCs w:val="24"/>
        </w:rPr>
        <w:t xml:space="preserve">, S.O </w:t>
      </w:r>
    </w:p>
    <w:p w14:paraId="2C431E7B" w14:textId="25F531AC" w:rsidR="005E3B73" w:rsidRDefault="007F35C3" w:rsidP="005E3B73">
      <w:pPr>
        <w:jc w:val="center"/>
        <w:rPr>
          <w:rFonts w:ascii="Times New Roman" w:hAnsi="Times New Roman" w:cs="Times New Roman"/>
          <w:b/>
          <w:sz w:val="24"/>
          <w:szCs w:val="24"/>
        </w:rPr>
      </w:pPr>
      <w:r>
        <w:rPr>
          <w:rFonts w:ascii="Times New Roman" w:hAnsi="Times New Roman" w:cs="Times New Roman"/>
          <w:b/>
          <w:sz w:val="24"/>
          <w:szCs w:val="24"/>
        </w:rPr>
        <w:t>Department of Fisheries and Aquaculture,</w:t>
      </w:r>
      <w:r w:rsidR="00A371D8" w:rsidRPr="00EB4255">
        <w:rPr>
          <w:rFonts w:ascii="Times New Roman" w:hAnsi="Times New Roman" w:cs="Times New Roman"/>
          <w:b/>
          <w:sz w:val="24"/>
          <w:szCs w:val="24"/>
        </w:rPr>
        <w:t xml:space="preserve"> Adekunle Ajasin University </w:t>
      </w:r>
      <w:proofErr w:type="spellStart"/>
      <w:r w:rsidR="00A371D8" w:rsidRPr="00EB4255">
        <w:rPr>
          <w:rFonts w:ascii="Times New Roman" w:hAnsi="Times New Roman" w:cs="Times New Roman"/>
          <w:b/>
          <w:sz w:val="24"/>
          <w:szCs w:val="24"/>
        </w:rPr>
        <w:t>Akungba</w:t>
      </w:r>
      <w:proofErr w:type="spellEnd"/>
      <w:r w:rsidR="00A371D8" w:rsidRPr="00EB4255">
        <w:rPr>
          <w:rFonts w:ascii="Times New Roman" w:hAnsi="Times New Roman" w:cs="Times New Roman"/>
          <w:b/>
          <w:sz w:val="24"/>
          <w:szCs w:val="24"/>
        </w:rPr>
        <w:t xml:space="preserve"> Akoko</w:t>
      </w:r>
      <w:r>
        <w:rPr>
          <w:rFonts w:ascii="Times New Roman" w:hAnsi="Times New Roman" w:cs="Times New Roman"/>
          <w:b/>
          <w:sz w:val="24"/>
          <w:szCs w:val="24"/>
        </w:rPr>
        <w:t>, Ondo State,</w:t>
      </w:r>
      <w:r w:rsidR="00A371D8" w:rsidRPr="00EB4255">
        <w:rPr>
          <w:rFonts w:ascii="Times New Roman" w:hAnsi="Times New Roman" w:cs="Times New Roman"/>
          <w:b/>
          <w:sz w:val="24"/>
          <w:szCs w:val="24"/>
        </w:rPr>
        <w:t xml:space="preserve"> Nigeria</w:t>
      </w:r>
      <w:r>
        <w:rPr>
          <w:rFonts w:ascii="Times New Roman" w:hAnsi="Times New Roman" w:cs="Times New Roman"/>
          <w:b/>
          <w:sz w:val="24"/>
          <w:szCs w:val="24"/>
        </w:rPr>
        <w:t>.</w:t>
      </w:r>
    </w:p>
    <w:p w14:paraId="497DE11C" w14:textId="49BB859B" w:rsidR="00870CEB" w:rsidRDefault="00870CEB" w:rsidP="005E3B73">
      <w:pPr>
        <w:rPr>
          <w:rFonts w:ascii="Times New Roman" w:hAnsi="Times New Roman" w:cs="Times New Roman"/>
          <w:b/>
          <w:sz w:val="24"/>
          <w:szCs w:val="24"/>
        </w:rPr>
      </w:pPr>
      <w:r>
        <w:rPr>
          <w:rFonts w:ascii="Times New Roman" w:hAnsi="Times New Roman" w:cs="Times New Roman"/>
          <w:b/>
          <w:sz w:val="24"/>
          <w:szCs w:val="24"/>
        </w:rPr>
        <w:t>Correspondin</w:t>
      </w:r>
      <w:r w:rsidR="00926B73">
        <w:rPr>
          <w:rFonts w:ascii="Times New Roman" w:hAnsi="Times New Roman" w:cs="Times New Roman"/>
          <w:b/>
          <w:sz w:val="24"/>
          <w:szCs w:val="24"/>
        </w:rPr>
        <w:t xml:space="preserve">g </w:t>
      </w:r>
      <w:r>
        <w:rPr>
          <w:rFonts w:ascii="Times New Roman" w:hAnsi="Times New Roman" w:cs="Times New Roman"/>
          <w:b/>
          <w:sz w:val="24"/>
          <w:szCs w:val="24"/>
        </w:rPr>
        <w:t>Author: Adene, Ibidun Comfort</w:t>
      </w:r>
    </w:p>
    <w:p w14:paraId="1236617F" w14:textId="303A593A" w:rsidR="005E3B73" w:rsidRPr="00EB4255" w:rsidRDefault="005E3B73" w:rsidP="005E3B73">
      <w:pPr>
        <w:rPr>
          <w:rFonts w:ascii="Times New Roman" w:hAnsi="Times New Roman" w:cs="Times New Roman"/>
          <w:b/>
          <w:sz w:val="24"/>
          <w:szCs w:val="24"/>
        </w:rPr>
      </w:pPr>
      <w:r>
        <w:rPr>
          <w:rFonts w:ascii="Times New Roman" w:hAnsi="Times New Roman" w:cs="Times New Roman"/>
          <w:b/>
          <w:sz w:val="24"/>
          <w:szCs w:val="24"/>
        </w:rPr>
        <w:t xml:space="preserve">Email: </w:t>
      </w:r>
      <w:r w:rsidRPr="005E3B73">
        <w:rPr>
          <w:rFonts w:ascii="Times New Roman" w:hAnsi="Times New Roman" w:cs="Times New Roman"/>
          <w:b/>
          <w:sz w:val="24"/>
          <w:szCs w:val="24"/>
        </w:rPr>
        <w:t>iadene2007@yahoo.com, ibidun.adene@aaua.edu.ng</w:t>
      </w:r>
    </w:p>
    <w:p w14:paraId="6A3E79B3" w14:textId="77777777" w:rsidR="00A371D8" w:rsidRPr="00D47671" w:rsidRDefault="00D47671">
      <w:pPr>
        <w:rPr>
          <w:rFonts w:ascii="Times New Roman" w:hAnsi="Times New Roman" w:cs="Times New Roman"/>
          <w:b/>
          <w:sz w:val="28"/>
          <w:szCs w:val="28"/>
        </w:rPr>
      </w:pPr>
      <w:r w:rsidRPr="00D47671">
        <w:rPr>
          <w:rFonts w:ascii="Times New Roman" w:hAnsi="Times New Roman" w:cs="Times New Roman"/>
          <w:b/>
          <w:sz w:val="28"/>
          <w:szCs w:val="28"/>
        </w:rPr>
        <w:t>ABSTRACT</w:t>
      </w:r>
    </w:p>
    <w:p w14:paraId="79CFCAED" w14:textId="6C605DA9" w:rsidR="007E1094" w:rsidRDefault="00A371D8" w:rsidP="007E1094">
      <w:pPr>
        <w:spacing w:line="240" w:lineRule="auto"/>
        <w:jc w:val="both"/>
        <w:rPr>
          <w:rFonts w:ascii="Times New Roman" w:hAnsi="Times New Roman"/>
          <w:sz w:val="24"/>
        </w:rPr>
      </w:pPr>
      <w:r>
        <w:rPr>
          <w:rFonts w:ascii="Times New Roman" w:hAnsi="Times New Roman"/>
          <w:sz w:val="24"/>
        </w:rPr>
        <w:t xml:space="preserve">The study investigates the effects of </w:t>
      </w:r>
      <w:r>
        <w:rPr>
          <w:rFonts w:ascii="Times New Roman" w:hAnsi="Times New Roman"/>
          <w:i/>
          <w:sz w:val="24"/>
        </w:rPr>
        <w:t xml:space="preserve">Blighia </w:t>
      </w:r>
      <w:proofErr w:type="spellStart"/>
      <w:r>
        <w:rPr>
          <w:rFonts w:ascii="Times New Roman" w:hAnsi="Times New Roman"/>
          <w:i/>
          <w:sz w:val="24"/>
        </w:rPr>
        <w:t>sapida</w:t>
      </w:r>
      <w:proofErr w:type="spellEnd"/>
      <w:r>
        <w:rPr>
          <w:rFonts w:ascii="Times New Roman" w:hAnsi="Times New Roman"/>
          <w:sz w:val="24"/>
        </w:rPr>
        <w:t xml:space="preserve"> (ackee) seed powder on the health and gene expression of juvenile African catfish, </w:t>
      </w:r>
      <w:r>
        <w:rPr>
          <w:rFonts w:ascii="Times New Roman" w:hAnsi="Times New Roman"/>
          <w:i/>
          <w:sz w:val="24"/>
        </w:rPr>
        <w:t xml:space="preserve">Clarias </w:t>
      </w:r>
      <w:proofErr w:type="spellStart"/>
      <w:r>
        <w:rPr>
          <w:rFonts w:ascii="Times New Roman" w:hAnsi="Times New Roman"/>
          <w:i/>
          <w:sz w:val="24"/>
        </w:rPr>
        <w:t>gariepinus</w:t>
      </w:r>
      <w:proofErr w:type="spellEnd"/>
      <w:r>
        <w:rPr>
          <w:rFonts w:ascii="Times New Roman" w:hAnsi="Times New Roman"/>
          <w:sz w:val="24"/>
        </w:rPr>
        <w:t xml:space="preserve">. It aims to assess the toxicity of </w:t>
      </w:r>
      <w:r w:rsidR="00E63FCF" w:rsidRPr="00E63FCF">
        <w:rPr>
          <w:rFonts w:ascii="Times New Roman" w:hAnsi="Times New Roman" w:cs="Times New Roman"/>
          <w:i/>
          <w:iCs/>
          <w:sz w:val="24"/>
          <w:szCs w:val="24"/>
          <w:lang w:val="en-US"/>
        </w:rPr>
        <w:t xml:space="preserve">Blighia </w:t>
      </w:r>
      <w:proofErr w:type="spellStart"/>
      <w:r w:rsidR="00E63FCF" w:rsidRPr="00E63FCF">
        <w:rPr>
          <w:rFonts w:ascii="Times New Roman" w:hAnsi="Times New Roman" w:cs="Times New Roman"/>
          <w:i/>
          <w:iCs/>
          <w:sz w:val="24"/>
          <w:szCs w:val="24"/>
          <w:lang w:val="en-US"/>
        </w:rPr>
        <w:t>sapida</w:t>
      </w:r>
      <w:proofErr w:type="spellEnd"/>
      <w:r w:rsidR="00E63FCF" w:rsidRPr="009C64A0">
        <w:rPr>
          <w:rFonts w:ascii="Times New Roman" w:hAnsi="Times New Roman" w:cs="Times New Roman"/>
          <w:sz w:val="24"/>
          <w:szCs w:val="24"/>
          <w:lang w:val="en-US"/>
        </w:rPr>
        <w:t xml:space="preserve"> (ackee) seeds </w:t>
      </w:r>
      <w:r w:rsidR="00E63FCF">
        <w:rPr>
          <w:rFonts w:ascii="Times New Roman" w:hAnsi="Times New Roman" w:cs="Times New Roman"/>
          <w:sz w:val="24"/>
          <w:szCs w:val="24"/>
          <w:lang w:val="en-US"/>
        </w:rPr>
        <w:t xml:space="preserve">which </w:t>
      </w:r>
      <w:r w:rsidR="00E63FCF" w:rsidRPr="009C64A0">
        <w:rPr>
          <w:rFonts w:ascii="Times New Roman" w:hAnsi="Times New Roman" w:cs="Times New Roman"/>
          <w:sz w:val="24"/>
          <w:szCs w:val="24"/>
          <w:lang w:val="en-US"/>
        </w:rPr>
        <w:t>contain</w:t>
      </w:r>
      <w:r w:rsidR="00E63FCF">
        <w:rPr>
          <w:rFonts w:ascii="Times New Roman" w:hAnsi="Times New Roman" w:cs="Times New Roman"/>
          <w:sz w:val="24"/>
          <w:szCs w:val="24"/>
          <w:lang w:val="en-US"/>
        </w:rPr>
        <w:t>s</w:t>
      </w:r>
      <w:r w:rsidR="00E63FCF" w:rsidRPr="009C64A0">
        <w:rPr>
          <w:rFonts w:ascii="Times New Roman" w:hAnsi="Times New Roman" w:cs="Times New Roman"/>
          <w:sz w:val="24"/>
          <w:szCs w:val="24"/>
          <w:lang w:val="en-US"/>
        </w:rPr>
        <w:t xml:space="preserve"> toxic bioactive compounds, notably </w:t>
      </w:r>
      <w:proofErr w:type="spellStart"/>
      <w:r w:rsidR="00E63FCF" w:rsidRPr="009C64A0">
        <w:rPr>
          <w:rFonts w:ascii="Times New Roman" w:hAnsi="Times New Roman" w:cs="Times New Roman"/>
          <w:sz w:val="24"/>
          <w:szCs w:val="24"/>
          <w:lang w:val="en-US"/>
        </w:rPr>
        <w:t>hypoglycin</w:t>
      </w:r>
      <w:proofErr w:type="spellEnd"/>
      <w:r w:rsidR="00E63FCF" w:rsidRPr="009C64A0">
        <w:rPr>
          <w:rFonts w:ascii="Times New Roman" w:hAnsi="Times New Roman" w:cs="Times New Roman"/>
          <w:sz w:val="24"/>
          <w:szCs w:val="24"/>
          <w:lang w:val="en-US"/>
        </w:rPr>
        <w:t xml:space="preserve"> A and </w:t>
      </w:r>
      <w:proofErr w:type="spellStart"/>
      <w:r w:rsidR="00E63FCF" w:rsidRPr="009C64A0">
        <w:rPr>
          <w:rFonts w:ascii="Times New Roman" w:hAnsi="Times New Roman" w:cs="Times New Roman"/>
          <w:sz w:val="24"/>
          <w:szCs w:val="24"/>
          <w:lang w:val="en-US"/>
        </w:rPr>
        <w:t>hypoglycin</w:t>
      </w:r>
      <w:proofErr w:type="spellEnd"/>
      <w:r w:rsidR="00E63FCF" w:rsidRPr="009C64A0">
        <w:rPr>
          <w:rFonts w:ascii="Times New Roman" w:hAnsi="Times New Roman" w:cs="Times New Roman"/>
          <w:sz w:val="24"/>
          <w:szCs w:val="24"/>
          <w:lang w:val="en-US"/>
        </w:rPr>
        <w:t xml:space="preserve"> B, which are known to disrupt metabolic processes in vertebrates. However, information on their molecular effects in aquatic organisms is limited</w:t>
      </w:r>
      <w:r>
        <w:rPr>
          <w:rFonts w:ascii="Times New Roman" w:hAnsi="Times New Roman"/>
          <w:sz w:val="24"/>
        </w:rPr>
        <w:t>. Juvenile</w:t>
      </w:r>
      <w:r>
        <w:rPr>
          <w:rFonts w:ascii="Times New Roman" w:hAnsi="Times New Roman"/>
          <w:i/>
          <w:sz w:val="24"/>
        </w:rPr>
        <w:t xml:space="preserve"> C. </w:t>
      </w:r>
      <w:proofErr w:type="spellStart"/>
      <w:r>
        <w:rPr>
          <w:rFonts w:ascii="Times New Roman" w:hAnsi="Times New Roman"/>
          <w:i/>
          <w:sz w:val="24"/>
        </w:rPr>
        <w:t>gariepinus</w:t>
      </w:r>
      <w:proofErr w:type="spellEnd"/>
      <w:r>
        <w:rPr>
          <w:rFonts w:ascii="Times New Roman" w:hAnsi="Times New Roman"/>
          <w:sz w:val="24"/>
        </w:rPr>
        <w:t xml:space="preserve"> were exposed to varying concentrations (0.0,</w:t>
      </w:r>
      <w:r w:rsidR="004A35DD">
        <w:rPr>
          <w:rFonts w:ascii="Times New Roman" w:hAnsi="Times New Roman"/>
          <w:sz w:val="24"/>
        </w:rPr>
        <w:t xml:space="preserve"> </w:t>
      </w:r>
      <w:r>
        <w:rPr>
          <w:rFonts w:ascii="Times New Roman" w:hAnsi="Times New Roman"/>
          <w:sz w:val="24"/>
        </w:rPr>
        <w:t>30</w:t>
      </w:r>
      <w:r w:rsidR="004A35DD">
        <w:rPr>
          <w:rFonts w:ascii="Times New Roman" w:hAnsi="Times New Roman"/>
          <w:sz w:val="24"/>
        </w:rPr>
        <w:t>.0</w:t>
      </w:r>
      <w:r>
        <w:rPr>
          <w:rFonts w:ascii="Times New Roman" w:hAnsi="Times New Roman"/>
          <w:sz w:val="24"/>
        </w:rPr>
        <w:t>,</w:t>
      </w:r>
      <w:r w:rsidR="004A35DD">
        <w:rPr>
          <w:rFonts w:ascii="Times New Roman" w:hAnsi="Times New Roman"/>
          <w:sz w:val="24"/>
        </w:rPr>
        <w:t xml:space="preserve"> </w:t>
      </w:r>
      <w:r>
        <w:rPr>
          <w:rFonts w:ascii="Times New Roman" w:hAnsi="Times New Roman"/>
          <w:sz w:val="24"/>
        </w:rPr>
        <w:t>31</w:t>
      </w:r>
      <w:r w:rsidR="004A35DD">
        <w:rPr>
          <w:rFonts w:ascii="Times New Roman" w:hAnsi="Times New Roman"/>
          <w:sz w:val="24"/>
        </w:rPr>
        <w:t>.6</w:t>
      </w:r>
      <w:r>
        <w:rPr>
          <w:rFonts w:ascii="Times New Roman" w:hAnsi="Times New Roman"/>
          <w:sz w:val="24"/>
        </w:rPr>
        <w:t>,</w:t>
      </w:r>
      <w:r w:rsidR="004A35DD">
        <w:rPr>
          <w:rFonts w:ascii="Times New Roman" w:hAnsi="Times New Roman"/>
          <w:sz w:val="24"/>
        </w:rPr>
        <w:t xml:space="preserve"> </w:t>
      </w:r>
      <w:r>
        <w:rPr>
          <w:rFonts w:ascii="Times New Roman" w:hAnsi="Times New Roman"/>
          <w:sz w:val="24"/>
        </w:rPr>
        <w:t>33</w:t>
      </w:r>
      <w:r w:rsidR="004A35DD">
        <w:rPr>
          <w:rFonts w:ascii="Times New Roman" w:hAnsi="Times New Roman"/>
          <w:sz w:val="24"/>
        </w:rPr>
        <w:t>.3</w:t>
      </w:r>
      <w:r>
        <w:rPr>
          <w:rFonts w:ascii="Times New Roman" w:hAnsi="Times New Roman"/>
          <w:sz w:val="24"/>
        </w:rPr>
        <w:t>,</w:t>
      </w:r>
      <w:r w:rsidR="004A35DD">
        <w:rPr>
          <w:rFonts w:ascii="Times New Roman" w:hAnsi="Times New Roman"/>
          <w:sz w:val="24"/>
        </w:rPr>
        <w:t xml:space="preserve"> </w:t>
      </w:r>
      <w:r>
        <w:rPr>
          <w:rFonts w:ascii="Times New Roman" w:hAnsi="Times New Roman"/>
          <w:sz w:val="24"/>
        </w:rPr>
        <w:t>35</w:t>
      </w:r>
      <w:r w:rsidR="004A35DD">
        <w:rPr>
          <w:rFonts w:ascii="Times New Roman" w:hAnsi="Times New Roman"/>
          <w:sz w:val="24"/>
        </w:rPr>
        <w:t>.0</w:t>
      </w:r>
      <w:r>
        <w:rPr>
          <w:rFonts w:ascii="Times New Roman" w:hAnsi="Times New Roman"/>
          <w:sz w:val="24"/>
        </w:rPr>
        <w:t>,</w:t>
      </w:r>
      <w:r w:rsidR="004A35DD">
        <w:rPr>
          <w:rFonts w:ascii="Times New Roman" w:hAnsi="Times New Roman"/>
          <w:sz w:val="24"/>
        </w:rPr>
        <w:t xml:space="preserve"> </w:t>
      </w:r>
      <w:r>
        <w:rPr>
          <w:rFonts w:ascii="Times New Roman" w:hAnsi="Times New Roman"/>
          <w:sz w:val="24"/>
        </w:rPr>
        <w:t>36</w:t>
      </w:r>
      <w:r w:rsidR="004A35DD">
        <w:rPr>
          <w:rFonts w:ascii="Times New Roman" w:hAnsi="Times New Roman"/>
          <w:sz w:val="24"/>
        </w:rPr>
        <w:t>.6</w:t>
      </w:r>
      <w:r>
        <w:rPr>
          <w:rFonts w:ascii="Times New Roman" w:hAnsi="Times New Roman"/>
          <w:sz w:val="24"/>
        </w:rPr>
        <w:t xml:space="preserve"> mg/L) of the seed powder</w:t>
      </w:r>
      <w:r w:rsidR="00E63FCF">
        <w:rPr>
          <w:rFonts w:ascii="Times New Roman" w:hAnsi="Times New Roman"/>
          <w:sz w:val="24"/>
        </w:rPr>
        <w:t xml:space="preserve"> for 96 hours</w:t>
      </w:r>
      <w:r>
        <w:rPr>
          <w:rFonts w:ascii="Times New Roman" w:hAnsi="Times New Roman"/>
          <w:sz w:val="24"/>
        </w:rPr>
        <w:t>.</w:t>
      </w:r>
      <w:r w:rsidR="00E63FCF">
        <w:rPr>
          <w:rFonts w:ascii="Times New Roman" w:hAnsi="Times New Roman"/>
          <w:sz w:val="24"/>
        </w:rPr>
        <w:t xml:space="preserve"> </w:t>
      </w:r>
      <w:r w:rsidR="00D9641A">
        <w:rPr>
          <w:rFonts w:ascii="Times New Roman" w:hAnsi="Times New Roman"/>
          <w:sz w:val="24"/>
        </w:rPr>
        <w:t xml:space="preserve">The </w:t>
      </w:r>
      <w:r>
        <w:rPr>
          <w:rFonts w:ascii="Times New Roman" w:hAnsi="Times New Roman"/>
          <w:sz w:val="24"/>
        </w:rPr>
        <w:t xml:space="preserve">exposure of juvenile </w:t>
      </w:r>
      <w:r>
        <w:rPr>
          <w:rFonts w:ascii="Times New Roman" w:hAnsi="Times New Roman"/>
          <w:i/>
          <w:sz w:val="24"/>
        </w:rPr>
        <w:t>C.</w:t>
      </w:r>
      <w:r w:rsidR="001A6794">
        <w:rPr>
          <w:rFonts w:ascii="Times New Roman" w:hAnsi="Times New Roman"/>
          <w:i/>
          <w:sz w:val="24"/>
        </w:rPr>
        <w:t xml:space="preserve"> </w:t>
      </w:r>
      <w:proofErr w:type="spellStart"/>
      <w:r>
        <w:rPr>
          <w:rFonts w:ascii="Times New Roman" w:hAnsi="Times New Roman"/>
          <w:i/>
          <w:sz w:val="24"/>
        </w:rPr>
        <w:t>gariepinus</w:t>
      </w:r>
      <w:proofErr w:type="spellEnd"/>
      <w:r>
        <w:rPr>
          <w:rFonts w:ascii="Times New Roman" w:hAnsi="Times New Roman"/>
          <w:sz w:val="24"/>
        </w:rPr>
        <w:t xml:space="preserve"> to </w:t>
      </w:r>
      <w:r>
        <w:rPr>
          <w:rFonts w:ascii="Times New Roman" w:hAnsi="Times New Roman"/>
          <w:i/>
          <w:sz w:val="24"/>
        </w:rPr>
        <w:t>B</w:t>
      </w:r>
      <w:r w:rsidR="00144774">
        <w:rPr>
          <w:rFonts w:ascii="Times New Roman" w:hAnsi="Times New Roman"/>
          <w:i/>
          <w:sz w:val="24"/>
        </w:rPr>
        <w:t>.</w:t>
      </w:r>
      <w:r>
        <w:rPr>
          <w:rFonts w:ascii="Times New Roman" w:hAnsi="Times New Roman"/>
          <w:i/>
          <w:sz w:val="24"/>
        </w:rPr>
        <w:t xml:space="preserve"> </w:t>
      </w:r>
      <w:proofErr w:type="spellStart"/>
      <w:r>
        <w:rPr>
          <w:rFonts w:ascii="Times New Roman" w:hAnsi="Times New Roman"/>
          <w:i/>
          <w:sz w:val="24"/>
        </w:rPr>
        <w:t>sapida</w:t>
      </w:r>
      <w:proofErr w:type="spellEnd"/>
      <w:r>
        <w:rPr>
          <w:rFonts w:ascii="Times New Roman" w:hAnsi="Times New Roman"/>
          <w:sz w:val="24"/>
        </w:rPr>
        <w:t xml:space="preserve"> seed powder induces significant stress behavio</w:t>
      </w:r>
      <w:r w:rsidR="00D47671">
        <w:rPr>
          <w:rFonts w:ascii="Times New Roman" w:hAnsi="Times New Roman"/>
          <w:sz w:val="24"/>
        </w:rPr>
        <w:t>u</w:t>
      </w:r>
      <w:r>
        <w:rPr>
          <w:rFonts w:ascii="Times New Roman" w:hAnsi="Times New Roman"/>
          <w:sz w:val="24"/>
        </w:rPr>
        <w:t>rs such as erratic swimming, loss of reflex, air-gulping, and barbel deformation, which worsened with increasing concentrations</w:t>
      </w:r>
      <w:r w:rsidR="00B74BE0">
        <w:rPr>
          <w:rFonts w:ascii="Times New Roman" w:hAnsi="Times New Roman"/>
          <w:sz w:val="24"/>
        </w:rPr>
        <w:t xml:space="preserve">. </w:t>
      </w:r>
      <w:r w:rsidR="00E63FCF">
        <w:rPr>
          <w:rFonts w:ascii="Times New Roman" w:hAnsi="Times New Roman"/>
          <w:sz w:val="24"/>
        </w:rPr>
        <w:t xml:space="preserve">After exposure, </w:t>
      </w:r>
      <w:r w:rsidR="00D9641A" w:rsidRPr="009C64A0">
        <w:rPr>
          <w:rFonts w:ascii="Times New Roman" w:hAnsi="Times New Roman" w:cs="Times New Roman"/>
          <w:sz w:val="24"/>
          <w:szCs w:val="24"/>
          <w:lang w:val="en-US"/>
        </w:rPr>
        <w:t>Liver tissues were harvested for RNA extraction, cDNA synthesis, and quantitative real-time polymerase chain reaction (RT-qPCR) analysis of tumor necrosis factor-alpha (TNF-α) and interleukin-1 beta (IL-1β).</w:t>
      </w:r>
      <w:r w:rsidR="007E1094">
        <w:rPr>
          <w:rFonts w:ascii="Times New Roman" w:hAnsi="Times New Roman"/>
          <w:sz w:val="24"/>
        </w:rPr>
        <w:t xml:space="preserve"> </w:t>
      </w:r>
      <w:r w:rsidR="00D9641A" w:rsidRPr="009C64A0">
        <w:rPr>
          <w:rFonts w:ascii="Times New Roman" w:hAnsi="Times New Roman" w:cs="Times New Roman"/>
          <w:sz w:val="24"/>
          <w:szCs w:val="24"/>
          <w:lang w:val="en-US"/>
        </w:rPr>
        <w:t>Results revealed significant upregulation of TNF-α and IL-1β gene expression in treated groups compared to the control, indicating dose-dependent inflammatory and stress responses</w:t>
      </w:r>
      <w:r w:rsidR="007E1094">
        <w:rPr>
          <w:rFonts w:ascii="Times New Roman" w:hAnsi="Times New Roman"/>
          <w:sz w:val="24"/>
        </w:rPr>
        <w:t xml:space="preserve">. This aligns with previous findings that </w:t>
      </w:r>
      <w:r w:rsidR="007E1094">
        <w:rPr>
          <w:rFonts w:ascii="Times New Roman" w:hAnsi="Times New Roman"/>
          <w:i/>
          <w:sz w:val="24"/>
        </w:rPr>
        <w:t xml:space="preserve">Blighia </w:t>
      </w:r>
      <w:proofErr w:type="spellStart"/>
      <w:r w:rsidR="007E1094">
        <w:rPr>
          <w:rFonts w:ascii="Times New Roman" w:hAnsi="Times New Roman"/>
          <w:i/>
          <w:sz w:val="24"/>
        </w:rPr>
        <w:t>sapida</w:t>
      </w:r>
      <w:proofErr w:type="spellEnd"/>
      <w:r w:rsidR="007E1094">
        <w:rPr>
          <w:rFonts w:ascii="Times New Roman" w:hAnsi="Times New Roman"/>
          <w:sz w:val="24"/>
        </w:rPr>
        <w:t xml:space="preserve"> phytochemicals can influence gene regulation, immunity, and metabolism</w:t>
      </w:r>
      <w:r w:rsidR="00D9641A">
        <w:rPr>
          <w:rFonts w:ascii="Times New Roman" w:hAnsi="Times New Roman"/>
          <w:sz w:val="24"/>
        </w:rPr>
        <w:t xml:space="preserve"> </w:t>
      </w:r>
      <w:r w:rsidR="00D9641A" w:rsidRPr="009C64A0">
        <w:rPr>
          <w:rFonts w:ascii="Times New Roman" w:hAnsi="Times New Roman" w:cs="Times New Roman"/>
          <w:sz w:val="24"/>
          <w:szCs w:val="24"/>
          <w:lang w:val="en-US"/>
        </w:rPr>
        <w:t>which may compromise fish health and productivity in aquaculture systems</w:t>
      </w:r>
      <w:r w:rsidR="007E1094">
        <w:rPr>
          <w:rFonts w:ascii="Times New Roman" w:hAnsi="Times New Roman"/>
          <w:sz w:val="24"/>
        </w:rPr>
        <w:t>.</w:t>
      </w:r>
      <w:r w:rsidR="007E1094" w:rsidRPr="007E1094">
        <w:rPr>
          <w:rFonts w:ascii="Times New Roman" w:hAnsi="Times New Roman"/>
          <w:sz w:val="24"/>
        </w:rPr>
        <w:t xml:space="preserve"> </w:t>
      </w:r>
      <w:r w:rsidR="007E1094">
        <w:rPr>
          <w:rFonts w:ascii="Times New Roman" w:hAnsi="Times New Roman"/>
          <w:sz w:val="24"/>
        </w:rPr>
        <w:t>Hence</w:t>
      </w:r>
      <w:r w:rsidR="00E63FCF">
        <w:rPr>
          <w:rFonts w:ascii="Times New Roman" w:hAnsi="Times New Roman"/>
          <w:sz w:val="24"/>
        </w:rPr>
        <w:t>,</w:t>
      </w:r>
      <w:r w:rsidR="007E1094">
        <w:rPr>
          <w:rFonts w:ascii="Times New Roman" w:hAnsi="Times New Roman"/>
          <w:i/>
          <w:sz w:val="24"/>
        </w:rPr>
        <w:t xml:space="preserve"> Blighia </w:t>
      </w:r>
      <w:proofErr w:type="spellStart"/>
      <w:r w:rsidR="007E1094">
        <w:rPr>
          <w:rFonts w:ascii="Times New Roman" w:hAnsi="Times New Roman"/>
          <w:i/>
          <w:sz w:val="24"/>
        </w:rPr>
        <w:t>sapida</w:t>
      </w:r>
      <w:proofErr w:type="spellEnd"/>
      <w:r w:rsidR="007E1094">
        <w:rPr>
          <w:rFonts w:ascii="Times New Roman" w:hAnsi="Times New Roman"/>
          <w:sz w:val="24"/>
        </w:rPr>
        <w:t xml:space="preserve"> seed should be avoided in close proximity to fish ponds</w:t>
      </w:r>
      <w:r w:rsidR="00D9641A">
        <w:rPr>
          <w:rFonts w:ascii="Times New Roman" w:hAnsi="Times New Roman"/>
          <w:sz w:val="24"/>
        </w:rPr>
        <w:t xml:space="preserve"> and </w:t>
      </w:r>
      <w:r w:rsidR="00D9641A" w:rsidRPr="009C64A0">
        <w:rPr>
          <w:rFonts w:ascii="Times New Roman" w:hAnsi="Times New Roman" w:cs="Times New Roman"/>
          <w:sz w:val="24"/>
          <w:szCs w:val="24"/>
          <w:lang w:val="en-US"/>
        </w:rPr>
        <w:t>aquaculture environments</w:t>
      </w:r>
      <w:r w:rsidR="007E1094">
        <w:rPr>
          <w:rFonts w:ascii="Times New Roman" w:hAnsi="Times New Roman"/>
          <w:sz w:val="24"/>
        </w:rPr>
        <w:t>.</w:t>
      </w:r>
    </w:p>
    <w:p w14:paraId="33A8CC73" w14:textId="339D139E" w:rsidR="00A371D8" w:rsidRDefault="007E1094" w:rsidP="00D47671">
      <w:pPr>
        <w:spacing w:after="240"/>
        <w:jc w:val="both"/>
        <w:rPr>
          <w:rFonts w:ascii="Times New Roman" w:hAnsi="Times New Roman"/>
          <w:sz w:val="24"/>
        </w:rPr>
      </w:pPr>
      <w:r>
        <w:rPr>
          <w:rFonts w:ascii="Times New Roman" w:hAnsi="Times New Roman"/>
          <w:sz w:val="24"/>
        </w:rPr>
        <w:t xml:space="preserve">Keywords: </w:t>
      </w:r>
      <w:r w:rsidR="00D47671" w:rsidRPr="00D47671">
        <w:rPr>
          <w:rFonts w:ascii="Times New Roman" w:hAnsi="Times New Roman"/>
          <w:i/>
          <w:sz w:val="24"/>
        </w:rPr>
        <w:t xml:space="preserve">Clarias </w:t>
      </w:r>
      <w:proofErr w:type="spellStart"/>
      <w:r w:rsidR="00D47671" w:rsidRPr="00D47671">
        <w:rPr>
          <w:rFonts w:ascii="Times New Roman" w:hAnsi="Times New Roman"/>
          <w:i/>
          <w:sz w:val="24"/>
        </w:rPr>
        <w:t>gariepinus</w:t>
      </w:r>
      <w:proofErr w:type="spellEnd"/>
      <w:r w:rsidR="00D47671">
        <w:rPr>
          <w:rFonts w:ascii="Times New Roman" w:hAnsi="Times New Roman"/>
          <w:sz w:val="24"/>
        </w:rPr>
        <w:t>, Gene expression,</w:t>
      </w:r>
      <w:r>
        <w:rPr>
          <w:rFonts w:ascii="Times New Roman" w:hAnsi="Times New Roman"/>
          <w:sz w:val="24"/>
        </w:rPr>
        <w:t xml:space="preserve"> </w:t>
      </w:r>
      <w:r w:rsidR="00D47671">
        <w:rPr>
          <w:rFonts w:ascii="Times New Roman" w:hAnsi="Times New Roman"/>
          <w:sz w:val="24"/>
        </w:rPr>
        <w:t xml:space="preserve">Phytochemicals, </w:t>
      </w:r>
      <w:r w:rsidR="00193A49">
        <w:rPr>
          <w:rFonts w:ascii="Times New Roman" w:hAnsi="Times New Roman"/>
          <w:sz w:val="24"/>
        </w:rPr>
        <w:t>Beha</w:t>
      </w:r>
      <w:r w:rsidR="00D47671">
        <w:rPr>
          <w:rFonts w:ascii="Times New Roman" w:hAnsi="Times New Roman"/>
          <w:sz w:val="24"/>
        </w:rPr>
        <w:t>vioural cha</w:t>
      </w:r>
      <w:r w:rsidR="00193A49">
        <w:rPr>
          <w:rFonts w:ascii="Times New Roman" w:hAnsi="Times New Roman"/>
          <w:sz w:val="24"/>
        </w:rPr>
        <w:t>n</w:t>
      </w:r>
      <w:r w:rsidR="00D47671">
        <w:rPr>
          <w:rFonts w:ascii="Times New Roman" w:hAnsi="Times New Roman"/>
          <w:sz w:val="24"/>
        </w:rPr>
        <w:t>ges</w:t>
      </w:r>
      <w:r w:rsidR="00E63FCF">
        <w:rPr>
          <w:rFonts w:ascii="Times New Roman" w:hAnsi="Times New Roman"/>
          <w:sz w:val="24"/>
        </w:rPr>
        <w:t>, Toxicity</w:t>
      </w:r>
      <w:r w:rsidR="00193A49">
        <w:rPr>
          <w:rFonts w:ascii="Times New Roman" w:hAnsi="Times New Roman"/>
          <w:sz w:val="24"/>
        </w:rPr>
        <w:t>.</w:t>
      </w:r>
    </w:p>
    <w:p w14:paraId="6DB83669" w14:textId="77777777" w:rsidR="00193A49" w:rsidRDefault="00193A49" w:rsidP="00D47671">
      <w:pPr>
        <w:spacing w:after="240"/>
        <w:jc w:val="both"/>
        <w:rPr>
          <w:rFonts w:ascii="Times New Roman" w:hAnsi="Times New Roman"/>
          <w:b/>
          <w:sz w:val="28"/>
          <w:szCs w:val="28"/>
        </w:rPr>
      </w:pPr>
      <w:r w:rsidRPr="00193A49">
        <w:rPr>
          <w:rFonts w:ascii="Times New Roman" w:hAnsi="Times New Roman"/>
          <w:b/>
          <w:sz w:val="28"/>
          <w:szCs w:val="28"/>
        </w:rPr>
        <w:t>INTRODUCTION</w:t>
      </w:r>
    </w:p>
    <w:p w14:paraId="3E241D57" w14:textId="57ED1397" w:rsidR="00FE3950" w:rsidRPr="00AF4B1F" w:rsidRDefault="00FE3950" w:rsidP="00FE3950">
      <w:pPr>
        <w:jc w:val="both"/>
        <w:rPr>
          <w:rFonts w:ascii="Times New Roman" w:hAnsi="Times New Roman" w:cs="Times New Roman"/>
          <w:sz w:val="24"/>
          <w:szCs w:val="24"/>
        </w:rPr>
      </w:pPr>
      <w:r w:rsidRPr="00AF4B1F">
        <w:rPr>
          <w:rFonts w:ascii="Times New Roman" w:hAnsi="Times New Roman" w:cs="Times New Roman"/>
          <w:sz w:val="24"/>
          <w:szCs w:val="24"/>
          <w:lang w:val="en-US"/>
        </w:rPr>
        <w:t xml:space="preserve">Aquaculture is one of the fastest-growing food production sectors globally. It plays an important role in food and nutrition security (FAO, 2022; Tacon </w:t>
      </w:r>
      <w:r>
        <w:rPr>
          <w:rFonts w:ascii="Times New Roman" w:hAnsi="Times New Roman"/>
          <w:sz w:val="24"/>
          <w:szCs w:val="24"/>
        </w:rPr>
        <w:t>and</w:t>
      </w:r>
      <w:r w:rsidRPr="00AF4B1F">
        <w:rPr>
          <w:rFonts w:ascii="Times New Roman" w:hAnsi="Times New Roman" w:cs="Times New Roman"/>
          <w:sz w:val="24"/>
          <w:szCs w:val="24"/>
          <w:lang w:val="en-US"/>
        </w:rPr>
        <w:t xml:space="preserve"> Metian, 2015). In Africa, the African catfish (</w:t>
      </w:r>
      <w:r w:rsidRPr="004A35DD">
        <w:rPr>
          <w:rFonts w:ascii="Times New Roman" w:hAnsi="Times New Roman" w:cs="Times New Roman"/>
          <w:i/>
          <w:iCs/>
          <w:sz w:val="24"/>
          <w:szCs w:val="24"/>
          <w:lang w:val="en-US"/>
        </w:rPr>
        <w:t xml:space="preserve">Clarias </w:t>
      </w:r>
      <w:proofErr w:type="spellStart"/>
      <w:r w:rsidRPr="004A35DD">
        <w:rPr>
          <w:rFonts w:ascii="Times New Roman" w:hAnsi="Times New Roman" w:cs="Times New Roman"/>
          <w:i/>
          <w:iCs/>
          <w:sz w:val="24"/>
          <w:szCs w:val="24"/>
          <w:lang w:val="en-US"/>
        </w:rPr>
        <w:t>gariepinus</w:t>
      </w:r>
      <w:proofErr w:type="spellEnd"/>
      <w:r w:rsidRPr="00AF4B1F">
        <w:rPr>
          <w:rFonts w:ascii="Times New Roman" w:hAnsi="Times New Roman" w:cs="Times New Roman"/>
          <w:sz w:val="24"/>
          <w:szCs w:val="24"/>
          <w:lang w:val="en-US"/>
        </w:rPr>
        <w:t xml:space="preserve">) is one of the most commonly farmed freshwater species. This is due to its fast growth rate, ability to withstand tough environmental conditions, and suitability for high-density farming (FAO, 2022). However, the increasing use of plant-based feed ingredients, agro-industrial by-products, and herbal additives raises concerns about their possible toxic effects on farmed fish species (Adeyemi </w:t>
      </w:r>
      <w:r w:rsidRPr="00AF4B1F">
        <w:rPr>
          <w:rFonts w:ascii="Times New Roman" w:hAnsi="Times New Roman" w:cs="Times New Roman"/>
          <w:i/>
          <w:iCs/>
          <w:sz w:val="24"/>
          <w:szCs w:val="24"/>
          <w:lang w:val="en-US"/>
        </w:rPr>
        <w:t>et al.,</w:t>
      </w:r>
      <w:r w:rsidRPr="00AF4B1F">
        <w:rPr>
          <w:rFonts w:ascii="Times New Roman" w:hAnsi="Times New Roman" w:cs="Times New Roman"/>
          <w:sz w:val="24"/>
          <w:szCs w:val="24"/>
          <w:lang w:val="en-US"/>
        </w:rPr>
        <w:t xml:space="preserve"> 2012).</w:t>
      </w:r>
    </w:p>
    <w:p w14:paraId="0A867391" w14:textId="0486027E" w:rsidR="00FE3950" w:rsidRPr="00AF4B1F" w:rsidRDefault="00FE3950" w:rsidP="00FE3950">
      <w:pPr>
        <w:jc w:val="both"/>
        <w:rPr>
          <w:rFonts w:ascii="Times New Roman" w:hAnsi="Times New Roman" w:cs="Times New Roman"/>
          <w:sz w:val="24"/>
          <w:szCs w:val="24"/>
        </w:rPr>
      </w:pPr>
      <w:r w:rsidRPr="00AF4B1F">
        <w:rPr>
          <w:rFonts w:ascii="Times New Roman" w:hAnsi="Times New Roman" w:cs="Times New Roman"/>
          <w:i/>
          <w:iCs/>
          <w:sz w:val="24"/>
          <w:szCs w:val="24"/>
        </w:rPr>
        <w:t xml:space="preserve">Blighia </w:t>
      </w:r>
      <w:proofErr w:type="spellStart"/>
      <w:r w:rsidRPr="00AF4B1F">
        <w:rPr>
          <w:rFonts w:ascii="Times New Roman" w:hAnsi="Times New Roman" w:cs="Times New Roman"/>
          <w:i/>
          <w:iCs/>
          <w:sz w:val="24"/>
          <w:szCs w:val="24"/>
        </w:rPr>
        <w:t>sapida</w:t>
      </w:r>
      <w:proofErr w:type="spellEnd"/>
      <w:r w:rsidRPr="00AF4B1F">
        <w:rPr>
          <w:rFonts w:ascii="Times New Roman" w:hAnsi="Times New Roman" w:cs="Times New Roman"/>
          <w:sz w:val="24"/>
          <w:szCs w:val="24"/>
        </w:rPr>
        <w:t>, is a tropical fruit tree that originates from West Africa and can be found throughout Nigeria and other tropical areas</w:t>
      </w:r>
      <w:r w:rsidR="00462202">
        <w:rPr>
          <w:rFonts w:ascii="Times New Roman" w:hAnsi="Times New Roman" w:cs="Times New Roman"/>
          <w:sz w:val="24"/>
          <w:szCs w:val="24"/>
        </w:rPr>
        <w:t>,</w:t>
      </w:r>
      <w:r w:rsidR="00462202" w:rsidRPr="00462202">
        <w:rPr>
          <w:i/>
          <w:sz w:val="24"/>
          <w:szCs w:val="24"/>
        </w:rPr>
        <w:t xml:space="preserve"> </w:t>
      </w:r>
      <w:r w:rsidR="009E28EB">
        <w:rPr>
          <w:iCs/>
          <w:sz w:val="24"/>
          <w:szCs w:val="24"/>
        </w:rPr>
        <w:t xml:space="preserve">the </w:t>
      </w:r>
      <w:r w:rsidR="00462202">
        <w:rPr>
          <w:color w:val="000000"/>
          <w:sz w:val="24"/>
          <w:szCs w:val="24"/>
        </w:rPr>
        <w:t xml:space="preserve">seed </w:t>
      </w:r>
      <w:r w:rsidR="009E28EB">
        <w:rPr>
          <w:color w:val="000000"/>
          <w:sz w:val="24"/>
          <w:szCs w:val="24"/>
        </w:rPr>
        <w:t>has some</w:t>
      </w:r>
      <w:r w:rsidR="00462202">
        <w:rPr>
          <w:color w:val="000000"/>
          <w:sz w:val="24"/>
          <w:szCs w:val="24"/>
        </w:rPr>
        <w:t xml:space="preserve"> health benefits, </w:t>
      </w:r>
      <w:r w:rsidR="009E28EB">
        <w:rPr>
          <w:color w:val="000000"/>
          <w:sz w:val="24"/>
          <w:szCs w:val="24"/>
        </w:rPr>
        <w:t xml:space="preserve">such as </w:t>
      </w:r>
      <w:r w:rsidR="00462202">
        <w:rPr>
          <w:color w:val="000000"/>
          <w:sz w:val="24"/>
          <w:szCs w:val="24"/>
        </w:rPr>
        <w:t>antioxidant activity (</w:t>
      </w:r>
      <w:proofErr w:type="spellStart"/>
      <w:r w:rsidR="00462202" w:rsidRPr="009E28EB">
        <w:rPr>
          <w:color w:val="000000" w:themeColor="text1"/>
          <w:sz w:val="24"/>
          <w:szCs w:val="24"/>
        </w:rPr>
        <w:t>Ahenkorah</w:t>
      </w:r>
      <w:proofErr w:type="spellEnd"/>
      <w:r w:rsidR="00462202" w:rsidRPr="009E28EB">
        <w:rPr>
          <w:color w:val="000000" w:themeColor="text1"/>
          <w:sz w:val="24"/>
          <w:szCs w:val="24"/>
        </w:rPr>
        <w:t>,</w:t>
      </w:r>
      <w:r w:rsidR="00462202" w:rsidRPr="009E28EB">
        <w:rPr>
          <w:i/>
          <w:color w:val="000000" w:themeColor="text1"/>
          <w:sz w:val="24"/>
          <w:szCs w:val="24"/>
        </w:rPr>
        <w:t xml:space="preserve"> et al.,</w:t>
      </w:r>
      <w:r w:rsidR="00462202" w:rsidRPr="009E28EB">
        <w:rPr>
          <w:color w:val="000000" w:themeColor="text1"/>
          <w:sz w:val="24"/>
          <w:szCs w:val="24"/>
        </w:rPr>
        <w:t xml:space="preserve"> 2022</w:t>
      </w:r>
      <w:r w:rsidRPr="00AF4B1F">
        <w:rPr>
          <w:rFonts w:ascii="Times New Roman" w:hAnsi="Times New Roman" w:cs="Times New Roman"/>
          <w:sz w:val="24"/>
          <w:szCs w:val="24"/>
        </w:rPr>
        <w:t xml:space="preserve">). While the fruit’s arils are safe to eat, the seeds contain toxic non-proteinogenic amino acids, including </w:t>
      </w:r>
      <w:proofErr w:type="spellStart"/>
      <w:r w:rsidRPr="00AF4B1F">
        <w:rPr>
          <w:rFonts w:ascii="Times New Roman" w:hAnsi="Times New Roman" w:cs="Times New Roman"/>
          <w:sz w:val="24"/>
          <w:szCs w:val="24"/>
        </w:rPr>
        <w:t>hypoglycin</w:t>
      </w:r>
      <w:proofErr w:type="spellEnd"/>
      <w:r w:rsidRPr="00AF4B1F">
        <w:rPr>
          <w:rFonts w:ascii="Times New Roman" w:hAnsi="Times New Roman" w:cs="Times New Roman"/>
          <w:sz w:val="24"/>
          <w:szCs w:val="24"/>
        </w:rPr>
        <w:t xml:space="preserve"> A and </w:t>
      </w:r>
      <w:proofErr w:type="spellStart"/>
      <w:r w:rsidRPr="00AF4B1F">
        <w:rPr>
          <w:rFonts w:ascii="Times New Roman" w:hAnsi="Times New Roman" w:cs="Times New Roman"/>
          <w:sz w:val="24"/>
          <w:szCs w:val="24"/>
        </w:rPr>
        <w:t>hypoglycin</w:t>
      </w:r>
      <w:proofErr w:type="spellEnd"/>
      <w:r w:rsidRPr="00AF4B1F">
        <w:rPr>
          <w:rFonts w:ascii="Times New Roman" w:hAnsi="Times New Roman" w:cs="Times New Roman"/>
          <w:sz w:val="24"/>
          <w:szCs w:val="24"/>
        </w:rPr>
        <w:t xml:space="preserve"> B. These substances disrupt fatty acid β-oxidation and gluconeogenesis, leading to severe metabolic disorders, liver damage, and low blood sugar in mammals (Kean </w:t>
      </w:r>
      <w:r>
        <w:rPr>
          <w:rFonts w:ascii="Times New Roman" w:hAnsi="Times New Roman"/>
          <w:sz w:val="24"/>
          <w:szCs w:val="24"/>
        </w:rPr>
        <w:t>and</w:t>
      </w:r>
      <w:r w:rsidRPr="00AF4B1F">
        <w:rPr>
          <w:rFonts w:ascii="Times New Roman" w:hAnsi="Times New Roman" w:cs="Times New Roman"/>
          <w:sz w:val="24"/>
          <w:szCs w:val="24"/>
        </w:rPr>
        <w:t xml:space="preserve"> Hare, 2019). Despite its toxicity, </w:t>
      </w:r>
      <w:r w:rsidRPr="00B51CB3">
        <w:rPr>
          <w:rFonts w:ascii="Times New Roman" w:hAnsi="Times New Roman" w:cs="Times New Roman"/>
          <w:i/>
          <w:iCs/>
          <w:sz w:val="24"/>
          <w:szCs w:val="24"/>
        </w:rPr>
        <w:t xml:space="preserve">B. </w:t>
      </w:r>
      <w:proofErr w:type="spellStart"/>
      <w:r w:rsidRPr="00B51CB3">
        <w:rPr>
          <w:rFonts w:ascii="Times New Roman" w:hAnsi="Times New Roman" w:cs="Times New Roman"/>
          <w:i/>
          <w:iCs/>
          <w:sz w:val="24"/>
          <w:szCs w:val="24"/>
        </w:rPr>
        <w:t>sapida</w:t>
      </w:r>
      <w:proofErr w:type="spellEnd"/>
      <w:r w:rsidRPr="00AF4B1F">
        <w:rPr>
          <w:rFonts w:ascii="Times New Roman" w:hAnsi="Times New Roman" w:cs="Times New Roman"/>
          <w:sz w:val="24"/>
          <w:szCs w:val="24"/>
        </w:rPr>
        <w:t xml:space="preserve"> seed residues can enter water systems through agricultural runoff, improper disposal, or experimental feed use, which could harm aquatic life and farmed species (Adebayo </w:t>
      </w:r>
      <w:r w:rsidRPr="00AF4B1F">
        <w:rPr>
          <w:rFonts w:ascii="Times New Roman" w:hAnsi="Times New Roman" w:cs="Times New Roman"/>
          <w:i/>
          <w:iCs/>
          <w:sz w:val="24"/>
          <w:szCs w:val="24"/>
        </w:rPr>
        <w:t>et al.,</w:t>
      </w:r>
      <w:r w:rsidRPr="00AF4B1F">
        <w:rPr>
          <w:rFonts w:ascii="Times New Roman" w:hAnsi="Times New Roman" w:cs="Times New Roman"/>
          <w:sz w:val="24"/>
          <w:szCs w:val="24"/>
        </w:rPr>
        <w:t xml:space="preserve"> 2015).</w:t>
      </w:r>
    </w:p>
    <w:p w14:paraId="630C36CC" w14:textId="77777777" w:rsidR="00FE3950" w:rsidRPr="00AF4B1F" w:rsidRDefault="00FE3950" w:rsidP="00FE3950">
      <w:pPr>
        <w:jc w:val="both"/>
        <w:rPr>
          <w:rFonts w:ascii="Times New Roman" w:hAnsi="Times New Roman" w:cs="Times New Roman"/>
          <w:sz w:val="24"/>
          <w:szCs w:val="24"/>
        </w:rPr>
      </w:pPr>
      <w:r w:rsidRPr="00AF4B1F">
        <w:rPr>
          <w:rFonts w:ascii="Times New Roman" w:hAnsi="Times New Roman" w:cs="Times New Roman"/>
          <w:sz w:val="24"/>
          <w:szCs w:val="24"/>
        </w:rPr>
        <w:t xml:space="preserve">In fish, the liver acts as the main organ for breaking down harmful substances, detoxifying, and transforming compounds. This makes it especially vulnerable to toxic damage (Segner, 2007). Scientists widely use molecular immune markers, particularly cytokines, to assess sublethal toxic stress in aquatic organisms. </w:t>
      </w:r>
      <w:proofErr w:type="spellStart"/>
      <w:r w:rsidRPr="00AF4B1F">
        <w:rPr>
          <w:rFonts w:ascii="Times New Roman" w:hAnsi="Times New Roman" w:cs="Times New Roman"/>
          <w:sz w:val="24"/>
          <w:szCs w:val="24"/>
        </w:rPr>
        <w:t>Tumor</w:t>
      </w:r>
      <w:proofErr w:type="spellEnd"/>
      <w:r w:rsidRPr="00AF4B1F">
        <w:rPr>
          <w:rFonts w:ascii="Times New Roman" w:hAnsi="Times New Roman" w:cs="Times New Roman"/>
          <w:sz w:val="24"/>
          <w:szCs w:val="24"/>
        </w:rPr>
        <w:t xml:space="preserve"> necrosis factor-alpha (TNF-α) and interleukin-1 beta (IL-1β) are key players in inflammatory and immune reactions. They serve as sensitive indicators of immune system disruptions due to toxins in fish (</w:t>
      </w:r>
      <w:proofErr w:type="spellStart"/>
      <w:r w:rsidRPr="00AF4B1F">
        <w:rPr>
          <w:rFonts w:ascii="Times New Roman" w:hAnsi="Times New Roman" w:cs="Times New Roman"/>
          <w:sz w:val="24"/>
          <w:szCs w:val="24"/>
        </w:rPr>
        <w:t>Rebl</w:t>
      </w:r>
      <w:proofErr w:type="spellEnd"/>
      <w:r w:rsidRPr="00AF4B1F">
        <w:rPr>
          <w:rFonts w:ascii="Times New Roman" w:hAnsi="Times New Roman" w:cs="Times New Roman"/>
          <w:sz w:val="24"/>
          <w:szCs w:val="24"/>
        </w:rPr>
        <w:t xml:space="preserve"> </w:t>
      </w:r>
      <w:r>
        <w:rPr>
          <w:rFonts w:ascii="Times New Roman" w:hAnsi="Times New Roman"/>
          <w:sz w:val="24"/>
          <w:szCs w:val="24"/>
        </w:rPr>
        <w:t>and</w:t>
      </w:r>
      <w:r w:rsidRPr="00AF4B1F">
        <w:rPr>
          <w:rFonts w:ascii="Times New Roman" w:hAnsi="Times New Roman" w:cs="Times New Roman"/>
          <w:sz w:val="24"/>
          <w:szCs w:val="24"/>
        </w:rPr>
        <w:t xml:space="preserve"> Goldammer</w:t>
      </w:r>
      <w:r>
        <w:rPr>
          <w:rFonts w:ascii="Times New Roman" w:hAnsi="Times New Roman"/>
          <w:sz w:val="24"/>
          <w:szCs w:val="24"/>
        </w:rPr>
        <w:t xml:space="preserve"> </w:t>
      </w:r>
      <w:r w:rsidRPr="00AF4B1F">
        <w:rPr>
          <w:rFonts w:ascii="Times New Roman" w:hAnsi="Times New Roman" w:cs="Times New Roman"/>
          <w:sz w:val="24"/>
          <w:szCs w:val="24"/>
        </w:rPr>
        <w:lastRenderedPageBreak/>
        <w:t xml:space="preserve">2018). Changes in the levels of these cytokines can provide early evidence of toxic stress before any physical or cellular abnormalities appear (Bols </w:t>
      </w:r>
      <w:r w:rsidRPr="00AF4B1F">
        <w:rPr>
          <w:rFonts w:ascii="Times New Roman" w:hAnsi="Times New Roman" w:cs="Times New Roman"/>
          <w:i/>
          <w:iCs/>
          <w:sz w:val="24"/>
          <w:szCs w:val="24"/>
        </w:rPr>
        <w:t>et al.,</w:t>
      </w:r>
      <w:r w:rsidRPr="00AF4B1F">
        <w:rPr>
          <w:rFonts w:ascii="Times New Roman" w:hAnsi="Times New Roman" w:cs="Times New Roman"/>
          <w:sz w:val="24"/>
          <w:szCs w:val="24"/>
        </w:rPr>
        <w:t xml:space="preserve"> 2001).</w:t>
      </w:r>
    </w:p>
    <w:p w14:paraId="3AA4A1D3" w14:textId="39ABB790" w:rsidR="00FE3950" w:rsidRDefault="009E28EB" w:rsidP="00FE3950">
      <w:pPr>
        <w:spacing w:before="240" w:after="240"/>
        <w:jc w:val="both"/>
        <w:rPr>
          <w:rFonts w:ascii="Times New Roman" w:hAnsi="Times New Roman" w:cs="Times New Roman"/>
          <w:sz w:val="24"/>
          <w:szCs w:val="24"/>
        </w:rPr>
      </w:pPr>
      <w:r>
        <w:rPr>
          <w:rFonts w:ascii="Times New Roman" w:hAnsi="Times New Roman" w:cs="Times New Roman"/>
          <w:sz w:val="24"/>
          <w:szCs w:val="24"/>
        </w:rPr>
        <w:t>E</w:t>
      </w:r>
      <w:r w:rsidR="00FE3950" w:rsidRPr="00AF4B1F">
        <w:rPr>
          <w:rFonts w:ascii="Times New Roman" w:hAnsi="Times New Roman" w:cs="Times New Roman"/>
          <w:sz w:val="24"/>
          <w:szCs w:val="24"/>
        </w:rPr>
        <w:t xml:space="preserve">arlier studies have documented the toxic and histopathological effects of various plant-derived substances on </w:t>
      </w:r>
      <w:r w:rsidR="00FE3950" w:rsidRPr="00601B1C">
        <w:rPr>
          <w:rFonts w:ascii="Times New Roman" w:hAnsi="Times New Roman" w:cs="Times New Roman"/>
          <w:i/>
          <w:iCs/>
          <w:sz w:val="24"/>
          <w:szCs w:val="24"/>
        </w:rPr>
        <w:t xml:space="preserve">C. </w:t>
      </w:r>
      <w:proofErr w:type="spellStart"/>
      <w:r w:rsidR="00FE3950" w:rsidRPr="00601B1C">
        <w:rPr>
          <w:rFonts w:ascii="Times New Roman" w:hAnsi="Times New Roman" w:cs="Times New Roman"/>
          <w:i/>
          <w:iCs/>
          <w:sz w:val="24"/>
          <w:szCs w:val="24"/>
        </w:rPr>
        <w:t>gariepinus</w:t>
      </w:r>
      <w:proofErr w:type="spellEnd"/>
      <w:r w:rsidR="00FE3950" w:rsidRPr="00AF4B1F">
        <w:rPr>
          <w:rFonts w:ascii="Times New Roman" w:hAnsi="Times New Roman" w:cs="Times New Roman"/>
          <w:sz w:val="24"/>
          <w:szCs w:val="24"/>
        </w:rPr>
        <w:t xml:space="preserve"> (Adeyemi </w:t>
      </w:r>
      <w:r w:rsidR="00FE3950" w:rsidRPr="00AF4B1F">
        <w:rPr>
          <w:rFonts w:ascii="Times New Roman" w:hAnsi="Times New Roman" w:cs="Times New Roman"/>
          <w:i/>
          <w:iCs/>
          <w:sz w:val="24"/>
          <w:szCs w:val="24"/>
        </w:rPr>
        <w:t>et al.,</w:t>
      </w:r>
      <w:r w:rsidR="00FE3950" w:rsidRPr="00AF4B1F">
        <w:rPr>
          <w:rFonts w:ascii="Times New Roman" w:hAnsi="Times New Roman" w:cs="Times New Roman"/>
          <w:sz w:val="24"/>
          <w:szCs w:val="24"/>
        </w:rPr>
        <w:t xml:space="preserve"> 2012)</w:t>
      </w:r>
      <w:r>
        <w:rPr>
          <w:rFonts w:ascii="Times New Roman" w:hAnsi="Times New Roman" w:cs="Times New Roman"/>
          <w:sz w:val="24"/>
          <w:szCs w:val="24"/>
        </w:rPr>
        <w:t>, but</w:t>
      </w:r>
      <w:r w:rsidR="00FE3950" w:rsidRPr="00AF4B1F">
        <w:rPr>
          <w:rFonts w:ascii="Times New Roman" w:hAnsi="Times New Roman" w:cs="Times New Roman"/>
          <w:sz w:val="24"/>
          <w:szCs w:val="24"/>
        </w:rPr>
        <w:t xml:space="preserve"> little information is available on how this species responds at the molecular and gene expression levels to </w:t>
      </w:r>
      <w:r w:rsidR="00FE3950" w:rsidRPr="00842FA9">
        <w:rPr>
          <w:rFonts w:ascii="Times New Roman" w:hAnsi="Times New Roman" w:cs="Times New Roman"/>
          <w:i/>
          <w:iCs/>
          <w:sz w:val="24"/>
          <w:szCs w:val="24"/>
        </w:rPr>
        <w:t xml:space="preserve">B. </w:t>
      </w:r>
      <w:proofErr w:type="spellStart"/>
      <w:r w:rsidR="00FE3950" w:rsidRPr="00842FA9">
        <w:rPr>
          <w:rFonts w:ascii="Times New Roman" w:hAnsi="Times New Roman" w:cs="Times New Roman"/>
          <w:i/>
          <w:iCs/>
          <w:sz w:val="24"/>
          <w:szCs w:val="24"/>
        </w:rPr>
        <w:t>sapida</w:t>
      </w:r>
      <w:proofErr w:type="spellEnd"/>
      <w:r w:rsidR="00FE3950" w:rsidRPr="00AF4B1F">
        <w:rPr>
          <w:rFonts w:ascii="Times New Roman" w:hAnsi="Times New Roman" w:cs="Times New Roman"/>
          <w:sz w:val="24"/>
          <w:szCs w:val="24"/>
        </w:rPr>
        <w:t xml:space="preserve"> seed exposure. Therefore, this study aimed to evaluate how </w:t>
      </w:r>
      <w:r w:rsidR="00FE3950" w:rsidRPr="00842FA9">
        <w:rPr>
          <w:rFonts w:ascii="Times New Roman" w:hAnsi="Times New Roman" w:cs="Times New Roman"/>
          <w:i/>
          <w:iCs/>
          <w:sz w:val="24"/>
          <w:szCs w:val="24"/>
        </w:rPr>
        <w:t xml:space="preserve">B. </w:t>
      </w:r>
      <w:proofErr w:type="spellStart"/>
      <w:r w:rsidR="00FE3950" w:rsidRPr="00842FA9">
        <w:rPr>
          <w:rFonts w:ascii="Times New Roman" w:hAnsi="Times New Roman" w:cs="Times New Roman"/>
          <w:i/>
          <w:iCs/>
          <w:sz w:val="24"/>
          <w:szCs w:val="24"/>
        </w:rPr>
        <w:t>sapida</w:t>
      </w:r>
      <w:proofErr w:type="spellEnd"/>
      <w:r w:rsidR="00FE3950" w:rsidRPr="00AF4B1F">
        <w:rPr>
          <w:rFonts w:ascii="Times New Roman" w:hAnsi="Times New Roman" w:cs="Times New Roman"/>
          <w:sz w:val="24"/>
          <w:szCs w:val="24"/>
        </w:rPr>
        <w:t xml:space="preserve"> seed powder affects the expression of TNF-α and IL-1β genes in juvenile </w:t>
      </w:r>
      <w:r w:rsidR="00FE3950" w:rsidRPr="00842FA9">
        <w:rPr>
          <w:rFonts w:ascii="Times New Roman" w:hAnsi="Times New Roman" w:cs="Times New Roman"/>
          <w:i/>
          <w:iCs/>
          <w:sz w:val="24"/>
          <w:szCs w:val="24"/>
        </w:rPr>
        <w:t xml:space="preserve">C. </w:t>
      </w:r>
      <w:proofErr w:type="spellStart"/>
      <w:r w:rsidR="00FE3950" w:rsidRPr="00842FA9">
        <w:rPr>
          <w:rFonts w:ascii="Times New Roman" w:hAnsi="Times New Roman" w:cs="Times New Roman"/>
          <w:i/>
          <w:iCs/>
          <w:sz w:val="24"/>
          <w:szCs w:val="24"/>
        </w:rPr>
        <w:t>gariepinus</w:t>
      </w:r>
      <w:proofErr w:type="spellEnd"/>
      <w:r w:rsidR="00FE3950">
        <w:rPr>
          <w:rFonts w:ascii="Times New Roman" w:hAnsi="Times New Roman" w:cs="Times New Roman"/>
          <w:sz w:val="24"/>
          <w:szCs w:val="24"/>
        </w:rPr>
        <w:t xml:space="preserve"> thereby </w:t>
      </w:r>
      <w:r w:rsidR="00FE3950" w:rsidRPr="00AF4B1F">
        <w:rPr>
          <w:rFonts w:ascii="Times New Roman" w:hAnsi="Times New Roman" w:cs="Times New Roman"/>
          <w:sz w:val="24"/>
          <w:szCs w:val="24"/>
        </w:rPr>
        <w:t xml:space="preserve">providing insights into its potential genotoxic and </w:t>
      </w:r>
      <w:proofErr w:type="spellStart"/>
      <w:r w:rsidR="00FE3950" w:rsidRPr="00AF4B1F">
        <w:rPr>
          <w:rFonts w:ascii="Times New Roman" w:hAnsi="Times New Roman" w:cs="Times New Roman"/>
          <w:sz w:val="24"/>
          <w:szCs w:val="24"/>
        </w:rPr>
        <w:t>immunotoxic</w:t>
      </w:r>
      <w:proofErr w:type="spellEnd"/>
      <w:r w:rsidR="00FE3950" w:rsidRPr="00AF4B1F">
        <w:rPr>
          <w:rFonts w:ascii="Times New Roman" w:hAnsi="Times New Roman" w:cs="Times New Roman"/>
          <w:sz w:val="24"/>
          <w:szCs w:val="24"/>
        </w:rPr>
        <w:t xml:space="preserve"> impacts on aquaculture species.</w:t>
      </w:r>
    </w:p>
    <w:p w14:paraId="2CDF46B3" w14:textId="02CE2D18" w:rsidR="00193A49" w:rsidRDefault="00EB4255" w:rsidP="00FE3950">
      <w:pPr>
        <w:spacing w:before="240" w:after="240"/>
        <w:jc w:val="both"/>
        <w:rPr>
          <w:rFonts w:ascii="Times New Roman" w:hAnsi="Times New Roman"/>
          <w:b/>
          <w:sz w:val="28"/>
          <w:szCs w:val="28"/>
        </w:rPr>
      </w:pPr>
      <w:r w:rsidRPr="00EB4255">
        <w:rPr>
          <w:rFonts w:ascii="Times New Roman" w:hAnsi="Times New Roman"/>
          <w:b/>
          <w:sz w:val="28"/>
          <w:szCs w:val="28"/>
        </w:rPr>
        <w:t>MATERIALS AND METHODS</w:t>
      </w:r>
    </w:p>
    <w:p w14:paraId="0CA8104E" w14:textId="77777777" w:rsidR="00EB4255" w:rsidRPr="00052455" w:rsidRDefault="00B1227A" w:rsidP="00D47671">
      <w:pPr>
        <w:spacing w:after="240"/>
        <w:jc w:val="both"/>
        <w:rPr>
          <w:rFonts w:ascii="Times New Roman" w:hAnsi="Times New Roman"/>
          <w:b/>
          <w:sz w:val="24"/>
          <w:szCs w:val="24"/>
        </w:rPr>
      </w:pPr>
      <w:r w:rsidRPr="00052455">
        <w:rPr>
          <w:rFonts w:ascii="Times New Roman" w:hAnsi="Times New Roman"/>
          <w:b/>
          <w:sz w:val="24"/>
          <w:szCs w:val="24"/>
        </w:rPr>
        <w:t>Fish collection and acclimatization</w:t>
      </w:r>
    </w:p>
    <w:p w14:paraId="06813899" w14:textId="584CFE03" w:rsidR="00B215F3" w:rsidRPr="000C6354" w:rsidRDefault="00B215F3" w:rsidP="000C6354">
      <w:pPr>
        <w:spacing w:after="240"/>
        <w:jc w:val="both"/>
        <w:rPr>
          <w:rFonts w:ascii="Times New Roman" w:hAnsi="Times New Roman" w:cs="Times New Roman"/>
          <w:bCs/>
          <w:sz w:val="24"/>
        </w:rPr>
      </w:pPr>
      <w:r>
        <w:rPr>
          <w:rFonts w:ascii="Times New Roman" w:hAnsi="Times New Roman" w:cs="Times New Roman"/>
          <w:bCs/>
          <w:sz w:val="24"/>
        </w:rPr>
        <w:t xml:space="preserve">Three hundred (300) healthy </w:t>
      </w:r>
      <w:r w:rsidRPr="00B215F3">
        <w:rPr>
          <w:rFonts w:ascii="Times New Roman" w:hAnsi="Times New Roman" w:cs="Times New Roman"/>
          <w:bCs/>
          <w:i/>
          <w:sz w:val="24"/>
        </w:rPr>
        <w:t xml:space="preserve">C. </w:t>
      </w:r>
      <w:proofErr w:type="spellStart"/>
      <w:r w:rsidRPr="00B215F3">
        <w:rPr>
          <w:rFonts w:ascii="Times New Roman" w:hAnsi="Times New Roman" w:cs="Times New Roman"/>
          <w:bCs/>
          <w:i/>
          <w:sz w:val="24"/>
        </w:rPr>
        <w:t>gariepinus</w:t>
      </w:r>
      <w:proofErr w:type="spellEnd"/>
      <w:r>
        <w:rPr>
          <w:rFonts w:ascii="Times New Roman" w:hAnsi="Times New Roman" w:cs="Times New Roman"/>
          <w:bCs/>
          <w:sz w:val="24"/>
        </w:rPr>
        <w:t xml:space="preserve"> were collected from Research Farm of </w:t>
      </w:r>
      <w:proofErr w:type="spellStart"/>
      <w:r>
        <w:rPr>
          <w:rFonts w:ascii="Times New Roman" w:hAnsi="Times New Roman" w:cs="Times New Roman"/>
          <w:bCs/>
          <w:sz w:val="24"/>
        </w:rPr>
        <w:t>Aquatem</w:t>
      </w:r>
      <w:proofErr w:type="spellEnd"/>
      <w:r>
        <w:rPr>
          <w:rFonts w:ascii="Times New Roman" w:hAnsi="Times New Roman" w:cs="Times New Roman"/>
          <w:bCs/>
          <w:sz w:val="24"/>
        </w:rPr>
        <w:t xml:space="preserve"> Ado Ekiti, Ekiti state, Nigeria; and transported with an open plastic keg of 50litres filled with pond water to the central laboratory of Fisheries and Aquaculture </w:t>
      </w:r>
      <w:r w:rsidR="009E28EB">
        <w:rPr>
          <w:rFonts w:ascii="Times New Roman" w:hAnsi="Times New Roman" w:cs="Times New Roman"/>
          <w:bCs/>
          <w:sz w:val="24"/>
        </w:rPr>
        <w:t>D</w:t>
      </w:r>
      <w:r>
        <w:rPr>
          <w:rFonts w:ascii="Times New Roman" w:hAnsi="Times New Roman" w:cs="Times New Roman"/>
          <w:bCs/>
          <w:sz w:val="24"/>
        </w:rPr>
        <w:t xml:space="preserve">epartment laboratory, Adekunle Ajasin University </w:t>
      </w:r>
      <w:proofErr w:type="spellStart"/>
      <w:r>
        <w:rPr>
          <w:rFonts w:ascii="Times New Roman" w:hAnsi="Times New Roman" w:cs="Times New Roman"/>
          <w:bCs/>
          <w:sz w:val="24"/>
        </w:rPr>
        <w:t>Akungba</w:t>
      </w:r>
      <w:proofErr w:type="spellEnd"/>
      <w:r>
        <w:rPr>
          <w:rFonts w:ascii="Times New Roman" w:hAnsi="Times New Roman" w:cs="Times New Roman"/>
          <w:bCs/>
          <w:sz w:val="24"/>
        </w:rPr>
        <w:t xml:space="preserve"> Akoko, Ondo State. The health status of selected fish </w:t>
      </w:r>
      <w:r w:rsidR="009C38AD">
        <w:rPr>
          <w:rFonts w:ascii="Times New Roman" w:hAnsi="Times New Roman" w:cs="Times New Roman"/>
          <w:bCs/>
          <w:sz w:val="24"/>
        </w:rPr>
        <w:t>w</w:t>
      </w:r>
      <w:r w:rsidR="009E28EB">
        <w:rPr>
          <w:rFonts w:ascii="Times New Roman" w:hAnsi="Times New Roman" w:cs="Times New Roman"/>
          <w:bCs/>
          <w:sz w:val="24"/>
        </w:rPr>
        <w:t>ere</w:t>
      </w:r>
      <w:r>
        <w:rPr>
          <w:rFonts w:ascii="Times New Roman" w:hAnsi="Times New Roman" w:cs="Times New Roman"/>
          <w:bCs/>
          <w:sz w:val="24"/>
        </w:rPr>
        <w:t xml:space="preserve"> assessed based on the presence or absence of physical injuries and other morphological deformations symptom. The fish were certified healthy by assessment before the commencement of the study. The juvenile catfish were acclimatized for two weeks (14 days) within the experimental area and fed with commercial feed.</w:t>
      </w:r>
    </w:p>
    <w:p w14:paraId="26650559" w14:textId="77777777" w:rsidR="00B215F3" w:rsidRDefault="00B215F3" w:rsidP="00725493">
      <w:pPr>
        <w:spacing w:before="240" w:after="240"/>
        <w:jc w:val="both"/>
        <w:rPr>
          <w:rFonts w:ascii="Times New Roman" w:hAnsi="Times New Roman" w:cs="Times New Roman"/>
          <w:b/>
          <w:bCs/>
          <w:sz w:val="24"/>
        </w:rPr>
      </w:pPr>
      <w:r>
        <w:rPr>
          <w:rFonts w:ascii="Times New Roman" w:hAnsi="Times New Roman" w:cs="Times New Roman"/>
          <w:b/>
          <w:bCs/>
          <w:sz w:val="24"/>
        </w:rPr>
        <w:t xml:space="preserve">Preparation of </w:t>
      </w:r>
      <w:r w:rsidRPr="009E28EB">
        <w:rPr>
          <w:rFonts w:ascii="Times New Roman" w:hAnsi="Times New Roman" w:cs="Times New Roman"/>
          <w:b/>
          <w:bCs/>
          <w:i/>
          <w:iCs/>
          <w:sz w:val="24"/>
        </w:rPr>
        <w:t xml:space="preserve">Blighia </w:t>
      </w:r>
      <w:proofErr w:type="spellStart"/>
      <w:r w:rsidRPr="009E28EB">
        <w:rPr>
          <w:rFonts w:ascii="Times New Roman" w:hAnsi="Times New Roman" w:cs="Times New Roman"/>
          <w:b/>
          <w:bCs/>
          <w:i/>
          <w:iCs/>
          <w:sz w:val="24"/>
        </w:rPr>
        <w:t>sapida</w:t>
      </w:r>
      <w:proofErr w:type="spellEnd"/>
      <w:r>
        <w:rPr>
          <w:rFonts w:ascii="Times New Roman" w:hAnsi="Times New Roman" w:cs="Times New Roman"/>
          <w:b/>
          <w:bCs/>
          <w:sz w:val="24"/>
        </w:rPr>
        <w:t xml:space="preserve"> seed powder</w:t>
      </w:r>
    </w:p>
    <w:p w14:paraId="0C8AF0EA" w14:textId="6AA4C65C" w:rsidR="00B215F3" w:rsidRDefault="00B215F3" w:rsidP="00725493">
      <w:pPr>
        <w:spacing w:before="240" w:after="240"/>
        <w:jc w:val="both"/>
        <w:rPr>
          <w:rFonts w:ascii="Times New Roman" w:hAnsi="Times New Roman" w:cs="Times New Roman"/>
          <w:bCs/>
          <w:sz w:val="24"/>
        </w:rPr>
      </w:pPr>
      <w:r w:rsidRPr="00B215F3">
        <w:rPr>
          <w:rFonts w:ascii="Times New Roman" w:hAnsi="Times New Roman" w:cs="Times New Roman"/>
          <w:bCs/>
          <w:sz w:val="24"/>
        </w:rPr>
        <w:t xml:space="preserve">Mature seeds of </w:t>
      </w:r>
      <w:r w:rsidRPr="00B215F3">
        <w:rPr>
          <w:rFonts w:ascii="Times New Roman" w:hAnsi="Times New Roman" w:cs="Times New Roman"/>
          <w:bCs/>
          <w:i/>
          <w:sz w:val="24"/>
        </w:rPr>
        <w:t xml:space="preserve">B. </w:t>
      </w:r>
      <w:proofErr w:type="spellStart"/>
      <w:r w:rsidRPr="00B215F3">
        <w:rPr>
          <w:rFonts w:ascii="Times New Roman" w:hAnsi="Times New Roman" w:cs="Times New Roman"/>
          <w:bCs/>
          <w:i/>
          <w:sz w:val="24"/>
        </w:rPr>
        <w:t>sapida</w:t>
      </w:r>
      <w:proofErr w:type="spellEnd"/>
      <w:r>
        <w:rPr>
          <w:rFonts w:ascii="Times New Roman" w:hAnsi="Times New Roman" w:cs="Times New Roman"/>
          <w:bCs/>
          <w:sz w:val="24"/>
        </w:rPr>
        <w:t xml:space="preserve"> were </w:t>
      </w:r>
      <w:r w:rsidR="00202EEA">
        <w:rPr>
          <w:rFonts w:ascii="Times New Roman" w:hAnsi="Times New Roman" w:cs="Times New Roman"/>
          <w:bCs/>
          <w:sz w:val="24"/>
        </w:rPr>
        <w:t>collected from healthy tre</w:t>
      </w:r>
      <w:r w:rsidR="009E28EB">
        <w:rPr>
          <w:rFonts w:ascii="Times New Roman" w:hAnsi="Times New Roman" w:cs="Times New Roman"/>
          <w:bCs/>
          <w:sz w:val="24"/>
        </w:rPr>
        <w:t>e</w:t>
      </w:r>
      <w:r w:rsidR="00202EEA">
        <w:rPr>
          <w:rFonts w:ascii="Times New Roman" w:hAnsi="Times New Roman" w:cs="Times New Roman"/>
          <w:bCs/>
          <w:sz w:val="24"/>
        </w:rPr>
        <w:t xml:space="preserve">s at Ibaka market in </w:t>
      </w:r>
      <w:proofErr w:type="spellStart"/>
      <w:r w:rsidR="00202EEA">
        <w:rPr>
          <w:rFonts w:ascii="Times New Roman" w:hAnsi="Times New Roman" w:cs="Times New Roman"/>
          <w:bCs/>
          <w:sz w:val="24"/>
        </w:rPr>
        <w:t>Akungba</w:t>
      </w:r>
      <w:proofErr w:type="spellEnd"/>
      <w:r w:rsidR="00202EEA">
        <w:rPr>
          <w:rFonts w:ascii="Times New Roman" w:hAnsi="Times New Roman" w:cs="Times New Roman"/>
          <w:bCs/>
          <w:sz w:val="24"/>
        </w:rPr>
        <w:t xml:space="preserve"> Akoko. The seeds were thoroughly washed, </w:t>
      </w:r>
      <w:r w:rsidR="009E28EB">
        <w:rPr>
          <w:rFonts w:ascii="Times New Roman" w:hAnsi="Times New Roman" w:cs="Times New Roman"/>
          <w:bCs/>
          <w:sz w:val="24"/>
        </w:rPr>
        <w:t>seed coat removed</w:t>
      </w:r>
      <w:r w:rsidR="00E15CC4">
        <w:rPr>
          <w:rFonts w:ascii="Times New Roman" w:hAnsi="Times New Roman" w:cs="Times New Roman"/>
          <w:bCs/>
          <w:sz w:val="24"/>
        </w:rPr>
        <w:t xml:space="preserve">, seeds </w:t>
      </w:r>
      <w:r w:rsidR="00202EEA">
        <w:rPr>
          <w:rFonts w:ascii="Times New Roman" w:hAnsi="Times New Roman" w:cs="Times New Roman"/>
          <w:bCs/>
          <w:sz w:val="24"/>
        </w:rPr>
        <w:t>air dried and grinded into fine powder using a mechanical grinder. The seed powder wa</w:t>
      </w:r>
      <w:r w:rsidR="008F3AD9">
        <w:rPr>
          <w:rFonts w:ascii="Times New Roman" w:hAnsi="Times New Roman" w:cs="Times New Roman"/>
          <w:bCs/>
          <w:sz w:val="24"/>
        </w:rPr>
        <w:t>s</w:t>
      </w:r>
      <w:r w:rsidR="00202EEA">
        <w:rPr>
          <w:rFonts w:ascii="Times New Roman" w:hAnsi="Times New Roman" w:cs="Times New Roman"/>
          <w:bCs/>
          <w:sz w:val="24"/>
        </w:rPr>
        <w:t xml:space="preserve"> stored in an airtight container until use.</w:t>
      </w:r>
    </w:p>
    <w:p w14:paraId="5C6E73F6" w14:textId="77777777" w:rsidR="008F3AD9" w:rsidRPr="008F3AD9" w:rsidRDefault="008F3AD9" w:rsidP="00725493">
      <w:pPr>
        <w:spacing w:before="240" w:after="240"/>
        <w:jc w:val="both"/>
        <w:rPr>
          <w:rFonts w:ascii="Times New Roman" w:hAnsi="Times New Roman" w:cs="Times New Roman"/>
          <w:b/>
          <w:bCs/>
          <w:sz w:val="24"/>
          <w:szCs w:val="24"/>
        </w:rPr>
      </w:pPr>
      <w:r w:rsidRPr="008F3AD9">
        <w:rPr>
          <w:rFonts w:ascii="Times New Roman" w:hAnsi="Times New Roman" w:cs="Times New Roman"/>
          <w:b/>
          <w:bCs/>
          <w:sz w:val="24"/>
          <w:szCs w:val="24"/>
        </w:rPr>
        <w:t>Experimental Design</w:t>
      </w:r>
    </w:p>
    <w:p w14:paraId="2D64CB8B" w14:textId="1CA198C7" w:rsidR="008F3AD9" w:rsidRDefault="008F3AD9" w:rsidP="00725493">
      <w:pPr>
        <w:spacing w:before="240" w:after="240"/>
        <w:jc w:val="both"/>
        <w:rPr>
          <w:rFonts w:ascii="Times New Roman" w:hAnsi="Times New Roman" w:cs="Times New Roman"/>
          <w:bCs/>
          <w:sz w:val="24"/>
        </w:rPr>
      </w:pPr>
      <w:r w:rsidRPr="000D6E46">
        <w:rPr>
          <w:rFonts w:ascii="Times New Roman" w:hAnsi="Times New Roman" w:cs="Times New Roman"/>
          <w:sz w:val="24"/>
          <w:szCs w:val="24"/>
        </w:rPr>
        <w:t xml:space="preserve">Fish were randomly distributed into six treatments: T1 (0 </w:t>
      </w:r>
      <w:r w:rsidR="00842FA9">
        <w:rPr>
          <w:rFonts w:ascii="Times New Roman" w:hAnsi="Times New Roman" w:cs="Times New Roman"/>
          <w:sz w:val="24"/>
          <w:szCs w:val="24"/>
        </w:rPr>
        <w:t>mg</w:t>
      </w:r>
      <w:r w:rsidRPr="000D6E46">
        <w:rPr>
          <w:rFonts w:ascii="Times New Roman" w:hAnsi="Times New Roman" w:cs="Times New Roman"/>
          <w:sz w:val="24"/>
          <w:szCs w:val="24"/>
        </w:rPr>
        <w:t>), T2 (</w:t>
      </w:r>
      <w:r w:rsidR="00842FA9" w:rsidRPr="00842FA9">
        <w:rPr>
          <w:rFonts w:ascii="Times New Roman" w:hAnsi="Times New Roman"/>
          <w:sz w:val="24"/>
          <w:szCs w:val="24"/>
        </w:rPr>
        <w:t>30mg/L</w:t>
      </w:r>
      <w:r w:rsidRPr="000D6E46">
        <w:rPr>
          <w:rFonts w:ascii="Times New Roman" w:hAnsi="Times New Roman" w:cs="Times New Roman"/>
          <w:sz w:val="24"/>
          <w:szCs w:val="24"/>
        </w:rPr>
        <w:t>), T3 (</w:t>
      </w:r>
      <w:r w:rsidR="00842FA9">
        <w:rPr>
          <w:rFonts w:ascii="Times New Roman" w:hAnsi="Times New Roman" w:cs="Times New Roman"/>
          <w:sz w:val="24"/>
          <w:szCs w:val="24"/>
        </w:rPr>
        <w:t>31.6</w:t>
      </w:r>
      <w:r w:rsidRPr="000D6E46">
        <w:rPr>
          <w:rFonts w:ascii="Times New Roman" w:hAnsi="Times New Roman" w:cs="Times New Roman"/>
          <w:sz w:val="24"/>
          <w:szCs w:val="24"/>
        </w:rPr>
        <w:t xml:space="preserve"> </w:t>
      </w:r>
      <w:r w:rsidR="00842FA9" w:rsidRPr="00842FA9">
        <w:rPr>
          <w:rFonts w:ascii="Times New Roman" w:hAnsi="Times New Roman"/>
          <w:sz w:val="24"/>
          <w:szCs w:val="24"/>
        </w:rPr>
        <w:t>mg/L</w:t>
      </w:r>
      <w:r w:rsidRPr="000D6E46">
        <w:rPr>
          <w:rFonts w:ascii="Times New Roman" w:hAnsi="Times New Roman" w:cs="Times New Roman"/>
          <w:sz w:val="24"/>
          <w:szCs w:val="24"/>
        </w:rPr>
        <w:t>), T4 (</w:t>
      </w:r>
      <w:r w:rsidR="00842FA9">
        <w:rPr>
          <w:rFonts w:ascii="Times New Roman" w:hAnsi="Times New Roman" w:cs="Times New Roman"/>
          <w:sz w:val="24"/>
          <w:szCs w:val="24"/>
        </w:rPr>
        <w:t xml:space="preserve">33.3 </w:t>
      </w:r>
      <w:r w:rsidR="00842FA9" w:rsidRPr="00842FA9">
        <w:rPr>
          <w:rFonts w:ascii="Times New Roman" w:hAnsi="Times New Roman"/>
          <w:sz w:val="24"/>
          <w:szCs w:val="24"/>
        </w:rPr>
        <w:t>mg/L</w:t>
      </w:r>
      <w:r w:rsidRPr="000D6E46">
        <w:rPr>
          <w:rFonts w:ascii="Times New Roman" w:hAnsi="Times New Roman" w:cs="Times New Roman"/>
          <w:sz w:val="24"/>
          <w:szCs w:val="24"/>
        </w:rPr>
        <w:t>), T5 (</w:t>
      </w:r>
      <w:r w:rsidR="00842FA9">
        <w:rPr>
          <w:rFonts w:ascii="Times New Roman" w:hAnsi="Times New Roman" w:cs="Times New Roman"/>
          <w:sz w:val="24"/>
          <w:szCs w:val="24"/>
        </w:rPr>
        <w:t>35.0</w:t>
      </w:r>
      <w:r w:rsidRPr="000D6E46">
        <w:rPr>
          <w:rFonts w:ascii="Times New Roman" w:hAnsi="Times New Roman" w:cs="Times New Roman"/>
          <w:sz w:val="24"/>
          <w:szCs w:val="24"/>
        </w:rPr>
        <w:t xml:space="preserve"> </w:t>
      </w:r>
      <w:r w:rsidR="00842FA9" w:rsidRPr="00842FA9">
        <w:rPr>
          <w:rFonts w:ascii="Times New Roman" w:hAnsi="Times New Roman"/>
          <w:sz w:val="24"/>
          <w:szCs w:val="24"/>
        </w:rPr>
        <w:t>mg/L</w:t>
      </w:r>
      <w:r w:rsidRPr="000D6E46">
        <w:rPr>
          <w:rFonts w:ascii="Times New Roman" w:hAnsi="Times New Roman" w:cs="Times New Roman"/>
          <w:sz w:val="24"/>
          <w:szCs w:val="24"/>
        </w:rPr>
        <w:t>), and T6 (</w:t>
      </w:r>
      <w:r w:rsidR="00842FA9">
        <w:rPr>
          <w:rFonts w:ascii="Times New Roman" w:hAnsi="Times New Roman" w:cs="Times New Roman"/>
          <w:sz w:val="24"/>
          <w:szCs w:val="24"/>
        </w:rPr>
        <w:t>36.6</w:t>
      </w:r>
      <w:r w:rsidR="00676F8F">
        <w:rPr>
          <w:rFonts w:ascii="Times New Roman" w:hAnsi="Times New Roman" w:cs="Times New Roman"/>
          <w:sz w:val="24"/>
          <w:szCs w:val="24"/>
        </w:rPr>
        <w:t xml:space="preserve"> </w:t>
      </w:r>
      <w:r w:rsidR="00842FA9" w:rsidRPr="00842FA9">
        <w:rPr>
          <w:rFonts w:ascii="Times New Roman" w:hAnsi="Times New Roman"/>
          <w:sz w:val="24"/>
          <w:szCs w:val="24"/>
        </w:rPr>
        <w:t>mg/L</w:t>
      </w:r>
      <w:r w:rsidRPr="000D6E46">
        <w:rPr>
          <w:rFonts w:ascii="Times New Roman" w:hAnsi="Times New Roman" w:cs="Times New Roman"/>
          <w:sz w:val="24"/>
          <w:szCs w:val="24"/>
        </w:rPr>
        <w:t>), with 10 fish per treatment. Each treatment was conducted in triplicate. Fish were exposed for 96 hours and monitored for behavio</w:t>
      </w:r>
      <w:r>
        <w:rPr>
          <w:rFonts w:ascii="Times New Roman" w:hAnsi="Times New Roman" w:cs="Times New Roman"/>
          <w:sz w:val="24"/>
          <w:szCs w:val="24"/>
        </w:rPr>
        <w:t>u</w:t>
      </w:r>
      <w:r w:rsidRPr="000D6E46">
        <w:rPr>
          <w:rFonts w:ascii="Times New Roman" w:hAnsi="Times New Roman" w:cs="Times New Roman"/>
          <w:sz w:val="24"/>
          <w:szCs w:val="24"/>
        </w:rPr>
        <w:t>ral changes and mortality.</w:t>
      </w:r>
    </w:p>
    <w:p w14:paraId="0BEB4C83" w14:textId="77777777" w:rsidR="008F3AD9" w:rsidRPr="008F3AD9" w:rsidRDefault="008F3AD9" w:rsidP="00725493">
      <w:pPr>
        <w:spacing w:before="240" w:after="240"/>
        <w:jc w:val="both"/>
        <w:rPr>
          <w:rFonts w:ascii="Times New Roman" w:hAnsi="Times New Roman" w:cs="Times New Roman"/>
          <w:b/>
          <w:bCs/>
          <w:sz w:val="24"/>
          <w:szCs w:val="24"/>
        </w:rPr>
      </w:pPr>
      <w:r w:rsidRPr="008F3AD9">
        <w:rPr>
          <w:rFonts w:ascii="Times New Roman" w:hAnsi="Times New Roman" w:cs="Times New Roman"/>
          <w:b/>
          <w:bCs/>
          <w:sz w:val="24"/>
          <w:szCs w:val="24"/>
        </w:rPr>
        <w:t xml:space="preserve">Sample Collection and RNA Extraction  </w:t>
      </w:r>
    </w:p>
    <w:p w14:paraId="2821A40B" w14:textId="4D91E8B1" w:rsidR="00725493" w:rsidRDefault="008F3AD9" w:rsidP="00725493">
      <w:pPr>
        <w:spacing w:before="240" w:after="240"/>
        <w:jc w:val="both"/>
        <w:rPr>
          <w:rFonts w:ascii="Times New Roman" w:hAnsi="Times New Roman" w:cs="Times New Roman"/>
          <w:bCs/>
          <w:sz w:val="24"/>
        </w:rPr>
      </w:pPr>
      <w:r w:rsidRPr="000D6E46">
        <w:rPr>
          <w:rFonts w:ascii="Times New Roman" w:hAnsi="Times New Roman" w:cs="Times New Roman"/>
          <w:sz w:val="24"/>
          <w:szCs w:val="24"/>
        </w:rPr>
        <w:t>At the end of the exposure period, liver tissues were excised and preserved in RNA stabilization solution. Total RNA was extracted using a commercial RNA extraction kit. RNA purity and concentration were assessed using spectrophotometry.</w:t>
      </w:r>
    </w:p>
    <w:p w14:paraId="6148B9AA" w14:textId="77777777" w:rsidR="00167532" w:rsidRPr="00167532" w:rsidRDefault="00167532" w:rsidP="00725493">
      <w:pPr>
        <w:spacing w:before="240" w:after="240"/>
        <w:jc w:val="both"/>
        <w:rPr>
          <w:rFonts w:ascii="Times New Roman" w:hAnsi="Times New Roman" w:cs="Times New Roman"/>
          <w:b/>
          <w:bCs/>
          <w:sz w:val="24"/>
          <w:szCs w:val="24"/>
        </w:rPr>
      </w:pPr>
      <w:r w:rsidRPr="00167532">
        <w:rPr>
          <w:rFonts w:ascii="Times New Roman" w:hAnsi="Times New Roman" w:cs="Times New Roman"/>
          <w:b/>
          <w:bCs/>
          <w:sz w:val="24"/>
          <w:szCs w:val="24"/>
        </w:rPr>
        <w:t xml:space="preserve">cDNA Synthesis and Quantitative RT-PCR  </w:t>
      </w:r>
    </w:p>
    <w:p w14:paraId="486A45B4" w14:textId="3D57B709" w:rsidR="00202EEA" w:rsidRDefault="00167532" w:rsidP="00725493">
      <w:pPr>
        <w:spacing w:before="240" w:after="240"/>
        <w:jc w:val="both"/>
        <w:rPr>
          <w:rFonts w:ascii="Times New Roman" w:hAnsi="Times New Roman" w:cs="Times New Roman"/>
          <w:sz w:val="24"/>
          <w:szCs w:val="24"/>
          <w:lang w:val="en-US"/>
        </w:rPr>
      </w:pPr>
      <w:r w:rsidRPr="000D6E46">
        <w:rPr>
          <w:rFonts w:ascii="Times New Roman" w:hAnsi="Times New Roman" w:cs="Times New Roman"/>
          <w:sz w:val="24"/>
          <w:szCs w:val="24"/>
        </w:rPr>
        <w:t>Complementary DNA (cDNA) was synthesized using a</w:t>
      </w:r>
      <w:r>
        <w:rPr>
          <w:rFonts w:ascii="Times New Roman" w:hAnsi="Times New Roman" w:cs="Times New Roman"/>
          <w:sz w:val="24"/>
          <w:szCs w:val="24"/>
        </w:rPr>
        <w:t xml:space="preserve"> commercial</w:t>
      </w:r>
      <w:r w:rsidRPr="000D6E46">
        <w:rPr>
          <w:rFonts w:ascii="Times New Roman" w:hAnsi="Times New Roman" w:cs="Times New Roman"/>
          <w:sz w:val="24"/>
          <w:szCs w:val="24"/>
        </w:rPr>
        <w:t xml:space="preserve"> reverse transcription kit. </w:t>
      </w:r>
      <w:r w:rsidR="008C7C86" w:rsidRPr="009C64A0">
        <w:rPr>
          <w:rFonts w:ascii="Times New Roman" w:hAnsi="Times New Roman" w:cs="Times New Roman"/>
          <w:sz w:val="24"/>
          <w:szCs w:val="24"/>
          <w:lang w:val="en-US"/>
        </w:rPr>
        <w:t xml:space="preserve">Gene expression of TNF-α and IL-1β was quantified using RT-qPCR. </w:t>
      </w:r>
      <w:r w:rsidR="008C7C86">
        <w:rPr>
          <w:rFonts w:ascii="Times New Roman" w:hAnsi="Times New Roman" w:cs="Times New Roman"/>
          <w:sz w:val="24"/>
          <w:szCs w:val="24"/>
          <w:lang w:val="en-US"/>
        </w:rPr>
        <w:t>GAP</w:t>
      </w:r>
      <w:r w:rsidR="000C6354">
        <w:rPr>
          <w:rFonts w:ascii="Times New Roman" w:hAnsi="Times New Roman" w:cs="Times New Roman"/>
          <w:sz w:val="24"/>
          <w:szCs w:val="24"/>
          <w:lang w:val="en-US"/>
        </w:rPr>
        <w:t>D</w:t>
      </w:r>
      <w:r w:rsidR="008C7C86">
        <w:rPr>
          <w:rFonts w:ascii="Times New Roman" w:hAnsi="Times New Roman" w:cs="Times New Roman"/>
          <w:sz w:val="24"/>
          <w:szCs w:val="24"/>
          <w:lang w:val="en-US"/>
        </w:rPr>
        <w:t xml:space="preserve">H </w:t>
      </w:r>
      <w:r w:rsidR="00E15CC4">
        <w:rPr>
          <w:rFonts w:ascii="Times New Roman" w:hAnsi="Times New Roman" w:cs="Times New Roman"/>
          <w:sz w:val="24"/>
          <w:szCs w:val="24"/>
          <w:lang w:val="en-US"/>
        </w:rPr>
        <w:t xml:space="preserve">which </w:t>
      </w:r>
      <w:r w:rsidR="008C7C86" w:rsidRPr="009C64A0">
        <w:rPr>
          <w:rFonts w:ascii="Times New Roman" w:hAnsi="Times New Roman" w:cs="Times New Roman"/>
          <w:sz w:val="24"/>
          <w:szCs w:val="24"/>
          <w:lang w:val="en-US"/>
        </w:rPr>
        <w:t>was used as the housekeeping gene for normalization.</w:t>
      </w:r>
    </w:p>
    <w:p w14:paraId="78251C5A" w14:textId="6A528E2C" w:rsidR="00BB1B45" w:rsidRDefault="00BB1B45" w:rsidP="00BB1B45">
      <w:pPr>
        <w:rPr>
          <w:rFonts w:ascii="Times New Roman" w:hAnsi="Times New Roman" w:cs="Times New Roman"/>
          <w:b/>
          <w:bCs/>
          <w:sz w:val="28"/>
          <w:szCs w:val="28"/>
        </w:rPr>
      </w:pPr>
      <w:r w:rsidRPr="00BB1B45">
        <w:rPr>
          <w:rFonts w:ascii="Times New Roman" w:hAnsi="Times New Roman" w:cs="Times New Roman"/>
          <w:b/>
          <w:bCs/>
          <w:sz w:val="28"/>
          <w:szCs w:val="28"/>
        </w:rPr>
        <w:t>RESULTS</w:t>
      </w:r>
    </w:p>
    <w:p w14:paraId="64642050" w14:textId="452B12CF" w:rsidR="009742BA" w:rsidRPr="009742BA" w:rsidRDefault="005D7C44" w:rsidP="009742BA">
      <w:pPr>
        <w:rPr>
          <w:rFonts w:ascii="Times New Roman" w:hAnsi="Times New Roman"/>
          <w:b/>
          <w:sz w:val="24"/>
        </w:rPr>
      </w:pPr>
      <w:r>
        <w:rPr>
          <w:rFonts w:ascii="Times New Roman" w:hAnsi="Times New Roman"/>
          <w:b/>
          <w:sz w:val="24"/>
        </w:rPr>
        <w:t>Behavioural</w:t>
      </w:r>
      <w:r w:rsidR="009742BA">
        <w:rPr>
          <w:rFonts w:ascii="Times New Roman" w:hAnsi="Times New Roman"/>
          <w:b/>
          <w:sz w:val="24"/>
        </w:rPr>
        <w:t xml:space="preserve"> responses </w:t>
      </w:r>
      <w:r w:rsidR="009742BA">
        <w:rPr>
          <w:rFonts w:ascii="Times New Roman" w:hAnsi="Times New Roman"/>
          <w:b/>
          <w:i/>
          <w:sz w:val="24"/>
        </w:rPr>
        <w:t xml:space="preserve">C. </w:t>
      </w:r>
      <w:proofErr w:type="spellStart"/>
      <w:r w:rsidR="009742BA">
        <w:rPr>
          <w:rFonts w:ascii="Times New Roman" w:hAnsi="Times New Roman"/>
          <w:b/>
          <w:i/>
          <w:sz w:val="24"/>
        </w:rPr>
        <w:t>gariepinus</w:t>
      </w:r>
      <w:proofErr w:type="spellEnd"/>
      <w:r w:rsidR="009742BA">
        <w:rPr>
          <w:rFonts w:ascii="Times New Roman" w:hAnsi="Times New Roman"/>
          <w:b/>
          <w:sz w:val="24"/>
        </w:rPr>
        <w:t xml:space="preserve"> exposed to</w:t>
      </w:r>
      <w:r w:rsidR="009742BA">
        <w:rPr>
          <w:rFonts w:ascii="Times New Roman" w:hAnsi="Times New Roman"/>
          <w:b/>
          <w:i/>
          <w:sz w:val="24"/>
        </w:rPr>
        <w:t xml:space="preserve"> </w:t>
      </w:r>
      <w:proofErr w:type="spellStart"/>
      <w:r w:rsidR="009742BA">
        <w:rPr>
          <w:rFonts w:ascii="Times New Roman" w:hAnsi="Times New Roman"/>
          <w:b/>
          <w:i/>
          <w:sz w:val="24"/>
        </w:rPr>
        <w:t>Bligiha</w:t>
      </w:r>
      <w:proofErr w:type="spellEnd"/>
      <w:r w:rsidR="009742BA">
        <w:rPr>
          <w:rFonts w:ascii="Times New Roman" w:hAnsi="Times New Roman"/>
          <w:b/>
          <w:i/>
          <w:sz w:val="24"/>
        </w:rPr>
        <w:t xml:space="preserve"> </w:t>
      </w:r>
      <w:proofErr w:type="spellStart"/>
      <w:r w:rsidR="009742BA">
        <w:rPr>
          <w:rFonts w:ascii="Times New Roman" w:hAnsi="Times New Roman"/>
          <w:b/>
          <w:i/>
          <w:sz w:val="24"/>
        </w:rPr>
        <w:t>sapida</w:t>
      </w:r>
      <w:proofErr w:type="spellEnd"/>
    </w:p>
    <w:p w14:paraId="64A23648" w14:textId="7C244D22" w:rsidR="004168B6" w:rsidRDefault="004168B6" w:rsidP="004168B6">
      <w:pPr>
        <w:spacing w:line="240" w:lineRule="auto"/>
        <w:jc w:val="both"/>
        <w:rPr>
          <w:rFonts w:ascii="Times New Roman" w:hAnsi="Times New Roman"/>
          <w:sz w:val="24"/>
        </w:rPr>
      </w:pPr>
      <w:r>
        <w:rPr>
          <w:rFonts w:ascii="Times New Roman" w:hAnsi="Times New Roman"/>
          <w:sz w:val="24"/>
        </w:rPr>
        <w:t>The behavio</w:t>
      </w:r>
      <w:r w:rsidR="0093630A">
        <w:rPr>
          <w:rFonts w:ascii="Times New Roman" w:hAnsi="Times New Roman"/>
          <w:sz w:val="24"/>
        </w:rPr>
        <w:t>u</w:t>
      </w:r>
      <w:r>
        <w:rPr>
          <w:rFonts w:ascii="Times New Roman" w:hAnsi="Times New Roman"/>
          <w:sz w:val="24"/>
        </w:rPr>
        <w:t xml:space="preserve">ral responses </w:t>
      </w:r>
      <w:r>
        <w:rPr>
          <w:rFonts w:ascii="Times New Roman" w:hAnsi="Times New Roman"/>
          <w:i/>
          <w:sz w:val="24"/>
        </w:rPr>
        <w:t>C.</w:t>
      </w:r>
      <w:r w:rsidR="00E15CC4">
        <w:rPr>
          <w:rFonts w:ascii="Times New Roman" w:hAnsi="Times New Roman"/>
          <w:i/>
          <w:sz w:val="24"/>
        </w:rPr>
        <w:t xml:space="preserve"> </w:t>
      </w:r>
      <w:proofErr w:type="spellStart"/>
      <w:r>
        <w:rPr>
          <w:rFonts w:ascii="Times New Roman" w:hAnsi="Times New Roman"/>
          <w:i/>
          <w:sz w:val="24"/>
        </w:rPr>
        <w:t>gariepinus</w:t>
      </w:r>
      <w:proofErr w:type="spellEnd"/>
      <w:r>
        <w:rPr>
          <w:rFonts w:ascii="Times New Roman" w:hAnsi="Times New Roman"/>
          <w:sz w:val="24"/>
        </w:rPr>
        <w:t xml:space="preserve"> exposed to </w:t>
      </w:r>
      <w:r>
        <w:rPr>
          <w:rFonts w:ascii="Times New Roman" w:hAnsi="Times New Roman"/>
          <w:i/>
          <w:sz w:val="24"/>
        </w:rPr>
        <w:t>B</w:t>
      </w:r>
      <w:r w:rsidR="00E15CC4">
        <w:rPr>
          <w:rFonts w:ascii="Times New Roman" w:hAnsi="Times New Roman"/>
          <w:i/>
          <w:sz w:val="24"/>
        </w:rPr>
        <w:t>.</w:t>
      </w:r>
      <w:r>
        <w:rPr>
          <w:rFonts w:ascii="Times New Roman" w:hAnsi="Times New Roman"/>
          <w:i/>
          <w:sz w:val="24"/>
        </w:rPr>
        <w:t xml:space="preserve"> </w:t>
      </w:r>
      <w:proofErr w:type="spellStart"/>
      <w:r>
        <w:rPr>
          <w:rFonts w:ascii="Times New Roman" w:hAnsi="Times New Roman"/>
          <w:i/>
          <w:sz w:val="24"/>
        </w:rPr>
        <w:t>sapida</w:t>
      </w:r>
      <w:proofErr w:type="spellEnd"/>
      <w:r>
        <w:rPr>
          <w:rFonts w:ascii="Times New Roman" w:hAnsi="Times New Roman"/>
          <w:sz w:val="24"/>
        </w:rPr>
        <w:t xml:space="preserve"> are presented in Table 1. Fish exposed to different concentrations of </w:t>
      </w:r>
      <w:r>
        <w:rPr>
          <w:rFonts w:ascii="Times New Roman" w:hAnsi="Times New Roman"/>
          <w:i/>
          <w:sz w:val="24"/>
        </w:rPr>
        <w:t>B</w:t>
      </w:r>
      <w:r w:rsidR="00E15CC4">
        <w:rPr>
          <w:rFonts w:ascii="Times New Roman" w:hAnsi="Times New Roman"/>
          <w:i/>
          <w:sz w:val="24"/>
        </w:rPr>
        <w:t>.</w:t>
      </w:r>
      <w:r>
        <w:rPr>
          <w:rFonts w:ascii="Times New Roman" w:hAnsi="Times New Roman"/>
          <w:i/>
          <w:sz w:val="24"/>
        </w:rPr>
        <w:t xml:space="preserve"> </w:t>
      </w:r>
      <w:proofErr w:type="spellStart"/>
      <w:r>
        <w:rPr>
          <w:rFonts w:ascii="Times New Roman" w:hAnsi="Times New Roman"/>
          <w:i/>
          <w:sz w:val="24"/>
        </w:rPr>
        <w:t>sapida</w:t>
      </w:r>
      <w:proofErr w:type="spellEnd"/>
      <w:r>
        <w:rPr>
          <w:rFonts w:ascii="Times New Roman" w:hAnsi="Times New Roman"/>
          <w:sz w:val="24"/>
        </w:rPr>
        <w:t xml:space="preserve"> displayed </w:t>
      </w:r>
      <w:r w:rsidR="005D7C44">
        <w:rPr>
          <w:rFonts w:ascii="Times New Roman" w:hAnsi="Times New Roman"/>
          <w:sz w:val="24"/>
        </w:rPr>
        <w:t>behavioural</w:t>
      </w:r>
      <w:r>
        <w:rPr>
          <w:rFonts w:ascii="Times New Roman" w:hAnsi="Times New Roman"/>
          <w:sz w:val="24"/>
        </w:rPr>
        <w:t xml:space="preserve"> responses such </w:t>
      </w:r>
      <w:r w:rsidR="0061512B">
        <w:rPr>
          <w:rFonts w:ascii="Times New Roman" w:hAnsi="Times New Roman"/>
          <w:sz w:val="24"/>
        </w:rPr>
        <w:t xml:space="preserve"> </w:t>
      </w:r>
      <w:r>
        <w:rPr>
          <w:rFonts w:ascii="Times New Roman" w:hAnsi="Times New Roman"/>
          <w:sz w:val="24"/>
        </w:rPr>
        <w:t xml:space="preserve">as motionless state, barbell deformation, loss of reflex, air gulping, and erratic swimming </w:t>
      </w:r>
      <w:r w:rsidR="00E15CC4">
        <w:rPr>
          <w:rFonts w:ascii="Times New Roman" w:hAnsi="Times New Roman"/>
          <w:sz w:val="24"/>
        </w:rPr>
        <w:t xml:space="preserve">which </w:t>
      </w:r>
      <w:r>
        <w:rPr>
          <w:rFonts w:ascii="Times New Roman" w:hAnsi="Times New Roman"/>
          <w:sz w:val="24"/>
        </w:rPr>
        <w:t>increase</w:t>
      </w:r>
      <w:r w:rsidR="00E15CC4">
        <w:rPr>
          <w:rFonts w:ascii="Times New Roman" w:hAnsi="Times New Roman"/>
          <w:sz w:val="24"/>
        </w:rPr>
        <w:t>s</w:t>
      </w:r>
      <w:r>
        <w:rPr>
          <w:rFonts w:ascii="Times New Roman" w:hAnsi="Times New Roman"/>
          <w:sz w:val="24"/>
        </w:rPr>
        <w:t xml:space="preserve"> as the concentration</w:t>
      </w:r>
      <w:r w:rsidR="00E15CC4">
        <w:rPr>
          <w:rFonts w:ascii="Times New Roman" w:hAnsi="Times New Roman"/>
          <w:sz w:val="24"/>
        </w:rPr>
        <w:t>s</w:t>
      </w:r>
      <w:r>
        <w:rPr>
          <w:rFonts w:ascii="Times New Roman" w:hAnsi="Times New Roman"/>
          <w:sz w:val="24"/>
        </w:rPr>
        <w:t xml:space="preserve"> increases. As the experiment progressed, the test fish loss balance characterized by fish swimming backwards</w:t>
      </w:r>
      <w:r w:rsidR="00DD5EF1">
        <w:rPr>
          <w:rFonts w:ascii="Times New Roman" w:hAnsi="Times New Roman"/>
          <w:sz w:val="24"/>
        </w:rPr>
        <w:t xml:space="preserve"> and </w:t>
      </w:r>
      <w:r>
        <w:rPr>
          <w:rFonts w:ascii="Times New Roman" w:hAnsi="Times New Roman"/>
          <w:sz w:val="24"/>
        </w:rPr>
        <w:t xml:space="preserve">highly reduced activity during which they remained </w:t>
      </w:r>
      <w:r w:rsidR="00F74DBE">
        <w:rPr>
          <w:rFonts w:ascii="Times New Roman" w:hAnsi="Times New Roman"/>
          <w:sz w:val="24"/>
        </w:rPr>
        <w:t xml:space="preserve">in </w:t>
      </w:r>
      <w:r>
        <w:rPr>
          <w:rFonts w:ascii="Times New Roman" w:hAnsi="Times New Roman"/>
          <w:sz w:val="24"/>
        </w:rPr>
        <w:t>vertical</w:t>
      </w:r>
      <w:r w:rsidR="00F74DBE">
        <w:rPr>
          <w:rFonts w:ascii="Times New Roman" w:hAnsi="Times New Roman"/>
          <w:sz w:val="24"/>
        </w:rPr>
        <w:t xml:space="preserve"> position</w:t>
      </w:r>
      <w:r w:rsidR="009742BA">
        <w:rPr>
          <w:rFonts w:ascii="Times New Roman" w:hAnsi="Times New Roman"/>
          <w:sz w:val="24"/>
        </w:rPr>
        <w:t xml:space="preserve">, </w:t>
      </w:r>
      <w:r>
        <w:rPr>
          <w:rFonts w:ascii="Times New Roman" w:hAnsi="Times New Roman"/>
          <w:sz w:val="24"/>
        </w:rPr>
        <w:t>this period was followed by death.</w:t>
      </w:r>
    </w:p>
    <w:p w14:paraId="5A7CB5A7" w14:textId="77777777" w:rsidR="008908C6" w:rsidRDefault="008908C6" w:rsidP="00BB1B45">
      <w:pPr>
        <w:spacing w:line="240" w:lineRule="auto"/>
        <w:jc w:val="both"/>
        <w:rPr>
          <w:rFonts w:ascii="Times New Roman" w:hAnsi="Times New Roman" w:cs="Times New Roman"/>
          <w:b/>
          <w:sz w:val="24"/>
          <w:szCs w:val="24"/>
        </w:rPr>
      </w:pPr>
    </w:p>
    <w:p w14:paraId="3F350F55" w14:textId="77777777" w:rsidR="008908C6" w:rsidRDefault="008908C6" w:rsidP="00BB1B45">
      <w:pPr>
        <w:spacing w:line="240" w:lineRule="auto"/>
        <w:jc w:val="both"/>
        <w:rPr>
          <w:rFonts w:ascii="Times New Roman" w:hAnsi="Times New Roman" w:cs="Times New Roman"/>
          <w:b/>
          <w:sz w:val="24"/>
          <w:szCs w:val="24"/>
        </w:rPr>
      </w:pPr>
    </w:p>
    <w:p w14:paraId="2811CEEB" w14:textId="7D519E5B" w:rsidR="00D67776" w:rsidRPr="00D67776" w:rsidRDefault="0093630A" w:rsidP="00BB1B4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Behavioural response of juvenile </w:t>
      </w:r>
      <w:r>
        <w:rPr>
          <w:rFonts w:ascii="Times New Roman" w:hAnsi="Times New Roman" w:cs="Times New Roman"/>
          <w:b/>
          <w:i/>
          <w:sz w:val="24"/>
          <w:szCs w:val="24"/>
        </w:rPr>
        <w:t xml:space="preserve">C. </w:t>
      </w:r>
      <w:proofErr w:type="spellStart"/>
      <w:r>
        <w:rPr>
          <w:rFonts w:ascii="Times New Roman" w:hAnsi="Times New Roman" w:cs="Times New Roman"/>
          <w:b/>
          <w:i/>
          <w:sz w:val="24"/>
          <w:szCs w:val="24"/>
        </w:rPr>
        <w:t>gariepinus</w:t>
      </w:r>
      <w:proofErr w:type="spellEnd"/>
      <w:r>
        <w:rPr>
          <w:rFonts w:ascii="Times New Roman" w:hAnsi="Times New Roman" w:cs="Times New Roman"/>
          <w:b/>
          <w:sz w:val="24"/>
          <w:szCs w:val="24"/>
        </w:rPr>
        <w:t xml:space="preserve"> exposed to </w:t>
      </w:r>
      <w:proofErr w:type="spellStart"/>
      <w:r>
        <w:rPr>
          <w:rFonts w:ascii="Times New Roman" w:hAnsi="Times New Roman" w:cs="Times New Roman"/>
          <w:b/>
          <w:i/>
          <w:sz w:val="24"/>
          <w:szCs w:val="24"/>
        </w:rPr>
        <w:t>Bligha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sapida</w:t>
      </w:r>
      <w:proofErr w:type="spellEnd"/>
      <w:r>
        <w:rPr>
          <w:rFonts w:ascii="Times New Roman" w:hAnsi="Times New Roman" w:cs="Times New Roman"/>
          <w:b/>
          <w:sz w:val="24"/>
          <w:szCs w:val="24"/>
        </w:rPr>
        <w:t xml:space="preserve"> seed powder</w:t>
      </w:r>
    </w:p>
    <w:tbl>
      <w:tblPr>
        <w:tblStyle w:val="TableGrid"/>
        <w:tblpPr w:leftFromText="187" w:rightFromText="187" w:vertAnchor="text" w:horzAnchor="margin" w:tblpXSpec="center" w:tblpY="1"/>
        <w:tblW w:w="10530" w:type="dxa"/>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2335"/>
        <w:gridCol w:w="2321"/>
        <w:gridCol w:w="2340"/>
        <w:gridCol w:w="2340"/>
      </w:tblGrid>
      <w:tr w:rsidR="00D67776" w:rsidRPr="00D67776" w14:paraId="79F70F73" w14:textId="77777777" w:rsidTr="00E53CD6">
        <w:trPr>
          <w:trHeight w:val="530"/>
        </w:trPr>
        <w:tc>
          <w:tcPr>
            <w:tcW w:w="1194" w:type="dxa"/>
            <w:tcBorders>
              <w:top w:val="single" w:sz="4" w:space="0" w:color="auto"/>
              <w:bottom w:val="single" w:sz="4" w:space="0" w:color="auto"/>
            </w:tcBorders>
            <w:hideMark/>
          </w:tcPr>
          <w:p w14:paraId="219EFE0D" w14:textId="77777777" w:rsidR="0093630A" w:rsidRPr="00D67776" w:rsidRDefault="0093630A" w:rsidP="00096C0C">
            <w:pPr>
              <w:rPr>
                <w:rFonts w:ascii="Times New Roman" w:eastAsia="SimSun" w:hAnsi="Times New Roman"/>
                <w:sz w:val="20"/>
                <w:szCs w:val="20"/>
              </w:rPr>
            </w:pPr>
            <w:r w:rsidRPr="00D67776">
              <w:rPr>
                <w:rFonts w:ascii="Times New Roman" w:hAnsi="Times New Roman"/>
                <w:sz w:val="20"/>
                <w:szCs w:val="20"/>
              </w:rPr>
              <w:t>Behavior</w:t>
            </w:r>
          </w:p>
          <w:p w14:paraId="6B84EDFF"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Exposure</w:t>
            </w:r>
          </w:p>
        </w:tc>
        <w:tc>
          <w:tcPr>
            <w:tcW w:w="2335" w:type="dxa"/>
            <w:tcBorders>
              <w:top w:val="single" w:sz="4" w:space="0" w:color="auto"/>
              <w:bottom w:val="single" w:sz="4" w:space="0" w:color="auto"/>
            </w:tcBorders>
            <w:hideMark/>
          </w:tcPr>
          <w:p w14:paraId="65AB2F18"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24hours (mg/L)</w:t>
            </w:r>
          </w:p>
        </w:tc>
        <w:tc>
          <w:tcPr>
            <w:tcW w:w="2321" w:type="dxa"/>
            <w:tcBorders>
              <w:top w:val="single" w:sz="4" w:space="0" w:color="auto"/>
              <w:bottom w:val="single" w:sz="4" w:space="0" w:color="auto"/>
            </w:tcBorders>
            <w:hideMark/>
          </w:tcPr>
          <w:p w14:paraId="733A9571"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48 hours (mg/L)</w:t>
            </w:r>
          </w:p>
        </w:tc>
        <w:tc>
          <w:tcPr>
            <w:tcW w:w="2340" w:type="dxa"/>
            <w:tcBorders>
              <w:top w:val="single" w:sz="4" w:space="0" w:color="auto"/>
              <w:bottom w:val="single" w:sz="4" w:space="0" w:color="auto"/>
            </w:tcBorders>
            <w:hideMark/>
          </w:tcPr>
          <w:p w14:paraId="2983F535"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72hours (mg/L)</w:t>
            </w:r>
          </w:p>
        </w:tc>
        <w:tc>
          <w:tcPr>
            <w:tcW w:w="2340" w:type="dxa"/>
            <w:tcBorders>
              <w:top w:val="single" w:sz="4" w:space="0" w:color="auto"/>
              <w:bottom w:val="single" w:sz="4" w:space="0" w:color="auto"/>
            </w:tcBorders>
          </w:tcPr>
          <w:p w14:paraId="4662AE1F"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96hours (mg/L)</w:t>
            </w:r>
          </w:p>
          <w:p w14:paraId="52BEBA1F" w14:textId="77777777" w:rsidR="0093630A" w:rsidRPr="00D67776" w:rsidRDefault="0093630A" w:rsidP="00096C0C">
            <w:pPr>
              <w:rPr>
                <w:rFonts w:ascii="Times New Roman" w:hAnsi="Times New Roman"/>
                <w:sz w:val="20"/>
                <w:szCs w:val="20"/>
              </w:rPr>
            </w:pPr>
          </w:p>
        </w:tc>
      </w:tr>
      <w:tr w:rsidR="00D67776" w:rsidRPr="00D67776" w14:paraId="59925063" w14:textId="77777777" w:rsidTr="00E53CD6">
        <w:trPr>
          <w:trHeight w:val="485"/>
        </w:trPr>
        <w:tc>
          <w:tcPr>
            <w:tcW w:w="1194" w:type="dxa"/>
            <w:tcBorders>
              <w:top w:val="single" w:sz="4" w:space="0" w:color="auto"/>
              <w:bottom w:val="single" w:sz="4" w:space="0" w:color="auto"/>
            </w:tcBorders>
          </w:tcPr>
          <w:p w14:paraId="1618A6F7" w14:textId="77777777" w:rsidR="0093630A" w:rsidRPr="00D67776" w:rsidRDefault="0093630A" w:rsidP="00096C0C">
            <w:pPr>
              <w:rPr>
                <w:rFonts w:ascii="Times New Roman" w:hAnsi="Times New Roman"/>
                <w:sz w:val="20"/>
                <w:szCs w:val="20"/>
              </w:rPr>
            </w:pPr>
          </w:p>
        </w:tc>
        <w:tc>
          <w:tcPr>
            <w:tcW w:w="2335" w:type="dxa"/>
            <w:tcBorders>
              <w:top w:val="single" w:sz="4" w:space="0" w:color="auto"/>
              <w:bottom w:val="single" w:sz="4" w:space="0" w:color="auto"/>
            </w:tcBorders>
            <w:hideMark/>
          </w:tcPr>
          <w:p w14:paraId="4ACA12B1" w14:textId="63124BAB" w:rsidR="0093630A" w:rsidRPr="00D67776" w:rsidRDefault="0093630A" w:rsidP="00096C0C">
            <w:pPr>
              <w:rPr>
                <w:rFonts w:ascii="Times New Roman" w:hAnsi="Times New Roman"/>
                <w:sz w:val="20"/>
                <w:szCs w:val="20"/>
              </w:rPr>
            </w:pPr>
            <w:r w:rsidRPr="00D67776">
              <w:rPr>
                <w:rFonts w:ascii="Times New Roman" w:hAnsi="Times New Roman"/>
                <w:sz w:val="20"/>
                <w:szCs w:val="20"/>
              </w:rPr>
              <w:t>0    30 31.6 33.3 35</w:t>
            </w:r>
            <w:r w:rsidR="00DD5EF1">
              <w:rPr>
                <w:rFonts w:ascii="Times New Roman" w:hAnsi="Times New Roman"/>
                <w:sz w:val="20"/>
                <w:szCs w:val="20"/>
              </w:rPr>
              <w:t>.0</w:t>
            </w:r>
            <w:r w:rsidR="00D67776" w:rsidRPr="00D67776">
              <w:rPr>
                <w:rFonts w:ascii="Times New Roman" w:hAnsi="Times New Roman"/>
                <w:sz w:val="20"/>
                <w:szCs w:val="20"/>
              </w:rPr>
              <w:t xml:space="preserve"> </w:t>
            </w:r>
            <w:r w:rsidRPr="00D67776">
              <w:rPr>
                <w:rFonts w:ascii="Times New Roman" w:hAnsi="Times New Roman"/>
                <w:sz w:val="20"/>
                <w:szCs w:val="20"/>
              </w:rPr>
              <w:t>36.6</w:t>
            </w:r>
          </w:p>
        </w:tc>
        <w:tc>
          <w:tcPr>
            <w:tcW w:w="2321" w:type="dxa"/>
            <w:tcBorders>
              <w:top w:val="single" w:sz="4" w:space="0" w:color="auto"/>
              <w:bottom w:val="single" w:sz="4" w:space="0" w:color="auto"/>
            </w:tcBorders>
            <w:hideMark/>
          </w:tcPr>
          <w:p w14:paraId="453BFCA6" w14:textId="22D5674B" w:rsidR="0093630A" w:rsidRPr="00D67776" w:rsidRDefault="0093630A" w:rsidP="00096C0C">
            <w:pPr>
              <w:rPr>
                <w:rFonts w:ascii="Times New Roman" w:hAnsi="Times New Roman"/>
                <w:sz w:val="20"/>
                <w:szCs w:val="20"/>
              </w:rPr>
            </w:pPr>
            <w:r w:rsidRPr="00D67776">
              <w:rPr>
                <w:rFonts w:ascii="Times New Roman" w:hAnsi="Times New Roman"/>
                <w:sz w:val="20"/>
                <w:szCs w:val="20"/>
              </w:rPr>
              <w:t>0    30 31.6 33.3 35.0 36.6</w:t>
            </w:r>
          </w:p>
        </w:tc>
        <w:tc>
          <w:tcPr>
            <w:tcW w:w="2340" w:type="dxa"/>
            <w:tcBorders>
              <w:top w:val="single" w:sz="4" w:space="0" w:color="auto"/>
              <w:bottom w:val="single" w:sz="4" w:space="0" w:color="auto"/>
            </w:tcBorders>
            <w:hideMark/>
          </w:tcPr>
          <w:p w14:paraId="295838CF" w14:textId="46741C3B" w:rsidR="0093630A" w:rsidRPr="00D67776" w:rsidRDefault="0093630A" w:rsidP="00096C0C">
            <w:pPr>
              <w:rPr>
                <w:rFonts w:ascii="Times New Roman" w:hAnsi="Times New Roman"/>
                <w:sz w:val="20"/>
                <w:szCs w:val="20"/>
              </w:rPr>
            </w:pPr>
            <w:r w:rsidRPr="00D67776">
              <w:rPr>
                <w:rFonts w:ascii="Times New Roman" w:hAnsi="Times New Roman"/>
                <w:sz w:val="20"/>
                <w:szCs w:val="20"/>
              </w:rPr>
              <w:t>0    30 31.6 33.3 35.0 36.6</w:t>
            </w:r>
          </w:p>
        </w:tc>
        <w:tc>
          <w:tcPr>
            <w:tcW w:w="2340" w:type="dxa"/>
            <w:tcBorders>
              <w:top w:val="single" w:sz="4" w:space="0" w:color="auto"/>
              <w:bottom w:val="single" w:sz="4" w:space="0" w:color="auto"/>
            </w:tcBorders>
            <w:hideMark/>
          </w:tcPr>
          <w:p w14:paraId="38882222" w14:textId="3DEE1D54" w:rsidR="0093630A" w:rsidRPr="00D67776" w:rsidRDefault="0093630A" w:rsidP="00096C0C">
            <w:pPr>
              <w:rPr>
                <w:rFonts w:ascii="Times New Roman" w:hAnsi="Times New Roman"/>
                <w:sz w:val="20"/>
                <w:szCs w:val="20"/>
              </w:rPr>
            </w:pPr>
            <w:r w:rsidRPr="00D67776">
              <w:rPr>
                <w:rFonts w:ascii="Times New Roman" w:hAnsi="Times New Roman"/>
                <w:sz w:val="20"/>
                <w:szCs w:val="20"/>
              </w:rPr>
              <w:t>0    30 31.6 33.3 35.0 36.6</w:t>
            </w:r>
          </w:p>
        </w:tc>
      </w:tr>
      <w:tr w:rsidR="0093630A" w:rsidRPr="00D67776" w14:paraId="4B9AC435" w14:textId="77777777" w:rsidTr="00E53CD6">
        <w:trPr>
          <w:trHeight w:val="2916"/>
        </w:trPr>
        <w:tc>
          <w:tcPr>
            <w:tcW w:w="1194" w:type="dxa"/>
            <w:tcBorders>
              <w:top w:val="single" w:sz="4" w:space="0" w:color="auto"/>
            </w:tcBorders>
          </w:tcPr>
          <w:p w14:paraId="5D22BE3B" w14:textId="42117A6A" w:rsidR="0093630A" w:rsidRPr="00D67776" w:rsidRDefault="00DD5EF1" w:rsidP="00096C0C">
            <w:pPr>
              <w:rPr>
                <w:rFonts w:ascii="Times New Roman" w:hAnsi="Times New Roman"/>
                <w:sz w:val="20"/>
                <w:szCs w:val="20"/>
              </w:rPr>
            </w:pPr>
            <w:r>
              <w:rPr>
                <w:rFonts w:ascii="Times New Roman" w:hAnsi="Times New Roman"/>
                <w:sz w:val="20"/>
                <w:szCs w:val="20"/>
              </w:rPr>
              <w:t xml:space="preserve">Hyperactive </w:t>
            </w:r>
            <w:r w:rsidR="0093630A" w:rsidRPr="00D67776">
              <w:rPr>
                <w:rFonts w:ascii="Times New Roman" w:hAnsi="Times New Roman"/>
                <w:sz w:val="20"/>
                <w:szCs w:val="20"/>
              </w:rPr>
              <w:t xml:space="preserve"> </w:t>
            </w:r>
          </w:p>
          <w:p w14:paraId="18E8B63A" w14:textId="77777777" w:rsidR="0093630A" w:rsidRPr="00D67776" w:rsidRDefault="0093630A" w:rsidP="00096C0C">
            <w:pPr>
              <w:rPr>
                <w:rFonts w:ascii="Times New Roman" w:hAnsi="Times New Roman"/>
                <w:sz w:val="20"/>
                <w:szCs w:val="20"/>
              </w:rPr>
            </w:pPr>
          </w:p>
          <w:p w14:paraId="32A38BEA"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xml:space="preserve">Air gulping                      </w:t>
            </w:r>
          </w:p>
          <w:p w14:paraId="473B565E" w14:textId="77777777" w:rsidR="0093630A" w:rsidRPr="00D67776" w:rsidRDefault="0093630A" w:rsidP="00096C0C">
            <w:pPr>
              <w:rPr>
                <w:rFonts w:ascii="Times New Roman" w:hAnsi="Times New Roman"/>
                <w:sz w:val="20"/>
                <w:szCs w:val="20"/>
              </w:rPr>
            </w:pPr>
          </w:p>
          <w:p w14:paraId="4A6D1D21"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xml:space="preserve">Erratic swimming </w:t>
            </w:r>
          </w:p>
          <w:p w14:paraId="570351AE" w14:textId="77777777" w:rsidR="0093630A" w:rsidRPr="00D67776" w:rsidRDefault="0093630A" w:rsidP="00096C0C">
            <w:pPr>
              <w:rPr>
                <w:rFonts w:ascii="Times New Roman" w:hAnsi="Times New Roman"/>
                <w:sz w:val="20"/>
                <w:szCs w:val="20"/>
              </w:rPr>
            </w:pPr>
          </w:p>
          <w:p w14:paraId="3561601F"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Barbell deformation</w:t>
            </w:r>
          </w:p>
          <w:p w14:paraId="73B14BEB" w14:textId="77777777" w:rsidR="0093630A" w:rsidRPr="00D67776" w:rsidRDefault="0093630A" w:rsidP="00096C0C">
            <w:pPr>
              <w:rPr>
                <w:rFonts w:ascii="Times New Roman" w:hAnsi="Times New Roman"/>
                <w:sz w:val="20"/>
                <w:szCs w:val="20"/>
              </w:rPr>
            </w:pPr>
          </w:p>
          <w:p w14:paraId="73BA5B39"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Loss of reflex</w:t>
            </w:r>
          </w:p>
        </w:tc>
        <w:tc>
          <w:tcPr>
            <w:tcW w:w="2335" w:type="dxa"/>
            <w:tcBorders>
              <w:top w:val="single" w:sz="4" w:space="0" w:color="auto"/>
            </w:tcBorders>
          </w:tcPr>
          <w:p w14:paraId="4F4A866D"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7913F303" w14:textId="77777777" w:rsidR="0093630A" w:rsidRPr="00D67776" w:rsidRDefault="0093630A" w:rsidP="00096C0C">
            <w:pPr>
              <w:rPr>
                <w:rFonts w:ascii="Times New Roman" w:hAnsi="Times New Roman"/>
                <w:sz w:val="20"/>
                <w:szCs w:val="20"/>
              </w:rPr>
            </w:pPr>
          </w:p>
          <w:p w14:paraId="0D5EBE1E"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06B03A7A" w14:textId="77777777" w:rsidR="0093630A" w:rsidRPr="00D67776" w:rsidRDefault="0093630A" w:rsidP="00096C0C">
            <w:pPr>
              <w:rPr>
                <w:rFonts w:ascii="Times New Roman" w:hAnsi="Times New Roman"/>
                <w:sz w:val="20"/>
                <w:szCs w:val="20"/>
              </w:rPr>
            </w:pPr>
          </w:p>
          <w:p w14:paraId="31C008ED"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2F234530" w14:textId="77777777" w:rsidR="0093630A" w:rsidRPr="00D67776" w:rsidRDefault="0093630A" w:rsidP="00096C0C">
            <w:pPr>
              <w:rPr>
                <w:rFonts w:ascii="Times New Roman" w:hAnsi="Times New Roman"/>
                <w:sz w:val="20"/>
                <w:szCs w:val="20"/>
              </w:rPr>
            </w:pPr>
          </w:p>
          <w:p w14:paraId="77221B26" w14:textId="77777777" w:rsidR="0093630A" w:rsidRPr="00D67776" w:rsidRDefault="0093630A" w:rsidP="00096C0C">
            <w:pPr>
              <w:rPr>
                <w:rFonts w:ascii="Times New Roman" w:hAnsi="Times New Roman"/>
                <w:sz w:val="20"/>
                <w:szCs w:val="20"/>
              </w:rPr>
            </w:pPr>
          </w:p>
          <w:p w14:paraId="72788367"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1455F757" w14:textId="77777777" w:rsidR="0093630A" w:rsidRPr="00D67776" w:rsidRDefault="0093630A" w:rsidP="00096C0C">
            <w:pPr>
              <w:rPr>
                <w:rFonts w:ascii="Times New Roman" w:hAnsi="Times New Roman"/>
                <w:sz w:val="20"/>
                <w:szCs w:val="20"/>
              </w:rPr>
            </w:pPr>
          </w:p>
          <w:p w14:paraId="40FE6DE4" w14:textId="77777777" w:rsidR="0093630A" w:rsidRPr="00D67776" w:rsidRDefault="0093630A" w:rsidP="00096C0C">
            <w:pPr>
              <w:rPr>
                <w:rFonts w:ascii="Times New Roman" w:hAnsi="Times New Roman"/>
                <w:sz w:val="20"/>
                <w:szCs w:val="20"/>
              </w:rPr>
            </w:pPr>
          </w:p>
          <w:p w14:paraId="7BCAA0E3"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tc>
        <w:tc>
          <w:tcPr>
            <w:tcW w:w="2321" w:type="dxa"/>
            <w:tcBorders>
              <w:top w:val="single" w:sz="4" w:space="0" w:color="auto"/>
            </w:tcBorders>
          </w:tcPr>
          <w:p w14:paraId="278B153C" w14:textId="77777777" w:rsidR="0093630A" w:rsidRPr="00D67776" w:rsidRDefault="0093630A" w:rsidP="00096C0C">
            <w:pPr>
              <w:ind w:left="30"/>
              <w:rPr>
                <w:rFonts w:ascii="Times New Roman" w:hAnsi="Times New Roman"/>
                <w:sz w:val="20"/>
                <w:szCs w:val="20"/>
              </w:rPr>
            </w:pPr>
            <w:r w:rsidRPr="00D67776">
              <w:rPr>
                <w:rFonts w:ascii="Times New Roman" w:hAnsi="Times New Roman"/>
                <w:sz w:val="20"/>
                <w:szCs w:val="20"/>
              </w:rPr>
              <w:t>-       +     +      +     +     +</w:t>
            </w:r>
          </w:p>
          <w:p w14:paraId="1DBA6083" w14:textId="77777777" w:rsidR="0093630A" w:rsidRPr="00D67776" w:rsidRDefault="0093630A" w:rsidP="00096C0C">
            <w:pPr>
              <w:ind w:left="30"/>
              <w:rPr>
                <w:rFonts w:ascii="Times New Roman" w:hAnsi="Times New Roman"/>
                <w:sz w:val="20"/>
                <w:szCs w:val="20"/>
              </w:rPr>
            </w:pPr>
          </w:p>
          <w:p w14:paraId="12154088" w14:textId="77777777" w:rsidR="0093630A" w:rsidRPr="00D67776" w:rsidRDefault="0093630A" w:rsidP="00096C0C">
            <w:pPr>
              <w:ind w:left="30"/>
              <w:rPr>
                <w:rFonts w:ascii="Times New Roman" w:hAnsi="Times New Roman"/>
                <w:sz w:val="20"/>
                <w:szCs w:val="20"/>
              </w:rPr>
            </w:pPr>
            <w:r w:rsidRPr="00D67776">
              <w:rPr>
                <w:rFonts w:ascii="Times New Roman" w:hAnsi="Times New Roman"/>
                <w:sz w:val="20"/>
                <w:szCs w:val="20"/>
              </w:rPr>
              <w:t>-     +    +     +       +       +</w:t>
            </w:r>
          </w:p>
          <w:p w14:paraId="54596B0F" w14:textId="77777777" w:rsidR="0093630A" w:rsidRPr="00D67776" w:rsidRDefault="0093630A" w:rsidP="00096C0C">
            <w:pPr>
              <w:ind w:left="30"/>
              <w:rPr>
                <w:rFonts w:ascii="Times New Roman" w:hAnsi="Times New Roman"/>
                <w:sz w:val="20"/>
                <w:szCs w:val="20"/>
              </w:rPr>
            </w:pPr>
          </w:p>
          <w:p w14:paraId="056D0D7F"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43AB7BF5" w14:textId="77777777" w:rsidR="0093630A" w:rsidRPr="00D67776" w:rsidRDefault="0093630A" w:rsidP="00096C0C">
            <w:pPr>
              <w:rPr>
                <w:rFonts w:ascii="Times New Roman" w:hAnsi="Times New Roman"/>
                <w:sz w:val="20"/>
                <w:szCs w:val="20"/>
              </w:rPr>
            </w:pPr>
          </w:p>
          <w:p w14:paraId="24BF3009" w14:textId="77777777" w:rsidR="0093630A" w:rsidRPr="00D67776" w:rsidRDefault="0093630A" w:rsidP="00096C0C">
            <w:pPr>
              <w:rPr>
                <w:rFonts w:ascii="Times New Roman" w:hAnsi="Times New Roman"/>
                <w:sz w:val="20"/>
                <w:szCs w:val="20"/>
              </w:rPr>
            </w:pPr>
          </w:p>
          <w:p w14:paraId="55A28E6D"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583EDE89" w14:textId="77777777" w:rsidR="0093630A" w:rsidRPr="00D67776" w:rsidRDefault="0093630A" w:rsidP="00096C0C">
            <w:pPr>
              <w:rPr>
                <w:rFonts w:ascii="Times New Roman" w:hAnsi="Times New Roman"/>
                <w:sz w:val="20"/>
                <w:szCs w:val="20"/>
              </w:rPr>
            </w:pPr>
          </w:p>
          <w:p w14:paraId="7EEC2008" w14:textId="77777777" w:rsidR="0093630A" w:rsidRPr="00D67776" w:rsidRDefault="0093630A" w:rsidP="00096C0C">
            <w:pPr>
              <w:rPr>
                <w:rFonts w:ascii="Times New Roman" w:hAnsi="Times New Roman"/>
                <w:sz w:val="20"/>
                <w:szCs w:val="20"/>
              </w:rPr>
            </w:pPr>
          </w:p>
          <w:p w14:paraId="4395D32F"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tc>
        <w:tc>
          <w:tcPr>
            <w:tcW w:w="2340" w:type="dxa"/>
            <w:tcBorders>
              <w:top w:val="single" w:sz="4" w:space="0" w:color="auto"/>
            </w:tcBorders>
          </w:tcPr>
          <w:p w14:paraId="65D38AB6"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7F7D63BF" w14:textId="77777777" w:rsidR="0093630A" w:rsidRPr="00D67776" w:rsidRDefault="0093630A" w:rsidP="00096C0C">
            <w:pPr>
              <w:rPr>
                <w:rFonts w:ascii="Times New Roman" w:hAnsi="Times New Roman"/>
                <w:sz w:val="20"/>
                <w:szCs w:val="20"/>
              </w:rPr>
            </w:pPr>
          </w:p>
          <w:p w14:paraId="08688B5A"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2DB6C401" w14:textId="77777777" w:rsidR="0093630A" w:rsidRPr="00D67776" w:rsidRDefault="0093630A" w:rsidP="00096C0C">
            <w:pPr>
              <w:rPr>
                <w:rFonts w:ascii="Times New Roman" w:hAnsi="Times New Roman"/>
                <w:sz w:val="20"/>
                <w:szCs w:val="20"/>
              </w:rPr>
            </w:pPr>
          </w:p>
          <w:p w14:paraId="578A18B4"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67E29006" w14:textId="77777777" w:rsidR="0093630A" w:rsidRPr="00D67776" w:rsidRDefault="0093630A" w:rsidP="00096C0C">
            <w:pPr>
              <w:rPr>
                <w:rFonts w:ascii="Times New Roman" w:hAnsi="Times New Roman"/>
                <w:sz w:val="20"/>
                <w:szCs w:val="20"/>
              </w:rPr>
            </w:pPr>
          </w:p>
          <w:p w14:paraId="79BC1FD3" w14:textId="77777777" w:rsidR="0093630A" w:rsidRPr="00D67776" w:rsidRDefault="0093630A" w:rsidP="00096C0C">
            <w:pPr>
              <w:rPr>
                <w:rFonts w:ascii="Times New Roman" w:hAnsi="Times New Roman"/>
                <w:sz w:val="20"/>
                <w:szCs w:val="20"/>
              </w:rPr>
            </w:pPr>
          </w:p>
          <w:p w14:paraId="411DE633"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331518CE" w14:textId="77777777" w:rsidR="0093630A" w:rsidRPr="00D67776" w:rsidRDefault="0093630A" w:rsidP="00096C0C">
            <w:pPr>
              <w:rPr>
                <w:rFonts w:ascii="Times New Roman" w:hAnsi="Times New Roman"/>
                <w:sz w:val="20"/>
                <w:szCs w:val="20"/>
              </w:rPr>
            </w:pPr>
          </w:p>
          <w:p w14:paraId="4B656E5A" w14:textId="77777777" w:rsidR="0093630A" w:rsidRPr="00D67776" w:rsidRDefault="0093630A" w:rsidP="00096C0C">
            <w:pPr>
              <w:rPr>
                <w:rFonts w:ascii="Times New Roman" w:hAnsi="Times New Roman"/>
                <w:sz w:val="20"/>
                <w:szCs w:val="20"/>
              </w:rPr>
            </w:pPr>
          </w:p>
          <w:p w14:paraId="0D475288"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0435EB19" w14:textId="77777777" w:rsidR="0093630A" w:rsidRPr="00D67776" w:rsidRDefault="0093630A" w:rsidP="00096C0C">
            <w:pPr>
              <w:rPr>
                <w:rFonts w:ascii="Times New Roman" w:hAnsi="Times New Roman"/>
                <w:sz w:val="20"/>
                <w:szCs w:val="20"/>
              </w:rPr>
            </w:pPr>
          </w:p>
        </w:tc>
        <w:tc>
          <w:tcPr>
            <w:tcW w:w="2340" w:type="dxa"/>
            <w:tcBorders>
              <w:top w:val="single" w:sz="4" w:space="0" w:color="auto"/>
            </w:tcBorders>
          </w:tcPr>
          <w:p w14:paraId="2388E0B2"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5520D27F" w14:textId="77777777" w:rsidR="0093630A" w:rsidRPr="00D67776" w:rsidRDefault="0093630A" w:rsidP="00096C0C">
            <w:pPr>
              <w:rPr>
                <w:rFonts w:ascii="Times New Roman" w:hAnsi="Times New Roman"/>
                <w:sz w:val="20"/>
                <w:szCs w:val="20"/>
              </w:rPr>
            </w:pPr>
          </w:p>
          <w:p w14:paraId="67383710"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72A55459" w14:textId="77777777" w:rsidR="0093630A" w:rsidRPr="00D67776" w:rsidRDefault="0093630A" w:rsidP="00096C0C">
            <w:pPr>
              <w:rPr>
                <w:rFonts w:ascii="Times New Roman" w:hAnsi="Times New Roman"/>
                <w:sz w:val="20"/>
                <w:szCs w:val="20"/>
              </w:rPr>
            </w:pPr>
          </w:p>
          <w:p w14:paraId="4BA1DDFB"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1BCDC592" w14:textId="77777777" w:rsidR="0093630A" w:rsidRPr="00D67776" w:rsidRDefault="0093630A" w:rsidP="00096C0C">
            <w:pPr>
              <w:rPr>
                <w:rFonts w:ascii="Times New Roman" w:hAnsi="Times New Roman"/>
                <w:sz w:val="20"/>
                <w:szCs w:val="20"/>
              </w:rPr>
            </w:pPr>
          </w:p>
          <w:p w14:paraId="40212E48" w14:textId="77777777" w:rsidR="0093630A" w:rsidRPr="00D67776" w:rsidRDefault="0093630A" w:rsidP="00096C0C">
            <w:pPr>
              <w:rPr>
                <w:rFonts w:ascii="Times New Roman" w:hAnsi="Times New Roman"/>
                <w:sz w:val="20"/>
                <w:szCs w:val="20"/>
              </w:rPr>
            </w:pPr>
          </w:p>
          <w:p w14:paraId="53F95B7E"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2037DAB9" w14:textId="77777777" w:rsidR="0093630A" w:rsidRPr="00D67776" w:rsidRDefault="0093630A" w:rsidP="00096C0C">
            <w:pPr>
              <w:rPr>
                <w:rFonts w:ascii="Times New Roman" w:hAnsi="Times New Roman"/>
                <w:sz w:val="20"/>
                <w:szCs w:val="20"/>
              </w:rPr>
            </w:pPr>
          </w:p>
          <w:p w14:paraId="19CEBEE8" w14:textId="77777777" w:rsidR="0093630A" w:rsidRPr="00D67776" w:rsidRDefault="0093630A" w:rsidP="00096C0C">
            <w:pPr>
              <w:rPr>
                <w:rFonts w:ascii="Times New Roman" w:hAnsi="Times New Roman"/>
                <w:sz w:val="20"/>
                <w:szCs w:val="20"/>
              </w:rPr>
            </w:pPr>
          </w:p>
          <w:p w14:paraId="2B7E79A3" w14:textId="77777777" w:rsidR="0093630A" w:rsidRPr="00D67776" w:rsidRDefault="0093630A" w:rsidP="00096C0C">
            <w:pPr>
              <w:rPr>
                <w:rFonts w:ascii="Times New Roman" w:hAnsi="Times New Roman"/>
                <w:sz w:val="20"/>
                <w:szCs w:val="20"/>
              </w:rPr>
            </w:pPr>
            <w:r w:rsidRPr="00D67776">
              <w:rPr>
                <w:rFonts w:ascii="Times New Roman" w:hAnsi="Times New Roman"/>
                <w:sz w:val="20"/>
                <w:szCs w:val="20"/>
              </w:rPr>
              <w:t>-     +    +     +       +       +</w:t>
            </w:r>
          </w:p>
          <w:p w14:paraId="2E0D3443" w14:textId="77777777" w:rsidR="0093630A" w:rsidRPr="00D67776" w:rsidRDefault="0093630A" w:rsidP="00096C0C">
            <w:pPr>
              <w:rPr>
                <w:rFonts w:ascii="Times New Roman" w:hAnsi="Times New Roman"/>
                <w:sz w:val="20"/>
                <w:szCs w:val="20"/>
              </w:rPr>
            </w:pPr>
          </w:p>
        </w:tc>
      </w:tr>
    </w:tbl>
    <w:p w14:paraId="566DB4D1" w14:textId="142F25A0" w:rsidR="005E1C3F" w:rsidRPr="00DD5EF1" w:rsidRDefault="00DD5EF1" w:rsidP="00DD5EF1">
      <w:pPr>
        <w:pStyle w:val="NormalWeb"/>
        <w:spacing w:line="480" w:lineRule="auto"/>
        <w:jc w:val="both"/>
        <w:rPr>
          <w:bCs/>
        </w:rPr>
      </w:pPr>
      <w:r w:rsidRPr="007535AD">
        <w:rPr>
          <w:bCs/>
        </w:rPr>
        <w:t>Key: + represent present, - represent absen</w:t>
      </w:r>
      <w:r>
        <w:rPr>
          <w:bCs/>
        </w:rPr>
        <w:t>t</w:t>
      </w:r>
    </w:p>
    <w:p w14:paraId="19F40222" w14:textId="0AE03569" w:rsidR="00BB1B45" w:rsidRPr="00E15CC4" w:rsidRDefault="00BB1B45" w:rsidP="00BB1B45">
      <w:pPr>
        <w:spacing w:line="240" w:lineRule="auto"/>
        <w:jc w:val="both"/>
        <w:rPr>
          <w:rFonts w:ascii="Times New Roman" w:hAnsi="Times New Roman" w:cs="Times New Roman"/>
          <w:b/>
          <w:bCs/>
          <w:i/>
          <w:iCs/>
          <w:sz w:val="24"/>
          <w:szCs w:val="24"/>
        </w:rPr>
      </w:pPr>
      <w:r w:rsidRPr="009C38AD">
        <w:rPr>
          <w:rFonts w:ascii="Times New Roman" w:hAnsi="Times New Roman" w:cs="Times New Roman"/>
          <w:b/>
          <w:bCs/>
          <w:sz w:val="24"/>
          <w:szCs w:val="24"/>
          <w:lang w:val="en-US"/>
        </w:rPr>
        <w:t xml:space="preserve">Expression of TNF-α and IL-1β Genes in the Liver of Juvenile </w:t>
      </w:r>
      <w:r w:rsidRPr="00E15CC4">
        <w:rPr>
          <w:rFonts w:ascii="Times New Roman" w:hAnsi="Times New Roman" w:cs="Times New Roman"/>
          <w:b/>
          <w:bCs/>
          <w:i/>
          <w:iCs/>
          <w:sz w:val="24"/>
          <w:szCs w:val="24"/>
          <w:lang w:val="en-US"/>
        </w:rPr>
        <w:t xml:space="preserve">Clarias </w:t>
      </w:r>
      <w:proofErr w:type="spellStart"/>
      <w:r w:rsidRPr="00E15CC4">
        <w:rPr>
          <w:rFonts w:ascii="Times New Roman" w:hAnsi="Times New Roman" w:cs="Times New Roman"/>
          <w:b/>
          <w:bCs/>
          <w:i/>
          <w:iCs/>
          <w:sz w:val="24"/>
          <w:szCs w:val="24"/>
          <w:lang w:val="en-US"/>
        </w:rPr>
        <w:t>gariepinus</w:t>
      </w:r>
      <w:proofErr w:type="spellEnd"/>
    </w:p>
    <w:p w14:paraId="4102A526" w14:textId="5E1AD7D3" w:rsidR="00BB1B45" w:rsidRDefault="00BB1B45" w:rsidP="00BB1B45">
      <w:pPr>
        <w:spacing w:line="240" w:lineRule="auto"/>
        <w:jc w:val="both"/>
        <w:rPr>
          <w:rFonts w:ascii="Times New Roman" w:hAnsi="Times New Roman" w:cs="Times New Roman"/>
          <w:sz w:val="24"/>
          <w:szCs w:val="24"/>
          <w:lang w:val="en-US"/>
        </w:rPr>
      </w:pPr>
      <w:r w:rsidRPr="009C64A0">
        <w:rPr>
          <w:rFonts w:ascii="Times New Roman" w:hAnsi="Times New Roman" w:cs="Times New Roman"/>
          <w:sz w:val="24"/>
          <w:szCs w:val="24"/>
          <w:lang w:val="en-US"/>
        </w:rPr>
        <w:t xml:space="preserve">The effects of </w:t>
      </w:r>
      <w:r w:rsidRPr="00601B1C">
        <w:rPr>
          <w:rFonts w:ascii="Times New Roman" w:hAnsi="Times New Roman" w:cs="Times New Roman"/>
          <w:i/>
          <w:iCs/>
          <w:sz w:val="24"/>
          <w:szCs w:val="24"/>
          <w:lang w:val="en-US"/>
        </w:rPr>
        <w:t>B</w:t>
      </w:r>
      <w:r w:rsidR="00E15CC4">
        <w:rPr>
          <w:rFonts w:ascii="Times New Roman" w:hAnsi="Times New Roman" w:cs="Times New Roman"/>
          <w:i/>
          <w:iCs/>
          <w:sz w:val="24"/>
          <w:szCs w:val="24"/>
          <w:lang w:val="en-US"/>
        </w:rPr>
        <w:t>.</w:t>
      </w:r>
      <w:r w:rsidRPr="00601B1C">
        <w:rPr>
          <w:rFonts w:ascii="Times New Roman" w:hAnsi="Times New Roman" w:cs="Times New Roman"/>
          <w:i/>
          <w:iCs/>
          <w:sz w:val="24"/>
          <w:szCs w:val="24"/>
          <w:lang w:val="en-US"/>
        </w:rPr>
        <w:t xml:space="preserve"> </w:t>
      </w:r>
      <w:proofErr w:type="spellStart"/>
      <w:r w:rsidRPr="00601B1C">
        <w:rPr>
          <w:rFonts w:ascii="Times New Roman" w:hAnsi="Times New Roman" w:cs="Times New Roman"/>
          <w:i/>
          <w:iCs/>
          <w:sz w:val="24"/>
          <w:szCs w:val="24"/>
          <w:lang w:val="en-US"/>
        </w:rPr>
        <w:t>sapida</w:t>
      </w:r>
      <w:proofErr w:type="spellEnd"/>
      <w:r w:rsidRPr="009C64A0">
        <w:rPr>
          <w:rFonts w:ascii="Times New Roman" w:hAnsi="Times New Roman" w:cs="Times New Roman"/>
          <w:sz w:val="24"/>
          <w:szCs w:val="24"/>
          <w:lang w:val="en-US"/>
        </w:rPr>
        <w:t xml:space="preserve"> seed powder on the expression of inflammatory cytokine genes (TNF-α and IL-1β) in the liver of juvenile </w:t>
      </w:r>
      <w:r w:rsidRPr="00F74DBE">
        <w:rPr>
          <w:rFonts w:ascii="Times New Roman" w:hAnsi="Times New Roman" w:cs="Times New Roman"/>
          <w:i/>
          <w:iCs/>
          <w:sz w:val="24"/>
          <w:szCs w:val="24"/>
          <w:lang w:val="en-US"/>
        </w:rPr>
        <w:t>C</w:t>
      </w:r>
      <w:r w:rsidR="00F74DBE" w:rsidRPr="00F74DBE">
        <w:rPr>
          <w:rFonts w:ascii="Times New Roman" w:hAnsi="Times New Roman" w:cs="Times New Roman"/>
          <w:i/>
          <w:iCs/>
          <w:sz w:val="24"/>
          <w:szCs w:val="24"/>
          <w:lang w:val="en-US"/>
        </w:rPr>
        <w:t>.</w:t>
      </w:r>
      <w:r w:rsidRPr="00F74DBE">
        <w:rPr>
          <w:rFonts w:ascii="Times New Roman" w:hAnsi="Times New Roman" w:cs="Times New Roman"/>
          <w:i/>
          <w:iCs/>
          <w:sz w:val="24"/>
          <w:szCs w:val="24"/>
          <w:lang w:val="en-US"/>
        </w:rPr>
        <w:t xml:space="preserve"> </w:t>
      </w:r>
      <w:proofErr w:type="spellStart"/>
      <w:r w:rsidRPr="00F74DBE">
        <w:rPr>
          <w:rFonts w:ascii="Times New Roman" w:hAnsi="Times New Roman" w:cs="Times New Roman"/>
          <w:i/>
          <w:iCs/>
          <w:sz w:val="24"/>
          <w:szCs w:val="24"/>
          <w:lang w:val="en-US"/>
        </w:rPr>
        <w:t>gariepinus</w:t>
      </w:r>
      <w:proofErr w:type="spellEnd"/>
      <w:r w:rsidRPr="009C64A0">
        <w:rPr>
          <w:rFonts w:ascii="Times New Roman" w:hAnsi="Times New Roman" w:cs="Times New Roman"/>
          <w:sz w:val="24"/>
          <w:szCs w:val="24"/>
          <w:lang w:val="en-US"/>
        </w:rPr>
        <w:t xml:space="preserve"> are presented in Figures 1 and 2. Both genes exhibited significant modulation in response to exposure, indicating molecular stress and immune activation.</w:t>
      </w:r>
    </w:p>
    <w:p w14:paraId="2BDE6718" w14:textId="77777777" w:rsidR="00DD5EF1" w:rsidRPr="000C6354" w:rsidRDefault="00DD5EF1" w:rsidP="00DD5EF1">
      <w:pPr>
        <w:spacing w:line="240" w:lineRule="auto"/>
        <w:jc w:val="both"/>
        <w:rPr>
          <w:rFonts w:ascii="Times New Roman" w:hAnsi="Times New Roman" w:cs="Times New Roman"/>
          <w:sz w:val="24"/>
          <w:szCs w:val="24"/>
        </w:rPr>
      </w:pPr>
      <w:r w:rsidRPr="009C64A0">
        <w:rPr>
          <w:rFonts w:ascii="Times New Roman" w:hAnsi="Times New Roman" w:cs="Times New Roman"/>
          <w:sz w:val="24"/>
          <w:szCs w:val="24"/>
          <w:lang w:val="en-US"/>
        </w:rPr>
        <w:t>Error bars represent standard error of the mean, and different superscripts indicate significant differences among treatments (p &lt; 0.05). Representative RT-PCR gel bands of TNF-α and the housekeeping gene GAPDH are shown below the bar chart.</w:t>
      </w:r>
    </w:p>
    <w:p w14:paraId="00D41A84" w14:textId="172AD227" w:rsidR="00BB1B45" w:rsidRDefault="00906A1F" w:rsidP="00BB1B45">
      <w:pPr>
        <w:spacing w:line="240" w:lineRule="auto"/>
        <w:jc w:val="both"/>
        <w:rPr>
          <w:rFonts w:ascii="Times New Roman" w:hAnsi="Times New Roman" w:cs="Times New Roman"/>
          <w:sz w:val="24"/>
          <w:szCs w:val="24"/>
          <w:lang w:val="en-US"/>
        </w:rPr>
      </w:pPr>
      <w:r>
        <w:rPr>
          <w:rFonts w:ascii="Times New Roman" w:hAnsi="Times New Roman"/>
          <w:noProof/>
          <w:sz w:val="24"/>
          <w:szCs w:val="24"/>
        </w:rPr>
        <w:drawing>
          <wp:anchor distT="0" distB="0" distL="114300" distR="114300" simplePos="0" relativeHeight="251659264" behindDoc="0" locked="0" layoutInCell="1" allowOverlap="1" wp14:anchorId="1994BD62" wp14:editId="229D6B9E">
            <wp:simplePos x="0" y="0"/>
            <wp:positionH relativeFrom="margin">
              <wp:align>center</wp:align>
            </wp:positionH>
            <wp:positionV relativeFrom="paragraph">
              <wp:posOffset>262890</wp:posOffset>
            </wp:positionV>
            <wp:extent cx="2827655" cy="25584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7655" cy="2558415"/>
                    </a:xfrm>
                    <a:prstGeom prst="rect">
                      <a:avLst/>
                    </a:prstGeom>
                    <a:noFill/>
                  </pic:spPr>
                </pic:pic>
              </a:graphicData>
            </a:graphic>
          </wp:anchor>
        </w:drawing>
      </w:r>
    </w:p>
    <w:p w14:paraId="3246EC2D" w14:textId="3A3ED2D4" w:rsidR="003B3F59" w:rsidRDefault="003B3F59" w:rsidP="00BB1B45">
      <w:pPr>
        <w:spacing w:line="240" w:lineRule="auto"/>
        <w:jc w:val="both"/>
        <w:rPr>
          <w:rFonts w:ascii="Times New Roman" w:hAnsi="Times New Roman" w:cs="Times New Roman"/>
          <w:sz w:val="24"/>
          <w:szCs w:val="24"/>
          <w:lang w:val="en-US"/>
        </w:rPr>
      </w:pPr>
    </w:p>
    <w:p w14:paraId="54141418" w14:textId="77777777" w:rsidR="00906A1F" w:rsidRDefault="00906A1F" w:rsidP="00BB1B45">
      <w:pPr>
        <w:spacing w:line="240" w:lineRule="auto"/>
        <w:jc w:val="both"/>
        <w:rPr>
          <w:rFonts w:ascii="Times New Roman" w:hAnsi="Times New Roman" w:cs="Times New Roman"/>
          <w:sz w:val="24"/>
          <w:szCs w:val="24"/>
          <w:lang w:val="en-US"/>
        </w:rPr>
      </w:pPr>
    </w:p>
    <w:p w14:paraId="26A5DA0F" w14:textId="77777777" w:rsidR="00906A1F" w:rsidRDefault="00906A1F" w:rsidP="00BB1B45">
      <w:pPr>
        <w:spacing w:line="240" w:lineRule="auto"/>
        <w:jc w:val="both"/>
        <w:rPr>
          <w:rFonts w:ascii="Times New Roman" w:hAnsi="Times New Roman" w:cs="Times New Roman"/>
          <w:sz w:val="24"/>
          <w:szCs w:val="24"/>
          <w:lang w:val="en-US"/>
        </w:rPr>
      </w:pPr>
    </w:p>
    <w:p w14:paraId="1A46AC28" w14:textId="77777777" w:rsidR="00906A1F" w:rsidRDefault="00906A1F" w:rsidP="00BB1B45">
      <w:pPr>
        <w:spacing w:line="240" w:lineRule="auto"/>
        <w:jc w:val="both"/>
        <w:rPr>
          <w:rFonts w:ascii="Times New Roman" w:hAnsi="Times New Roman" w:cs="Times New Roman"/>
          <w:sz w:val="24"/>
          <w:szCs w:val="24"/>
          <w:lang w:val="en-US"/>
        </w:rPr>
      </w:pPr>
    </w:p>
    <w:p w14:paraId="5BF8DAA9" w14:textId="77777777" w:rsidR="00906A1F" w:rsidRDefault="00906A1F" w:rsidP="00BB1B45">
      <w:pPr>
        <w:spacing w:line="240" w:lineRule="auto"/>
        <w:jc w:val="both"/>
        <w:rPr>
          <w:rFonts w:ascii="Times New Roman" w:hAnsi="Times New Roman" w:cs="Times New Roman"/>
          <w:sz w:val="24"/>
          <w:szCs w:val="24"/>
          <w:lang w:val="en-US"/>
        </w:rPr>
      </w:pPr>
    </w:p>
    <w:p w14:paraId="3B7B09FE" w14:textId="77777777" w:rsidR="00906A1F" w:rsidRDefault="00906A1F" w:rsidP="00BB1B45">
      <w:pPr>
        <w:spacing w:line="240" w:lineRule="auto"/>
        <w:jc w:val="both"/>
        <w:rPr>
          <w:rFonts w:ascii="Times New Roman" w:hAnsi="Times New Roman" w:cs="Times New Roman"/>
          <w:sz w:val="24"/>
          <w:szCs w:val="24"/>
          <w:lang w:val="en-US"/>
        </w:rPr>
      </w:pPr>
    </w:p>
    <w:p w14:paraId="47E7E71C" w14:textId="77777777" w:rsidR="00906A1F" w:rsidRDefault="00906A1F" w:rsidP="00BB1B45">
      <w:pPr>
        <w:spacing w:line="240" w:lineRule="auto"/>
        <w:jc w:val="both"/>
        <w:rPr>
          <w:rFonts w:ascii="Times New Roman" w:hAnsi="Times New Roman" w:cs="Times New Roman"/>
          <w:sz w:val="24"/>
          <w:szCs w:val="24"/>
          <w:lang w:val="en-US"/>
        </w:rPr>
      </w:pPr>
    </w:p>
    <w:p w14:paraId="7A7B0D35" w14:textId="77777777" w:rsidR="00906A1F" w:rsidRDefault="00906A1F" w:rsidP="00BB1B45">
      <w:pPr>
        <w:spacing w:line="240" w:lineRule="auto"/>
        <w:jc w:val="both"/>
        <w:rPr>
          <w:rFonts w:ascii="Times New Roman" w:hAnsi="Times New Roman" w:cs="Times New Roman"/>
          <w:sz w:val="24"/>
          <w:szCs w:val="24"/>
          <w:lang w:val="en-US"/>
        </w:rPr>
      </w:pPr>
    </w:p>
    <w:p w14:paraId="44A1D1A5" w14:textId="77777777" w:rsidR="00906A1F" w:rsidRDefault="00906A1F" w:rsidP="00BB1B45">
      <w:pPr>
        <w:spacing w:line="240" w:lineRule="auto"/>
        <w:jc w:val="both"/>
        <w:rPr>
          <w:rFonts w:ascii="Times New Roman" w:hAnsi="Times New Roman" w:cs="Times New Roman"/>
          <w:sz w:val="24"/>
          <w:szCs w:val="24"/>
          <w:lang w:val="en-US"/>
        </w:rPr>
      </w:pPr>
    </w:p>
    <w:p w14:paraId="32EBAAEE" w14:textId="77777777" w:rsidR="00906A1F" w:rsidRDefault="00906A1F" w:rsidP="00BB1B45">
      <w:pPr>
        <w:spacing w:line="240" w:lineRule="auto"/>
        <w:jc w:val="both"/>
        <w:rPr>
          <w:rFonts w:ascii="Times New Roman" w:hAnsi="Times New Roman" w:cs="Times New Roman"/>
          <w:sz w:val="24"/>
          <w:szCs w:val="24"/>
          <w:lang w:val="en-US"/>
        </w:rPr>
      </w:pPr>
    </w:p>
    <w:p w14:paraId="43BF9097" w14:textId="6191D6D6" w:rsidR="00BB1B45" w:rsidRPr="003B3F59" w:rsidRDefault="000A6671" w:rsidP="00BB1B45">
      <w:pPr>
        <w:spacing w:line="240" w:lineRule="auto"/>
        <w:jc w:val="both"/>
        <w:rPr>
          <w:rFonts w:ascii="Times New Roman" w:hAnsi="Times New Roman" w:cs="Times New Roman"/>
          <w:sz w:val="24"/>
          <w:szCs w:val="24"/>
          <w:lang w:val="en-US"/>
        </w:rPr>
      </w:pPr>
      <w:r w:rsidRPr="009C64A0">
        <w:rPr>
          <w:rFonts w:ascii="Times New Roman" w:hAnsi="Times New Roman" w:cs="Times New Roman"/>
          <w:sz w:val="24"/>
          <w:szCs w:val="24"/>
          <w:lang w:val="en-US"/>
        </w:rPr>
        <w:t>Figure 1</w:t>
      </w:r>
      <w:r>
        <w:rPr>
          <w:rFonts w:ascii="Times New Roman" w:hAnsi="Times New Roman" w:cs="Times New Roman"/>
          <w:sz w:val="24"/>
          <w:szCs w:val="24"/>
          <w:lang w:val="en-US"/>
        </w:rPr>
        <w:t>:</w:t>
      </w:r>
      <w:r w:rsidRPr="009C64A0">
        <w:rPr>
          <w:rFonts w:ascii="Times New Roman" w:hAnsi="Times New Roman" w:cs="Times New Roman"/>
          <w:sz w:val="24"/>
          <w:szCs w:val="24"/>
          <w:lang w:val="en-US"/>
        </w:rPr>
        <w:t xml:space="preserve"> Relative expression of TNF-α gene in the liver of juvenile </w:t>
      </w:r>
      <w:r w:rsidRPr="002D0159">
        <w:rPr>
          <w:rFonts w:ascii="Times New Roman" w:hAnsi="Times New Roman" w:cs="Times New Roman"/>
          <w:i/>
          <w:iCs/>
          <w:sz w:val="24"/>
          <w:szCs w:val="24"/>
          <w:lang w:val="en-US"/>
        </w:rPr>
        <w:t xml:space="preserve">Clarias </w:t>
      </w:r>
      <w:proofErr w:type="spellStart"/>
      <w:r w:rsidRPr="002D0159">
        <w:rPr>
          <w:rFonts w:ascii="Times New Roman" w:hAnsi="Times New Roman" w:cs="Times New Roman"/>
          <w:i/>
          <w:iCs/>
          <w:sz w:val="24"/>
          <w:szCs w:val="24"/>
          <w:lang w:val="en-US"/>
        </w:rPr>
        <w:t>gariepinus</w:t>
      </w:r>
      <w:proofErr w:type="spellEnd"/>
      <w:r w:rsidRPr="009C64A0">
        <w:rPr>
          <w:rFonts w:ascii="Times New Roman" w:hAnsi="Times New Roman" w:cs="Times New Roman"/>
          <w:sz w:val="24"/>
          <w:szCs w:val="24"/>
          <w:lang w:val="en-US"/>
        </w:rPr>
        <w:t xml:space="preserve"> exposed to </w:t>
      </w:r>
      <w:r w:rsidRPr="002D0159">
        <w:rPr>
          <w:rFonts w:ascii="Times New Roman" w:hAnsi="Times New Roman" w:cs="Times New Roman"/>
          <w:i/>
          <w:iCs/>
          <w:sz w:val="24"/>
          <w:szCs w:val="24"/>
          <w:lang w:val="en-US"/>
        </w:rPr>
        <w:t xml:space="preserve">Blighia </w:t>
      </w:r>
      <w:proofErr w:type="spellStart"/>
      <w:r w:rsidRPr="002D0159">
        <w:rPr>
          <w:rFonts w:ascii="Times New Roman" w:hAnsi="Times New Roman" w:cs="Times New Roman"/>
          <w:i/>
          <w:iCs/>
          <w:sz w:val="24"/>
          <w:szCs w:val="24"/>
          <w:lang w:val="en-US"/>
        </w:rPr>
        <w:t>sapida</w:t>
      </w:r>
      <w:proofErr w:type="spellEnd"/>
      <w:r w:rsidRPr="009C64A0">
        <w:rPr>
          <w:rFonts w:ascii="Times New Roman" w:hAnsi="Times New Roman" w:cs="Times New Roman"/>
          <w:sz w:val="24"/>
          <w:szCs w:val="24"/>
          <w:lang w:val="en-US"/>
        </w:rPr>
        <w:t xml:space="preserve"> seed powder for 96 h.</w:t>
      </w:r>
    </w:p>
    <w:p w14:paraId="497764FE" w14:textId="4BB03731" w:rsidR="00BB1B45" w:rsidRDefault="00BB1B45" w:rsidP="00BB1B45">
      <w:pPr>
        <w:spacing w:line="240" w:lineRule="auto"/>
        <w:jc w:val="both"/>
        <w:rPr>
          <w:rFonts w:ascii="Times New Roman" w:hAnsi="Times New Roman" w:cs="Times New Roman"/>
          <w:sz w:val="24"/>
          <w:szCs w:val="24"/>
          <w:lang w:val="en-US"/>
        </w:rPr>
      </w:pPr>
      <w:r>
        <w:rPr>
          <w:noProof/>
          <w:lang w:eastAsia="en-GB"/>
        </w:rPr>
        <w:lastRenderedPageBreak/>
        <w:drawing>
          <wp:anchor distT="0" distB="0" distL="114300" distR="114300" simplePos="0" relativeHeight="251658240" behindDoc="0" locked="0" layoutInCell="1" allowOverlap="1" wp14:anchorId="745B1232" wp14:editId="42422080">
            <wp:simplePos x="0" y="0"/>
            <wp:positionH relativeFrom="margin">
              <wp:align>center</wp:align>
            </wp:positionH>
            <wp:positionV relativeFrom="paragraph">
              <wp:posOffset>142793</wp:posOffset>
            </wp:positionV>
            <wp:extent cx="2785745" cy="25704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5745" cy="2570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08F9C6" w14:textId="45631EBC" w:rsidR="00BB1B45" w:rsidRDefault="00BB1B45" w:rsidP="00BB1B45">
      <w:pPr>
        <w:spacing w:line="240" w:lineRule="auto"/>
        <w:jc w:val="both"/>
        <w:rPr>
          <w:rFonts w:ascii="Times New Roman" w:hAnsi="Times New Roman" w:cs="Times New Roman"/>
          <w:sz w:val="24"/>
          <w:szCs w:val="24"/>
          <w:lang w:val="en-US"/>
        </w:rPr>
      </w:pPr>
    </w:p>
    <w:p w14:paraId="069EEB3E" w14:textId="19B34DF1" w:rsidR="00BB1B45" w:rsidRDefault="00BB1B45" w:rsidP="00BB1B45">
      <w:pPr>
        <w:spacing w:line="240" w:lineRule="auto"/>
        <w:jc w:val="both"/>
        <w:rPr>
          <w:rFonts w:ascii="Times New Roman" w:hAnsi="Times New Roman" w:cs="Times New Roman"/>
          <w:sz w:val="24"/>
          <w:szCs w:val="24"/>
          <w:lang w:val="en-US"/>
        </w:rPr>
      </w:pPr>
    </w:p>
    <w:p w14:paraId="0EC1D4AB" w14:textId="3D086DDA" w:rsidR="00BB1B45" w:rsidRDefault="00BB1B45" w:rsidP="00BB1B45">
      <w:pPr>
        <w:spacing w:line="240" w:lineRule="auto"/>
        <w:jc w:val="both"/>
        <w:rPr>
          <w:rFonts w:ascii="Times New Roman" w:hAnsi="Times New Roman" w:cs="Times New Roman"/>
          <w:sz w:val="24"/>
          <w:szCs w:val="24"/>
          <w:lang w:val="en-US"/>
        </w:rPr>
      </w:pPr>
    </w:p>
    <w:p w14:paraId="076B13D9" w14:textId="31E52288" w:rsidR="00BB1B45" w:rsidRDefault="00BB1B45" w:rsidP="00BB1B45">
      <w:pPr>
        <w:spacing w:line="240" w:lineRule="auto"/>
        <w:jc w:val="both"/>
        <w:rPr>
          <w:rFonts w:ascii="Times New Roman" w:hAnsi="Times New Roman" w:cs="Times New Roman"/>
          <w:sz w:val="24"/>
          <w:szCs w:val="24"/>
          <w:lang w:val="en-US"/>
        </w:rPr>
      </w:pPr>
    </w:p>
    <w:p w14:paraId="3E6A85CF" w14:textId="179C3E34" w:rsidR="00BB1B45" w:rsidRDefault="00BB1B45" w:rsidP="00BB1B45">
      <w:pPr>
        <w:spacing w:line="240" w:lineRule="auto"/>
        <w:jc w:val="both"/>
        <w:rPr>
          <w:rFonts w:ascii="Times New Roman" w:hAnsi="Times New Roman" w:cs="Times New Roman"/>
          <w:sz w:val="24"/>
          <w:szCs w:val="24"/>
          <w:lang w:val="en-US"/>
        </w:rPr>
      </w:pPr>
    </w:p>
    <w:p w14:paraId="600B08DC" w14:textId="225FD410" w:rsidR="00BB1B45" w:rsidRDefault="00BB1B45" w:rsidP="00BB1B45">
      <w:pPr>
        <w:spacing w:line="240" w:lineRule="auto"/>
        <w:jc w:val="both"/>
        <w:rPr>
          <w:rFonts w:ascii="Times New Roman" w:hAnsi="Times New Roman" w:cs="Times New Roman"/>
          <w:sz w:val="24"/>
          <w:szCs w:val="24"/>
          <w:lang w:val="en-US"/>
        </w:rPr>
      </w:pPr>
    </w:p>
    <w:p w14:paraId="5157321E" w14:textId="192A8D9B" w:rsidR="00BB1B45" w:rsidRDefault="00BB1B45" w:rsidP="00BB1B45">
      <w:pPr>
        <w:spacing w:line="240" w:lineRule="auto"/>
        <w:jc w:val="both"/>
        <w:rPr>
          <w:rFonts w:ascii="Times New Roman" w:hAnsi="Times New Roman" w:cs="Times New Roman"/>
          <w:sz w:val="24"/>
          <w:szCs w:val="24"/>
          <w:lang w:val="en-US"/>
        </w:rPr>
      </w:pPr>
    </w:p>
    <w:p w14:paraId="10872B95" w14:textId="2C9FB66B" w:rsidR="00BB1B45" w:rsidRDefault="00BB1B45" w:rsidP="00BB1B45">
      <w:pPr>
        <w:spacing w:line="240" w:lineRule="auto"/>
        <w:jc w:val="both"/>
        <w:rPr>
          <w:rFonts w:ascii="Times New Roman" w:hAnsi="Times New Roman" w:cs="Times New Roman"/>
          <w:sz w:val="24"/>
          <w:szCs w:val="24"/>
          <w:lang w:val="en-US"/>
        </w:rPr>
      </w:pPr>
    </w:p>
    <w:p w14:paraId="0625DEB2" w14:textId="77777777" w:rsidR="00BB1B45" w:rsidRDefault="00BB1B45" w:rsidP="00BB1B45">
      <w:pPr>
        <w:spacing w:line="240" w:lineRule="auto"/>
        <w:jc w:val="both"/>
        <w:rPr>
          <w:rFonts w:ascii="Times New Roman" w:hAnsi="Times New Roman" w:cs="Times New Roman"/>
          <w:sz w:val="24"/>
          <w:szCs w:val="24"/>
          <w:lang w:val="en-US"/>
        </w:rPr>
      </w:pPr>
    </w:p>
    <w:p w14:paraId="02218DCC" w14:textId="7E1F72D1" w:rsidR="000A6671" w:rsidRPr="000A6671" w:rsidRDefault="000A6671" w:rsidP="00BB1B45">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Figure 2: </w:t>
      </w:r>
      <w:r w:rsidRPr="009C64A0">
        <w:rPr>
          <w:rFonts w:ascii="Times New Roman" w:hAnsi="Times New Roman" w:cs="Times New Roman"/>
          <w:sz w:val="24"/>
          <w:szCs w:val="24"/>
          <w:lang w:val="en-US"/>
        </w:rPr>
        <w:t xml:space="preserve">Relative expression of IL-1β gene in the liver of juvenile </w:t>
      </w:r>
      <w:r w:rsidRPr="002D0159">
        <w:rPr>
          <w:rFonts w:ascii="Times New Roman" w:hAnsi="Times New Roman" w:cs="Times New Roman"/>
          <w:i/>
          <w:iCs/>
          <w:sz w:val="24"/>
          <w:szCs w:val="24"/>
          <w:lang w:val="en-US"/>
        </w:rPr>
        <w:t>C</w:t>
      </w:r>
      <w:r w:rsidR="00E15CC4">
        <w:rPr>
          <w:rFonts w:ascii="Times New Roman" w:hAnsi="Times New Roman" w:cs="Times New Roman"/>
          <w:i/>
          <w:iCs/>
          <w:sz w:val="24"/>
          <w:szCs w:val="24"/>
          <w:lang w:val="en-US"/>
        </w:rPr>
        <w:t>.</w:t>
      </w:r>
      <w:r w:rsidRPr="002D0159">
        <w:rPr>
          <w:rFonts w:ascii="Times New Roman" w:hAnsi="Times New Roman" w:cs="Times New Roman"/>
          <w:i/>
          <w:iCs/>
          <w:sz w:val="24"/>
          <w:szCs w:val="24"/>
          <w:lang w:val="en-US"/>
        </w:rPr>
        <w:t xml:space="preserve"> </w:t>
      </w:r>
      <w:proofErr w:type="spellStart"/>
      <w:r w:rsidRPr="002D0159">
        <w:rPr>
          <w:rFonts w:ascii="Times New Roman" w:hAnsi="Times New Roman" w:cs="Times New Roman"/>
          <w:i/>
          <w:iCs/>
          <w:sz w:val="24"/>
          <w:szCs w:val="24"/>
          <w:lang w:val="en-US"/>
        </w:rPr>
        <w:t>gariepinus</w:t>
      </w:r>
      <w:proofErr w:type="spellEnd"/>
      <w:r w:rsidRPr="009C64A0">
        <w:rPr>
          <w:rFonts w:ascii="Times New Roman" w:hAnsi="Times New Roman" w:cs="Times New Roman"/>
          <w:sz w:val="24"/>
          <w:szCs w:val="24"/>
          <w:lang w:val="en-US"/>
        </w:rPr>
        <w:t xml:space="preserve"> exposed to </w:t>
      </w:r>
      <w:r w:rsidRPr="002D0159">
        <w:rPr>
          <w:rFonts w:ascii="Times New Roman" w:hAnsi="Times New Roman" w:cs="Times New Roman"/>
          <w:i/>
          <w:iCs/>
          <w:sz w:val="24"/>
          <w:szCs w:val="24"/>
          <w:lang w:val="en-US"/>
        </w:rPr>
        <w:t>B</w:t>
      </w:r>
      <w:r w:rsidR="00E15CC4">
        <w:rPr>
          <w:rFonts w:ascii="Times New Roman" w:hAnsi="Times New Roman" w:cs="Times New Roman"/>
          <w:i/>
          <w:iCs/>
          <w:sz w:val="24"/>
          <w:szCs w:val="24"/>
          <w:lang w:val="en-US"/>
        </w:rPr>
        <w:t>.</w:t>
      </w:r>
      <w:r w:rsidRPr="002D0159">
        <w:rPr>
          <w:rFonts w:ascii="Times New Roman" w:hAnsi="Times New Roman" w:cs="Times New Roman"/>
          <w:i/>
          <w:iCs/>
          <w:sz w:val="24"/>
          <w:szCs w:val="24"/>
          <w:lang w:val="en-US"/>
        </w:rPr>
        <w:t xml:space="preserve"> </w:t>
      </w:r>
      <w:proofErr w:type="spellStart"/>
      <w:r w:rsidRPr="002D0159">
        <w:rPr>
          <w:rFonts w:ascii="Times New Roman" w:hAnsi="Times New Roman" w:cs="Times New Roman"/>
          <w:i/>
          <w:iCs/>
          <w:sz w:val="24"/>
          <w:szCs w:val="24"/>
          <w:lang w:val="en-US"/>
        </w:rPr>
        <w:t>sapida</w:t>
      </w:r>
      <w:proofErr w:type="spellEnd"/>
      <w:r w:rsidRPr="009C64A0">
        <w:rPr>
          <w:rFonts w:ascii="Times New Roman" w:hAnsi="Times New Roman" w:cs="Times New Roman"/>
          <w:sz w:val="24"/>
          <w:szCs w:val="24"/>
          <w:lang w:val="en-US"/>
        </w:rPr>
        <w:t xml:space="preserve"> seed powder for 96 h.</w:t>
      </w:r>
    </w:p>
    <w:p w14:paraId="1D8671A2" w14:textId="601C503D" w:rsidR="00BB1B45" w:rsidRPr="00262B40" w:rsidRDefault="00BB1B45" w:rsidP="00BB1B45">
      <w:pPr>
        <w:spacing w:line="240" w:lineRule="auto"/>
        <w:jc w:val="both"/>
        <w:rPr>
          <w:rFonts w:ascii="Times New Roman" w:hAnsi="Times New Roman" w:cs="Times New Roman"/>
          <w:b/>
          <w:bCs/>
          <w:sz w:val="24"/>
          <w:szCs w:val="24"/>
        </w:rPr>
      </w:pPr>
      <w:r w:rsidRPr="00262B40">
        <w:rPr>
          <w:rFonts w:ascii="Times New Roman" w:hAnsi="Times New Roman" w:cs="Times New Roman"/>
          <w:b/>
          <w:bCs/>
          <w:sz w:val="24"/>
          <w:szCs w:val="24"/>
          <w:lang w:val="en-US"/>
        </w:rPr>
        <w:t>TNF-α Gene Expression</w:t>
      </w:r>
    </w:p>
    <w:p w14:paraId="49C20AA0" w14:textId="5A778EE1" w:rsidR="00BB1B45" w:rsidRPr="009C64A0" w:rsidRDefault="00BB1B45" w:rsidP="00BB1B45">
      <w:pPr>
        <w:spacing w:line="240" w:lineRule="auto"/>
        <w:jc w:val="both"/>
        <w:rPr>
          <w:rFonts w:ascii="Times New Roman" w:hAnsi="Times New Roman" w:cs="Times New Roman"/>
          <w:sz w:val="24"/>
          <w:szCs w:val="24"/>
        </w:rPr>
      </w:pPr>
      <w:r w:rsidRPr="009C64A0">
        <w:rPr>
          <w:rFonts w:ascii="Times New Roman" w:hAnsi="Times New Roman" w:cs="Times New Roman"/>
          <w:sz w:val="24"/>
          <w:szCs w:val="24"/>
          <w:lang w:val="en-US"/>
        </w:rPr>
        <w:t xml:space="preserve">Relative expression of TNF-α in the liver increased significantly in fish exposed to </w:t>
      </w:r>
      <w:r w:rsidRPr="00F41A3C">
        <w:rPr>
          <w:rFonts w:ascii="Times New Roman" w:hAnsi="Times New Roman" w:cs="Times New Roman"/>
          <w:i/>
          <w:iCs/>
          <w:sz w:val="24"/>
          <w:szCs w:val="24"/>
          <w:lang w:val="en-US"/>
        </w:rPr>
        <w:t xml:space="preserve">B. </w:t>
      </w:r>
      <w:proofErr w:type="spellStart"/>
      <w:r w:rsidRPr="00F41A3C">
        <w:rPr>
          <w:rFonts w:ascii="Times New Roman" w:hAnsi="Times New Roman" w:cs="Times New Roman"/>
          <w:i/>
          <w:iCs/>
          <w:sz w:val="24"/>
          <w:szCs w:val="24"/>
          <w:lang w:val="en-US"/>
        </w:rPr>
        <w:t>sapida</w:t>
      </w:r>
      <w:proofErr w:type="spellEnd"/>
      <w:r w:rsidRPr="009C64A0">
        <w:rPr>
          <w:rFonts w:ascii="Times New Roman" w:hAnsi="Times New Roman" w:cs="Times New Roman"/>
          <w:sz w:val="24"/>
          <w:szCs w:val="24"/>
          <w:lang w:val="en-US"/>
        </w:rPr>
        <w:t xml:space="preserve"> seed powder compared to the control group. The control group (T1) showed baseline expression, while treated groups (T2–T6) exhibited elevated TNF-α expression, with the highest expression observed in the highest treatment groups (T5 and T6). The results indicate a dose-dependent increase in TNF-α transcript levels, suggesting activation of pro-inflammatory pathways in response to </w:t>
      </w:r>
      <w:r w:rsidRPr="002D0159">
        <w:rPr>
          <w:rFonts w:ascii="Times New Roman" w:hAnsi="Times New Roman" w:cs="Times New Roman"/>
          <w:i/>
          <w:iCs/>
          <w:sz w:val="24"/>
          <w:szCs w:val="24"/>
          <w:lang w:val="en-US"/>
        </w:rPr>
        <w:t xml:space="preserve">B. </w:t>
      </w:r>
      <w:proofErr w:type="spellStart"/>
      <w:r w:rsidRPr="002D0159">
        <w:rPr>
          <w:rFonts w:ascii="Times New Roman" w:hAnsi="Times New Roman" w:cs="Times New Roman"/>
          <w:i/>
          <w:iCs/>
          <w:sz w:val="24"/>
          <w:szCs w:val="24"/>
          <w:lang w:val="en-US"/>
        </w:rPr>
        <w:t>sapida</w:t>
      </w:r>
      <w:proofErr w:type="spellEnd"/>
      <w:r w:rsidRPr="009C64A0">
        <w:rPr>
          <w:rFonts w:ascii="Times New Roman" w:hAnsi="Times New Roman" w:cs="Times New Roman"/>
          <w:sz w:val="24"/>
          <w:szCs w:val="24"/>
          <w:lang w:val="en-US"/>
        </w:rPr>
        <w:t xml:space="preserve"> exposure.</w:t>
      </w:r>
      <w:r w:rsidR="000C6354">
        <w:rPr>
          <w:rFonts w:ascii="Times New Roman" w:hAnsi="Times New Roman" w:cs="Times New Roman"/>
          <w:sz w:val="24"/>
          <w:szCs w:val="24"/>
          <w:lang w:val="en-US"/>
        </w:rPr>
        <w:t xml:space="preserve"> </w:t>
      </w:r>
    </w:p>
    <w:p w14:paraId="341E6D80" w14:textId="77777777" w:rsidR="00BB1B45" w:rsidRPr="00262B40" w:rsidRDefault="00BB1B45" w:rsidP="00BB1B45">
      <w:pPr>
        <w:spacing w:line="240" w:lineRule="auto"/>
        <w:jc w:val="both"/>
        <w:rPr>
          <w:rFonts w:ascii="Times New Roman" w:hAnsi="Times New Roman" w:cs="Times New Roman"/>
          <w:b/>
          <w:bCs/>
          <w:sz w:val="24"/>
          <w:szCs w:val="24"/>
        </w:rPr>
      </w:pPr>
      <w:r w:rsidRPr="00262B40">
        <w:rPr>
          <w:rFonts w:ascii="Times New Roman" w:hAnsi="Times New Roman" w:cs="Times New Roman"/>
          <w:b/>
          <w:bCs/>
          <w:sz w:val="24"/>
          <w:szCs w:val="24"/>
          <w:lang w:val="en-US"/>
        </w:rPr>
        <w:t>IL-1β Gene Expression</w:t>
      </w:r>
    </w:p>
    <w:p w14:paraId="35583BCC" w14:textId="77777777" w:rsidR="00315B86" w:rsidRDefault="00BB1B45" w:rsidP="00920ECD">
      <w:pPr>
        <w:spacing w:line="240" w:lineRule="auto"/>
        <w:jc w:val="both"/>
        <w:rPr>
          <w:rFonts w:ascii="Times New Roman" w:hAnsi="Times New Roman" w:cs="Times New Roman"/>
          <w:sz w:val="24"/>
          <w:szCs w:val="24"/>
        </w:rPr>
      </w:pPr>
      <w:r w:rsidRPr="009C64A0">
        <w:rPr>
          <w:rFonts w:ascii="Times New Roman" w:hAnsi="Times New Roman" w:cs="Times New Roman"/>
          <w:sz w:val="24"/>
          <w:szCs w:val="24"/>
          <w:lang w:val="en-US"/>
        </w:rPr>
        <w:t>Similarly, IL-1β gene expression was significantly upregulated in treated groups compared to the control. The expression pattern showed a gradual increase across treatments, with higher expression levels recorded in T4, T5, and T6 groups. Although IL-1β expression increased with exposure, the magnitude of induction was comparatively lower than that observed for TNF-α.</w:t>
      </w:r>
    </w:p>
    <w:p w14:paraId="11E710A5" w14:textId="0E2B7C9D" w:rsidR="00920ECD" w:rsidRPr="00315B86" w:rsidRDefault="00920ECD" w:rsidP="00920ECD">
      <w:pPr>
        <w:spacing w:line="240" w:lineRule="auto"/>
        <w:jc w:val="both"/>
        <w:rPr>
          <w:rFonts w:ascii="Times New Roman" w:hAnsi="Times New Roman" w:cs="Times New Roman"/>
          <w:sz w:val="24"/>
          <w:szCs w:val="24"/>
        </w:rPr>
      </w:pPr>
      <w:r w:rsidRPr="00920ECD">
        <w:rPr>
          <w:rFonts w:ascii="Times New Roman" w:hAnsi="Times New Roman"/>
          <w:b/>
          <w:bCs/>
          <w:sz w:val="28"/>
          <w:szCs w:val="28"/>
        </w:rPr>
        <w:t>DISCUSSION</w:t>
      </w:r>
    </w:p>
    <w:p w14:paraId="35A774ED" w14:textId="10492B1C" w:rsidR="00920ECD" w:rsidRDefault="00595134" w:rsidP="00920ECD">
      <w:pPr>
        <w:spacing w:line="240" w:lineRule="auto"/>
        <w:jc w:val="both"/>
        <w:rPr>
          <w:rFonts w:ascii="Times New Roman" w:hAnsi="Times New Roman"/>
          <w:sz w:val="24"/>
        </w:rPr>
      </w:pPr>
      <w:r>
        <w:rPr>
          <w:rFonts w:ascii="Times New Roman" w:hAnsi="Times New Roman"/>
          <w:sz w:val="24"/>
        </w:rPr>
        <w:t>Behavioural</w:t>
      </w:r>
      <w:r w:rsidR="00920ECD">
        <w:rPr>
          <w:rFonts w:ascii="Times New Roman" w:hAnsi="Times New Roman"/>
          <w:sz w:val="24"/>
        </w:rPr>
        <w:t xml:space="preserve"> changes were observed in </w:t>
      </w:r>
      <w:r w:rsidR="00920ECD">
        <w:rPr>
          <w:rFonts w:ascii="Times New Roman" w:hAnsi="Times New Roman"/>
          <w:i/>
          <w:sz w:val="24"/>
        </w:rPr>
        <w:t xml:space="preserve">C. </w:t>
      </w:r>
      <w:proofErr w:type="spellStart"/>
      <w:r w:rsidR="00920ECD">
        <w:rPr>
          <w:rFonts w:ascii="Times New Roman" w:hAnsi="Times New Roman"/>
          <w:i/>
          <w:sz w:val="24"/>
        </w:rPr>
        <w:t>gariepinus</w:t>
      </w:r>
      <w:proofErr w:type="spellEnd"/>
      <w:r w:rsidR="00920ECD">
        <w:rPr>
          <w:rFonts w:ascii="Times New Roman" w:hAnsi="Times New Roman"/>
          <w:sz w:val="24"/>
        </w:rPr>
        <w:t xml:space="preserve"> exposed to different concentrations of </w:t>
      </w:r>
      <w:r w:rsidR="00920ECD">
        <w:rPr>
          <w:rFonts w:ascii="Times New Roman" w:hAnsi="Times New Roman"/>
          <w:i/>
          <w:sz w:val="24"/>
        </w:rPr>
        <w:t>B</w:t>
      </w:r>
      <w:r w:rsidR="00E15CC4">
        <w:rPr>
          <w:rFonts w:ascii="Times New Roman" w:hAnsi="Times New Roman"/>
          <w:i/>
          <w:sz w:val="24"/>
        </w:rPr>
        <w:t>.</w:t>
      </w:r>
      <w:r w:rsidR="00920ECD">
        <w:rPr>
          <w:rFonts w:ascii="Times New Roman" w:hAnsi="Times New Roman"/>
          <w:i/>
          <w:sz w:val="24"/>
        </w:rPr>
        <w:t xml:space="preserve"> </w:t>
      </w:r>
      <w:proofErr w:type="spellStart"/>
      <w:r w:rsidR="00920ECD">
        <w:rPr>
          <w:rFonts w:ascii="Times New Roman" w:hAnsi="Times New Roman"/>
          <w:i/>
          <w:sz w:val="24"/>
        </w:rPr>
        <w:t>sapida</w:t>
      </w:r>
      <w:proofErr w:type="spellEnd"/>
      <w:r w:rsidR="00920ECD">
        <w:rPr>
          <w:rFonts w:ascii="Times New Roman" w:hAnsi="Times New Roman"/>
          <w:sz w:val="24"/>
        </w:rPr>
        <w:t xml:space="preserve"> seed powder. These behaviours included loss of reflex, gulping for air, erratic swimming, and barbel deformation. These effects may result from interference with neurotransmitters in the nervous system, which caused the fish to experience breathing difficulties. Stressed fish were seen lying at the bottom of the tank and eventually died. Toxic exposure affects swimming </w:t>
      </w:r>
      <w:r w:rsidR="000810C5">
        <w:rPr>
          <w:rFonts w:ascii="Times New Roman" w:hAnsi="Times New Roman"/>
          <w:sz w:val="24"/>
        </w:rPr>
        <w:t>behaviour</w:t>
      </w:r>
      <w:r w:rsidR="00920ECD">
        <w:rPr>
          <w:rFonts w:ascii="Times New Roman" w:hAnsi="Times New Roman"/>
          <w:sz w:val="24"/>
        </w:rPr>
        <w:t xml:space="preserve">, which serves as a sign of stress experienced due to the presence of </w:t>
      </w:r>
      <w:r w:rsidR="00920ECD">
        <w:rPr>
          <w:rFonts w:ascii="Times New Roman" w:hAnsi="Times New Roman"/>
          <w:i/>
          <w:sz w:val="24"/>
        </w:rPr>
        <w:t>B</w:t>
      </w:r>
      <w:r w:rsidR="00FE4695">
        <w:rPr>
          <w:rFonts w:ascii="Times New Roman" w:hAnsi="Times New Roman"/>
          <w:i/>
          <w:sz w:val="24"/>
        </w:rPr>
        <w:t>.</w:t>
      </w:r>
      <w:r w:rsidR="00920ECD">
        <w:rPr>
          <w:rFonts w:ascii="Times New Roman" w:hAnsi="Times New Roman"/>
          <w:i/>
          <w:sz w:val="24"/>
        </w:rPr>
        <w:t xml:space="preserve"> </w:t>
      </w:r>
      <w:proofErr w:type="spellStart"/>
      <w:r w:rsidR="00920ECD">
        <w:rPr>
          <w:rFonts w:ascii="Times New Roman" w:hAnsi="Times New Roman"/>
          <w:i/>
          <w:sz w:val="24"/>
        </w:rPr>
        <w:t>sapida</w:t>
      </w:r>
      <w:proofErr w:type="spellEnd"/>
      <w:r w:rsidR="00920ECD">
        <w:rPr>
          <w:rFonts w:ascii="Times New Roman" w:hAnsi="Times New Roman"/>
          <w:sz w:val="24"/>
        </w:rPr>
        <w:t xml:space="preserve"> seed powder in the water where </w:t>
      </w:r>
      <w:r w:rsidR="00920ECD">
        <w:rPr>
          <w:rFonts w:ascii="Times New Roman" w:hAnsi="Times New Roman"/>
          <w:i/>
          <w:sz w:val="24"/>
        </w:rPr>
        <w:t>C.</w:t>
      </w:r>
      <w:r w:rsidR="00FE4695">
        <w:rPr>
          <w:rFonts w:ascii="Times New Roman" w:hAnsi="Times New Roman"/>
          <w:i/>
          <w:sz w:val="24"/>
        </w:rPr>
        <w:t xml:space="preserve"> </w:t>
      </w:r>
      <w:proofErr w:type="spellStart"/>
      <w:r w:rsidR="00920ECD">
        <w:rPr>
          <w:rFonts w:ascii="Times New Roman" w:hAnsi="Times New Roman"/>
          <w:i/>
          <w:sz w:val="24"/>
        </w:rPr>
        <w:t>gariepinus</w:t>
      </w:r>
      <w:proofErr w:type="spellEnd"/>
      <w:r w:rsidR="00920ECD">
        <w:rPr>
          <w:rFonts w:ascii="Times New Roman" w:hAnsi="Times New Roman"/>
          <w:i/>
          <w:sz w:val="24"/>
        </w:rPr>
        <w:t xml:space="preserve"> </w:t>
      </w:r>
      <w:r w:rsidR="00920ECD">
        <w:rPr>
          <w:rFonts w:ascii="Times New Roman" w:hAnsi="Times New Roman"/>
          <w:sz w:val="24"/>
        </w:rPr>
        <w:t xml:space="preserve">was exposed for 96hr. The behavioural responses seen in this study were similar to those reported by </w:t>
      </w:r>
      <w:proofErr w:type="spellStart"/>
      <w:r w:rsidR="00920ECD">
        <w:rPr>
          <w:rFonts w:ascii="Times New Roman" w:hAnsi="Times New Roman"/>
          <w:sz w:val="24"/>
        </w:rPr>
        <w:t>Alkahemal-Balawi</w:t>
      </w:r>
      <w:proofErr w:type="spellEnd"/>
      <w:r w:rsidR="00920ECD">
        <w:rPr>
          <w:rFonts w:ascii="Times New Roman" w:hAnsi="Times New Roman"/>
          <w:sz w:val="24"/>
        </w:rPr>
        <w:t xml:space="preserve"> </w:t>
      </w:r>
      <w:r w:rsidR="00920ECD">
        <w:rPr>
          <w:rFonts w:ascii="Times New Roman" w:hAnsi="Times New Roman"/>
          <w:i/>
          <w:sz w:val="24"/>
        </w:rPr>
        <w:t>et al</w:t>
      </w:r>
      <w:r w:rsidR="00920ECD">
        <w:rPr>
          <w:rFonts w:ascii="Times New Roman" w:hAnsi="Times New Roman"/>
          <w:sz w:val="24"/>
        </w:rPr>
        <w:t>., 2011 when</w:t>
      </w:r>
      <w:r w:rsidR="00920ECD">
        <w:rPr>
          <w:rFonts w:ascii="Times New Roman" w:hAnsi="Times New Roman"/>
          <w:i/>
          <w:sz w:val="24"/>
        </w:rPr>
        <w:t xml:space="preserve"> Cyprinus carpio</w:t>
      </w:r>
      <w:r w:rsidR="00920ECD">
        <w:rPr>
          <w:rFonts w:ascii="Times New Roman" w:hAnsi="Times New Roman"/>
          <w:sz w:val="24"/>
        </w:rPr>
        <w:t xml:space="preserve"> was exposed to fenthion. Likewise, Adewumi </w:t>
      </w:r>
      <w:r w:rsidR="00920ECD">
        <w:rPr>
          <w:rFonts w:ascii="Times New Roman" w:hAnsi="Times New Roman"/>
          <w:i/>
          <w:sz w:val="24"/>
        </w:rPr>
        <w:t>et al</w:t>
      </w:r>
      <w:r w:rsidR="00920ECD">
        <w:rPr>
          <w:rFonts w:ascii="Times New Roman" w:hAnsi="Times New Roman"/>
          <w:sz w:val="24"/>
        </w:rPr>
        <w:t>.</w:t>
      </w:r>
      <w:r w:rsidR="00920ECD" w:rsidRPr="00920ECD">
        <w:rPr>
          <w:rFonts w:ascii="Times New Roman" w:hAnsi="Times New Roman"/>
          <w:i/>
          <w:iCs/>
          <w:sz w:val="24"/>
        </w:rPr>
        <w:t>,</w:t>
      </w:r>
      <w:r w:rsidR="00920ECD">
        <w:rPr>
          <w:rFonts w:ascii="Times New Roman" w:hAnsi="Times New Roman"/>
          <w:sz w:val="24"/>
        </w:rPr>
        <w:t xml:space="preserve"> 2018 observed similar behaviours in </w:t>
      </w:r>
      <w:r w:rsidR="00920ECD">
        <w:rPr>
          <w:rFonts w:ascii="Times New Roman" w:hAnsi="Times New Roman"/>
          <w:i/>
          <w:sz w:val="24"/>
        </w:rPr>
        <w:t xml:space="preserve">C. </w:t>
      </w:r>
      <w:proofErr w:type="spellStart"/>
      <w:r w:rsidR="00920ECD">
        <w:rPr>
          <w:rFonts w:ascii="Times New Roman" w:hAnsi="Times New Roman"/>
          <w:i/>
          <w:sz w:val="24"/>
        </w:rPr>
        <w:t>gariepinus</w:t>
      </w:r>
      <w:proofErr w:type="spellEnd"/>
      <w:r w:rsidR="00920ECD">
        <w:rPr>
          <w:rFonts w:ascii="Times New Roman" w:hAnsi="Times New Roman"/>
          <w:sz w:val="24"/>
        </w:rPr>
        <w:t xml:space="preserve"> juveniles exposed to </w:t>
      </w:r>
      <w:r w:rsidR="00920ECD">
        <w:rPr>
          <w:rFonts w:ascii="Times New Roman" w:hAnsi="Times New Roman"/>
          <w:i/>
          <w:sz w:val="24"/>
        </w:rPr>
        <w:t>chlorpyrifos</w:t>
      </w:r>
      <w:r w:rsidR="00920ECD">
        <w:rPr>
          <w:rFonts w:ascii="Times New Roman" w:hAnsi="Times New Roman"/>
          <w:sz w:val="24"/>
        </w:rPr>
        <w:t xml:space="preserve"> and DD force and Adene </w:t>
      </w:r>
      <w:r w:rsidR="00920ECD">
        <w:rPr>
          <w:rFonts w:ascii="Times New Roman" w:hAnsi="Times New Roman"/>
          <w:i/>
          <w:sz w:val="24"/>
        </w:rPr>
        <w:t>et. al</w:t>
      </w:r>
      <w:r w:rsidR="00920ECD">
        <w:rPr>
          <w:rFonts w:ascii="Times New Roman" w:hAnsi="Times New Roman"/>
          <w:sz w:val="24"/>
        </w:rPr>
        <w:t>., 2023</w:t>
      </w:r>
      <w:r w:rsidR="00FE4695">
        <w:rPr>
          <w:rFonts w:ascii="Times New Roman" w:hAnsi="Times New Roman"/>
          <w:sz w:val="24"/>
        </w:rPr>
        <w:t>, 2025</w:t>
      </w:r>
      <w:r w:rsidR="00920ECD">
        <w:rPr>
          <w:rFonts w:ascii="Times New Roman" w:hAnsi="Times New Roman"/>
          <w:sz w:val="24"/>
        </w:rPr>
        <w:t xml:space="preserve"> on exposure of </w:t>
      </w:r>
      <w:r w:rsidR="00920ECD">
        <w:rPr>
          <w:rFonts w:ascii="Times New Roman" w:hAnsi="Times New Roman"/>
          <w:i/>
          <w:sz w:val="24"/>
        </w:rPr>
        <w:t xml:space="preserve">C. </w:t>
      </w:r>
      <w:proofErr w:type="spellStart"/>
      <w:r w:rsidR="00920ECD">
        <w:rPr>
          <w:rFonts w:ascii="Times New Roman" w:hAnsi="Times New Roman"/>
          <w:i/>
          <w:sz w:val="24"/>
        </w:rPr>
        <w:t>gariepinus</w:t>
      </w:r>
      <w:proofErr w:type="spellEnd"/>
      <w:r w:rsidR="00920ECD">
        <w:rPr>
          <w:rFonts w:ascii="Times New Roman" w:hAnsi="Times New Roman"/>
          <w:sz w:val="24"/>
        </w:rPr>
        <w:t xml:space="preserve"> to </w:t>
      </w:r>
      <w:proofErr w:type="spellStart"/>
      <w:r w:rsidR="00920ECD">
        <w:rPr>
          <w:rFonts w:ascii="Times New Roman" w:hAnsi="Times New Roman"/>
          <w:sz w:val="24"/>
        </w:rPr>
        <w:t>pretiolachor</w:t>
      </w:r>
      <w:proofErr w:type="spellEnd"/>
      <w:r w:rsidR="00920ECD">
        <w:rPr>
          <w:rFonts w:ascii="Times New Roman" w:hAnsi="Times New Roman"/>
          <w:sz w:val="24"/>
        </w:rPr>
        <w:t xml:space="preserve"> pyribenzoxim.</w:t>
      </w:r>
    </w:p>
    <w:p w14:paraId="056D198A" w14:textId="62D2E43E" w:rsidR="00FE3950" w:rsidRPr="00AF4B1F" w:rsidRDefault="00FE3950" w:rsidP="00FE3950">
      <w:pPr>
        <w:jc w:val="both"/>
        <w:rPr>
          <w:rFonts w:ascii="Times New Roman" w:hAnsi="Times New Roman" w:cs="Times New Roman"/>
          <w:sz w:val="24"/>
          <w:szCs w:val="24"/>
        </w:rPr>
      </w:pPr>
      <w:r w:rsidRPr="00AF4B1F">
        <w:rPr>
          <w:rFonts w:ascii="Times New Roman" w:hAnsi="Times New Roman" w:cs="Times New Roman"/>
          <w:sz w:val="24"/>
          <w:szCs w:val="24"/>
        </w:rPr>
        <w:t xml:space="preserve">This research investigated how </w:t>
      </w:r>
      <w:r w:rsidRPr="00F275A3">
        <w:rPr>
          <w:rFonts w:ascii="Times New Roman" w:hAnsi="Times New Roman" w:cs="Times New Roman"/>
          <w:i/>
          <w:iCs/>
          <w:sz w:val="24"/>
          <w:szCs w:val="24"/>
        </w:rPr>
        <w:t>B</w:t>
      </w:r>
      <w:r w:rsidR="00FE4695">
        <w:rPr>
          <w:rFonts w:ascii="Times New Roman" w:hAnsi="Times New Roman" w:cs="Times New Roman"/>
          <w:i/>
          <w:iCs/>
          <w:sz w:val="24"/>
          <w:szCs w:val="24"/>
        </w:rPr>
        <w:t>.</w:t>
      </w:r>
      <w:r w:rsidRPr="00F275A3">
        <w:rPr>
          <w:rFonts w:ascii="Times New Roman" w:hAnsi="Times New Roman" w:cs="Times New Roman"/>
          <w:i/>
          <w:iCs/>
          <w:sz w:val="24"/>
          <w:szCs w:val="24"/>
        </w:rPr>
        <w:t xml:space="preserve"> </w:t>
      </w:r>
      <w:proofErr w:type="spellStart"/>
      <w:r w:rsidRPr="00F275A3">
        <w:rPr>
          <w:rFonts w:ascii="Times New Roman" w:hAnsi="Times New Roman" w:cs="Times New Roman"/>
          <w:i/>
          <w:iCs/>
          <w:sz w:val="24"/>
          <w:szCs w:val="24"/>
        </w:rPr>
        <w:t>sapida</w:t>
      </w:r>
      <w:proofErr w:type="spellEnd"/>
      <w:r w:rsidRPr="00AF4B1F">
        <w:rPr>
          <w:rFonts w:ascii="Times New Roman" w:hAnsi="Times New Roman" w:cs="Times New Roman"/>
          <w:sz w:val="24"/>
          <w:szCs w:val="24"/>
        </w:rPr>
        <w:t xml:space="preserve"> seed powder affects the hepatic expression of pro-inflammatory cytokine genes</w:t>
      </w:r>
      <w:r w:rsidRPr="00AF4B1F">
        <w:rPr>
          <w:rFonts w:ascii="Times New Roman" w:hAnsi="Times New Roman" w:cs="Times New Roman"/>
          <w:sz w:val="24"/>
          <w:szCs w:val="24"/>
          <w:lang w:val="en-US"/>
        </w:rPr>
        <w:t xml:space="preserve"> </w:t>
      </w:r>
      <w:r w:rsidRPr="00AF4B1F">
        <w:rPr>
          <w:rFonts w:ascii="Times New Roman" w:hAnsi="Times New Roman" w:cs="Times New Roman"/>
          <w:sz w:val="24"/>
          <w:szCs w:val="24"/>
        </w:rPr>
        <w:t xml:space="preserve">specifically </w:t>
      </w:r>
      <w:proofErr w:type="spellStart"/>
      <w:r w:rsidRPr="00AF4B1F">
        <w:rPr>
          <w:rFonts w:ascii="Times New Roman" w:hAnsi="Times New Roman" w:cs="Times New Roman"/>
          <w:sz w:val="24"/>
          <w:szCs w:val="24"/>
        </w:rPr>
        <w:t>tumor</w:t>
      </w:r>
      <w:proofErr w:type="spellEnd"/>
      <w:r w:rsidRPr="00AF4B1F">
        <w:rPr>
          <w:rFonts w:ascii="Times New Roman" w:hAnsi="Times New Roman" w:cs="Times New Roman"/>
          <w:sz w:val="24"/>
          <w:szCs w:val="24"/>
        </w:rPr>
        <w:t xml:space="preserve"> necrosis factor alpha (TNF-α) and interleukin-1 beta (IL-1β)</w:t>
      </w:r>
      <w:r w:rsidRPr="00AF4B1F">
        <w:rPr>
          <w:rFonts w:ascii="Times New Roman" w:hAnsi="Times New Roman" w:cs="Times New Roman"/>
          <w:sz w:val="24"/>
          <w:szCs w:val="24"/>
          <w:lang w:val="en-US"/>
        </w:rPr>
        <w:t xml:space="preserve"> </w:t>
      </w:r>
      <w:r w:rsidRPr="00AF4B1F">
        <w:rPr>
          <w:rFonts w:ascii="Times New Roman" w:hAnsi="Times New Roman" w:cs="Times New Roman"/>
          <w:sz w:val="24"/>
          <w:szCs w:val="24"/>
        </w:rPr>
        <w:t xml:space="preserve">in young </w:t>
      </w:r>
      <w:r w:rsidRPr="00FE4695">
        <w:rPr>
          <w:rFonts w:ascii="Times New Roman" w:hAnsi="Times New Roman" w:cs="Times New Roman"/>
          <w:i/>
          <w:iCs/>
          <w:sz w:val="24"/>
          <w:szCs w:val="24"/>
        </w:rPr>
        <w:t>C</w:t>
      </w:r>
      <w:r w:rsidR="00FE4695" w:rsidRPr="00FE4695">
        <w:rPr>
          <w:rFonts w:ascii="Times New Roman" w:hAnsi="Times New Roman" w:cs="Times New Roman"/>
          <w:i/>
          <w:iCs/>
          <w:sz w:val="24"/>
          <w:szCs w:val="24"/>
        </w:rPr>
        <w:t>.</w:t>
      </w:r>
      <w:r w:rsidRPr="00FE4695">
        <w:rPr>
          <w:rFonts w:ascii="Times New Roman" w:hAnsi="Times New Roman" w:cs="Times New Roman"/>
          <w:i/>
          <w:iCs/>
          <w:sz w:val="24"/>
          <w:szCs w:val="24"/>
        </w:rPr>
        <w:t xml:space="preserve"> </w:t>
      </w:r>
      <w:proofErr w:type="spellStart"/>
      <w:r w:rsidRPr="00FE4695">
        <w:rPr>
          <w:rFonts w:ascii="Times New Roman" w:hAnsi="Times New Roman" w:cs="Times New Roman"/>
          <w:i/>
          <w:iCs/>
          <w:sz w:val="24"/>
          <w:szCs w:val="24"/>
        </w:rPr>
        <w:t>gariepinus</w:t>
      </w:r>
      <w:proofErr w:type="spellEnd"/>
      <w:r w:rsidRPr="00AF4B1F">
        <w:rPr>
          <w:rFonts w:ascii="Times New Roman" w:hAnsi="Times New Roman" w:cs="Times New Roman"/>
          <w:sz w:val="24"/>
          <w:szCs w:val="24"/>
        </w:rPr>
        <w:t xml:space="preserve">. The liver serves as a key organ for metabolism, detoxification, immune monitoring, processing of foreign compounds, and managing oxidative stress in fish (Segner, 2007). Therefore, changes in liver cytokine gene activity serve as important molecular markers for immune and genetic damage induced by harmful substances (Bols </w:t>
      </w:r>
      <w:r w:rsidRPr="00FE3950">
        <w:rPr>
          <w:rFonts w:ascii="Times New Roman" w:hAnsi="Times New Roman" w:cs="Times New Roman"/>
          <w:i/>
          <w:iCs/>
          <w:sz w:val="24"/>
          <w:szCs w:val="24"/>
        </w:rPr>
        <w:t>et al.,</w:t>
      </w:r>
      <w:r w:rsidRPr="00AF4B1F">
        <w:rPr>
          <w:rFonts w:ascii="Times New Roman" w:hAnsi="Times New Roman" w:cs="Times New Roman"/>
          <w:sz w:val="24"/>
          <w:szCs w:val="24"/>
        </w:rPr>
        <w:t xml:space="preserve"> 2001). </w:t>
      </w:r>
    </w:p>
    <w:p w14:paraId="45796573" w14:textId="14FAD3C2" w:rsidR="00FE3950" w:rsidRDefault="00FE3950" w:rsidP="00FE3950">
      <w:pPr>
        <w:jc w:val="both"/>
        <w:rPr>
          <w:rFonts w:ascii="Times New Roman" w:hAnsi="Times New Roman" w:cs="Times New Roman"/>
          <w:sz w:val="24"/>
          <w:szCs w:val="24"/>
        </w:rPr>
      </w:pPr>
      <w:r w:rsidRPr="00AF4B1F">
        <w:rPr>
          <w:rFonts w:ascii="Times New Roman" w:hAnsi="Times New Roman" w:cs="Times New Roman"/>
          <w:sz w:val="24"/>
          <w:szCs w:val="24"/>
        </w:rPr>
        <w:t xml:space="preserve">Results demonstrated notable changes in TNF-α and IL-1β gene activity in fish treated with </w:t>
      </w:r>
      <w:r w:rsidRPr="00E9123E">
        <w:rPr>
          <w:rFonts w:ascii="Times New Roman" w:hAnsi="Times New Roman" w:cs="Times New Roman"/>
          <w:i/>
          <w:iCs/>
          <w:sz w:val="24"/>
          <w:szCs w:val="24"/>
        </w:rPr>
        <w:t xml:space="preserve">B. </w:t>
      </w:r>
      <w:proofErr w:type="spellStart"/>
      <w:r w:rsidRPr="00E9123E">
        <w:rPr>
          <w:rFonts w:ascii="Times New Roman" w:hAnsi="Times New Roman" w:cs="Times New Roman"/>
          <w:i/>
          <w:iCs/>
          <w:sz w:val="24"/>
          <w:szCs w:val="24"/>
        </w:rPr>
        <w:t>sapida</w:t>
      </w:r>
      <w:proofErr w:type="spellEnd"/>
      <w:r w:rsidRPr="00AF4B1F">
        <w:rPr>
          <w:rFonts w:ascii="Times New Roman" w:hAnsi="Times New Roman" w:cs="Times New Roman"/>
          <w:sz w:val="24"/>
          <w:szCs w:val="24"/>
        </w:rPr>
        <w:t xml:space="preserve"> seed powder compared to untreated controls (P &lt; 0.05). TNF-α expression increased progressively as toxicant concentrations rose, indicating an inflammatory response dependent on dose levels and triggered by harmful </w:t>
      </w:r>
      <w:r w:rsidRPr="00AF4B1F">
        <w:rPr>
          <w:rFonts w:ascii="Times New Roman" w:hAnsi="Times New Roman" w:cs="Times New Roman"/>
          <w:sz w:val="24"/>
          <w:szCs w:val="24"/>
        </w:rPr>
        <w:lastRenderedPageBreak/>
        <w:t xml:space="preserve">components in the seeds. Likewise, IL-1β expression was substantially increased in exposed groups, reflecting activation of innate immune </w:t>
      </w:r>
      <w:proofErr w:type="spellStart"/>
      <w:r w:rsidRPr="00AF4B1F">
        <w:rPr>
          <w:rFonts w:ascii="Times New Roman" w:hAnsi="Times New Roman" w:cs="Times New Roman"/>
          <w:sz w:val="24"/>
          <w:szCs w:val="24"/>
        </w:rPr>
        <w:t>defenses</w:t>
      </w:r>
      <w:proofErr w:type="spellEnd"/>
      <w:r w:rsidRPr="00AF4B1F">
        <w:rPr>
          <w:rFonts w:ascii="Times New Roman" w:hAnsi="Times New Roman" w:cs="Times New Roman"/>
          <w:sz w:val="24"/>
          <w:szCs w:val="24"/>
        </w:rPr>
        <w:t xml:space="preserve"> likely linked to cellular damage and stress reactions (</w:t>
      </w:r>
      <w:proofErr w:type="spellStart"/>
      <w:r w:rsidRPr="00AF4B1F">
        <w:rPr>
          <w:rFonts w:ascii="Times New Roman" w:hAnsi="Times New Roman" w:cs="Times New Roman"/>
          <w:sz w:val="24"/>
          <w:szCs w:val="24"/>
        </w:rPr>
        <w:t>Secombes</w:t>
      </w:r>
      <w:proofErr w:type="spellEnd"/>
      <w:r w:rsidRPr="00AF4B1F">
        <w:rPr>
          <w:rFonts w:ascii="Times New Roman" w:hAnsi="Times New Roman" w:cs="Times New Roman"/>
          <w:sz w:val="24"/>
          <w:szCs w:val="24"/>
        </w:rPr>
        <w:t xml:space="preserve"> </w:t>
      </w:r>
      <w:r>
        <w:rPr>
          <w:rFonts w:ascii="Times New Roman" w:hAnsi="Times New Roman" w:cs="Times New Roman"/>
          <w:sz w:val="24"/>
          <w:szCs w:val="24"/>
        </w:rPr>
        <w:t>and</w:t>
      </w:r>
      <w:r w:rsidRPr="00AF4B1F">
        <w:rPr>
          <w:rFonts w:ascii="Times New Roman" w:hAnsi="Times New Roman" w:cs="Times New Roman"/>
          <w:sz w:val="24"/>
          <w:szCs w:val="24"/>
        </w:rPr>
        <w:t xml:space="preserve"> Wang, 2012; Whyte, 2007).</w:t>
      </w:r>
    </w:p>
    <w:p w14:paraId="015E48A1" w14:textId="57B65F07" w:rsidR="00FA4154" w:rsidRPr="00FA4154" w:rsidRDefault="00FA4154" w:rsidP="00FA4154">
      <w:pPr>
        <w:spacing w:before="100" w:beforeAutospacing="1" w:after="100" w:afterAutospacing="1" w:line="240" w:lineRule="auto"/>
        <w:jc w:val="both"/>
        <w:rPr>
          <w:rFonts w:ascii="Times New Roman" w:eastAsia="Times New Roman" w:hAnsi="Times New Roman" w:cs="Times New Roman"/>
          <w:sz w:val="24"/>
          <w:szCs w:val="24"/>
          <w:lang w:val="en-US"/>
        </w:rPr>
      </w:pPr>
      <w:r w:rsidRPr="00FA4154">
        <w:rPr>
          <w:rFonts w:ascii="Times New Roman" w:eastAsia="Times New Roman" w:hAnsi="Times New Roman" w:cs="Times New Roman"/>
          <w:sz w:val="24"/>
          <w:szCs w:val="24"/>
          <w:lang w:val="en-US"/>
        </w:rPr>
        <w:t xml:space="preserve">Tumor necrosis factor-alpha (TNF-α) exhibited higher expression levels and greater sensitivity to </w:t>
      </w:r>
      <w:r w:rsidRPr="00FA4154">
        <w:rPr>
          <w:rFonts w:ascii="Times New Roman" w:eastAsia="Times New Roman" w:hAnsi="Times New Roman" w:cs="Times New Roman"/>
          <w:i/>
          <w:iCs/>
          <w:sz w:val="24"/>
          <w:szCs w:val="24"/>
          <w:lang w:val="en-US"/>
        </w:rPr>
        <w:t xml:space="preserve">Blighia </w:t>
      </w:r>
      <w:proofErr w:type="spellStart"/>
      <w:r w:rsidRPr="00FA4154">
        <w:rPr>
          <w:rFonts w:ascii="Times New Roman" w:eastAsia="Times New Roman" w:hAnsi="Times New Roman" w:cs="Times New Roman"/>
          <w:i/>
          <w:iCs/>
          <w:sz w:val="24"/>
          <w:szCs w:val="24"/>
          <w:lang w:val="en-US"/>
        </w:rPr>
        <w:t>sapida</w:t>
      </w:r>
      <w:proofErr w:type="spellEnd"/>
      <w:r w:rsidRPr="00FA4154">
        <w:rPr>
          <w:rFonts w:ascii="Times New Roman" w:eastAsia="Times New Roman" w:hAnsi="Times New Roman" w:cs="Times New Roman"/>
          <w:sz w:val="24"/>
          <w:szCs w:val="24"/>
          <w:lang w:val="en-US"/>
        </w:rPr>
        <w:t xml:space="preserve"> exposure compared to interleukin-1 beta (IL-1β), suggesting that TNF-α is a more responsive biomarker of hepatic inflammation in juvenile </w:t>
      </w:r>
      <w:r w:rsidRPr="00FA4154">
        <w:rPr>
          <w:rFonts w:ascii="Times New Roman" w:eastAsia="Times New Roman" w:hAnsi="Times New Roman" w:cs="Times New Roman"/>
          <w:i/>
          <w:iCs/>
          <w:sz w:val="24"/>
          <w:szCs w:val="24"/>
          <w:lang w:val="en-US"/>
        </w:rPr>
        <w:t xml:space="preserve">Clarias </w:t>
      </w:r>
      <w:proofErr w:type="spellStart"/>
      <w:r w:rsidRPr="00FA4154">
        <w:rPr>
          <w:rFonts w:ascii="Times New Roman" w:eastAsia="Times New Roman" w:hAnsi="Times New Roman" w:cs="Times New Roman"/>
          <w:i/>
          <w:iCs/>
          <w:sz w:val="24"/>
          <w:szCs w:val="24"/>
          <w:lang w:val="en-US"/>
        </w:rPr>
        <w:t>gariepinus</w:t>
      </w:r>
      <w:proofErr w:type="spellEnd"/>
      <w:r w:rsidRPr="00FA4154">
        <w:rPr>
          <w:rFonts w:ascii="Times New Roman" w:eastAsia="Times New Roman" w:hAnsi="Times New Roman" w:cs="Times New Roman"/>
          <w:sz w:val="24"/>
          <w:szCs w:val="24"/>
          <w:lang w:val="en-US"/>
        </w:rPr>
        <w:t>. TNF-α is recognized as an early-response cytokine involved in the initiation of inflammatory cascades and apoptosis, whereas IL-1β primarily functions in amplifying inflammatory signaling pathways (</w:t>
      </w:r>
      <w:proofErr w:type="spellStart"/>
      <w:r w:rsidRPr="00FA4154">
        <w:rPr>
          <w:rFonts w:ascii="Times New Roman" w:eastAsia="Times New Roman" w:hAnsi="Times New Roman" w:cs="Times New Roman"/>
          <w:sz w:val="24"/>
          <w:szCs w:val="24"/>
          <w:lang w:val="en-US"/>
        </w:rPr>
        <w:t>Secombes</w:t>
      </w:r>
      <w:proofErr w:type="spellEnd"/>
      <w:r w:rsidRPr="00FA415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and</w:t>
      </w:r>
      <w:r w:rsidRPr="00FA4154">
        <w:rPr>
          <w:rFonts w:ascii="Times New Roman" w:eastAsia="Times New Roman" w:hAnsi="Times New Roman" w:cs="Times New Roman"/>
          <w:sz w:val="24"/>
          <w:szCs w:val="24"/>
          <w:lang w:val="en-US"/>
        </w:rPr>
        <w:t xml:space="preserve"> Wang, 2012).</w:t>
      </w:r>
    </w:p>
    <w:p w14:paraId="759A7A5D" w14:textId="2667ECD0" w:rsidR="00315B86" w:rsidRPr="00FA4154" w:rsidRDefault="00FA4154" w:rsidP="00FA4154">
      <w:pPr>
        <w:spacing w:before="100" w:beforeAutospacing="1" w:after="100" w:afterAutospacing="1" w:line="240" w:lineRule="auto"/>
        <w:jc w:val="both"/>
        <w:rPr>
          <w:rFonts w:ascii="Times New Roman" w:eastAsia="Times New Roman" w:hAnsi="Times New Roman" w:cs="Times New Roman"/>
          <w:sz w:val="24"/>
          <w:szCs w:val="24"/>
          <w:lang w:val="en-US"/>
        </w:rPr>
      </w:pPr>
      <w:r w:rsidRPr="00FA4154">
        <w:rPr>
          <w:rFonts w:ascii="Times New Roman" w:eastAsia="Times New Roman" w:hAnsi="Times New Roman" w:cs="Times New Roman"/>
          <w:sz w:val="24"/>
          <w:szCs w:val="24"/>
          <w:lang w:val="en-US"/>
        </w:rPr>
        <w:t xml:space="preserve">The pronounced induction of TNF-α suggests that </w:t>
      </w:r>
      <w:r w:rsidRPr="00FA4154">
        <w:rPr>
          <w:rFonts w:ascii="Times New Roman" w:eastAsia="Times New Roman" w:hAnsi="Times New Roman" w:cs="Times New Roman"/>
          <w:i/>
          <w:iCs/>
          <w:sz w:val="24"/>
          <w:szCs w:val="24"/>
          <w:lang w:val="en-US"/>
        </w:rPr>
        <w:t xml:space="preserve">B. </w:t>
      </w:r>
      <w:proofErr w:type="spellStart"/>
      <w:r w:rsidRPr="00FA4154">
        <w:rPr>
          <w:rFonts w:ascii="Times New Roman" w:eastAsia="Times New Roman" w:hAnsi="Times New Roman" w:cs="Times New Roman"/>
          <w:i/>
          <w:iCs/>
          <w:sz w:val="24"/>
          <w:szCs w:val="24"/>
          <w:lang w:val="en-US"/>
        </w:rPr>
        <w:t>sapida</w:t>
      </w:r>
      <w:proofErr w:type="spellEnd"/>
      <w:r w:rsidRPr="00FA4154">
        <w:rPr>
          <w:rFonts w:ascii="Times New Roman" w:eastAsia="Times New Roman" w:hAnsi="Times New Roman" w:cs="Times New Roman"/>
          <w:sz w:val="24"/>
          <w:szCs w:val="24"/>
          <w:lang w:val="en-US"/>
        </w:rPr>
        <w:t xml:space="preserve"> seed constituents may activate primary inflammatory signaling pathways in the liver, potentially leading to hepatocellular injury, immune dysregulation, and impaired physiological performance in exposed fish. The upregulation of IL-1β further confirms the activation of innate immune responses, although its comparatively lower expression indicates a secondary or downstream response relative to TNF-α (</w:t>
      </w:r>
      <w:proofErr w:type="spellStart"/>
      <w:r w:rsidRPr="00FA4154">
        <w:rPr>
          <w:rFonts w:ascii="Times New Roman" w:eastAsia="Times New Roman" w:hAnsi="Times New Roman" w:cs="Times New Roman"/>
          <w:sz w:val="24"/>
          <w:szCs w:val="24"/>
          <w:lang w:val="en-US"/>
        </w:rPr>
        <w:t>Rebl</w:t>
      </w:r>
      <w:proofErr w:type="spellEnd"/>
      <w:r w:rsidRPr="00FA415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and</w:t>
      </w:r>
      <w:r w:rsidRPr="00FA4154">
        <w:rPr>
          <w:rFonts w:ascii="Times New Roman" w:eastAsia="Times New Roman" w:hAnsi="Times New Roman" w:cs="Times New Roman"/>
          <w:sz w:val="24"/>
          <w:szCs w:val="24"/>
          <w:lang w:val="en-US"/>
        </w:rPr>
        <w:t xml:space="preserve"> Goldammer, 2018).</w:t>
      </w:r>
    </w:p>
    <w:p w14:paraId="5D35CDF5" w14:textId="6C22A70C" w:rsidR="00FE3950" w:rsidRPr="00AF4B1F" w:rsidRDefault="00FE3950" w:rsidP="00FE3950">
      <w:pPr>
        <w:jc w:val="both"/>
        <w:rPr>
          <w:rFonts w:ascii="Times New Roman" w:hAnsi="Times New Roman" w:cs="Times New Roman"/>
          <w:sz w:val="24"/>
          <w:szCs w:val="24"/>
        </w:rPr>
      </w:pPr>
      <w:r w:rsidRPr="00AF4B1F">
        <w:rPr>
          <w:rFonts w:ascii="Times New Roman" w:hAnsi="Times New Roman" w:cs="Times New Roman"/>
          <w:sz w:val="24"/>
          <w:szCs w:val="24"/>
        </w:rPr>
        <w:t xml:space="preserve">The upregulation of these cytokines is consistent with earlier research showing elevated inflammatory gene activity in fish exposed to toxic plant materials and environmental pollutants. For instance, Zhang </w:t>
      </w:r>
      <w:r w:rsidRPr="00F74DBE">
        <w:rPr>
          <w:rFonts w:ascii="Times New Roman" w:hAnsi="Times New Roman" w:cs="Times New Roman"/>
          <w:i/>
          <w:iCs/>
          <w:sz w:val="24"/>
          <w:szCs w:val="24"/>
        </w:rPr>
        <w:t>et al.</w:t>
      </w:r>
      <w:r w:rsidRPr="00AF4B1F">
        <w:rPr>
          <w:rFonts w:ascii="Times New Roman" w:hAnsi="Times New Roman" w:cs="Times New Roman"/>
          <w:sz w:val="24"/>
          <w:szCs w:val="24"/>
        </w:rPr>
        <w:t xml:space="preserve"> (2019) found increased hepatic TNF-α and IL-1β levels in zebrafish exposed to pesticide residues, and Adeyemi </w:t>
      </w:r>
      <w:r w:rsidRPr="00FE3950">
        <w:rPr>
          <w:rFonts w:ascii="Times New Roman" w:hAnsi="Times New Roman" w:cs="Times New Roman"/>
          <w:i/>
          <w:iCs/>
          <w:sz w:val="24"/>
          <w:szCs w:val="24"/>
        </w:rPr>
        <w:t>et al.</w:t>
      </w:r>
      <w:r w:rsidRPr="00AF4B1F">
        <w:rPr>
          <w:rFonts w:ascii="Times New Roman" w:hAnsi="Times New Roman" w:cs="Times New Roman"/>
          <w:sz w:val="24"/>
          <w:szCs w:val="24"/>
        </w:rPr>
        <w:t xml:space="preserve"> (2020) observed comparable gene expression changes in </w:t>
      </w:r>
      <w:r w:rsidRPr="00601B1C">
        <w:rPr>
          <w:rFonts w:ascii="Times New Roman" w:hAnsi="Times New Roman" w:cs="Times New Roman"/>
          <w:i/>
          <w:iCs/>
          <w:sz w:val="24"/>
          <w:szCs w:val="24"/>
        </w:rPr>
        <w:t xml:space="preserve">C. </w:t>
      </w:r>
      <w:proofErr w:type="spellStart"/>
      <w:r w:rsidRPr="00601B1C">
        <w:rPr>
          <w:rFonts w:ascii="Times New Roman" w:hAnsi="Times New Roman" w:cs="Times New Roman"/>
          <w:i/>
          <w:iCs/>
          <w:sz w:val="24"/>
          <w:szCs w:val="24"/>
        </w:rPr>
        <w:t>gariepinus</w:t>
      </w:r>
      <w:proofErr w:type="spellEnd"/>
      <w:r w:rsidRPr="00AF4B1F">
        <w:rPr>
          <w:rFonts w:ascii="Times New Roman" w:hAnsi="Times New Roman" w:cs="Times New Roman"/>
          <w:sz w:val="24"/>
          <w:szCs w:val="24"/>
        </w:rPr>
        <w:t xml:space="preserve"> exposed to plant-derived toxic compounds. Pro-inflammatory cytokines like TNF-α and IL-1β are recognized as early indicators of inflammatory and genetic stress, with prolonged elevation often linked to liver cell damage, programmed cell death, and tissue breakdown (</w:t>
      </w:r>
      <w:proofErr w:type="spellStart"/>
      <w:r w:rsidRPr="00AF4B1F">
        <w:rPr>
          <w:rFonts w:ascii="Times New Roman" w:hAnsi="Times New Roman" w:cs="Times New Roman"/>
          <w:sz w:val="24"/>
          <w:szCs w:val="24"/>
        </w:rPr>
        <w:t>Secombes</w:t>
      </w:r>
      <w:proofErr w:type="spellEnd"/>
      <w:r w:rsidRPr="00AF4B1F">
        <w:rPr>
          <w:rFonts w:ascii="Times New Roman" w:hAnsi="Times New Roman" w:cs="Times New Roman"/>
          <w:sz w:val="24"/>
          <w:szCs w:val="24"/>
        </w:rPr>
        <w:t xml:space="preserve"> </w:t>
      </w:r>
      <w:r>
        <w:rPr>
          <w:rFonts w:ascii="Times New Roman" w:hAnsi="Times New Roman" w:cs="Times New Roman"/>
          <w:sz w:val="24"/>
          <w:szCs w:val="24"/>
        </w:rPr>
        <w:t>and</w:t>
      </w:r>
      <w:r w:rsidRPr="00AF4B1F">
        <w:rPr>
          <w:rFonts w:ascii="Times New Roman" w:hAnsi="Times New Roman" w:cs="Times New Roman"/>
          <w:sz w:val="24"/>
          <w:szCs w:val="24"/>
        </w:rPr>
        <w:t xml:space="preserve"> Wang, 2012).</w:t>
      </w:r>
    </w:p>
    <w:p w14:paraId="742B2065" w14:textId="35B1D5BB" w:rsidR="00FE3950" w:rsidRPr="00AF4B1F" w:rsidRDefault="00FE3950" w:rsidP="00FE3950">
      <w:pPr>
        <w:jc w:val="both"/>
        <w:rPr>
          <w:rFonts w:ascii="Times New Roman" w:hAnsi="Times New Roman" w:cs="Times New Roman"/>
          <w:sz w:val="24"/>
          <w:szCs w:val="24"/>
        </w:rPr>
      </w:pPr>
      <w:r w:rsidRPr="00AF4B1F">
        <w:rPr>
          <w:rFonts w:ascii="Times New Roman" w:hAnsi="Times New Roman" w:cs="Times New Roman"/>
          <w:sz w:val="24"/>
          <w:szCs w:val="24"/>
        </w:rPr>
        <w:t xml:space="preserve">The observed changes in gene expression may result from </w:t>
      </w:r>
      <w:proofErr w:type="spellStart"/>
      <w:r w:rsidRPr="00AF4B1F">
        <w:rPr>
          <w:rFonts w:ascii="Times New Roman" w:hAnsi="Times New Roman" w:cs="Times New Roman"/>
          <w:sz w:val="24"/>
          <w:szCs w:val="24"/>
        </w:rPr>
        <w:t>hypoglycin</w:t>
      </w:r>
      <w:proofErr w:type="spellEnd"/>
      <w:r w:rsidRPr="00AF4B1F">
        <w:rPr>
          <w:rFonts w:ascii="Times New Roman" w:hAnsi="Times New Roman" w:cs="Times New Roman"/>
          <w:sz w:val="24"/>
          <w:szCs w:val="24"/>
        </w:rPr>
        <w:t xml:space="preserve"> A and </w:t>
      </w:r>
      <w:proofErr w:type="spellStart"/>
      <w:r w:rsidRPr="00AF4B1F">
        <w:rPr>
          <w:rFonts w:ascii="Times New Roman" w:hAnsi="Times New Roman" w:cs="Times New Roman"/>
          <w:sz w:val="24"/>
          <w:szCs w:val="24"/>
        </w:rPr>
        <w:t>hypoglycin</w:t>
      </w:r>
      <w:proofErr w:type="spellEnd"/>
      <w:r w:rsidRPr="00AF4B1F">
        <w:rPr>
          <w:rFonts w:ascii="Times New Roman" w:hAnsi="Times New Roman" w:cs="Times New Roman"/>
          <w:sz w:val="24"/>
          <w:szCs w:val="24"/>
        </w:rPr>
        <w:t xml:space="preserve"> B</w:t>
      </w:r>
      <w:r w:rsidRPr="00AF4B1F">
        <w:rPr>
          <w:rFonts w:ascii="Times New Roman" w:hAnsi="Times New Roman" w:cs="Times New Roman"/>
          <w:sz w:val="24"/>
          <w:szCs w:val="24"/>
          <w:lang w:val="en-US"/>
        </w:rPr>
        <w:t xml:space="preserve"> </w:t>
      </w:r>
      <w:r w:rsidRPr="00AF4B1F">
        <w:rPr>
          <w:rFonts w:ascii="Times New Roman" w:hAnsi="Times New Roman" w:cs="Times New Roman"/>
          <w:sz w:val="24"/>
          <w:szCs w:val="24"/>
        </w:rPr>
        <w:t xml:space="preserve">toxic amino acid compounds found in </w:t>
      </w:r>
      <w:r w:rsidRPr="00601B1C">
        <w:rPr>
          <w:rFonts w:ascii="Times New Roman" w:hAnsi="Times New Roman" w:cs="Times New Roman"/>
          <w:i/>
          <w:iCs/>
          <w:sz w:val="24"/>
          <w:szCs w:val="24"/>
        </w:rPr>
        <w:t xml:space="preserve">B. </w:t>
      </w:r>
      <w:proofErr w:type="spellStart"/>
      <w:r w:rsidRPr="00601B1C">
        <w:rPr>
          <w:rFonts w:ascii="Times New Roman" w:hAnsi="Times New Roman" w:cs="Times New Roman"/>
          <w:i/>
          <w:iCs/>
          <w:sz w:val="24"/>
          <w:szCs w:val="24"/>
        </w:rPr>
        <w:t>sapida</w:t>
      </w:r>
      <w:proofErr w:type="spellEnd"/>
      <w:r w:rsidRPr="00AF4B1F">
        <w:rPr>
          <w:rFonts w:ascii="Times New Roman" w:hAnsi="Times New Roman" w:cs="Times New Roman"/>
          <w:sz w:val="24"/>
          <w:szCs w:val="24"/>
        </w:rPr>
        <w:t xml:space="preserve"> seeds</w:t>
      </w:r>
      <w:r w:rsidRPr="00AF4B1F">
        <w:rPr>
          <w:rFonts w:ascii="Times New Roman" w:hAnsi="Times New Roman" w:cs="Times New Roman"/>
          <w:sz w:val="24"/>
          <w:szCs w:val="24"/>
          <w:lang w:val="en-US"/>
        </w:rPr>
        <w:t xml:space="preserve"> </w:t>
      </w:r>
      <w:r w:rsidRPr="00AF4B1F">
        <w:rPr>
          <w:rFonts w:ascii="Times New Roman" w:hAnsi="Times New Roman" w:cs="Times New Roman"/>
          <w:sz w:val="24"/>
          <w:szCs w:val="24"/>
        </w:rPr>
        <w:t xml:space="preserve">which interfere with fatty acid breakdown and disrupt mitochondrial energy production, causing oxidative stress and cellular malfunction (Bowen-Forbes </w:t>
      </w:r>
      <w:r>
        <w:rPr>
          <w:rFonts w:ascii="Times New Roman" w:hAnsi="Times New Roman" w:cs="Times New Roman"/>
          <w:sz w:val="24"/>
          <w:szCs w:val="24"/>
        </w:rPr>
        <w:t>and</w:t>
      </w:r>
      <w:r w:rsidRPr="00AF4B1F">
        <w:rPr>
          <w:rFonts w:ascii="Times New Roman" w:hAnsi="Times New Roman" w:cs="Times New Roman"/>
          <w:sz w:val="24"/>
          <w:szCs w:val="24"/>
        </w:rPr>
        <w:t xml:space="preserve"> Minott, 2011; Jang </w:t>
      </w:r>
      <w:r w:rsidRPr="00FE3950">
        <w:rPr>
          <w:rFonts w:ascii="Times New Roman" w:hAnsi="Times New Roman" w:cs="Times New Roman"/>
          <w:i/>
          <w:iCs/>
          <w:sz w:val="24"/>
          <w:szCs w:val="24"/>
        </w:rPr>
        <w:t>et al.,</w:t>
      </w:r>
      <w:r w:rsidRPr="00AF4B1F">
        <w:rPr>
          <w:rFonts w:ascii="Times New Roman" w:hAnsi="Times New Roman" w:cs="Times New Roman"/>
          <w:sz w:val="24"/>
          <w:szCs w:val="24"/>
        </w:rPr>
        <w:t xml:space="preserve"> 2015). These metabolic disruptions trigger inflammatory </w:t>
      </w:r>
      <w:proofErr w:type="spellStart"/>
      <w:r w:rsidRPr="00AF4B1F">
        <w:rPr>
          <w:rFonts w:ascii="Times New Roman" w:hAnsi="Times New Roman" w:cs="Times New Roman"/>
          <w:sz w:val="24"/>
          <w:szCs w:val="24"/>
        </w:rPr>
        <w:t>signaling</w:t>
      </w:r>
      <w:proofErr w:type="spellEnd"/>
      <w:r w:rsidRPr="00AF4B1F">
        <w:rPr>
          <w:rFonts w:ascii="Times New Roman" w:hAnsi="Times New Roman" w:cs="Times New Roman"/>
          <w:sz w:val="24"/>
          <w:szCs w:val="24"/>
        </w:rPr>
        <w:t xml:space="preserve"> pathways, including nuclear factor kappa B (NF-</w:t>
      </w:r>
      <w:proofErr w:type="spellStart"/>
      <w:r w:rsidRPr="00AF4B1F">
        <w:rPr>
          <w:rFonts w:ascii="Times New Roman" w:hAnsi="Times New Roman" w:cs="Times New Roman"/>
          <w:sz w:val="24"/>
          <w:szCs w:val="24"/>
        </w:rPr>
        <w:t>κB</w:t>
      </w:r>
      <w:proofErr w:type="spellEnd"/>
      <w:r w:rsidRPr="00AF4B1F">
        <w:rPr>
          <w:rFonts w:ascii="Times New Roman" w:hAnsi="Times New Roman" w:cs="Times New Roman"/>
          <w:sz w:val="24"/>
          <w:szCs w:val="24"/>
        </w:rPr>
        <w:t xml:space="preserve">), which increases cytokine gene transcription such as TNF-α and IL-1β (Lawrence, 2009). </w:t>
      </w:r>
    </w:p>
    <w:p w14:paraId="3586AE37" w14:textId="6462F432" w:rsidR="00FE3950" w:rsidRPr="00AF4B1F" w:rsidRDefault="00FE3950" w:rsidP="00FE3950">
      <w:pPr>
        <w:jc w:val="both"/>
        <w:rPr>
          <w:rFonts w:ascii="Times New Roman" w:hAnsi="Times New Roman" w:cs="Times New Roman"/>
          <w:sz w:val="24"/>
          <w:szCs w:val="24"/>
        </w:rPr>
      </w:pPr>
      <w:r w:rsidRPr="00AF4B1F">
        <w:rPr>
          <w:rFonts w:ascii="Times New Roman" w:hAnsi="Times New Roman" w:cs="Times New Roman"/>
          <w:sz w:val="24"/>
          <w:szCs w:val="24"/>
        </w:rPr>
        <w:t xml:space="preserve">Additionally, the liver gene expression profiles in this study indicate that </w:t>
      </w:r>
      <w:r w:rsidRPr="00601B1C">
        <w:rPr>
          <w:rFonts w:ascii="Times New Roman" w:hAnsi="Times New Roman" w:cs="Times New Roman"/>
          <w:i/>
          <w:iCs/>
          <w:sz w:val="24"/>
          <w:szCs w:val="24"/>
        </w:rPr>
        <w:t xml:space="preserve">B. </w:t>
      </w:r>
      <w:proofErr w:type="spellStart"/>
      <w:r w:rsidRPr="00601B1C">
        <w:rPr>
          <w:rFonts w:ascii="Times New Roman" w:hAnsi="Times New Roman" w:cs="Times New Roman"/>
          <w:i/>
          <w:iCs/>
          <w:sz w:val="24"/>
          <w:szCs w:val="24"/>
        </w:rPr>
        <w:t>sapida</w:t>
      </w:r>
      <w:proofErr w:type="spellEnd"/>
      <w:r w:rsidRPr="00AF4B1F">
        <w:rPr>
          <w:rFonts w:ascii="Times New Roman" w:hAnsi="Times New Roman" w:cs="Times New Roman"/>
          <w:sz w:val="24"/>
          <w:szCs w:val="24"/>
        </w:rPr>
        <w:t xml:space="preserve"> seed powder has </w:t>
      </w:r>
      <w:proofErr w:type="spellStart"/>
      <w:r w:rsidRPr="00AF4B1F">
        <w:rPr>
          <w:rFonts w:ascii="Times New Roman" w:hAnsi="Times New Roman" w:cs="Times New Roman"/>
          <w:sz w:val="24"/>
          <w:szCs w:val="24"/>
        </w:rPr>
        <w:t>immunotoxic</w:t>
      </w:r>
      <w:proofErr w:type="spellEnd"/>
      <w:r w:rsidRPr="00AF4B1F">
        <w:rPr>
          <w:rFonts w:ascii="Times New Roman" w:hAnsi="Times New Roman" w:cs="Times New Roman"/>
          <w:sz w:val="24"/>
          <w:szCs w:val="24"/>
        </w:rPr>
        <w:t xml:space="preserve"> and potentially genotoxic effects on juvenile catfish. Similar outcomes have been documented in fish exposed to heavy metals and pesticides, where increased cytokine expression occurred alongside DNA damage, oxidative stress, and structural abnormalities in liver tissue (Kumar </w:t>
      </w:r>
      <w:r w:rsidRPr="005D7C44">
        <w:rPr>
          <w:rFonts w:ascii="Times New Roman" w:hAnsi="Times New Roman" w:cs="Times New Roman"/>
          <w:i/>
          <w:iCs/>
          <w:sz w:val="24"/>
          <w:szCs w:val="24"/>
        </w:rPr>
        <w:t>et al.,</w:t>
      </w:r>
      <w:r w:rsidRPr="00AF4B1F">
        <w:rPr>
          <w:rFonts w:ascii="Times New Roman" w:hAnsi="Times New Roman" w:cs="Times New Roman"/>
          <w:sz w:val="24"/>
          <w:szCs w:val="24"/>
        </w:rPr>
        <w:t xml:space="preserve"> 2018; Li </w:t>
      </w:r>
      <w:r w:rsidRPr="00FA4154">
        <w:rPr>
          <w:rFonts w:ascii="Times New Roman" w:hAnsi="Times New Roman" w:cs="Times New Roman"/>
          <w:i/>
          <w:iCs/>
          <w:sz w:val="24"/>
          <w:szCs w:val="24"/>
        </w:rPr>
        <w:t>et al.,</w:t>
      </w:r>
      <w:r w:rsidRPr="00AF4B1F">
        <w:rPr>
          <w:rFonts w:ascii="Times New Roman" w:hAnsi="Times New Roman" w:cs="Times New Roman"/>
          <w:sz w:val="24"/>
          <w:szCs w:val="24"/>
        </w:rPr>
        <w:t xml:space="preserve"> 2016). These results </w:t>
      </w:r>
      <w:r w:rsidR="005D7C44">
        <w:rPr>
          <w:rFonts w:ascii="Times New Roman" w:hAnsi="Times New Roman" w:cs="Times New Roman"/>
          <w:sz w:val="24"/>
          <w:szCs w:val="24"/>
        </w:rPr>
        <w:t>explain</w:t>
      </w:r>
      <w:r w:rsidRPr="00AF4B1F">
        <w:rPr>
          <w:rFonts w:ascii="Times New Roman" w:hAnsi="Times New Roman" w:cs="Times New Roman"/>
          <w:sz w:val="24"/>
          <w:szCs w:val="24"/>
        </w:rPr>
        <w:t xml:space="preserve"> the potential hazards of </w:t>
      </w:r>
      <w:r w:rsidRPr="005D7C44">
        <w:rPr>
          <w:rFonts w:ascii="Times New Roman" w:hAnsi="Times New Roman" w:cs="Times New Roman"/>
          <w:i/>
          <w:iCs/>
          <w:sz w:val="24"/>
          <w:szCs w:val="24"/>
        </w:rPr>
        <w:t xml:space="preserve">B. </w:t>
      </w:r>
      <w:proofErr w:type="spellStart"/>
      <w:r w:rsidRPr="005D7C44">
        <w:rPr>
          <w:rFonts w:ascii="Times New Roman" w:hAnsi="Times New Roman" w:cs="Times New Roman"/>
          <w:i/>
          <w:iCs/>
          <w:sz w:val="24"/>
          <w:szCs w:val="24"/>
        </w:rPr>
        <w:t>sapida</w:t>
      </w:r>
      <w:proofErr w:type="spellEnd"/>
      <w:r w:rsidRPr="00AF4B1F">
        <w:rPr>
          <w:rFonts w:ascii="Times New Roman" w:hAnsi="Times New Roman" w:cs="Times New Roman"/>
          <w:sz w:val="24"/>
          <w:szCs w:val="24"/>
        </w:rPr>
        <w:t xml:space="preserve"> toxicity to aquatic species. </w:t>
      </w:r>
    </w:p>
    <w:p w14:paraId="0AD640A3" w14:textId="77777777" w:rsidR="00FE3950" w:rsidRPr="00AF4B1F" w:rsidRDefault="00FE3950" w:rsidP="004B3261">
      <w:pPr>
        <w:spacing w:before="240" w:after="240"/>
        <w:jc w:val="both"/>
        <w:rPr>
          <w:rFonts w:ascii="Times New Roman" w:hAnsi="Times New Roman" w:cs="Times New Roman"/>
          <w:sz w:val="24"/>
          <w:szCs w:val="24"/>
        </w:rPr>
      </w:pPr>
      <w:r w:rsidRPr="00AF4B1F">
        <w:rPr>
          <w:rFonts w:ascii="Times New Roman" w:hAnsi="Times New Roman" w:cs="Times New Roman"/>
          <w:sz w:val="24"/>
          <w:szCs w:val="24"/>
        </w:rPr>
        <w:t xml:space="preserve">From an aquaculture management standpoint, exposure to </w:t>
      </w:r>
      <w:r w:rsidRPr="00D55577">
        <w:rPr>
          <w:rFonts w:ascii="Times New Roman" w:hAnsi="Times New Roman" w:cs="Times New Roman"/>
          <w:i/>
          <w:iCs/>
          <w:sz w:val="24"/>
          <w:szCs w:val="24"/>
        </w:rPr>
        <w:t xml:space="preserve">B. </w:t>
      </w:r>
      <w:proofErr w:type="spellStart"/>
      <w:r w:rsidRPr="00D55577">
        <w:rPr>
          <w:rFonts w:ascii="Times New Roman" w:hAnsi="Times New Roman" w:cs="Times New Roman"/>
          <w:i/>
          <w:iCs/>
          <w:sz w:val="24"/>
          <w:szCs w:val="24"/>
        </w:rPr>
        <w:t>sapida</w:t>
      </w:r>
      <w:proofErr w:type="spellEnd"/>
      <w:r w:rsidRPr="00AF4B1F">
        <w:rPr>
          <w:rFonts w:ascii="Times New Roman" w:hAnsi="Times New Roman" w:cs="Times New Roman"/>
          <w:sz w:val="24"/>
          <w:szCs w:val="24"/>
        </w:rPr>
        <w:t xml:space="preserve"> seeds via contaminated water or unintentional incorporation into fish feed could negatively impact fish health, development, and survival. Chronic inflammatory responses may reduce metabolic performance, weaken immune function, and heighten susceptibility to infections, ultimately jeopardizing sustainable aquaculture operations (FAO, 2016; Ashley, 2007).</w:t>
      </w:r>
    </w:p>
    <w:p w14:paraId="0E8D3F81" w14:textId="6F416A6E" w:rsidR="007D3C67" w:rsidRDefault="004B3261" w:rsidP="004B3261">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5532E80A" w14:textId="02B9D721" w:rsidR="007D3C67" w:rsidRDefault="00D55577" w:rsidP="008908C6">
      <w:pPr>
        <w:spacing w:before="240" w:after="240" w:line="240" w:lineRule="auto"/>
        <w:jc w:val="both"/>
        <w:rPr>
          <w:rFonts w:ascii="Times New Roman" w:hAnsi="Times New Roman" w:cs="Times New Roman"/>
          <w:b/>
          <w:bCs/>
          <w:sz w:val="28"/>
          <w:szCs w:val="28"/>
        </w:rPr>
      </w:pPr>
      <w:r>
        <w:rPr>
          <w:rFonts w:ascii="Times New Roman" w:hAnsi="Times New Roman"/>
          <w:sz w:val="24"/>
        </w:rPr>
        <w:t>The study reveals that exposure to</w:t>
      </w:r>
      <w:r>
        <w:rPr>
          <w:rFonts w:ascii="Times New Roman" w:hAnsi="Times New Roman"/>
          <w:i/>
          <w:sz w:val="24"/>
        </w:rPr>
        <w:t xml:space="preserve"> B. </w:t>
      </w:r>
      <w:proofErr w:type="spellStart"/>
      <w:r>
        <w:rPr>
          <w:rFonts w:ascii="Times New Roman" w:hAnsi="Times New Roman"/>
          <w:i/>
          <w:sz w:val="24"/>
        </w:rPr>
        <w:t>sapida</w:t>
      </w:r>
      <w:proofErr w:type="spellEnd"/>
      <w:r>
        <w:rPr>
          <w:rFonts w:ascii="Times New Roman" w:hAnsi="Times New Roman"/>
          <w:sz w:val="24"/>
        </w:rPr>
        <w:t xml:space="preserve"> (ackee) seed powder significantly affects the </w:t>
      </w:r>
      <w:r w:rsidR="00601B1C">
        <w:rPr>
          <w:rFonts w:ascii="Times New Roman" w:hAnsi="Times New Roman"/>
          <w:sz w:val="24"/>
        </w:rPr>
        <w:t>behaviour</w:t>
      </w:r>
      <w:r>
        <w:rPr>
          <w:rFonts w:ascii="Times New Roman" w:hAnsi="Times New Roman"/>
          <w:sz w:val="24"/>
        </w:rPr>
        <w:t xml:space="preserve"> and gene expression of juvenile </w:t>
      </w:r>
      <w:proofErr w:type="spellStart"/>
      <w:r>
        <w:rPr>
          <w:rFonts w:ascii="Times New Roman" w:hAnsi="Times New Roman"/>
          <w:i/>
          <w:sz w:val="24"/>
        </w:rPr>
        <w:t>C.gariepinus</w:t>
      </w:r>
      <w:proofErr w:type="spellEnd"/>
      <w:r>
        <w:rPr>
          <w:rFonts w:ascii="Times New Roman" w:hAnsi="Times New Roman"/>
          <w:sz w:val="24"/>
        </w:rPr>
        <w:t xml:space="preserve"> (African catfish). </w:t>
      </w:r>
      <w:r w:rsidR="00B746B9">
        <w:rPr>
          <w:rFonts w:ascii="Times New Roman" w:hAnsi="Times New Roman"/>
          <w:sz w:val="24"/>
        </w:rPr>
        <w:t xml:space="preserve">The toxic effects include observable behavioural changes such as air gulping, erratic swimming, and barbel deformation, which intensify with higher concentrations. </w:t>
      </w:r>
      <w:r w:rsidR="004B3261" w:rsidRPr="00AF4B1F">
        <w:rPr>
          <w:rFonts w:ascii="Times New Roman" w:hAnsi="Times New Roman" w:cs="Times New Roman"/>
          <w:sz w:val="24"/>
          <w:szCs w:val="24"/>
          <w:lang w:val="en-US"/>
        </w:rPr>
        <w:t xml:space="preserve">This study </w:t>
      </w:r>
      <w:r w:rsidR="00B746B9">
        <w:rPr>
          <w:rFonts w:ascii="Times New Roman" w:hAnsi="Times New Roman" w:cs="Times New Roman"/>
          <w:sz w:val="24"/>
          <w:szCs w:val="24"/>
          <w:lang w:val="en-US"/>
        </w:rPr>
        <w:t xml:space="preserve">also </w:t>
      </w:r>
      <w:r w:rsidR="004B3261" w:rsidRPr="00AF4B1F">
        <w:rPr>
          <w:rFonts w:ascii="Times New Roman" w:hAnsi="Times New Roman" w:cs="Times New Roman"/>
          <w:sz w:val="24"/>
          <w:szCs w:val="24"/>
          <w:lang w:val="en-US"/>
        </w:rPr>
        <w:t xml:space="preserve">demonstrates that </w:t>
      </w:r>
      <w:r w:rsidR="004B3261" w:rsidRPr="00B746B9">
        <w:rPr>
          <w:rFonts w:ascii="Times New Roman" w:hAnsi="Times New Roman" w:cs="Times New Roman"/>
          <w:i/>
          <w:iCs/>
          <w:sz w:val="24"/>
          <w:szCs w:val="24"/>
          <w:lang w:val="en-US"/>
        </w:rPr>
        <w:t>B</w:t>
      </w:r>
      <w:r w:rsidR="00BD42BE">
        <w:rPr>
          <w:rFonts w:ascii="Times New Roman" w:hAnsi="Times New Roman" w:cs="Times New Roman"/>
          <w:i/>
          <w:iCs/>
          <w:sz w:val="24"/>
          <w:szCs w:val="24"/>
          <w:lang w:val="en-US"/>
        </w:rPr>
        <w:t>.</w:t>
      </w:r>
      <w:r w:rsidR="004B3261" w:rsidRPr="00B746B9">
        <w:rPr>
          <w:rFonts w:ascii="Times New Roman" w:hAnsi="Times New Roman" w:cs="Times New Roman"/>
          <w:i/>
          <w:iCs/>
          <w:sz w:val="24"/>
          <w:szCs w:val="24"/>
          <w:lang w:val="en-US"/>
        </w:rPr>
        <w:t xml:space="preserve"> </w:t>
      </w:r>
      <w:proofErr w:type="spellStart"/>
      <w:r w:rsidR="004B3261" w:rsidRPr="00B746B9">
        <w:rPr>
          <w:rFonts w:ascii="Times New Roman" w:hAnsi="Times New Roman" w:cs="Times New Roman"/>
          <w:i/>
          <w:iCs/>
          <w:sz w:val="24"/>
          <w:szCs w:val="24"/>
          <w:lang w:val="en-US"/>
        </w:rPr>
        <w:t>sapida</w:t>
      </w:r>
      <w:proofErr w:type="spellEnd"/>
      <w:r w:rsidR="004B3261" w:rsidRPr="00AF4B1F">
        <w:rPr>
          <w:rFonts w:ascii="Times New Roman" w:hAnsi="Times New Roman" w:cs="Times New Roman"/>
          <w:sz w:val="24"/>
          <w:szCs w:val="24"/>
          <w:lang w:val="en-US"/>
        </w:rPr>
        <w:t xml:space="preserve"> seed powder significantly alters hepatic gene expression of TNF-α and IL-1β in juvenile </w:t>
      </w:r>
      <w:r w:rsidR="004B3261" w:rsidRPr="00B746B9">
        <w:rPr>
          <w:rFonts w:ascii="Times New Roman" w:hAnsi="Times New Roman" w:cs="Times New Roman"/>
          <w:i/>
          <w:iCs/>
          <w:sz w:val="24"/>
          <w:szCs w:val="24"/>
          <w:lang w:val="en-US"/>
        </w:rPr>
        <w:t>C</w:t>
      </w:r>
      <w:r w:rsidR="00BD42BE">
        <w:rPr>
          <w:rFonts w:ascii="Times New Roman" w:hAnsi="Times New Roman" w:cs="Times New Roman"/>
          <w:i/>
          <w:iCs/>
          <w:sz w:val="24"/>
          <w:szCs w:val="24"/>
          <w:lang w:val="en-US"/>
        </w:rPr>
        <w:t>.</w:t>
      </w:r>
      <w:r w:rsidR="004B3261" w:rsidRPr="00B746B9">
        <w:rPr>
          <w:rFonts w:ascii="Times New Roman" w:hAnsi="Times New Roman" w:cs="Times New Roman"/>
          <w:i/>
          <w:iCs/>
          <w:sz w:val="24"/>
          <w:szCs w:val="24"/>
          <w:lang w:val="en-US"/>
        </w:rPr>
        <w:t xml:space="preserve"> </w:t>
      </w:r>
      <w:proofErr w:type="spellStart"/>
      <w:r w:rsidR="004B3261" w:rsidRPr="00B746B9">
        <w:rPr>
          <w:rFonts w:ascii="Times New Roman" w:hAnsi="Times New Roman" w:cs="Times New Roman"/>
          <w:i/>
          <w:iCs/>
          <w:sz w:val="24"/>
          <w:szCs w:val="24"/>
          <w:lang w:val="en-US"/>
        </w:rPr>
        <w:t>gariepinus</w:t>
      </w:r>
      <w:proofErr w:type="spellEnd"/>
      <w:r w:rsidR="004B3261" w:rsidRPr="00AF4B1F">
        <w:rPr>
          <w:rFonts w:ascii="Times New Roman" w:hAnsi="Times New Roman" w:cs="Times New Roman"/>
          <w:sz w:val="24"/>
          <w:szCs w:val="24"/>
          <w:lang w:val="en-US"/>
        </w:rPr>
        <w:t>.</w:t>
      </w:r>
      <w:r w:rsidRPr="00D55577">
        <w:rPr>
          <w:rFonts w:ascii="Times New Roman" w:hAnsi="Times New Roman"/>
          <w:sz w:val="24"/>
        </w:rPr>
        <w:t xml:space="preserve"> </w:t>
      </w:r>
      <w:r w:rsidR="004B3261" w:rsidRPr="00AF4B1F">
        <w:rPr>
          <w:rFonts w:ascii="Times New Roman" w:hAnsi="Times New Roman" w:cs="Times New Roman"/>
          <w:sz w:val="24"/>
          <w:szCs w:val="24"/>
          <w:lang w:val="en-US"/>
        </w:rPr>
        <w:t xml:space="preserve">The upregulation of these pro-inflammatory cytokines indicates that </w:t>
      </w:r>
      <w:r w:rsidR="004B3261" w:rsidRPr="00D55577">
        <w:rPr>
          <w:rFonts w:ascii="Times New Roman" w:hAnsi="Times New Roman" w:cs="Times New Roman"/>
          <w:i/>
          <w:iCs/>
          <w:sz w:val="24"/>
          <w:szCs w:val="24"/>
          <w:lang w:val="en-US"/>
        </w:rPr>
        <w:t xml:space="preserve">B. </w:t>
      </w:r>
      <w:proofErr w:type="spellStart"/>
      <w:r w:rsidR="004B3261" w:rsidRPr="00D55577">
        <w:rPr>
          <w:rFonts w:ascii="Times New Roman" w:hAnsi="Times New Roman" w:cs="Times New Roman"/>
          <w:i/>
          <w:iCs/>
          <w:sz w:val="24"/>
          <w:szCs w:val="24"/>
          <w:lang w:val="en-US"/>
        </w:rPr>
        <w:t>sapida</w:t>
      </w:r>
      <w:proofErr w:type="spellEnd"/>
      <w:r w:rsidR="004B3261" w:rsidRPr="00AF4B1F">
        <w:rPr>
          <w:rFonts w:ascii="Times New Roman" w:hAnsi="Times New Roman" w:cs="Times New Roman"/>
          <w:sz w:val="24"/>
          <w:szCs w:val="24"/>
          <w:lang w:val="en-US"/>
        </w:rPr>
        <w:t xml:space="preserve"> seed powder induces inflammatory and potential genotoxic stress in the liver. These findings highlight the toxicological risks associated with the use or environmental presence of </w:t>
      </w:r>
      <w:r w:rsidR="004B3261" w:rsidRPr="00D55577">
        <w:rPr>
          <w:rFonts w:ascii="Times New Roman" w:hAnsi="Times New Roman" w:cs="Times New Roman"/>
          <w:i/>
          <w:iCs/>
          <w:sz w:val="24"/>
          <w:szCs w:val="24"/>
          <w:lang w:val="en-US"/>
        </w:rPr>
        <w:t xml:space="preserve">B. </w:t>
      </w:r>
      <w:proofErr w:type="spellStart"/>
      <w:r w:rsidR="004B3261" w:rsidRPr="00D55577">
        <w:rPr>
          <w:rFonts w:ascii="Times New Roman" w:hAnsi="Times New Roman" w:cs="Times New Roman"/>
          <w:i/>
          <w:iCs/>
          <w:sz w:val="24"/>
          <w:szCs w:val="24"/>
          <w:lang w:val="en-US"/>
        </w:rPr>
        <w:t>sapida</w:t>
      </w:r>
      <w:proofErr w:type="spellEnd"/>
      <w:r w:rsidR="004B3261" w:rsidRPr="00AF4B1F">
        <w:rPr>
          <w:rFonts w:ascii="Times New Roman" w:hAnsi="Times New Roman" w:cs="Times New Roman"/>
          <w:sz w:val="24"/>
          <w:szCs w:val="24"/>
          <w:lang w:val="en-US"/>
        </w:rPr>
        <w:t xml:space="preserve"> seeds in aquaculture systems. Further studies integrating histopathology, oxidative stress biomarkers, and DNA damage assays are recommended to fully elucidate the mechanisms of toxicity</w:t>
      </w:r>
    </w:p>
    <w:p w14:paraId="75855AB9" w14:textId="77777777" w:rsidR="00BD42BE" w:rsidRDefault="007D3C67" w:rsidP="00BD42BE">
      <w:pPr>
        <w:spacing w:line="240" w:lineRule="auto"/>
        <w:jc w:val="both"/>
        <w:rPr>
          <w:rFonts w:ascii="Times New Roman" w:hAnsi="Times New Roman" w:cs="Times New Roman"/>
          <w:b/>
          <w:bCs/>
          <w:sz w:val="28"/>
          <w:szCs w:val="28"/>
        </w:rPr>
      </w:pPr>
      <w:r w:rsidRPr="007D3C67">
        <w:rPr>
          <w:rFonts w:ascii="Times New Roman" w:hAnsi="Times New Roman" w:cs="Times New Roman"/>
          <w:b/>
          <w:bCs/>
          <w:sz w:val="28"/>
          <w:szCs w:val="28"/>
        </w:rPr>
        <w:lastRenderedPageBreak/>
        <w:t xml:space="preserve">REFERENCES </w:t>
      </w:r>
    </w:p>
    <w:p w14:paraId="732A514E" w14:textId="3363FA20" w:rsidR="0076213C" w:rsidRDefault="00BD42BE" w:rsidP="00BD42BE">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BD42BE">
        <w:rPr>
          <w:rFonts w:ascii="Times New Roman" w:hAnsi="Times New Roman" w:cs="Times New Roman"/>
          <w:sz w:val="24"/>
          <w:szCs w:val="24"/>
        </w:rPr>
        <w:t xml:space="preserve">. </w:t>
      </w:r>
      <w:r w:rsidR="0076213C" w:rsidRPr="00BD42BE">
        <w:rPr>
          <w:rFonts w:ascii="Times New Roman" w:hAnsi="Times New Roman" w:cs="Times New Roman"/>
          <w:sz w:val="24"/>
          <w:szCs w:val="24"/>
        </w:rPr>
        <w:t xml:space="preserve">Adebayo, E. A., Olanrewaju, J. D., and Bello, A. (2015). Environmental impact of agricultural waste on </w:t>
      </w:r>
    </w:p>
    <w:p w14:paraId="3B090514" w14:textId="4553DB9F" w:rsidR="00BD42BE" w:rsidRPr="00BD42BE" w:rsidRDefault="00BD42BE" w:rsidP="00BD42BE">
      <w:pPr>
        <w:spacing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BD42BE">
        <w:rPr>
          <w:rFonts w:ascii="Times New Roman" w:hAnsi="Times New Roman" w:cs="Times New Roman"/>
          <w:sz w:val="24"/>
          <w:szCs w:val="24"/>
        </w:rPr>
        <w:t xml:space="preserve">aquatic ecosystems in Nigeria. </w:t>
      </w:r>
      <w:r w:rsidRPr="00BD42BE">
        <w:rPr>
          <w:rStyle w:val="Emphasis"/>
          <w:rFonts w:ascii="Times New Roman" w:hAnsi="Times New Roman" w:cs="Times New Roman"/>
          <w:sz w:val="24"/>
          <w:szCs w:val="24"/>
        </w:rPr>
        <w:t>Environmental Monitoring and Assessment, 187</w:t>
      </w:r>
      <w:r w:rsidRPr="00BD42BE">
        <w:rPr>
          <w:rFonts w:ascii="Times New Roman" w:hAnsi="Times New Roman" w:cs="Times New Roman"/>
          <w:sz w:val="24"/>
          <w:szCs w:val="24"/>
        </w:rPr>
        <w:t>(3), 1–12.</w:t>
      </w:r>
    </w:p>
    <w:p w14:paraId="3A17ADD2" w14:textId="67820DAA" w:rsidR="00BD42BE" w:rsidRDefault="00BD42BE" w:rsidP="00BD42BE">
      <w:pPr>
        <w:pStyle w:val="NormalWeb"/>
        <w:jc w:val="both"/>
        <w:rPr>
          <w:lang w:val="en-GB"/>
        </w:rPr>
      </w:pPr>
      <w:r>
        <w:t>2. Adene, I.C. (2026).</w:t>
      </w:r>
      <w:r w:rsidRPr="00BD42BE">
        <w:rPr>
          <w:rFonts w:asciiTheme="minorHAnsi" w:eastAsiaTheme="minorHAnsi" w:hAnsiTheme="minorHAnsi" w:cstheme="minorBidi"/>
          <w:sz w:val="22"/>
          <w:szCs w:val="22"/>
          <w:lang w:val="en-GB"/>
        </w:rPr>
        <w:t xml:space="preserve"> </w:t>
      </w:r>
      <w:r>
        <w:rPr>
          <w:lang w:val="en-GB"/>
        </w:rPr>
        <w:t>C</w:t>
      </w:r>
      <w:r w:rsidRPr="00BD42BE">
        <w:rPr>
          <w:lang w:val="en-GB"/>
        </w:rPr>
        <w:t xml:space="preserve">hanges in histology of juvenile </w:t>
      </w:r>
      <w:r>
        <w:rPr>
          <w:lang w:val="en-GB"/>
        </w:rPr>
        <w:t>F</w:t>
      </w:r>
      <w:r w:rsidRPr="00BD42BE">
        <w:rPr>
          <w:lang w:val="en-GB"/>
        </w:rPr>
        <w:t xml:space="preserve">reshwater fish </w:t>
      </w:r>
      <w:r w:rsidRPr="00BD42BE">
        <w:rPr>
          <w:i/>
          <w:iCs/>
          <w:lang w:val="en-GB"/>
        </w:rPr>
        <w:t xml:space="preserve">Clarias </w:t>
      </w:r>
      <w:proofErr w:type="spellStart"/>
      <w:r w:rsidRPr="00BD42BE">
        <w:rPr>
          <w:i/>
          <w:iCs/>
          <w:lang w:val="en-GB"/>
        </w:rPr>
        <w:t>gariepinus</w:t>
      </w:r>
      <w:proofErr w:type="spellEnd"/>
      <w:r w:rsidRPr="00BD42BE">
        <w:rPr>
          <w:i/>
          <w:iCs/>
          <w:lang w:val="en-GB"/>
        </w:rPr>
        <w:t xml:space="preserve"> </w:t>
      </w:r>
      <w:r w:rsidRPr="00BD42BE">
        <w:rPr>
          <w:lang w:val="en-GB"/>
        </w:rPr>
        <w:t>(</w:t>
      </w:r>
      <w:proofErr w:type="spellStart"/>
      <w:r w:rsidRPr="00BD42BE">
        <w:rPr>
          <w:lang w:val="en-GB"/>
        </w:rPr>
        <w:t>burchell</w:t>
      </w:r>
      <w:proofErr w:type="spellEnd"/>
      <w:r w:rsidRPr="00BD42BE">
        <w:rPr>
          <w:lang w:val="en-GB"/>
        </w:rPr>
        <w:t>) exposed</w:t>
      </w:r>
    </w:p>
    <w:p w14:paraId="60A9765E" w14:textId="4A6BFFFD" w:rsidR="00BD42BE" w:rsidRPr="007D3C67" w:rsidRDefault="00BD42BE" w:rsidP="00BD42BE">
      <w:pPr>
        <w:pStyle w:val="NormalWeb"/>
        <w:ind w:left="720"/>
        <w:jc w:val="both"/>
      </w:pPr>
      <w:r w:rsidRPr="00BD42BE">
        <w:rPr>
          <w:lang w:val="en-GB"/>
        </w:rPr>
        <w:t xml:space="preserve">to </w:t>
      </w:r>
      <w:proofErr w:type="spellStart"/>
      <w:r>
        <w:rPr>
          <w:lang w:val="en-GB"/>
        </w:rPr>
        <w:t>P</w:t>
      </w:r>
      <w:r w:rsidRPr="00BD42BE">
        <w:rPr>
          <w:lang w:val="en-GB"/>
        </w:rPr>
        <w:t>retilachor</w:t>
      </w:r>
      <w:proofErr w:type="spellEnd"/>
      <w:r w:rsidRPr="00BD42BE">
        <w:rPr>
          <w:lang w:val="en-GB"/>
        </w:rPr>
        <w:t xml:space="preserve"> + pyribenzoxim herbicide</w:t>
      </w:r>
      <w:r>
        <w:rPr>
          <w:lang w:val="en-GB"/>
        </w:rPr>
        <w:t xml:space="preserve">. </w:t>
      </w:r>
      <w:r w:rsidRPr="00BD42BE">
        <w:rPr>
          <w:lang w:val="en-GB"/>
        </w:rPr>
        <w:t>International Journal of Agriculture, Environment and Bioresearch Vol. 11, No</w:t>
      </w:r>
      <w:r>
        <w:rPr>
          <w:lang w:val="en-GB"/>
        </w:rPr>
        <w:t>.1</w:t>
      </w:r>
      <w:r w:rsidR="007F7256">
        <w:rPr>
          <w:lang w:val="en-GB"/>
        </w:rPr>
        <w:t>. 65-72pp</w:t>
      </w:r>
    </w:p>
    <w:p w14:paraId="397E094F" w14:textId="6FAEF006" w:rsidR="0076213C" w:rsidRDefault="007F7256" w:rsidP="0076213C">
      <w:pPr>
        <w:pStyle w:val="NormalWeb"/>
        <w:ind w:left="720" w:hanging="720"/>
        <w:jc w:val="both"/>
      </w:pPr>
      <w:r>
        <w:t>3</w:t>
      </w:r>
      <w:r w:rsidR="008908C6">
        <w:t xml:space="preserve">. </w:t>
      </w:r>
      <w:r w:rsidR="0076213C">
        <w:t xml:space="preserve">Adeyemi, J. A., Ajani, E. K., and </w:t>
      </w:r>
      <w:proofErr w:type="spellStart"/>
      <w:r w:rsidR="0076213C">
        <w:t>Omitoyin</w:t>
      </w:r>
      <w:proofErr w:type="spellEnd"/>
      <w:r w:rsidR="0076213C">
        <w:t>, B. O. (2012). Toxicological effects of plant extracts on African catfish (</w:t>
      </w:r>
      <w:r w:rsidR="0076213C">
        <w:rPr>
          <w:rStyle w:val="Emphasis"/>
        </w:rPr>
        <w:t xml:space="preserve">Clarias </w:t>
      </w:r>
      <w:proofErr w:type="spellStart"/>
      <w:r w:rsidR="0076213C">
        <w:rPr>
          <w:rStyle w:val="Emphasis"/>
        </w:rPr>
        <w:t>gariepinus</w:t>
      </w:r>
      <w:proofErr w:type="spellEnd"/>
      <w:r w:rsidR="0076213C">
        <w:t xml:space="preserve">). </w:t>
      </w:r>
      <w:r w:rsidR="0076213C">
        <w:rPr>
          <w:rStyle w:val="Emphasis"/>
        </w:rPr>
        <w:t>Journal of Applied Sciences Research, 8</w:t>
      </w:r>
      <w:r w:rsidR="0076213C">
        <w:t>(2), 1234–1240.</w:t>
      </w:r>
    </w:p>
    <w:p w14:paraId="3337EBCC" w14:textId="65AB8CCC" w:rsidR="0076213C" w:rsidRDefault="007F7256"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r w:rsidR="008908C6">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Adeyemi, J. A., Ajani, E. K., </w:t>
      </w:r>
      <w:r w:rsidR="0076213C">
        <w:rPr>
          <w:rFonts w:ascii="Times New Roman" w:eastAsia="Times New Roman" w:hAnsi="Times New Roman" w:cs="Times New Roman"/>
          <w:sz w:val="24"/>
          <w:szCs w:val="24"/>
          <w:lang w:val="en-US"/>
        </w:rPr>
        <w:t>and</w:t>
      </w:r>
      <w:r w:rsidR="0076213C" w:rsidRPr="007D3C67">
        <w:rPr>
          <w:rFonts w:ascii="Times New Roman" w:eastAsia="Times New Roman" w:hAnsi="Times New Roman" w:cs="Times New Roman"/>
          <w:sz w:val="24"/>
          <w:szCs w:val="24"/>
          <w:lang w:val="en-US"/>
        </w:rPr>
        <w:t xml:space="preserve"> </w:t>
      </w:r>
      <w:proofErr w:type="spellStart"/>
      <w:r w:rsidR="0076213C" w:rsidRPr="007D3C67">
        <w:rPr>
          <w:rFonts w:ascii="Times New Roman" w:eastAsia="Times New Roman" w:hAnsi="Times New Roman" w:cs="Times New Roman"/>
          <w:sz w:val="24"/>
          <w:szCs w:val="24"/>
          <w:lang w:val="en-US"/>
        </w:rPr>
        <w:t>Omitoyin</w:t>
      </w:r>
      <w:proofErr w:type="spellEnd"/>
      <w:r w:rsidR="0076213C" w:rsidRPr="007D3C67">
        <w:rPr>
          <w:rFonts w:ascii="Times New Roman" w:eastAsia="Times New Roman" w:hAnsi="Times New Roman" w:cs="Times New Roman"/>
          <w:sz w:val="24"/>
          <w:szCs w:val="24"/>
          <w:lang w:val="en-US"/>
        </w:rPr>
        <w:t>, B. O. (2020). Toxicological effects of plant-derived extracts on African catfish (</w:t>
      </w:r>
      <w:r w:rsidR="0076213C" w:rsidRPr="007D3C67">
        <w:rPr>
          <w:rFonts w:ascii="Times New Roman" w:eastAsia="Times New Roman" w:hAnsi="Times New Roman" w:cs="Times New Roman"/>
          <w:i/>
          <w:iCs/>
          <w:sz w:val="24"/>
          <w:szCs w:val="24"/>
          <w:lang w:val="en-US"/>
        </w:rPr>
        <w:t xml:space="preserve">Clarias </w:t>
      </w:r>
      <w:proofErr w:type="spellStart"/>
      <w:r w:rsidR="0076213C" w:rsidRPr="007D3C67">
        <w:rPr>
          <w:rFonts w:ascii="Times New Roman" w:eastAsia="Times New Roman" w:hAnsi="Times New Roman" w:cs="Times New Roman"/>
          <w:i/>
          <w:iCs/>
          <w:sz w:val="24"/>
          <w:szCs w:val="24"/>
          <w:lang w:val="en-US"/>
        </w:rPr>
        <w:t>gariepinus</w:t>
      </w:r>
      <w:proofErr w:type="spellEnd"/>
      <w:r w:rsidR="0076213C" w:rsidRPr="007D3C67">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i/>
          <w:iCs/>
          <w:sz w:val="24"/>
          <w:szCs w:val="24"/>
          <w:lang w:val="en-US"/>
        </w:rPr>
        <w:t>Aquaculture Research, 51</w:t>
      </w:r>
      <w:r w:rsidR="0076213C" w:rsidRPr="007D3C67">
        <w:rPr>
          <w:rFonts w:ascii="Times New Roman" w:eastAsia="Times New Roman" w:hAnsi="Times New Roman" w:cs="Times New Roman"/>
          <w:sz w:val="24"/>
          <w:szCs w:val="24"/>
          <w:lang w:val="en-US"/>
        </w:rPr>
        <w:t>(4), 1587–1596.</w:t>
      </w:r>
    </w:p>
    <w:p w14:paraId="0B1FD92D" w14:textId="5BDD1051" w:rsidR="00CF1C5C" w:rsidRPr="00CF1C5C" w:rsidRDefault="007F7256"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hAnsi="Times New Roman" w:cs="Times New Roman"/>
          <w:sz w:val="24"/>
          <w:szCs w:val="24"/>
        </w:rPr>
        <w:t>5</w:t>
      </w:r>
      <w:r w:rsidR="00CF1C5C">
        <w:rPr>
          <w:rFonts w:ascii="Times New Roman" w:hAnsi="Times New Roman" w:cs="Times New Roman"/>
          <w:sz w:val="24"/>
          <w:szCs w:val="24"/>
        </w:rPr>
        <w:t xml:space="preserve">. </w:t>
      </w:r>
      <w:proofErr w:type="spellStart"/>
      <w:r w:rsidR="00CF1C5C" w:rsidRPr="00CF1C5C">
        <w:rPr>
          <w:rFonts w:ascii="Times New Roman" w:hAnsi="Times New Roman" w:cs="Times New Roman"/>
          <w:sz w:val="24"/>
          <w:szCs w:val="24"/>
        </w:rPr>
        <w:t>Alkahemal-Balawi</w:t>
      </w:r>
      <w:proofErr w:type="spellEnd"/>
      <w:r w:rsidR="00CF1C5C" w:rsidRPr="00CF1C5C">
        <w:rPr>
          <w:rFonts w:ascii="Times New Roman" w:hAnsi="Times New Roman" w:cs="Times New Roman"/>
          <w:sz w:val="24"/>
          <w:szCs w:val="24"/>
        </w:rPr>
        <w:t xml:space="preserve">, H. F. (2011). </w:t>
      </w:r>
      <w:r w:rsidR="00CF1C5C" w:rsidRPr="00CF1C5C">
        <w:rPr>
          <w:rStyle w:val="Emphasis"/>
          <w:rFonts w:ascii="Times New Roman" w:hAnsi="Times New Roman" w:cs="Times New Roman"/>
          <w:i w:val="0"/>
          <w:iCs w:val="0"/>
          <w:sz w:val="24"/>
          <w:szCs w:val="24"/>
        </w:rPr>
        <w:t xml:space="preserve">Toxicity bioassay of lead acetate and effects of its sub-lethal exposure on growth, haematological parameters and reproduction in </w:t>
      </w:r>
      <w:r w:rsidR="00CF1C5C" w:rsidRPr="00A211DF">
        <w:rPr>
          <w:rStyle w:val="Emphasis"/>
          <w:rFonts w:ascii="Times New Roman" w:hAnsi="Times New Roman" w:cs="Times New Roman"/>
          <w:sz w:val="24"/>
          <w:szCs w:val="24"/>
        </w:rPr>
        <w:t xml:space="preserve">Clarias </w:t>
      </w:r>
      <w:proofErr w:type="spellStart"/>
      <w:r w:rsidR="00CF1C5C" w:rsidRPr="00A211DF">
        <w:rPr>
          <w:rStyle w:val="Emphasis"/>
          <w:rFonts w:ascii="Times New Roman" w:hAnsi="Times New Roman" w:cs="Times New Roman"/>
          <w:sz w:val="24"/>
          <w:szCs w:val="24"/>
        </w:rPr>
        <w:t>gariepinus</w:t>
      </w:r>
      <w:proofErr w:type="spellEnd"/>
      <w:r w:rsidR="00CF1C5C" w:rsidRPr="00CF1C5C">
        <w:rPr>
          <w:rFonts w:ascii="Times New Roman" w:hAnsi="Times New Roman" w:cs="Times New Roman"/>
          <w:i/>
          <w:iCs/>
          <w:sz w:val="24"/>
          <w:szCs w:val="24"/>
        </w:rPr>
        <w:t>.</w:t>
      </w:r>
      <w:r w:rsidR="00CF1C5C" w:rsidRPr="00CF1C5C">
        <w:rPr>
          <w:rFonts w:ascii="Times New Roman" w:hAnsi="Times New Roman" w:cs="Times New Roman"/>
          <w:sz w:val="24"/>
          <w:szCs w:val="24"/>
        </w:rPr>
        <w:t xml:space="preserve"> </w:t>
      </w:r>
      <w:r w:rsidR="00CF1C5C" w:rsidRPr="00CF1C5C">
        <w:rPr>
          <w:rStyle w:val="Strong"/>
          <w:rFonts w:ascii="Times New Roman" w:hAnsi="Times New Roman" w:cs="Times New Roman"/>
          <w:b w:val="0"/>
          <w:bCs w:val="0"/>
          <w:i/>
          <w:iCs/>
          <w:sz w:val="24"/>
          <w:szCs w:val="24"/>
        </w:rPr>
        <w:t>African Journal of Biotechnology, 10</w:t>
      </w:r>
      <w:r w:rsidR="00CF1C5C" w:rsidRPr="00CF1C5C">
        <w:rPr>
          <w:rStyle w:val="Strong"/>
          <w:rFonts w:ascii="Times New Roman" w:hAnsi="Times New Roman" w:cs="Times New Roman"/>
          <w:b w:val="0"/>
          <w:bCs w:val="0"/>
          <w:sz w:val="24"/>
          <w:szCs w:val="24"/>
        </w:rPr>
        <w:t>(5</w:t>
      </w:r>
      <w:r w:rsidR="00CF1C5C">
        <w:rPr>
          <w:rStyle w:val="Strong"/>
          <w:rFonts w:ascii="Times New Roman" w:hAnsi="Times New Roman" w:cs="Times New Roman"/>
          <w:b w:val="0"/>
          <w:bCs w:val="0"/>
          <w:sz w:val="24"/>
          <w:szCs w:val="24"/>
        </w:rPr>
        <w:t>3</w:t>
      </w:r>
      <w:r w:rsidR="00CF1C5C" w:rsidRPr="00CF1C5C">
        <w:rPr>
          <w:rStyle w:val="Strong"/>
          <w:rFonts w:ascii="Times New Roman" w:hAnsi="Times New Roman" w:cs="Times New Roman"/>
          <w:b w:val="0"/>
          <w:bCs w:val="0"/>
          <w:sz w:val="24"/>
          <w:szCs w:val="24"/>
        </w:rPr>
        <w:t>)</w:t>
      </w:r>
      <w:r w:rsidR="00CF1C5C" w:rsidRPr="00CF1C5C">
        <w:rPr>
          <w:rFonts w:ascii="Times New Roman" w:hAnsi="Times New Roman" w:cs="Times New Roman"/>
          <w:b/>
          <w:bCs/>
          <w:sz w:val="24"/>
          <w:szCs w:val="24"/>
        </w:rPr>
        <w:t>,</w:t>
      </w:r>
      <w:r w:rsidR="00CF1C5C" w:rsidRPr="00CF1C5C">
        <w:rPr>
          <w:rFonts w:ascii="Times New Roman" w:hAnsi="Times New Roman" w:cs="Times New Roman"/>
          <w:sz w:val="24"/>
          <w:szCs w:val="24"/>
        </w:rPr>
        <w:t xml:space="preserve"> 1</w:t>
      </w:r>
      <w:r w:rsidR="00CF1C5C">
        <w:rPr>
          <w:rFonts w:ascii="Times New Roman" w:hAnsi="Times New Roman" w:cs="Times New Roman"/>
          <w:sz w:val="24"/>
          <w:szCs w:val="24"/>
        </w:rPr>
        <w:t>1039</w:t>
      </w:r>
      <w:r w:rsidR="00CF1C5C" w:rsidRPr="00CF1C5C">
        <w:rPr>
          <w:rFonts w:ascii="Times New Roman" w:hAnsi="Times New Roman" w:cs="Times New Roman"/>
          <w:sz w:val="24"/>
          <w:szCs w:val="24"/>
        </w:rPr>
        <w:t>–1</w:t>
      </w:r>
      <w:r w:rsidR="00CF1C5C">
        <w:rPr>
          <w:rFonts w:ascii="Times New Roman" w:hAnsi="Times New Roman" w:cs="Times New Roman"/>
          <w:sz w:val="24"/>
          <w:szCs w:val="24"/>
        </w:rPr>
        <w:t>1047</w:t>
      </w:r>
      <w:r w:rsidR="00CF1C5C" w:rsidRPr="00CF1C5C">
        <w:rPr>
          <w:rFonts w:ascii="Times New Roman" w:hAnsi="Times New Roman" w:cs="Times New Roman"/>
          <w:sz w:val="24"/>
          <w:szCs w:val="24"/>
        </w:rPr>
        <w:t>.</w:t>
      </w:r>
    </w:p>
    <w:p w14:paraId="035DD19F" w14:textId="6F315A4B" w:rsidR="0076213C" w:rsidRPr="007D3C67" w:rsidRDefault="007F7256"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r w:rsidR="008908C6">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Ashley, P. J. (2007). Fish welfare: Current issues in aquaculture. </w:t>
      </w:r>
      <w:r w:rsidR="0076213C" w:rsidRPr="007D3C67">
        <w:rPr>
          <w:rFonts w:ascii="Times New Roman" w:eastAsia="Times New Roman" w:hAnsi="Times New Roman" w:cs="Times New Roman"/>
          <w:i/>
          <w:iCs/>
          <w:sz w:val="24"/>
          <w:szCs w:val="24"/>
          <w:lang w:val="en-US"/>
        </w:rPr>
        <w:t xml:space="preserve">Applied Animal </w:t>
      </w:r>
      <w:proofErr w:type="spellStart"/>
      <w:r w:rsidR="0076213C" w:rsidRPr="007D3C67">
        <w:rPr>
          <w:rFonts w:ascii="Times New Roman" w:eastAsia="Times New Roman" w:hAnsi="Times New Roman" w:cs="Times New Roman"/>
          <w:i/>
          <w:iCs/>
          <w:sz w:val="24"/>
          <w:szCs w:val="24"/>
          <w:lang w:val="en-US"/>
        </w:rPr>
        <w:t>Behaviour</w:t>
      </w:r>
      <w:proofErr w:type="spellEnd"/>
      <w:r w:rsidR="0076213C" w:rsidRPr="007D3C67">
        <w:rPr>
          <w:rFonts w:ascii="Times New Roman" w:eastAsia="Times New Roman" w:hAnsi="Times New Roman" w:cs="Times New Roman"/>
          <w:i/>
          <w:iCs/>
          <w:sz w:val="24"/>
          <w:szCs w:val="24"/>
          <w:lang w:val="en-US"/>
        </w:rPr>
        <w:t xml:space="preserve"> Science, 104</w:t>
      </w:r>
      <w:r w:rsidR="0076213C" w:rsidRPr="007D3C67">
        <w:rPr>
          <w:rFonts w:ascii="Times New Roman" w:eastAsia="Times New Roman" w:hAnsi="Times New Roman" w:cs="Times New Roman"/>
          <w:sz w:val="24"/>
          <w:szCs w:val="24"/>
          <w:lang w:val="en-US"/>
        </w:rPr>
        <w:t>(3–4), 199–235.</w:t>
      </w:r>
    </w:p>
    <w:p w14:paraId="413F7270" w14:textId="5814C933" w:rsidR="0076213C" w:rsidRPr="007D3C67" w:rsidRDefault="007F7256"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r w:rsidR="008908C6">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Bols, N. C., Brubacher, J. L., </w:t>
      </w:r>
      <w:proofErr w:type="spellStart"/>
      <w:r w:rsidR="0076213C" w:rsidRPr="007D3C67">
        <w:rPr>
          <w:rFonts w:ascii="Times New Roman" w:eastAsia="Times New Roman" w:hAnsi="Times New Roman" w:cs="Times New Roman"/>
          <w:sz w:val="24"/>
          <w:szCs w:val="24"/>
          <w:lang w:val="en-US"/>
        </w:rPr>
        <w:t>Ganassin</w:t>
      </w:r>
      <w:proofErr w:type="spellEnd"/>
      <w:r w:rsidR="0076213C" w:rsidRPr="007D3C67">
        <w:rPr>
          <w:rFonts w:ascii="Times New Roman" w:eastAsia="Times New Roman" w:hAnsi="Times New Roman" w:cs="Times New Roman"/>
          <w:sz w:val="24"/>
          <w:szCs w:val="24"/>
          <w:lang w:val="en-US"/>
        </w:rPr>
        <w:t xml:space="preserve">, R. C., </w:t>
      </w:r>
      <w:r w:rsidR="0076213C">
        <w:rPr>
          <w:rFonts w:ascii="Times New Roman" w:eastAsia="Times New Roman" w:hAnsi="Times New Roman" w:cs="Times New Roman"/>
          <w:sz w:val="24"/>
          <w:szCs w:val="24"/>
          <w:lang w:val="en-US"/>
        </w:rPr>
        <w:t>and</w:t>
      </w:r>
      <w:r w:rsidR="0076213C" w:rsidRPr="007D3C67">
        <w:rPr>
          <w:rFonts w:ascii="Times New Roman" w:eastAsia="Times New Roman" w:hAnsi="Times New Roman" w:cs="Times New Roman"/>
          <w:sz w:val="24"/>
          <w:szCs w:val="24"/>
          <w:lang w:val="en-US"/>
        </w:rPr>
        <w:t xml:space="preserve"> Lee, L. E. J. (2001). Ecotoxicology and innate immunity in fish. </w:t>
      </w:r>
      <w:r w:rsidR="0076213C" w:rsidRPr="007D3C67">
        <w:rPr>
          <w:rFonts w:ascii="Times New Roman" w:eastAsia="Times New Roman" w:hAnsi="Times New Roman" w:cs="Times New Roman"/>
          <w:i/>
          <w:iCs/>
          <w:sz w:val="24"/>
          <w:szCs w:val="24"/>
          <w:lang w:val="en-US"/>
        </w:rPr>
        <w:t xml:space="preserve">Developmental </w:t>
      </w:r>
      <w:r w:rsidR="00334D87">
        <w:rPr>
          <w:rFonts w:ascii="Times New Roman" w:eastAsia="Times New Roman" w:hAnsi="Times New Roman" w:cs="Times New Roman"/>
          <w:i/>
          <w:iCs/>
          <w:sz w:val="24"/>
          <w:szCs w:val="24"/>
          <w:lang w:val="en-US"/>
        </w:rPr>
        <w:t>and</w:t>
      </w:r>
      <w:r w:rsidR="0076213C" w:rsidRPr="007D3C67">
        <w:rPr>
          <w:rFonts w:ascii="Times New Roman" w:eastAsia="Times New Roman" w:hAnsi="Times New Roman" w:cs="Times New Roman"/>
          <w:i/>
          <w:iCs/>
          <w:sz w:val="24"/>
          <w:szCs w:val="24"/>
          <w:lang w:val="en-US"/>
        </w:rPr>
        <w:t xml:space="preserve"> Comparative Immunology, 25</w:t>
      </w:r>
      <w:r w:rsidR="0076213C" w:rsidRPr="007D3C67">
        <w:rPr>
          <w:rFonts w:ascii="Times New Roman" w:eastAsia="Times New Roman" w:hAnsi="Times New Roman" w:cs="Times New Roman"/>
          <w:sz w:val="24"/>
          <w:szCs w:val="24"/>
          <w:lang w:val="en-US"/>
        </w:rPr>
        <w:t>(8–9), 853–873.</w:t>
      </w:r>
    </w:p>
    <w:p w14:paraId="3A161CF0" w14:textId="785E4C1F" w:rsidR="0076213C" w:rsidRPr="007D3C67" w:rsidRDefault="007F7256"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r w:rsidR="008908C6">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Bowen-Forbes, C. S., </w:t>
      </w:r>
      <w:r w:rsidR="0076213C">
        <w:rPr>
          <w:rFonts w:ascii="Times New Roman" w:eastAsia="Times New Roman" w:hAnsi="Times New Roman" w:cs="Times New Roman"/>
          <w:sz w:val="24"/>
          <w:szCs w:val="24"/>
          <w:lang w:val="en-US"/>
        </w:rPr>
        <w:t>and</w:t>
      </w:r>
      <w:r w:rsidR="0076213C" w:rsidRPr="007D3C67">
        <w:rPr>
          <w:rFonts w:ascii="Times New Roman" w:eastAsia="Times New Roman" w:hAnsi="Times New Roman" w:cs="Times New Roman"/>
          <w:sz w:val="24"/>
          <w:szCs w:val="24"/>
          <w:lang w:val="en-US"/>
        </w:rPr>
        <w:t xml:space="preserve"> Minott, D. A. (2011). Tracking </w:t>
      </w:r>
      <w:proofErr w:type="spellStart"/>
      <w:r w:rsidR="0076213C" w:rsidRPr="007D3C67">
        <w:rPr>
          <w:rFonts w:ascii="Times New Roman" w:eastAsia="Times New Roman" w:hAnsi="Times New Roman" w:cs="Times New Roman"/>
          <w:sz w:val="24"/>
          <w:szCs w:val="24"/>
          <w:lang w:val="en-US"/>
        </w:rPr>
        <w:t>hypoglycin</w:t>
      </w:r>
      <w:proofErr w:type="spellEnd"/>
      <w:r w:rsidR="0076213C" w:rsidRPr="007D3C67">
        <w:rPr>
          <w:rFonts w:ascii="Times New Roman" w:eastAsia="Times New Roman" w:hAnsi="Times New Roman" w:cs="Times New Roman"/>
          <w:sz w:val="24"/>
          <w:szCs w:val="24"/>
          <w:lang w:val="en-US"/>
        </w:rPr>
        <w:t xml:space="preserve"> A and B in ackee (</w:t>
      </w:r>
      <w:r w:rsidR="0076213C" w:rsidRPr="007D3C67">
        <w:rPr>
          <w:rFonts w:ascii="Times New Roman" w:eastAsia="Times New Roman" w:hAnsi="Times New Roman" w:cs="Times New Roman"/>
          <w:i/>
          <w:iCs/>
          <w:sz w:val="24"/>
          <w:szCs w:val="24"/>
          <w:lang w:val="en-US"/>
        </w:rPr>
        <w:t xml:space="preserve">Blighia </w:t>
      </w:r>
      <w:proofErr w:type="spellStart"/>
      <w:r w:rsidR="0076213C" w:rsidRPr="007D3C67">
        <w:rPr>
          <w:rFonts w:ascii="Times New Roman" w:eastAsia="Times New Roman" w:hAnsi="Times New Roman" w:cs="Times New Roman"/>
          <w:i/>
          <w:iCs/>
          <w:sz w:val="24"/>
          <w:szCs w:val="24"/>
          <w:lang w:val="en-US"/>
        </w:rPr>
        <w:t>sapida</w:t>
      </w:r>
      <w:proofErr w:type="spellEnd"/>
      <w:r w:rsidR="0076213C" w:rsidRPr="007D3C67">
        <w:rPr>
          <w:rFonts w:ascii="Times New Roman" w:eastAsia="Times New Roman" w:hAnsi="Times New Roman" w:cs="Times New Roman"/>
          <w:sz w:val="24"/>
          <w:szCs w:val="24"/>
          <w:lang w:val="en-US"/>
        </w:rPr>
        <w:t xml:space="preserve">) fruit and products. </w:t>
      </w:r>
      <w:r w:rsidR="0076213C" w:rsidRPr="007D3C67">
        <w:rPr>
          <w:rFonts w:ascii="Times New Roman" w:eastAsia="Times New Roman" w:hAnsi="Times New Roman" w:cs="Times New Roman"/>
          <w:i/>
          <w:iCs/>
          <w:sz w:val="24"/>
          <w:szCs w:val="24"/>
          <w:lang w:val="en-US"/>
        </w:rPr>
        <w:t>Journal of Agricultural and Food Chemistry, 59</w:t>
      </w:r>
      <w:r w:rsidR="0076213C" w:rsidRPr="007D3C67">
        <w:rPr>
          <w:rFonts w:ascii="Times New Roman" w:eastAsia="Times New Roman" w:hAnsi="Times New Roman" w:cs="Times New Roman"/>
          <w:sz w:val="24"/>
          <w:szCs w:val="24"/>
          <w:lang w:val="en-US"/>
        </w:rPr>
        <w:t>(8), 386–394.</w:t>
      </w:r>
    </w:p>
    <w:p w14:paraId="7D60EC64" w14:textId="62790BFE" w:rsidR="0076213C" w:rsidRDefault="007F7256"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r w:rsidR="008908C6">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FAO. (2016). </w:t>
      </w:r>
      <w:r w:rsidR="0076213C" w:rsidRPr="007D3C67">
        <w:rPr>
          <w:rFonts w:ascii="Times New Roman" w:eastAsia="Times New Roman" w:hAnsi="Times New Roman" w:cs="Times New Roman"/>
          <w:i/>
          <w:iCs/>
          <w:sz w:val="24"/>
          <w:szCs w:val="24"/>
          <w:lang w:val="en-US"/>
        </w:rPr>
        <w:t>The state of world fisheries and aquaculture</w:t>
      </w:r>
      <w:r w:rsidR="0076213C" w:rsidRPr="007D3C67">
        <w:rPr>
          <w:rFonts w:ascii="Times New Roman" w:eastAsia="Times New Roman" w:hAnsi="Times New Roman" w:cs="Times New Roman"/>
          <w:sz w:val="24"/>
          <w:szCs w:val="24"/>
          <w:lang w:val="en-US"/>
        </w:rPr>
        <w:t>. Food and Agriculture Organization of the United Nations.</w:t>
      </w:r>
    </w:p>
    <w:p w14:paraId="0A59A3EE" w14:textId="2523C92D" w:rsidR="0076213C" w:rsidRPr="007D3C67" w:rsidRDefault="007F7256" w:rsidP="00AB4FCA">
      <w:pPr>
        <w:pStyle w:val="NormalWeb"/>
        <w:ind w:left="720" w:hanging="720"/>
        <w:jc w:val="both"/>
      </w:pPr>
      <w:r>
        <w:t>10</w:t>
      </w:r>
      <w:r w:rsidR="008908C6">
        <w:t xml:space="preserve">. </w:t>
      </w:r>
      <w:r w:rsidR="0076213C">
        <w:t xml:space="preserve">FAO. (2022). </w:t>
      </w:r>
      <w:r w:rsidR="0076213C">
        <w:rPr>
          <w:rStyle w:val="Emphasis"/>
        </w:rPr>
        <w:t>The state of world fisheries and aquaculture 2022</w:t>
      </w:r>
      <w:r w:rsidR="0076213C">
        <w:t>. Food and Agriculture Organization of the United Nations.</w:t>
      </w:r>
    </w:p>
    <w:p w14:paraId="2BF28EA5" w14:textId="646595F0" w:rsidR="0076213C" w:rsidRDefault="00CF1C5C"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7F7256">
        <w:rPr>
          <w:rFonts w:ascii="Times New Roman" w:eastAsia="Times New Roman" w:hAnsi="Times New Roman" w:cs="Times New Roman"/>
          <w:sz w:val="24"/>
          <w:szCs w:val="24"/>
          <w:lang w:val="en-US"/>
        </w:rPr>
        <w:t>1</w:t>
      </w:r>
      <w:r w:rsidR="008908C6">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Jang, H., Kim, J., </w:t>
      </w:r>
      <w:r w:rsidR="0076213C">
        <w:rPr>
          <w:rFonts w:ascii="Times New Roman" w:eastAsia="Times New Roman" w:hAnsi="Times New Roman" w:cs="Times New Roman"/>
          <w:sz w:val="24"/>
          <w:szCs w:val="24"/>
          <w:lang w:val="en-US"/>
        </w:rPr>
        <w:t>and</w:t>
      </w:r>
      <w:r w:rsidR="0076213C" w:rsidRPr="007D3C67">
        <w:rPr>
          <w:rFonts w:ascii="Times New Roman" w:eastAsia="Times New Roman" w:hAnsi="Times New Roman" w:cs="Times New Roman"/>
          <w:sz w:val="24"/>
          <w:szCs w:val="24"/>
          <w:lang w:val="en-US"/>
        </w:rPr>
        <w:t xml:space="preserve"> Kim, Y. (2015). </w:t>
      </w:r>
      <w:proofErr w:type="spellStart"/>
      <w:r w:rsidR="0076213C" w:rsidRPr="007D3C67">
        <w:rPr>
          <w:rFonts w:ascii="Times New Roman" w:eastAsia="Times New Roman" w:hAnsi="Times New Roman" w:cs="Times New Roman"/>
          <w:sz w:val="24"/>
          <w:szCs w:val="24"/>
          <w:lang w:val="en-US"/>
        </w:rPr>
        <w:t>Hypoglycin</w:t>
      </w:r>
      <w:proofErr w:type="spellEnd"/>
      <w:r w:rsidR="0076213C" w:rsidRPr="007D3C67">
        <w:rPr>
          <w:rFonts w:ascii="Times New Roman" w:eastAsia="Times New Roman" w:hAnsi="Times New Roman" w:cs="Times New Roman"/>
          <w:sz w:val="24"/>
          <w:szCs w:val="24"/>
          <w:lang w:val="en-US"/>
        </w:rPr>
        <w:t xml:space="preserve"> A-induced inhibition of fatty acid oxidation and mitochondrial dysfunction. </w:t>
      </w:r>
      <w:r w:rsidR="0076213C" w:rsidRPr="007D3C67">
        <w:rPr>
          <w:rFonts w:ascii="Times New Roman" w:eastAsia="Times New Roman" w:hAnsi="Times New Roman" w:cs="Times New Roman"/>
          <w:i/>
          <w:iCs/>
          <w:sz w:val="24"/>
          <w:szCs w:val="24"/>
          <w:lang w:val="en-US"/>
        </w:rPr>
        <w:t>Toxicology Letters, 232</w:t>
      </w:r>
      <w:r w:rsidR="0076213C" w:rsidRPr="007D3C67">
        <w:rPr>
          <w:rFonts w:ascii="Times New Roman" w:eastAsia="Times New Roman" w:hAnsi="Times New Roman" w:cs="Times New Roman"/>
          <w:sz w:val="24"/>
          <w:szCs w:val="24"/>
          <w:lang w:val="en-US"/>
        </w:rPr>
        <w:t>(2), 267–274.</w:t>
      </w:r>
    </w:p>
    <w:p w14:paraId="135717BA" w14:textId="3972FE21" w:rsidR="0076213C" w:rsidRDefault="00AB4FCA" w:rsidP="0076213C">
      <w:pPr>
        <w:pStyle w:val="NormalWeb"/>
        <w:ind w:left="720" w:hanging="720"/>
        <w:jc w:val="both"/>
      </w:pPr>
      <w:r>
        <w:t>1</w:t>
      </w:r>
      <w:r w:rsidR="007F7256">
        <w:t>2</w:t>
      </w:r>
      <w:r w:rsidR="008908C6">
        <w:t xml:space="preserve">. </w:t>
      </w:r>
      <w:r w:rsidR="0076213C">
        <w:t xml:space="preserve">Kean, S., and Hare, K. (2019). </w:t>
      </w:r>
      <w:proofErr w:type="spellStart"/>
      <w:r w:rsidR="0076213C">
        <w:t>Hypoglycin</w:t>
      </w:r>
      <w:proofErr w:type="spellEnd"/>
      <w:r w:rsidR="0076213C">
        <w:t xml:space="preserve"> toxicity and ackee poisoning. </w:t>
      </w:r>
      <w:r w:rsidR="0076213C">
        <w:rPr>
          <w:rStyle w:val="Emphasis"/>
        </w:rPr>
        <w:t>Clinical Toxicology, 57</w:t>
      </w:r>
      <w:r w:rsidR="0076213C">
        <w:t>(3), 151–158.</w:t>
      </w:r>
    </w:p>
    <w:p w14:paraId="0F35EE80" w14:textId="1555DD8E" w:rsidR="0076213C" w:rsidRPr="002D644A" w:rsidRDefault="00AB4FCA" w:rsidP="0076213C">
      <w:pPr>
        <w:ind w:left="720" w:hanging="720"/>
        <w:jc w:val="both"/>
        <w:rPr>
          <w:rFonts w:ascii="Times New Roman" w:hAnsi="Times New Roman"/>
          <w:sz w:val="24"/>
          <w:szCs w:val="24"/>
        </w:rPr>
      </w:pPr>
      <w:r>
        <w:rPr>
          <w:rFonts w:ascii="Times New Roman" w:hAnsi="Times New Roman"/>
          <w:sz w:val="24"/>
          <w:szCs w:val="24"/>
        </w:rPr>
        <w:t>1</w:t>
      </w:r>
      <w:r w:rsidR="007F7256">
        <w:rPr>
          <w:rFonts w:ascii="Times New Roman" w:hAnsi="Times New Roman"/>
          <w:sz w:val="24"/>
          <w:szCs w:val="24"/>
        </w:rPr>
        <w:t>3</w:t>
      </w:r>
      <w:r>
        <w:rPr>
          <w:rFonts w:ascii="Times New Roman" w:hAnsi="Times New Roman"/>
          <w:sz w:val="24"/>
          <w:szCs w:val="24"/>
        </w:rPr>
        <w:t xml:space="preserve">. </w:t>
      </w:r>
      <w:r w:rsidR="0076213C" w:rsidRPr="00AF4B1F">
        <w:rPr>
          <w:rFonts w:ascii="Times New Roman" w:hAnsi="Times New Roman"/>
          <w:sz w:val="24"/>
          <w:szCs w:val="24"/>
        </w:rPr>
        <w:t xml:space="preserve">Kumar, N., Srivastava, S., </w:t>
      </w:r>
      <w:r w:rsidR="0076213C">
        <w:rPr>
          <w:rFonts w:ascii="Times New Roman" w:hAnsi="Times New Roman"/>
          <w:sz w:val="24"/>
          <w:szCs w:val="24"/>
        </w:rPr>
        <w:t>and</w:t>
      </w:r>
      <w:r w:rsidR="0076213C" w:rsidRPr="00AF4B1F">
        <w:rPr>
          <w:rFonts w:ascii="Times New Roman" w:hAnsi="Times New Roman"/>
          <w:sz w:val="24"/>
          <w:szCs w:val="24"/>
        </w:rPr>
        <w:t xml:space="preserve"> Singh, D. (2018). Toxicant-induced oxidative stress and inflammatory responses in fish. Environmental Toxicology and Pharmacology, 62, 1–9.</w:t>
      </w:r>
    </w:p>
    <w:p w14:paraId="230B5342" w14:textId="0BF48C31" w:rsidR="0076213C" w:rsidRPr="007D3C67" w:rsidRDefault="00AB4FCA" w:rsidP="00AB4FCA">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7F7256">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Kumar, V., Abbas, A. K., </w:t>
      </w:r>
      <w:r w:rsidR="0076213C">
        <w:rPr>
          <w:rFonts w:ascii="Times New Roman" w:eastAsia="Times New Roman" w:hAnsi="Times New Roman" w:cs="Times New Roman"/>
          <w:sz w:val="24"/>
          <w:szCs w:val="24"/>
          <w:lang w:val="en-US"/>
        </w:rPr>
        <w:t>and</w:t>
      </w:r>
      <w:r w:rsidR="0076213C" w:rsidRPr="007D3C67">
        <w:rPr>
          <w:rFonts w:ascii="Times New Roman" w:eastAsia="Times New Roman" w:hAnsi="Times New Roman" w:cs="Times New Roman"/>
          <w:sz w:val="24"/>
          <w:szCs w:val="24"/>
          <w:lang w:val="en-US"/>
        </w:rPr>
        <w:t xml:space="preserve"> Aster, J. C. (2018). </w:t>
      </w:r>
      <w:r w:rsidR="0076213C" w:rsidRPr="007D3C67">
        <w:rPr>
          <w:rFonts w:ascii="Times New Roman" w:eastAsia="Times New Roman" w:hAnsi="Times New Roman" w:cs="Times New Roman"/>
          <w:i/>
          <w:iCs/>
          <w:sz w:val="24"/>
          <w:szCs w:val="24"/>
          <w:lang w:val="en-US"/>
        </w:rPr>
        <w:t>Robbins basic pathology</w:t>
      </w:r>
      <w:r w:rsidR="0076213C" w:rsidRPr="007D3C67">
        <w:rPr>
          <w:rFonts w:ascii="Times New Roman" w:eastAsia="Times New Roman" w:hAnsi="Times New Roman" w:cs="Times New Roman"/>
          <w:sz w:val="24"/>
          <w:szCs w:val="24"/>
          <w:lang w:val="en-US"/>
        </w:rPr>
        <w:t xml:space="preserve"> (10th ed.). Elsevier.</w:t>
      </w:r>
    </w:p>
    <w:p w14:paraId="0485CBA5" w14:textId="4D53E0FB" w:rsidR="0076213C" w:rsidRPr="007D3C67" w:rsidRDefault="00AB4FCA"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7F7256">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Lawrence, T. (2009). The nuclear factor NF-</w:t>
      </w:r>
      <w:proofErr w:type="spellStart"/>
      <w:r w:rsidR="0076213C" w:rsidRPr="007D3C67">
        <w:rPr>
          <w:rFonts w:ascii="Times New Roman" w:eastAsia="Times New Roman" w:hAnsi="Times New Roman" w:cs="Times New Roman"/>
          <w:sz w:val="24"/>
          <w:szCs w:val="24"/>
          <w:lang w:val="en-US"/>
        </w:rPr>
        <w:t>κB</w:t>
      </w:r>
      <w:proofErr w:type="spellEnd"/>
      <w:r w:rsidR="0076213C" w:rsidRPr="007D3C67">
        <w:rPr>
          <w:rFonts w:ascii="Times New Roman" w:eastAsia="Times New Roman" w:hAnsi="Times New Roman" w:cs="Times New Roman"/>
          <w:sz w:val="24"/>
          <w:szCs w:val="24"/>
          <w:lang w:val="en-US"/>
        </w:rPr>
        <w:t xml:space="preserve"> pathway in inflammation. </w:t>
      </w:r>
      <w:r w:rsidR="0076213C" w:rsidRPr="007D3C67">
        <w:rPr>
          <w:rFonts w:ascii="Times New Roman" w:eastAsia="Times New Roman" w:hAnsi="Times New Roman" w:cs="Times New Roman"/>
          <w:i/>
          <w:iCs/>
          <w:sz w:val="24"/>
          <w:szCs w:val="24"/>
          <w:lang w:val="en-US"/>
        </w:rPr>
        <w:t>Cold Spring Harbor Perspectives in Biology, 1</w:t>
      </w:r>
      <w:r w:rsidR="0076213C" w:rsidRPr="007D3C67">
        <w:rPr>
          <w:rFonts w:ascii="Times New Roman" w:eastAsia="Times New Roman" w:hAnsi="Times New Roman" w:cs="Times New Roman"/>
          <w:sz w:val="24"/>
          <w:szCs w:val="24"/>
          <w:lang w:val="en-US"/>
        </w:rPr>
        <w:t>(6), a001651.</w:t>
      </w:r>
    </w:p>
    <w:p w14:paraId="1BE2230E" w14:textId="3FAEF72D" w:rsidR="0076213C" w:rsidRDefault="00AB4FCA"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7F7256">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Li, Z., Xu, J., </w:t>
      </w:r>
      <w:r w:rsidR="0076213C">
        <w:rPr>
          <w:rFonts w:ascii="Times New Roman" w:eastAsia="Times New Roman" w:hAnsi="Times New Roman" w:cs="Times New Roman"/>
          <w:sz w:val="24"/>
          <w:szCs w:val="24"/>
          <w:lang w:val="en-US"/>
        </w:rPr>
        <w:t>and</w:t>
      </w:r>
      <w:r w:rsidR="0076213C" w:rsidRPr="007D3C67">
        <w:rPr>
          <w:rFonts w:ascii="Times New Roman" w:eastAsia="Times New Roman" w:hAnsi="Times New Roman" w:cs="Times New Roman"/>
          <w:sz w:val="24"/>
          <w:szCs w:val="24"/>
          <w:lang w:val="en-US"/>
        </w:rPr>
        <w:t xml:space="preserve"> Yang, Y. (2016). Heavy metal-induced immunotoxicity in fish: Cytokine expression and DNA damage. </w:t>
      </w:r>
      <w:r w:rsidR="0076213C" w:rsidRPr="007D3C67">
        <w:rPr>
          <w:rFonts w:ascii="Times New Roman" w:eastAsia="Times New Roman" w:hAnsi="Times New Roman" w:cs="Times New Roman"/>
          <w:i/>
          <w:iCs/>
          <w:sz w:val="24"/>
          <w:szCs w:val="24"/>
          <w:lang w:val="en-US"/>
        </w:rPr>
        <w:t>Environmental Toxicology and Chemistry, 35</w:t>
      </w:r>
      <w:r w:rsidR="0076213C" w:rsidRPr="007D3C67">
        <w:rPr>
          <w:rFonts w:ascii="Times New Roman" w:eastAsia="Times New Roman" w:hAnsi="Times New Roman" w:cs="Times New Roman"/>
          <w:sz w:val="24"/>
          <w:szCs w:val="24"/>
          <w:lang w:val="en-US"/>
        </w:rPr>
        <w:t>(8), 2001–2010.</w:t>
      </w:r>
    </w:p>
    <w:p w14:paraId="4D6786B5" w14:textId="3CD3D965" w:rsidR="0076213C" w:rsidRDefault="00AB4FCA" w:rsidP="0076213C">
      <w:pPr>
        <w:pStyle w:val="NormalWeb"/>
        <w:ind w:left="720" w:hanging="720"/>
        <w:jc w:val="both"/>
      </w:pPr>
      <w:r>
        <w:t>1</w:t>
      </w:r>
      <w:r w:rsidR="007F7256">
        <w:t>7</w:t>
      </w:r>
      <w:r>
        <w:t xml:space="preserve">. </w:t>
      </w:r>
      <w:r w:rsidR="0076213C">
        <w:t xml:space="preserve">Makkar, H. P. S., Francis, G., and Becker, K. (2007). Bioactivity of phytochemicals in some lesser-known plants and their effects on fish. </w:t>
      </w:r>
      <w:r w:rsidR="0076213C">
        <w:rPr>
          <w:rStyle w:val="Emphasis"/>
        </w:rPr>
        <w:t>Aquaculture, 271</w:t>
      </w:r>
      <w:r w:rsidR="0076213C">
        <w:t>(1–4), 1–20.</w:t>
      </w:r>
    </w:p>
    <w:p w14:paraId="17A7B78E" w14:textId="02440A83" w:rsidR="0076213C" w:rsidRPr="007D3C67" w:rsidRDefault="00AB4FCA" w:rsidP="0076213C">
      <w:pPr>
        <w:pStyle w:val="NormalWeb"/>
        <w:ind w:left="720" w:hanging="720"/>
        <w:jc w:val="both"/>
      </w:pPr>
      <w:r>
        <w:lastRenderedPageBreak/>
        <w:t>1</w:t>
      </w:r>
      <w:r w:rsidR="007F7256">
        <w:t>8</w:t>
      </w:r>
      <w:r>
        <w:t xml:space="preserve">. </w:t>
      </w:r>
      <w:r w:rsidR="0076213C">
        <w:t xml:space="preserve">Morton, J. (1987). Ackee. In </w:t>
      </w:r>
      <w:r w:rsidR="0076213C">
        <w:rPr>
          <w:rStyle w:val="Emphasis"/>
        </w:rPr>
        <w:t>Fruits of warm climates</w:t>
      </w:r>
      <w:r w:rsidR="0076213C">
        <w:t xml:space="preserve"> (pp. 269–271). Creative Resource Systems.</w:t>
      </w:r>
    </w:p>
    <w:p w14:paraId="18398859" w14:textId="2C7D5D3C" w:rsidR="0076213C" w:rsidRDefault="00AB4FCA" w:rsidP="0076213C">
      <w:pPr>
        <w:pStyle w:val="NormalWeb"/>
        <w:ind w:left="720" w:hanging="720"/>
        <w:jc w:val="both"/>
      </w:pPr>
      <w:r>
        <w:t>1</w:t>
      </w:r>
      <w:r w:rsidR="007F7256">
        <w:t>9</w:t>
      </w:r>
      <w:r>
        <w:t xml:space="preserve">. </w:t>
      </w:r>
      <w:proofErr w:type="spellStart"/>
      <w:r w:rsidR="0076213C">
        <w:t>Rebl</w:t>
      </w:r>
      <w:proofErr w:type="spellEnd"/>
      <w:r w:rsidR="0076213C">
        <w:t xml:space="preserve">, A., and Goldammer, T. (2018). Under control: The innate immunity of fish from a regulatory perspective. </w:t>
      </w:r>
      <w:r w:rsidR="0076213C">
        <w:rPr>
          <w:rStyle w:val="Emphasis"/>
        </w:rPr>
        <w:t>Fish and Shellfish Immunology, 77</w:t>
      </w:r>
      <w:r w:rsidR="0076213C">
        <w:t>, 1–6.</w:t>
      </w:r>
    </w:p>
    <w:p w14:paraId="723075ED" w14:textId="0D1698DA" w:rsidR="0076213C" w:rsidRDefault="007F7256"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r w:rsidR="00AB4FCA">
        <w:rPr>
          <w:rFonts w:ascii="Times New Roman" w:eastAsia="Times New Roman" w:hAnsi="Times New Roman" w:cs="Times New Roman"/>
          <w:sz w:val="24"/>
          <w:szCs w:val="24"/>
          <w:lang w:val="en-US"/>
        </w:rPr>
        <w:t xml:space="preserve">. </w:t>
      </w:r>
      <w:proofErr w:type="spellStart"/>
      <w:r w:rsidR="0076213C" w:rsidRPr="007D3C67">
        <w:rPr>
          <w:rFonts w:ascii="Times New Roman" w:eastAsia="Times New Roman" w:hAnsi="Times New Roman" w:cs="Times New Roman"/>
          <w:sz w:val="24"/>
          <w:szCs w:val="24"/>
          <w:lang w:val="en-US"/>
        </w:rPr>
        <w:t>Secombes</w:t>
      </w:r>
      <w:proofErr w:type="spellEnd"/>
      <w:r w:rsidR="0076213C" w:rsidRPr="007D3C67">
        <w:rPr>
          <w:rFonts w:ascii="Times New Roman" w:eastAsia="Times New Roman" w:hAnsi="Times New Roman" w:cs="Times New Roman"/>
          <w:sz w:val="24"/>
          <w:szCs w:val="24"/>
          <w:lang w:val="en-US"/>
        </w:rPr>
        <w:t xml:space="preserve">, C. J., </w:t>
      </w:r>
      <w:r w:rsidR="0076213C">
        <w:rPr>
          <w:rFonts w:ascii="Times New Roman" w:eastAsia="Times New Roman" w:hAnsi="Times New Roman" w:cs="Times New Roman"/>
          <w:sz w:val="24"/>
          <w:szCs w:val="24"/>
          <w:lang w:val="en-US"/>
        </w:rPr>
        <w:t>and</w:t>
      </w:r>
      <w:r w:rsidR="0076213C" w:rsidRPr="007D3C67">
        <w:rPr>
          <w:rFonts w:ascii="Times New Roman" w:eastAsia="Times New Roman" w:hAnsi="Times New Roman" w:cs="Times New Roman"/>
          <w:sz w:val="24"/>
          <w:szCs w:val="24"/>
          <w:lang w:val="en-US"/>
        </w:rPr>
        <w:t xml:space="preserve"> Wang, T. (2012). The innate and adaptive immune system of fish. In </w:t>
      </w:r>
      <w:r w:rsidR="0076213C" w:rsidRPr="007D3C67">
        <w:rPr>
          <w:rFonts w:ascii="Times New Roman" w:eastAsia="Times New Roman" w:hAnsi="Times New Roman" w:cs="Times New Roman"/>
          <w:i/>
          <w:iCs/>
          <w:sz w:val="24"/>
          <w:szCs w:val="24"/>
          <w:lang w:val="en-US"/>
        </w:rPr>
        <w:t>Fish Physiology</w:t>
      </w:r>
      <w:r w:rsidR="0076213C" w:rsidRPr="007D3C67">
        <w:rPr>
          <w:rFonts w:ascii="Times New Roman" w:eastAsia="Times New Roman" w:hAnsi="Times New Roman" w:cs="Times New Roman"/>
          <w:sz w:val="24"/>
          <w:szCs w:val="24"/>
          <w:lang w:val="en-US"/>
        </w:rPr>
        <w:t xml:space="preserve"> (Vol. 30, pp. 3–68). Academic Press.</w:t>
      </w:r>
    </w:p>
    <w:p w14:paraId="4828FCC2" w14:textId="128581EE" w:rsidR="0076213C" w:rsidRPr="007D3C67" w:rsidRDefault="00AB4FCA"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7F7256">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Segner, H. (2007). Fish cell lines as tools in aquatic toxicology. </w:t>
      </w:r>
      <w:r w:rsidR="0076213C" w:rsidRPr="007D3C67">
        <w:rPr>
          <w:rFonts w:ascii="Times New Roman" w:eastAsia="Times New Roman" w:hAnsi="Times New Roman" w:cs="Times New Roman"/>
          <w:i/>
          <w:iCs/>
          <w:sz w:val="24"/>
          <w:szCs w:val="24"/>
          <w:lang w:val="en-US"/>
        </w:rPr>
        <w:t>Biochemical and Biophysical Research Communications, 356</w:t>
      </w:r>
      <w:r w:rsidR="0076213C" w:rsidRPr="007D3C67">
        <w:rPr>
          <w:rFonts w:ascii="Times New Roman" w:eastAsia="Times New Roman" w:hAnsi="Times New Roman" w:cs="Times New Roman"/>
          <w:sz w:val="24"/>
          <w:szCs w:val="24"/>
          <w:lang w:val="en-US"/>
        </w:rPr>
        <w:t>(1), 1–6.</w:t>
      </w:r>
    </w:p>
    <w:p w14:paraId="67757B76" w14:textId="3B25F9C2" w:rsidR="0076213C" w:rsidRPr="007D3C67" w:rsidRDefault="00AB4FCA" w:rsidP="0076213C">
      <w:pPr>
        <w:pStyle w:val="NormalWeb"/>
        <w:ind w:left="720" w:hanging="720"/>
        <w:jc w:val="both"/>
      </w:pPr>
      <w:r>
        <w:t>2</w:t>
      </w:r>
      <w:r w:rsidR="007F7256">
        <w:t>2</w:t>
      </w:r>
      <w:r>
        <w:t xml:space="preserve">. </w:t>
      </w:r>
      <w:r w:rsidR="0076213C">
        <w:t xml:space="preserve">Tacon, A. G. J., and Metian, M. (2015). Feed matters: Satisfying the feed demand of aquaculture. </w:t>
      </w:r>
      <w:r w:rsidR="0076213C">
        <w:rPr>
          <w:rStyle w:val="Emphasis"/>
        </w:rPr>
        <w:t xml:space="preserve">Reviews in Fisheries Science </w:t>
      </w:r>
      <w:r w:rsidR="00762C98">
        <w:rPr>
          <w:rStyle w:val="Emphasis"/>
        </w:rPr>
        <w:t>and</w:t>
      </w:r>
      <w:r w:rsidR="0076213C">
        <w:rPr>
          <w:rStyle w:val="Emphasis"/>
        </w:rPr>
        <w:t xml:space="preserve"> Aquaculture, 23</w:t>
      </w:r>
      <w:r w:rsidR="0076213C">
        <w:t>(1), 1–10.</w:t>
      </w:r>
    </w:p>
    <w:p w14:paraId="210E47AB" w14:textId="6F3541CC" w:rsidR="0076213C" w:rsidRPr="007D3C67" w:rsidRDefault="00AB4FCA"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7F7256">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Whyte, S. K. (2007). The innate immune response of finfish—a review of current knowledge. </w:t>
      </w:r>
      <w:r w:rsidR="0076213C" w:rsidRPr="007D3C67">
        <w:rPr>
          <w:rFonts w:ascii="Times New Roman" w:eastAsia="Times New Roman" w:hAnsi="Times New Roman" w:cs="Times New Roman"/>
          <w:i/>
          <w:iCs/>
          <w:sz w:val="24"/>
          <w:szCs w:val="24"/>
          <w:lang w:val="en-US"/>
        </w:rPr>
        <w:t xml:space="preserve">Fish </w:t>
      </w:r>
      <w:r w:rsidR="0076213C">
        <w:rPr>
          <w:rFonts w:ascii="Times New Roman" w:eastAsia="Times New Roman" w:hAnsi="Times New Roman" w:cs="Times New Roman"/>
          <w:i/>
          <w:iCs/>
          <w:sz w:val="24"/>
          <w:szCs w:val="24"/>
          <w:lang w:val="en-US"/>
        </w:rPr>
        <w:t>and</w:t>
      </w:r>
      <w:r w:rsidR="0076213C" w:rsidRPr="007D3C67">
        <w:rPr>
          <w:rFonts w:ascii="Times New Roman" w:eastAsia="Times New Roman" w:hAnsi="Times New Roman" w:cs="Times New Roman"/>
          <w:i/>
          <w:iCs/>
          <w:sz w:val="24"/>
          <w:szCs w:val="24"/>
          <w:lang w:val="en-US"/>
        </w:rPr>
        <w:t xml:space="preserve"> Shellfish Immunology, 23</w:t>
      </w:r>
      <w:r w:rsidR="0076213C" w:rsidRPr="007D3C67">
        <w:rPr>
          <w:rFonts w:ascii="Times New Roman" w:eastAsia="Times New Roman" w:hAnsi="Times New Roman" w:cs="Times New Roman"/>
          <w:sz w:val="24"/>
          <w:szCs w:val="24"/>
          <w:lang w:val="en-US"/>
        </w:rPr>
        <w:t>(6), 1127–1151.</w:t>
      </w:r>
    </w:p>
    <w:p w14:paraId="3BE030E1" w14:textId="0E0A93FE" w:rsidR="0076213C" w:rsidRPr="007D3C67" w:rsidRDefault="00AB4FCA" w:rsidP="0076213C">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7F7256">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 xml:space="preserve">. </w:t>
      </w:r>
      <w:r w:rsidR="0076213C" w:rsidRPr="007D3C67">
        <w:rPr>
          <w:rFonts w:ascii="Times New Roman" w:eastAsia="Times New Roman" w:hAnsi="Times New Roman" w:cs="Times New Roman"/>
          <w:sz w:val="24"/>
          <w:szCs w:val="24"/>
          <w:lang w:val="en-US"/>
        </w:rPr>
        <w:t xml:space="preserve">Zhang, Q., Li, J., </w:t>
      </w:r>
      <w:r w:rsidR="0076213C">
        <w:rPr>
          <w:rFonts w:ascii="Times New Roman" w:eastAsia="Times New Roman" w:hAnsi="Times New Roman" w:cs="Times New Roman"/>
          <w:sz w:val="24"/>
          <w:szCs w:val="24"/>
          <w:lang w:val="en-US"/>
        </w:rPr>
        <w:t>and</w:t>
      </w:r>
      <w:r w:rsidR="0076213C" w:rsidRPr="007D3C67">
        <w:rPr>
          <w:rFonts w:ascii="Times New Roman" w:eastAsia="Times New Roman" w:hAnsi="Times New Roman" w:cs="Times New Roman"/>
          <w:sz w:val="24"/>
          <w:szCs w:val="24"/>
          <w:lang w:val="en-US"/>
        </w:rPr>
        <w:t xml:space="preserve"> Wang, Z. (2019). Pesticide-induced inflammatory responses in zebrafish liver. </w:t>
      </w:r>
      <w:r w:rsidR="0076213C" w:rsidRPr="007D3C67">
        <w:rPr>
          <w:rFonts w:ascii="Times New Roman" w:eastAsia="Times New Roman" w:hAnsi="Times New Roman" w:cs="Times New Roman"/>
          <w:i/>
          <w:iCs/>
          <w:sz w:val="24"/>
          <w:szCs w:val="24"/>
          <w:lang w:val="en-US"/>
        </w:rPr>
        <w:t>Environmental Science and Pollution Research, 26</w:t>
      </w:r>
      <w:r w:rsidR="0076213C" w:rsidRPr="007D3C67">
        <w:rPr>
          <w:rFonts w:ascii="Times New Roman" w:eastAsia="Times New Roman" w:hAnsi="Times New Roman" w:cs="Times New Roman"/>
          <w:sz w:val="24"/>
          <w:szCs w:val="24"/>
          <w:lang w:val="en-US"/>
        </w:rPr>
        <w:t>(4), 3451–3462.</w:t>
      </w:r>
    </w:p>
    <w:sectPr w:rsidR="0076213C" w:rsidRPr="007D3C67" w:rsidSect="008908C6">
      <w:pgSz w:w="11906" w:h="16838"/>
      <w:pgMar w:top="1094" w:right="605" w:bottom="605" w:left="60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09B2"/>
    <w:multiLevelType w:val="hybridMultilevel"/>
    <w:tmpl w:val="ED546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C5AB1"/>
    <w:multiLevelType w:val="hybridMultilevel"/>
    <w:tmpl w:val="E7B4A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691502">
    <w:abstractNumId w:val="0"/>
  </w:num>
  <w:num w:numId="2" w16cid:durableId="1648390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1D8"/>
    <w:rsid w:val="00052455"/>
    <w:rsid w:val="000810C5"/>
    <w:rsid w:val="000A6671"/>
    <w:rsid w:val="000C6354"/>
    <w:rsid w:val="001208B5"/>
    <w:rsid w:val="00144774"/>
    <w:rsid w:val="00167532"/>
    <w:rsid w:val="00193A49"/>
    <w:rsid w:val="001A6794"/>
    <w:rsid w:val="00202EEA"/>
    <w:rsid w:val="00262B40"/>
    <w:rsid w:val="00276030"/>
    <w:rsid w:val="00293380"/>
    <w:rsid w:val="002D0159"/>
    <w:rsid w:val="002D644A"/>
    <w:rsid w:val="00315B86"/>
    <w:rsid w:val="00334D87"/>
    <w:rsid w:val="003B3F59"/>
    <w:rsid w:val="004168B6"/>
    <w:rsid w:val="00462202"/>
    <w:rsid w:val="004A35DD"/>
    <w:rsid w:val="004B3261"/>
    <w:rsid w:val="004B3BB7"/>
    <w:rsid w:val="0057020B"/>
    <w:rsid w:val="00595134"/>
    <w:rsid w:val="005D7C44"/>
    <w:rsid w:val="005E1C3F"/>
    <w:rsid w:val="005E3B73"/>
    <w:rsid w:val="00601B1C"/>
    <w:rsid w:val="0061512B"/>
    <w:rsid w:val="0067035C"/>
    <w:rsid w:val="00676F8F"/>
    <w:rsid w:val="006C0222"/>
    <w:rsid w:val="007051F8"/>
    <w:rsid w:val="00725493"/>
    <w:rsid w:val="0076213C"/>
    <w:rsid w:val="00762C98"/>
    <w:rsid w:val="00793E66"/>
    <w:rsid w:val="007D3C67"/>
    <w:rsid w:val="007E1094"/>
    <w:rsid w:val="007F35C3"/>
    <w:rsid w:val="007F7256"/>
    <w:rsid w:val="00842FA9"/>
    <w:rsid w:val="00870CEB"/>
    <w:rsid w:val="008908C6"/>
    <w:rsid w:val="008C7C86"/>
    <w:rsid w:val="008E62CC"/>
    <w:rsid w:val="008F3AD9"/>
    <w:rsid w:val="00906A1F"/>
    <w:rsid w:val="00920ECD"/>
    <w:rsid w:val="00926B73"/>
    <w:rsid w:val="0093630A"/>
    <w:rsid w:val="009742BA"/>
    <w:rsid w:val="009C38AD"/>
    <w:rsid w:val="009D240E"/>
    <w:rsid w:val="009E28EB"/>
    <w:rsid w:val="00A211DF"/>
    <w:rsid w:val="00A371D8"/>
    <w:rsid w:val="00AB4FCA"/>
    <w:rsid w:val="00B1227A"/>
    <w:rsid w:val="00B215F3"/>
    <w:rsid w:val="00B32DBA"/>
    <w:rsid w:val="00B51CB3"/>
    <w:rsid w:val="00B647F6"/>
    <w:rsid w:val="00B746B9"/>
    <w:rsid w:val="00B74BE0"/>
    <w:rsid w:val="00BB1B45"/>
    <w:rsid w:val="00BC0E10"/>
    <w:rsid w:val="00BD42BE"/>
    <w:rsid w:val="00C92E8A"/>
    <w:rsid w:val="00CF1C5C"/>
    <w:rsid w:val="00D47671"/>
    <w:rsid w:val="00D55577"/>
    <w:rsid w:val="00D67776"/>
    <w:rsid w:val="00D87343"/>
    <w:rsid w:val="00D9641A"/>
    <w:rsid w:val="00DD5EF1"/>
    <w:rsid w:val="00DE3A58"/>
    <w:rsid w:val="00E15CC4"/>
    <w:rsid w:val="00E53CD6"/>
    <w:rsid w:val="00E63FCF"/>
    <w:rsid w:val="00E9123E"/>
    <w:rsid w:val="00EB4255"/>
    <w:rsid w:val="00EC511A"/>
    <w:rsid w:val="00F275A3"/>
    <w:rsid w:val="00F41A3C"/>
    <w:rsid w:val="00F74DBE"/>
    <w:rsid w:val="00FA4154"/>
    <w:rsid w:val="00FE3950"/>
    <w:rsid w:val="00FE4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B3FF"/>
  <w15:chartTrackingRefBased/>
  <w15:docId w15:val="{0CFCCF63-D85D-416B-B1EA-7A0D5FF1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semiHidden/>
    <w:unhideWhenUsed/>
    <w:qFormat/>
    <w:rsid w:val="00B215F3"/>
    <w:pPr>
      <w:keepNext/>
      <w:keepLines/>
      <w:widowControl w:val="0"/>
      <w:spacing w:before="200" w:after="0" w:line="256" w:lineRule="auto"/>
      <w:jc w:val="both"/>
      <w:outlineLvl w:val="3"/>
    </w:pPr>
    <w:rPr>
      <w:rFonts w:ascii="Times New Roman" w:eastAsia="Times New Roman" w:hAnsi="Times New Roman" w:cs="Times New Roman"/>
      <w:b/>
      <w:bCs/>
      <w:i/>
      <w:iCs/>
      <w:color w:val="4F81BD"/>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qFormat/>
    <w:rsid w:val="00B215F3"/>
    <w:rPr>
      <w:rFonts w:ascii="Times New Roman" w:eastAsia="Times New Roman" w:hAnsi="Times New Roman" w:cs="Times New Roman"/>
      <w:b/>
      <w:bCs/>
      <w:i/>
      <w:iCs/>
      <w:color w:val="4F81BD"/>
      <w:kern w:val="2"/>
      <w:sz w:val="21"/>
      <w:lang w:val="en-US" w:eastAsia="zh-CN"/>
    </w:rPr>
  </w:style>
  <w:style w:type="table" w:styleId="TableGrid">
    <w:name w:val="Table Grid"/>
    <w:basedOn w:val="TableNormal"/>
    <w:uiPriority w:val="39"/>
    <w:rsid w:val="0093630A"/>
    <w:pPr>
      <w:spacing w:after="0" w:line="240" w:lineRule="auto"/>
    </w:pPr>
    <w:rPr>
      <w:rFonts w:ascii="Calibri" w:eastAsia="Calibri" w:hAnsi="Calibri" w:cs="SimSu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D5E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7D3C67"/>
    <w:rPr>
      <w:i/>
      <w:iCs/>
    </w:rPr>
  </w:style>
  <w:style w:type="character" w:styleId="Strong">
    <w:name w:val="Strong"/>
    <w:basedOn w:val="DefaultParagraphFont"/>
    <w:uiPriority w:val="22"/>
    <w:qFormat/>
    <w:rsid w:val="00CF1C5C"/>
    <w:rPr>
      <w:b/>
      <w:bCs/>
    </w:rPr>
  </w:style>
  <w:style w:type="paragraph" w:styleId="ListParagraph">
    <w:name w:val="List Paragraph"/>
    <w:basedOn w:val="Normal"/>
    <w:uiPriority w:val="34"/>
    <w:qFormat/>
    <w:rsid w:val="00BD4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000731">
      <w:bodyDiv w:val="1"/>
      <w:marLeft w:val="0"/>
      <w:marRight w:val="0"/>
      <w:marTop w:val="0"/>
      <w:marBottom w:val="0"/>
      <w:divBdr>
        <w:top w:val="none" w:sz="0" w:space="0" w:color="auto"/>
        <w:left w:val="none" w:sz="0" w:space="0" w:color="auto"/>
        <w:bottom w:val="none" w:sz="0" w:space="0" w:color="auto"/>
        <w:right w:val="none" w:sz="0" w:space="0" w:color="auto"/>
      </w:divBdr>
    </w:div>
    <w:div w:id="165159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7</Pages>
  <Words>3015</Words>
  <Characters>17188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 Mrs Adene</cp:lastModifiedBy>
  <cp:revision>30</cp:revision>
  <dcterms:created xsi:type="dcterms:W3CDTF">2026-02-09T12:13:00Z</dcterms:created>
  <dcterms:modified xsi:type="dcterms:W3CDTF">2026-03-06T10:34:00Z</dcterms:modified>
</cp:coreProperties>
</file>