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1ABA2" w14:textId="77777777" w:rsidR="00132D0F" w:rsidRDefault="00132D0F" w:rsidP="00E43824">
      <w:pPr>
        <w:autoSpaceDE w:val="0"/>
        <w:autoSpaceDN w:val="0"/>
        <w:adjustRightInd w:val="0"/>
        <w:spacing w:after="0"/>
        <w:jc w:val="both"/>
        <w:rPr>
          <w:rFonts w:cstheme="minorHAnsi"/>
          <w:b/>
          <w:bCs/>
          <w:color w:val="0D0D0D"/>
          <w:sz w:val="32"/>
          <w:szCs w:val="32"/>
          <w:shd w:val="clear" w:color="auto" w:fill="FFFFFF"/>
        </w:rPr>
      </w:pPr>
      <w:r w:rsidRPr="00132D0F">
        <w:rPr>
          <w:rFonts w:cstheme="minorHAnsi"/>
          <w:b/>
          <w:bCs/>
          <w:color w:val="0D0D0D"/>
          <w:sz w:val="32"/>
          <w:szCs w:val="32"/>
          <w:shd w:val="clear" w:color="auto" w:fill="FFFFFF"/>
        </w:rPr>
        <w:t>Empowerment and Nutrition: Analyzing women’s food consumption through socio</w:t>
      </w:r>
      <w:r w:rsidR="00283F44">
        <w:rPr>
          <w:rFonts w:cstheme="minorHAnsi"/>
          <w:b/>
          <w:bCs/>
          <w:color w:val="0D0D0D"/>
          <w:sz w:val="32"/>
          <w:szCs w:val="32"/>
          <w:shd w:val="clear" w:color="auto" w:fill="FFFFFF"/>
        </w:rPr>
        <w:t>-</w:t>
      </w:r>
      <w:r w:rsidRPr="00132D0F">
        <w:rPr>
          <w:rFonts w:cstheme="minorHAnsi"/>
          <w:b/>
          <w:bCs/>
          <w:color w:val="0D0D0D"/>
          <w:sz w:val="32"/>
          <w:szCs w:val="32"/>
          <w:shd w:val="clear" w:color="auto" w:fill="FFFFFF"/>
        </w:rPr>
        <w:t>economic lenses using NFHS 5 data</w:t>
      </w:r>
    </w:p>
    <w:p w14:paraId="016252F8" w14:textId="77777777" w:rsidR="00132D0F" w:rsidRDefault="00132D0F" w:rsidP="00E43824">
      <w:pPr>
        <w:autoSpaceDE w:val="0"/>
        <w:autoSpaceDN w:val="0"/>
        <w:adjustRightInd w:val="0"/>
        <w:spacing w:after="0"/>
        <w:jc w:val="both"/>
        <w:rPr>
          <w:rFonts w:cstheme="minorHAnsi"/>
          <w:b/>
          <w:bCs/>
          <w:color w:val="0D0D0D"/>
          <w:sz w:val="32"/>
          <w:szCs w:val="32"/>
          <w:shd w:val="clear" w:color="auto" w:fill="FFFFFF"/>
        </w:rPr>
      </w:pPr>
    </w:p>
    <w:p w14:paraId="1305E39C" w14:textId="77777777" w:rsidR="00132D0F" w:rsidRDefault="00132D0F" w:rsidP="001037E4">
      <w:pPr>
        <w:pBdr>
          <w:bottom w:val="single" w:sz="4" w:space="1" w:color="auto"/>
        </w:pBdr>
        <w:autoSpaceDE w:val="0"/>
        <w:autoSpaceDN w:val="0"/>
        <w:adjustRightInd w:val="0"/>
        <w:spacing w:after="0"/>
        <w:jc w:val="both"/>
        <w:rPr>
          <w:rFonts w:cstheme="minorHAnsi"/>
          <w:b/>
          <w:bCs/>
          <w:i/>
          <w:iCs/>
          <w:color w:val="0D0D0D"/>
          <w:sz w:val="28"/>
          <w:szCs w:val="28"/>
          <w:shd w:val="clear" w:color="auto" w:fill="FFFFFF"/>
        </w:rPr>
      </w:pPr>
    </w:p>
    <w:p w14:paraId="63F9A598" w14:textId="77777777" w:rsidR="00132D0F" w:rsidRDefault="00132D0F" w:rsidP="00E43824">
      <w:pPr>
        <w:autoSpaceDE w:val="0"/>
        <w:autoSpaceDN w:val="0"/>
        <w:adjustRightInd w:val="0"/>
        <w:spacing w:after="0"/>
        <w:jc w:val="both"/>
        <w:rPr>
          <w:rFonts w:cstheme="minorHAnsi"/>
          <w:b/>
          <w:bCs/>
          <w:i/>
          <w:iCs/>
          <w:color w:val="0D0D0D"/>
          <w:sz w:val="28"/>
          <w:szCs w:val="28"/>
          <w:shd w:val="clear" w:color="auto" w:fill="FFFFFF"/>
        </w:rPr>
      </w:pPr>
    </w:p>
    <w:p w14:paraId="7B52B4D2" w14:textId="77777777" w:rsidR="00BB7A24" w:rsidRDefault="005F756E" w:rsidP="00E43824">
      <w:pPr>
        <w:autoSpaceDE w:val="0"/>
        <w:autoSpaceDN w:val="0"/>
        <w:adjustRightInd w:val="0"/>
        <w:spacing w:after="0"/>
        <w:jc w:val="both"/>
        <w:rPr>
          <w:rFonts w:cstheme="minorHAnsi"/>
          <w:i/>
          <w:iCs/>
          <w:color w:val="0D0D0D"/>
          <w:sz w:val="24"/>
          <w:szCs w:val="24"/>
          <w:shd w:val="clear" w:color="auto" w:fill="FFFFFF"/>
        </w:rPr>
      </w:pPr>
      <w:r w:rsidRPr="00F75DA3">
        <w:rPr>
          <w:rFonts w:cstheme="minorHAnsi"/>
          <w:b/>
          <w:bCs/>
          <w:i/>
          <w:iCs/>
          <w:color w:val="0D0D0D"/>
          <w:sz w:val="28"/>
          <w:szCs w:val="28"/>
          <w:shd w:val="clear" w:color="auto" w:fill="FFFFFF"/>
        </w:rPr>
        <w:t>Abstract:</w:t>
      </w:r>
      <w:r>
        <w:rPr>
          <w:rFonts w:cstheme="minorHAnsi"/>
          <w:color w:val="0D0D0D"/>
          <w:sz w:val="24"/>
          <w:szCs w:val="24"/>
          <w:shd w:val="clear" w:color="auto" w:fill="FFFFFF"/>
        </w:rPr>
        <w:t xml:space="preserve"> </w:t>
      </w:r>
      <w:r w:rsidRPr="005F756E">
        <w:rPr>
          <w:rFonts w:cstheme="minorHAnsi"/>
          <w:i/>
          <w:iCs/>
          <w:color w:val="0D0D0D"/>
          <w:sz w:val="24"/>
          <w:szCs w:val="24"/>
          <w:shd w:val="clear" w:color="auto" w:fill="FFFFFF"/>
        </w:rPr>
        <w:t xml:space="preserve">The food security of women is contingent upon their economic status, education levels, health, and their position within the family and society and these factors are closely linked to a woman's own nutritional status. In </w:t>
      </w:r>
      <w:r w:rsidR="00D432C8">
        <w:rPr>
          <w:rFonts w:cstheme="minorHAnsi"/>
          <w:i/>
          <w:iCs/>
          <w:color w:val="0D0D0D"/>
          <w:sz w:val="24"/>
          <w:szCs w:val="24"/>
          <w:shd w:val="clear" w:color="auto" w:fill="FFFFFF"/>
        </w:rPr>
        <w:t>this paper we</w:t>
      </w:r>
      <w:r w:rsidRPr="005F756E">
        <w:rPr>
          <w:rFonts w:cstheme="minorHAnsi"/>
          <w:i/>
          <w:iCs/>
          <w:color w:val="0D0D0D"/>
          <w:sz w:val="24"/>
          <w:szCs w:val="24"/>
          <w:shd w:val="clear" w:color="auto" w:fill="FFFFFF"/>
        </w:rPr>
        <w:t xml:space="preserve"> try to analyze how the consumption of certain food items by women is affected by various socio economics factors using the NFHS 5 dataset.</w:t>
      </w:r>
      <w:r>
        <w:rPr>
          <w:rFonts w:cstheme="minorHAnsi"/>
          <w:i/>
          <w:iCs/>
          <w:color w:val="0D0D0D"/>
          <w:sz w:val="24"/>
          <w:szCs w:val="24"/>
          <w:shd w:val="clear" w:color="auto" w:fill="FFFFFF"/>
        </w:rPr>
        <w:t xml:space="preserve"> It has been found that mobility, decision making power, financial autonomy, higher education, wealthi</w:t>
      </w:r>
      <w:r w:rsidR="00D432C8">
        <w:rPr>
          <w:rFonts w:cstheme="minorHAnsi"/>
          <w:i/>
          <w:iCs/>
          <w:color w:val="0D0D0D"/>
          <w:sz w:val="24"/>
          <w:szCs w:val="24"/>
          <w:shd w:val="clear" w:color="auto" w:fill="FFFFFF"/>
        </w:rPr>
        <w:t>er household</w:t>
      </w:r>
      <w:r w:rsidR="00651B74">
        <w:rPr>
          <w:rFonts w:cstheme="minorHAnsi"/>
          <w:i/>
          <w:iCs/>
          <w:color w:val="0D0D0D"/>
          <w:sz w:val="24"/>
          <w:szCs w:val="24"/>
          <w:shd w:val="clear" w:color="auto" w:fill="FFFFFF"/>
        </w:rPr>
        <w:t>s</w:t>
      </w:r>
      <w:r w:rsidR="00D432C8">
        <w:rPr>
          <w:rFonts w:cstheme="minorHAnsi"/>
          <w:i/>
          <w:iCs/>
          <w:color w:val="0D0D0D"/>
          <w:sz w:val="24"/>
          <w:szCs w:val="24"/>
          <w:shd w:val="clear" w:color="auto" w:fill="FFFFFF"/>
        </w:rPr>
        <w:t xml:space="preserve"> and employment have a positive impact on the consumption of food items.</w:t>
      </w:r>
    </w:p>
    <w:p w14:paraId="2EEFDF1D" w14:textId="77777777" w:rsidR="00132D0F" w:rsidRDefault="00132D0F" w:rsidP="00E43824">
      <w:pPr>
        <w:autoSpaceDE w:val="0"/>
        <w:autoSpaceDN w:val="0"/>
        <w:adjustRightInd w:val="0"/>
        <w:spacing w:after="0"/>
        <w:jc w:val="both"/>
        <w:rPr>
          <w:rFonts w:cstheme="minorHAnsi"/>
          <w:i/>
          <w:iCs/>
          <w:color w:val="0D0D0D"/>
          <w:sz w:val="24"/>
          <w:szCs w:val="24"/>
          <w:shd w:val="clear" w:color="auto" w:fill="FFFFFF"/>
        </w:rPr>
      </w:pPr>
    </w:p>
    <w:p w14:paraId="434F3AEB" w14:textId="77777777" w:rsidR="00132D0F" w:rsidRDefault="00132D0F" w:rsidP="001037E4">
      <w:pPr>
        <w:pBdr>
          <w:bottom w:val="single" w:sz="4" w:space="1" w:color="auto"/>
        </w:pBdr>
        <w:autoSpaceDE w:val="0"/>
        <w:autoSpaceDN w:val="0"/>
        <w:adjustRightInd w:val="0"/>
        <w:spacing w:after="0"/>
        <w:jc w:val="both"/>
        <w:rPr>
          <w:rFonts w:cstheme="minorHAnsi"/>
          <w:i/>
          <w:iCs/>
          <w:color w:val="0D0D0D"/>
          <w:sz w:val="24"/>
          <w:szCs w:val="24"/>
          <w:shd w:val="clear" w:color="auto" w:fill="FFFFFF"/>
        </w:rPr>
      </w:pPr>
      <w:r w:rsidRPr="00132D0F">
        <w:rPr>
          <w:rFonts w:cstheme="minorHAnsi"/>
          <w:b/>
          <w:bCs/>
          <w:i/>
          <w:iCs/>
          <w:color w:val="0D0D0D"/>
          <w:sz w:val="24"/>
          <w:szCs w:val="24"/>
          <w:shd w:val="clear" w:color="auto" w:fill="FFFFFF"/>
        </w:rPr>
        <w:t xml:space="preserve">Key words: </w:t>
      </w:r>
      <w:r w:rsidRPr="001037E4">
        <w:rPr>
          <w:rFonts w:cstheme="minorHAnsi"/>
          <w:i/>
          <w:iCs/>
          <w:color w:val="0D0D0D"/>
          <w:sz w:val="24"/>
          <w:szCs w:val="24"/>
          <w:shd w:val="clear" w:color="auto" w:fill="FFFFFF"/>
        </w:rPr>
        <w:t>Food security, women bargaining power, gender,</w:t>
      </w:r>
      <w:r w:rsidR="00283F44">
        <w:rPr>
          <w:rFonts w:cstheme="minorHAnsi"/>
          <w:i/>
          <w:iCs/>
          <w:color w:val="0D0D0D"/>
          <w:sz w:val="24"/>
          <w:szCs w:val="24"/>
          <w:shd w:val="clear" w:color="auto" w:fill="FFFFFF"/>
        </w:rPr>
        <w:t xml:space="preserve"> socio-</w:t>
      </w:r>
      <w:r w:rsidR="001037E4" w:rsidRPr="001037E4">
        <w:rPr>
          <w:rFonts w:cstheme="minorHAnsi"/>
          <w:i/>
          <w:iCs/>
          <w:color w:val="0D0D0D"/>
          <w:sz w:val="24"/>
          <w:szCs w:val="24"/>
          <w:shd w:val="clear" w:color="auto" w:fill="FFFFFF"/>
        </w:rPr>
        <w:t>economic,</w:t>
      </w:r>
      <w:r w:rsidRPr="001037E4">
        <w:rPr>
          <w:rFonts w:cstheme="minorHAnsi"/>
          <w:i/>
          <w:iCs/>
          <w:color w:val="0D0D0D"/>
          <w:sz w:val="24"/>
          <w:szCs w:val="24"/>
          <w:shd w:val="clear" w:color="auto" w:fill="FFFFFF"/>
        </w:rPr>
        <w:t xml:space="preserve"> National Family Health S</w:t>
      </w:r>
      <w:r w:rsidR="001037E4" w:rsidRPr="001037E4">
        <w:rPr>
          <w:rFonts w:cstheme="minorHAnsi"/>
          <w:i/>
          <w:iCs/>
          <w:color w:val="0D0D0D"/>
          <w:sz w:val="24"/>
          <w:szCs w:val="24"/>
          <w:shd w:val="clear" w:color="auto" w:fill="FFFFFF"/>
        </w:rPr>
        <w:t>urvey</w:t>
      </w:r>
    </w:p>
    <w:p w14:paraId="51942BFA" w14:textId="77777777" w:rsidR="001037E4" w:rsidRPr="00132D0F" w:rsidRDefault="001037E4" w:rsidP="001037E4">
      <w:pPr>
        <w:pBdr>
          <w:bottom w:val="single" w:sz="4" w:space="1" w:color="auto"/>
        </w:pBdr>
        <w:autoSpaceDE w:val="0"/>
        <w:autoSpaceDN w:val="0"/>
        <w:adjustRightInd w:val="0"/>
        <w:spacing w:after="0"/>
        <w:jc w:val="both"/>
        <w:rPr>
          <w:rFonts w:cstheme="minorHAnsi"/>
          <w:b/>
          <w:bCs/>
          <w:i/>
          <w:iCs/>
          <w:color w:val="0D0D0D"/>
          <w:sz w:val="24"/>
          <w:szCs w:val="24"/>
          <w:shd w:val="clear" w:color="auto" w:fill="FFFFFF"/>
        </w:rPr>
      </w:pPr>
    </w:p>
    <w:p w14:paraId="3C67F129" w14:textId="77777777" w:rsidR="005F756E" w:rsidRDefault="005F756E" w:rsidP="00E43824">
      <w:pPr>
        <w:autoSpaceDE w:val="0"/>
        <w:autoSpaceDN w:val="0"/>
        <w:adjustRightInd w:val="0"/>
        <w:spacing w:after="0"/>
        <w:jc w:val="both"/>
        <w:rPr>
          <w:rFonts w:cstheme="minorHAnsi"/>
          <w:b/>
          <w:bCs/>
          <w:sz w:val="28"/>
          <w:szCs w:val="28"/>
          <w:u w:val="single"/>
          <w:lang w:bidi="hi-IN"/>
        </w:rPr>
      </w:pPr>
    </w:p>
    <w:p w14:paraId="7A9B757A" w14:textId="77777777" w:rsidR="005F756E" w:rsidRDefault="005F756E" w:rsidP="00E43824">
      <w:pPr>
        <w:autoSpaceDE w:val="0"/>
        <w:autoSpaceDN w:val="0"/>
        <w:adjustRightInd w:val="0"/>
        <w:spacing w:after="0"/>
        <w:jc w:val="both"/>
        <w:rPr>
          <w:rFonts w:cstheme="minorHAnsi"/>
          <w:b/>
          <w:bCs/>
          <w:sz w:val="28"/>
          <w:szCs w:val="28"/>
          <w:u w:val="single"/>
          <w:lang w:bidi="hi-IN"/>
        </w:rPr>
      </w:pPr>
    </w:p>
    <w:p w14:paraId="38F6C361" w14:textId="77777777" w:rsidR="00C15AA6" w:rsidRPr="00B4286D" w:rsidRDefault="00C15AA6" w:rsidP="00E43824">
      <w:pPr>
        <w:autoSpaceDE w:val="0"/>
        <w:autoSpaceDN w:val="0"/>
        <w:adjustRightInd w:val="0"/>
        <w:spacing w:after="0"/>
        <w:jc w:val="both"/>
        <w:rPr>
          <w:rFonts w:cstheme="minorHAnsi"/>
          <w:b/>
          <w:bCs/>
          <w:sz w:val="28"/>
          <w:szCs w:val="28"/>
          <w:u w:val="single"/>
          <w:lang w:bidi="hi-IN"/>
        </w:rPr>
      </w:pPr>
      <w:r w:rsidRPr="00B4286D">
        <w:rPr>
          <w:rFonts w:cstheme="minorHAnsi"/>
          <w:b/>
          <w:bCs/>
          <w:sz w:val="28"/>
          <w:szCs w:val="28"/>
          <w:u w:val="single"/>
          <w:lang w:bidi="hi-IN"/>
        </w:rPr>
        <w:t>Introduction</w:t>
      </w:r>
    </w:p>
    <w:p w14:paraId="6DB23607" w14:textId="77777777" w:rsidR="00C15AA6" w:rsidRPr="00E43824" w:rsidRDefault="00C15AA6" w:rsidP="00E43824">
      <w:pPr>
        <w:autoSpaceDE w:val="0"/>
        <w:autoSpaceDN w:val="0"/>
        <w:adjustRightInd w:val="0"/>
        <w:spacing w:after="0"/>
        <w:jc w:val="both"/>
        <w:rPr>
          <w:rFonts w:cstheme="minorHAnsi"/>
          <w:sz w:val="24"/>
          <w:szCs w:val="24"/>
          <w:lang w:bidi="hi-IN"/>
        </w:rPr>
      </w:pPr>
    </w:p>
    <w:p w14:paraId="68CFA9EB" w14:textId="77777777" w:rsidR="00F74235" w:rsidRPr="00E43824" w:rsidRDefault="00F74235" w:rsidP="00E43824">
      <w:pPr>
        <w:autoSpaceDE w:val="0"/>
        <w:autoSpaceDN w:val="0"/>
        <w:adjustRightInd w:val="0"/>
        <w:spacing w:after="0"/>
        <w:jc w:val="both"/>
        <w:rPr>
          <w:rFonts w:cstheme="minorHAnsi"/>
          <w:sz w:val="24"/>
          <w:szCs w:val="24"/>
          <w:lang w:bidi="hi-IN"/>
        </w:rPr>
      </w:pPr>
      <w:r w:rsidRPr="00E43824">
        <w:rPr>
          <w:rFonts w:cstheme="minorHAnsi"/>
          <w:sz w:val="24"/>
          <w:szCs w:val="24"/>
          <w:lang w:bidi="hi-IN"/>
        </w:rPr>
        <w:t xml:space="preserve">A situation of food security arises when “all the people, at all the times, have physical availability and economic access to adequate, safe and healthy food to fulfill their food preferences and dietary needs for an active and healthy life” (FAO, 1996). </w:t>
      </w:r>
    </w:p>
    <w:p w14:paraId="01B6947C" w14:textId="77777777" w:rsidR="00C95781" w:rsidRPr="00E43824" w:rsidRDefault="00F74235" w:rsidP="00E43824">
      <w:pPr>
        <w:autoSpaceDE w:val="0"/>
        <w:autoSpaceDN w:val="0"/>
        <w:adjustRightInd w:val="0"/>
        <w:spacing w:after="0"/>
        <w:jc w:val="both"/>
        <w:rPr>
          <w:rFonts w:cstheme="minorHAnsi"/>
          <w:color w:val="0D0D0D"/>
          <w:sz w:val="24"/>
          <w:szCs w:val="24"/>
          <w:shd w:val="clear" w:color="auto" w:fill="FFFFFF"/>
        </w:rPr>
      </w:pPr>
      <w:r w:rsidRPr="00E43824">
        <w:rPr>
          <w:rFonts w:cstheme="minorHAnsi"/>
          <w:color w:val="0D0D0D"/>
          <w:sz w:val="24"/>
          <w:szCs w:val="24"/>
          <w:shd w:val="clear" w:color="auto" w:fill="FFFFFF"/>
        </w:rPr>
        <w:t>Food security encompasses the consumption of high-quality food containing sufficient calories, along with essential micro and macro nutrients. Despite the rapid economic growth in India, the enhancement of nutritional well-being among both children and adults has shown only marginal improvements. Although the National Food Security Mission has boosted the production of pulses and cereals, agricultural yield has diversified into fruits, vegetables, and dairy, indicating improvements in the overall quality of diets. Despite significant investments in the agricultural sector, the increase in production has not swiftly and comprehensively translated into improved nutritional statuses for children and adults (Narayan 2015).</w:t>
      </w:r>
    </w:p>
    <w:p w14:paraId="546B130A" w14:textId="77777777" w:rsidR="00F74235" w:rsidRPr="00E43824" w:rsidRDefault="00F74235" w:rsidP="00E43824">
      <w:pPr>
        <w:jc w:val="both"/>
        <w:rPr>
          <w:rFonts w:cstheme="minorHAnsi"/>
          <w:sz w:val="24"/>
          <w:szCs w:val="24"/>
        </w:rPr>
      </w:pPr>
    </w:p>
    <w:p w14:paraId="2AC6571B" w14:textId="77777777" w:rsidR="00F74235" w:rsidRPr="00E43824" w:rsidRDefault="00F74235" w:rsidP="00E43824">
      <w:pPr>
        <w:jc w:val="both"/>
        <w:rPr>
          <w:rFonts w:cstheme="minorHAnsi"/>
          <w:sz w:val="24"/>
          <w:szCs w:val="24"/>
        </w:rPr>
      </w:pPr>
      <w:r w:rsidRPr="00E43824">
        <w:rPr>
          <w:rFonts w:cstheme="minorHAnsi"/>
          <w:sz w:val="24"/>
          <w:szCs w:val="24"/>
        </w:rPr>
        <w:t xml:space="preserve">Nutritional health is a characteristic of an individual and not the household. The dietary quality and the average nutrient intake of any household is the most significant determinant in the welfare of its members, nutritional welfare is experienced individually. The household is the </w:t>
      </w:r>
      <w:r w:rsidRPr="00E43824">
        <w:rPr>
          <w:rFonts w:cstheme="minorHAnsi"/>
          <w:sz w:val="24"/>
          <w:szCs w:val="24"/>
        </w:rPr>
        <w:lastRenderedPageBreak/>
        <w:t xml:space="preserve">most dominant institution to affect the nutritional well being of the individuals. Therefore it is crucial to recognize how individual members are allocated resources within the household (Villa et al 2011). </w:t>
      </w:r>
      <w:r w:rsidRPr="00E43824">
        <w:rPr>
          <w:rFonts w:cstheme="minorHAnsi"/>
          <w:color w:val="0D0D0D"/>
          <w:sz w:val="24"/>
          <w:szCs w:val="24"/>
          <w:shd w:val="clear" w:color="auto" w:fill="FFFFFF"/>
        </w:rPr>
        <w:t xml:space="preserve">Food distribution within households exhibits a bias favoring adult males both in terms of quantity and priority. Some families display preferential spending on economically productive members, often adult men. </w:t>
      </w:r>
      <w:r w:rsidRPr="00E43824">
        <w:rPr>
          <w:rFonts w:cstheme="minorHAnsi"/>
          <w:color w:val="131413"/>
          <w:sz w:val="24"/>
          <w:szCs w:val="24"/>
          <w:lang w:bidi="hi-IN"/>
        </w:rPr>
        <w:t xml:space="preserve">Mother’s income is positively related to their own calorie intake. </w:t>
      </w:r>
      <w:r w:rsidRPr="00E43824">
        <w:rPr>
          <w:rFonts w:cstheme="minorHAnsi"/>
          <w:color w:val="0D0D0D"/>
          <w:sz w:val="24"/>
          <w:szCs w:val="24"/>
          <w:shd w:val="clear" w:color="auto" w:fill="FFFFFF"/>
        </w:rPr>
        <w:t>Qualitative studies reveal a belief among the respondents that adult males are given priority, particularly in matters of nutrition and delicacies. Typically, the household's manager or earner, handling both household lands and non-agricultural income, is a man unless an adult male is absent. Elderly individuals receive favored and nutritious food as recognition for past economic contributions. Discrimination against women is influenced by individual body mass and energy spending, with those engaged in energy-intensive activities receiving a higher food allocation. Certain household work by women is often perceived as less energy-intensive than men's fieldwork. Individuals with a perceived higher status in the family are favored in allocating high-status or special foods.</w:t>
      </w:r>
      <w:r w:rsidRPr="00E43824">
        <w:rPr>
          <w:rFonts w:cstheme="minorHAnsi"/>
          <w:color w:val="131413"/>
          <w:sz w:val="24"/>
          <w:szCs w:val="24"/>
          <w:lang w:bidi="hi-IN"/>
        </w:rPr>
        <w:t xml:space="preserve"> (Abdullah 1983, </w:t>
      </w:r>
      <w:proofErr w:type="spellStart"/>
      <w:r w:rsidRPr="00E43824">
        <w:rPr>
          <w:rFonts w:cstheme="minorHAnsi"/>
          <w:color w:val="131413"/>
          <w:sz w:val="24"/>
          <w:szCs w:val="24"/>
          <w:lang w:bidi="hi-IN"/>
        </w:rPr>
        <w:t>Palriwala</w:t>
      </w:r>
      <w:proofErr w:type="spellEnd"/>
      <w:r w:rsidRPr="00E43824">
        <w:rPr>
          <w:rFonts w:cstheme="minorHAnsi"/>
          <w:color w:val="131413"/>
          <w:sz w:val="24"/>
          <w:szCs w:val="24"/>
          <w:lang w:bidi="hi-IN"/>
        </w:rPr>
        <w:t xml:space="preserve"> 1993, </w:t>
      </w:r>
      <w:r w:rsidRPr="00E43824">
        <w:rPr>
          <w:rFonts w:cstheme="minorHAnsi"/>
          <w:color w:val="222222"/>
          <w:sz w:val="24"/>
          <w:szCs w:val="24"/>
          <w:shd w:val="clear" w:color="auto" w:fill="FFFFFF"/>
        </w:rPr>
        <w:t xml:space="preserve">Harris-Fry 2017, </w:t>
      </w:r>
      <w:r w:rsidRPr="00E43824">
        <w:rPr>
          <w:rFonts w:cstheme="minorHAnsi"/>
          <w:color w:val="131413"/>
          <w:sz w:val="24"/>
          <w:szCs w:val="24"/>
          <w:lang w:bidi="hi-IN"/>
        </w:rPr>
        <w:t xml:space="preserve">Rathnayake and </w:t>
      </w:r>
      <w:proofErr w:type="spellStart"/>
      <w:r w:rsidRPr="00E43824">
        <w:rPr>
          <w:rFonts w:cstheme="minorHAnsi"/>
          <w:color w:val="131413"/>
          <w:sz w:val="24"/>
          <w:szCs w:val="24"/>
          <w:lang w:bidi="hi-IN"/>
        </w:rPr>
        <w:t>Weerahewa</w:t>
      </w:r>
      <w:proofErr w:type="spellEnd"/>
      <w:r w:rsidRPr="00E43824">
        <w:rPr>
          <w:rFonts w:cstheme="minorHAnsi"/>
          <w:color w:val="131413"/>
          <w:sz w:val="24"/>
          <w:szCs w:val="24"/>
          <w:lang w:bidi="hi-IN"/>
        </w:rPr>
        <w:t xml:space="preserve"> 2002, </w:t>
      </w:r>
      <w:r w:rsidRPr="00E43824">
        <w:rPr>
          <w:rFonts w:cstheme="minorHAnsi"/>
          <w:sz w:val="24"/>
          <w:szCs w:val="24"/>
        </w:rPr>
        <w:t xml:space="preserve">Haddad et al 1996). </w:t>
      </w:r>
    </w:p>
    <w:p w14:paraId="16086394" w14:textId="77777777" w:rsidR="00F74235" w:rsidRPr="00E43824" w:rsidRDefault="00F74235" w:rsidP="00E43824">
      <w:pPr>
        <w:autoSpaceDE w:val="0"/>
        <w:autoSpaceDN w:val="0"/>
        <w:adjustRightInd w:val="0"/>
        <w:spacing w:after="0"/>
        <w:jc w:val="both"/>
        <w:rPr>
          <w:rFonts w:cstheme="minorHAnsi"/>
          <w:color w:val="0D0D0D"/>
          <w:sz w:val="24"/>
          <w:szCs w:val="24"/>
          <w:shd w:val="clear" w:color="auto" w:fill="FFFFFF"/>
        </w:rPr>
      </w:pPr>
    </w:p>
    <w:p w14:paraId="5AE0E427" w14:textId="77777777" w:rsidR="00F74235" w:rsidRDefault="00F74235" w:rsidP="00E43824">
      <w:pPr>
        <w:autoSpaceDE w:val="0"/>
        <w:autoSpaceDN w:val="0"/>
        <w:adjustRightInd w:val="0"/>
        <w:spacing w:after="0"/>
        <w:jc w:val="both"/>
        <w:rPr>
          <w:rFonts w:cstheme="minorHAnsi"/>
          <w:color w:val="0D0D0D"/>
          <w:sz w:val="24"/>
          <w:szCs w:val="24"/>
          <w:shd w:val="clear" w:color="auto" w:fill="FFFFFF"/>
        </w:rPr>
      </w:pPr>
      <w:r w:rsidRPr="00E43824">
        <w:rPr>
          <w:rFonts w:cstheme="minorHAnsi"/>
          <w:color w:val="0D0D0D"/>
          <w:sz w:val="24"/>
          <w:szCs w:val="24"/>
          <w:shd w:val="clear" w:color="auto" w:fill="FFFFFF"/>
        </w:rPr>
        <w:t>A woman's societal status is influenced by gender norms, personal attributes, and achievements. Perceptions of women within their social environment also contribute to shaping their status. The food security of women is contingent upon their economic status, education levels, health, and their position within the family and society. Women with lower status experience limited control over family resources, lower self-esteem, and restricted access to health services, among other challenges. These factors are closely linked to a woman's own nutritional status (Ramachandran 2004). Historically, as women's status within the family increased with age and the birth of children, particularly sons, they were allocated more nutritious food. However, with the rise of urbanization and modernization, the influence of status on food allocation has diminished (</w:t>
      </w:r>
      <w:proofErr w:type="spellStart"/>
      <w:r w:rsidRPr="00E43824">
        <w:rPr>
          <w:rFonts w:cstheme="minorHAnsi"/>
          <w:color w:val="0D0D0D"/>
          <w:sz w:val="24"/>
          <w:szCs w:val="24"/>
          <w:shd w:val="clear" w:color="auto" w:fill="FFFFFF"/>
        </w:rPr>
        <w:t>Gittelsohn</w:t>
      </w:r>
      <w:proofErr w:type="spellEnd"/>
      <w:r w:rsidRPr="00E43824">
        <w:rPr>
          <w:rFonts w:cstheme="minorHAnsi"/>
          <w:color w:val="0D0D0D"/>
          <w:sz w:val="24"/>
          <w:szCs w:val="24"/>
          <w:shd w:val="clear" w:color="auto" w:fill="FFFFFF"/>
        </w:rPr>
        <w:t xml:space="preserve"> 1991).</w:t>
      </w:r>
    </w:p>
    <w:p w14:paraId="009D9FA3" w14:textId="77777777" w:rsidR="0082459B" w:rsidRDefault="0082459B" w:rsidP="00E43824">
      <w:pPr>
        <w:autoSpaceDE w:val="0"/>
        <w:autoSpaceDN w:val="0"/>
        <w:adjustRightInd w:val="0"/>
        <w:spacing w:after="0"/>
        <w:jc w:val="both"/>
        <w:rPr>
          <w:rFonts w:cstheme="minorHAnsi"/>
          <w:sz w:val="24"/>
          <w:szCs w:val="24"/>
        </w:rPr>
      </w:pPr>
    </w:p>
    <w:p w14:paraId="3A01E02B" w14:textId="77777777" w:rsidR="0082459B" w:rsidRDefault="0082459B" w:rsidP="00E43824">
      <w:pPr>
        <w:autoSpaceDE w:val="0"/>
        <w:autoSpaceDN w:val="0"/>
        <w:adjustRightInd w:val="0"/>
        <w:spacing w:after="0"/>
        <w:jc w:val="both"/>
        <w:rPr>
          <w:rFonts w:cstheme="minorHAnsi"/>
          <w:color w:val="0D0D0D"/>
          <w:sz w:val="24"/>
          <w:szCs w:val="24"/>
          <w:shd w:val="clear" w:color="auto" w:fill="FFFFFF"/>
        </w:rPr>
      </w:pPr>
      <w:r w:rsidRPr="00E43824">
        <w:rPr>
          <w:rFonts w:cstheme="minorHAnsi"/>
          <w:sz w:val="24"/>
          <w:szCs w:val="24"/>
        </w:rPr>
        <w:t xml:space="preserve">The NFHS 5 has collected data on the frequency of the consumption of seven food categories: </w:t>
      </w:r>
      <w:r w:rsidRPr="00E43824">
        <w:rPr>
          <w:rFonts w:cstheme="minorHAnsi"/>
          <w:b/>
          <w:bCs/>
          <w:sz w:val="24"/>
          <w:szCs w:val="24"/>
        </w:rPr>
        <w:t xml:space="preserve">milk, pulses, </w:t>
      </w:r>
      <w:r w:rsidR="005F756E">
        <w:rPr>
          <w:rFonts w:cstheme="minorHAnsi"/>
          <w:b/>
          <w:bCs/>
          <w:sz w:val="24"/>
          <w:szCs w:val="24"/>
        </w:rPr>
        <w:t xml:space="preserve">green </w:t>
      </w:r>
      <w:r w:rsidRPr="00E43824">
        <w:rPr>
          <w:rFonts w:cstheme="minorHAnsi"/>
          <w:b/>
          <w:bCs/>
          <w:sz w:val="24"/>
          <w:szCs w:val="24"/>
        </w:rPr>
        <w:t>leafy vegetables, fruits, eggs, fish and chicken</w:t>
      </w:r>
      <w:r w:rsidRPr="00E43824">
        <w:rPr>
          <w:rFonts w:cstheme="minorHAnsi"/>
          <w:sz w:val="24"/>
          <w:szCs w:val="24"/>
        </w:rPr>
        <w:t>. The data was collected on how often these foods are consumed by men and women: Daily, weekly, occasionally or never.</w:t>
      </w:r>
      <w:r>
        <w:rPr>
          <w:rFonts w:cstheme="minorHAnsi"/>
          <w:sz w:val="24"/>
          <w:szCs w:val="24"/>
        </w:rPr>
        <w:t xml:space="preserve"> Around 47 % of women consumed leafy vegetables daily and 38 % consumed them on a weekly basis. Almost 45 % women consumed pulses daily as well as weekly. Milk and curd are being consumed by around 45 % women on a daily basis and weekly by 23 %. Coming to fruits, around 54 % women did not consume fruits even once a week. About one third of women consumed non vegetarian foods like</w:t>
      </w:r>
      <w:r w:rsidR="005F756E">
        <w:rPr>
          <w:rFonts w:cstheme="minorHAnsi"/>
          <w:sz w:val="24"/>
          <w:szCs w:val="24"/>
        </w:rPr>
        <w:t xml:space="preserve"> chicken, fish, meat and eggs on a weekly basis. This pattern of food consumption has remained more or less similar since the last NFHS survey in 2005-06. Since the last survey an increase in the daily consumption of milk and curd and a </w:t>
      </w:r>
      <w:r w:rsidR="005F756E">
        <w:rPr>
          <w:rFonts w:cstheme="minorHAnsi"/>
          <w:sz w:val="24"/>
          <w:szCs w:val="24"/>
        </w:rPr>
        <w:lastRenderedPageBreak/>
        <w:t>decrease in the daily consumption green leafy vegetables in both men and women has been seen.</w:t>
      </w:r>
      <w:r w:rsidR="00C430B8">
        <w:rPr>
          <w:rFonts w:cstheme="minorHAnsi"/>
          <w:sz w:val="24"/>
          <w:szCs w:val="24"/>
        </w:rPr>
        <w:t>(NFHS 5: India)</w:t>
      </w:r>
    </w:p>
    <w:p w14:paraId="7501B50D" w14:textId="77777777" w:rsidR="00A06341" w:rsidRPr="00E43824" w:rsidRDefault="00A06341" w:rsidP="00E43824">
      <w:pPr>
        <w:autoSpaceDE w:val="0"/>
        <w:autoSpaceDN w:val="0"/>
        <w:adjustRightInd w:val="0"/>
        <w:spacing w:after="0"/>
        <w:jc w:val="both"/>
        <w:rPr>
          <w:rFonts w:cstheme="minorHAnsi"/>
          <w:color w:val="131413"/>
          <w:sz w:val="24"/>
          <w:szCs w:val="24"/>
          <w:lang w:bidi="hi-IN"/>
        </w:rPr>
      </w:pPr>
    </w:p>
    <w:p w14:paraId="5D8B9A73" w14:textId="77777777" w:rsidR="00090A0F" w:rsidRPr="0082459B" w:rsidRDefault="00090A0F" w:rsidP="003A51A5">
      <w:pPr>
        <w:pStyle w:val="Heading4"/>
        <w:rPr>
          <w:b w:val="0"/>
          <w:bCs w:val="0"/>
          <w:i w:val="0"/>
          <w:iCs w:val="0"/>
        </w:rPr>
      </w:pPr>
    </w:p>
    <w:p w14:paraId="4FB108D1" w14:textId="77777777" w:rsidR="00030D90" w:rsidRPr="00E43824" w:rsidRDefault="00030D90" w:rsidP="00E43824">
      <w:pPr>
        <w:jc w:val="both"/>
        <w:rPr>
          <w:rFonts w:cstheme="minorHAnsi"/>
          <w:b/>
          <w:bCs/>
          <w:color w:val="0D0D0D"/>
          <w:sz w:val="24"/>
          <w:szCs w:val="24"/>
          <w:u w:val="single"/>
          <w:shd w:val="clear" w:color="auto" w:fill="FFFFFF"/>
        </w:rPr>
      </w:pPr>
      <w:r w:rsidRPr="00E43824">
        <w:rPr>
          <w:rFonts w:cstheme="minorHAnsi"/>
          <w:b/>
          <w:bCs/>
          <w:color w:val="0D0D0D"/>
          <w:sz w:val="24"/>
          <w:szCs w:val="24"/>
          <w:u w:val="single"/>
          <w:shd w:val="clear" w:color="auto" w:fill="FFFFFF"/>
        </w:rPr>
        <w:t>Power Dynamics and Autonomy in Gendered Household Roles</w:t>
      </w:r>
      <w:r w:rsidR="0011598A" w:rsidRPr="00E43824">
        <w:rPr>
          <w:rFonts w:cstheme="minorHAnsi"/>
          <w:b/>
          <w:bCs/>
          <w:color w:val="0D0D0D"/>
          <w:sz w:val="24"/>
          <w:szCs w:val="24"/>
          <w:u w:val="single"/>
          <w:shd w:val="clear" w:color="auto" w:fill="FFFFFF"/>
        </w:rPr>
        <w:t>: Reviewing the Literature</w:t>
      </w:r>
    </w:p>
    <w:p w14:paraId="55AC0800" w14:textId="77777777" w:rsidR="00485A19" w:rsidRPr="00E43824" w:rsidRDefault="00485A19" w:rsidP="00E43824">
      <w:pPr>
        <w:jc w:val="both"/>
        <w:rPr>
          <w:rFonts w:cstheme="minorHAnsi"/>
          <w:sz w:val="24"/>
          <w:szCs w:val="24"/>
        </w:rPr>
      </w:pPr>
      <w:r w:rsidRPr="00E43824">
        <w:rPr>
          <w:rFonts w:cstheme="minorHAnsi"/>
          <w:color w:val="0D0D0D"/>
          <w:sz w:val="24"/>
          <w:szCs w:val="24"/>
          <w:shd w:val="clear" w:color="auto" w:fill="FFFFFF"/>
        </w:rPr>
        <w:t>Gender relations encompass the tangible power dynamics between men and women within both domestic and socio-economic spheres, as outlined by Hodgson and McCurdy in 2001. The concept of gender refers to socially constructed roles and responsibilities accepted by society for each gender. For instance, societal norms often designate women as primarily responsible for child-rearing and domestic duties due to their ability to bear children. These gender-defined roles extend to resource entitlements within households, influencing social, political, and b</w:t>
      </w:r>
      <w:r w:rsidR="00721FAF" w:rsidRPr="00E43824">
        <w:rPr>
          <w:rFonts w:cstheme="minorHAnsi"/>
          <w:color w:val="0D0D0D"/>
          <w:sz w:val="24"/>
          <w:szCs w:val="24"/>
          <w:shd w:val="clear" w:color="auto" w:fill="FFFFFF"/>
        </w:rPr>
        <w:t xml:space="preserve">ehavioral outcomes (Marshal </w:t>
      </w:r>
      <w:r w:rsidRPr="00E43824">
        <w:rPr>
          <w:rFonts w:cstheme="minorHAnsi"/>
          <w:color w:val="0D0D0D"/>
          <w:sz w:val="24"/>
          <w:szCs w:val="24"/>
          <w:shd w:val="clear" w:color="auto" w:fill="FFFFFF"/>
        </w:rPr>
        <w:t>1994</w:t>
      </w:r>
      <w:r w:rsidR="00721FAF" w:rsidRPr="00E43824">
        <w:rPr>
          <w:rFonts w:cstheme="minorHAnsi"/>
          <w:color w:val="0D0D0D"/>
          <w:sz w:val="24"/>
          <w:szCs w:val="24"/>
          <w:shd w:val="clear" w:color="auto" w:fill="FFFFFF"/>
        </w:rPr>
        <w:t>)</w:t>
      </w:r>
      <w:r w:rsidRPr="00E43824">
        <w:rPr>
          <w:rFonts w:cstheme="minorHAnsi"/>
          <w:color w:val="0D0D0D"/>
          <w:sz w:val="24"/>
          <w:szCs w:val="24"/>
          <w:shd w:val="clear" w:color="auto" w:fill="FFFFFF"/>
        </w:rPr>
        <w:t>.</w:t>
      </w:r>
    </w:p>
    <w:p w14:paraId="43BBCC2E" w14:textId="77777777" w:rsidR="00721FAF" w:rsidRPr="00E43824" w:rsidRDefault="00721FAF" w:rsidP="00E43824">
      <w:pPr>
        <w:pStyle w:val="Default"/>
        <w:spacing w:line="276" w:lineRule="auto"/>
        <w:jc w:val="both"/>
        <w:rPr>
          <w:rFonts w:asciiTheme="minorHAnsi" w:hAnsiTheme="minorHAnsi" w:cstheme="minorHAnsi"/>
          <w:color w:val="0D0D0D"/>
          <w:shd w:val="clear" w:color="auto" w:fill="FFFFFF"/>
        </w:rPr>
      </w:pPr>
      <w:r w:rsidRPr="00E43824">
        <w:rPr>
          <w:rFonts w:asciiTheme="minorHAnsi" w:hAnsiTheme="minorHAnsi" w:cstheme="minorHAnsi"/>
          <w:color w:val="0D0D0D"/>
          <w:shd w:val="clear" w:color="auto" w:fill="FFFFFF"/>
        </w:rPr>
        <w:t>In family settings, men and women assume distinct roles related to procuring, cooking, and distributing food. It is crucial to optimize their contributions by ensuring equitable access and control over resources, promoting food security. Research by Sharon in 2013 highlights that women, especially in developing nations, often have less control over resources compared to men. Nonetheless, studies reveal that when women have control over resources, the overall health and nutrition levels, particularly of women and children, significantly improve.</w:t>
      </w:r>
    </w:p>
    <w:p w14:paraId="1694D4EF" w14:textId="77777777" w:rsidR="009B4942" w:rsidRPr="00E43824" w:rsidRDefault="009B4942" w:rsidP="00E43824">
      <w:pPr>
        <w:pStyle w:val="Default"/>
        <w:spacing w:line="276" w:lineRule="auto"/>
        <w:jc w:val="both"/>
        <w:rPr>
          <w:rFonts w:asciiTheme="minorHAnsi" w:hAnsiTheme="minorHAnsi" w:cstheme="minorHAnsi"/>
          <w:color w:val="0D0D0D"/>
          <w:shd w:val="clear" w:color="auto" w:fill="FFFFFF"/>
        </w:rPr>
      </w:pPr>
      <w:r w:rsidRPr="00E43824">
        <w:rPr>
          <w:rFonts w:asciiTheme="minorHAnsi" w:hAnsiTheme="minorHAnsi" w:cstheme="minorHAnsi"/>
        </w:rPr>
        <w:br/>
      </w:r>
      <w:r w:rsidRPr="00E43824">
        <w:rPr>
          <w:rFonts w:asciiTheme="minorHAnsi" w:hAnsiTheme="minorHAnsi" w:cstheme="minorHAnsi"/>
          <w:color w:val="0D0D0D"/>
          <w:shd w:val="clear" w:color="auto" w:fill="FFFFFF"/>
        </w:rPr>
        <w:t>Women's autonomy manifests in three key domains: the freedom of movement, control over finances, and decision-making power, as identified by Bloom et al in 2001. Notably, studies indicate that when women possess decision-making authority, they tend to allocate food resources in a manner that maximizes nutritional outcomes for the entire household. The influence of women's control extends to production, purchasing, or income, shaping favorable food distribution outcomes for women (Haddad et al 1998, Nazli and Hamid 1999). Conversely, women with limited social mobility exhibit lower food allocations, as observed by Carloni in 1981.</w:t>
      </w:r>
      <w:r w:rsidR="000C2FC3" w:rsidRPr="00E43824">
        <w:rPr>
          <w:rFonts w:asciiTheme="minorHAnsi" w:hAnsiTheme="minorHAnsi" w:cstheme="minorHAnsi"/>
          <w:color w:val="0D0D0D"/>
          <w:shd w:val="clear" w:color="auto" w:fill="FFFFFF"/>
        </w:rPr>
        <w:t xml:space="preserve"> </w:t>
      </w:r>
      <w:r w:rsidR="000C2FC3" w:rsidRPr="00E43824">
        <w:rPr>
          <w:rFonts w:asciiTheme="minorHAnsi" w:hAnsiTheme="minorHAnsi" w:cstheme="minorHAnsi"/>
        </w:rPr>
        <w:t>Educated women generally have access to resources because they are more likely to earn and thus are able to participate in decision making and thus have a high status and a greater bargaining power in the family. However some women despite being educated do not yield a bargaining power due to other reasons. (Chen &amp;Li 2009)</w:t>
      </w:r>
    </w:p>
    <w:p w14:paraId="66B98E98" w14:textId="77777777" w:rsidR="009B4942" w:rsidRPr="00E43824" w:rsidRDefault="009B4942" w:rsidP="00E43824">
      <w:pPr>
        <w:pStyle w:val="Default"/>
        <w:spacing w:line="276" w:lineRule="auto"/>
        <w:jc w:val="both"/>
        <w:rPr>
          <w:rFonts w:asciiTheme="minorHAnsi" w:hAnsiTheme="minorHAnsi" w:cstheme="minorHAnsi"/>
          <w:color w:val="0D0D0D"/>
          <w:shd w:val="clear" w:color="auto" w:fill="FFFFFF"/>
        </w:rPr>
      </w:pPr>
    </w:p>
    <w:p w14:paraId="77A038C7" w14:textId="77777777" w:rsidR="009B4942" w:rsidRPr="00E43824" w:rsidRDefault="009B4942" w:rsidP="00E43824">
      <w:pPr>
        <w:pStyle w:val="Default"/>
        <w:spacing w:line="276" w:lineRule="auto"/>
        <w:jc w:val="both"/>
        <w:rPr>
          <w:rFonts w:asciiTheme="minorHAnsi" w:hAnsiTheme="minorHAnsi" w:cstheme="minorHAnsi"/>
        </w:rPr>
      </w:pPr>
      <w:r w:rsidRPr="00E43824">
        <w:rPr>
          <w:rFonts w:asciiTheme="minorHAnsi" w:hAnsiTheme="minorHAnsi" w:cstheme="minorHAnsi"/>
          <w:color w:val="0D0D0D"/>
          <w:shd w:val="clear" w:color="auto" w:fill="FFFFFF"/>
        </w:rPr>
        <w:t xml:space="preserve">The bargaining power of individuals within a household hinges on their "fallback position," representing the options available in the event of cooperation failure. Determinants of this fallback position encompass factors like parental wealth, non-wage income, and legal frameworks governing marriage and family. Resource ownership, particularly productive assets such as land, plays a pivotal role in determining bargaining power. Women possessing more </w:t>
      </w:r>
      <w:r w:rsidRPr="00E43824">
        <w:rPr>
          <w:rFonts w:asciiTheme="minorHAnsi" w:hAnsiTheme="minorHAnsi" w:cstheme="minorHAnsi"/>
          <w:color w:val="0D0D0D"/>
          <w:shd w:val="clear" w:color="auto" w:fill="FFFFFF"/>
        </w:rPr>
        <w:lastRenderedPageBreak/>
        <w:t xml:space="preserve">productive resources tend to have a stronger fallback position, directly correlating with enhanced bargaining power </w:t>
      </w:r>
      <w:r w:rsidRPr="00E43824">
        <w:rPr>
          <w:rFonts w:asciiTheme="minorHAnsi" w:hAnsiTheme="minorHAnsi" w:cstheme="minorHAnsi"/>
        </w:rPr>
        <w:t>(Agarwal 1997, Sen 1990).</w:t>
      </w:r>
    </w:p>
    <w:p w14:paraId="58AF2925" w14:textId="77777777" w:rsidR="00721FAF" w:rsidRPr="00E43824" w:rsidRDefault="00721FAF" w:rsidP="00E43824">
      <w:pPr>
        <w:pStyle w:val="Default"/>
        <w:spacing w:line="276" w:lineRule="auto"/>
        <w:jc w:val="both"/>
        <w:rPr>
          <w:rFonts w:asciiTheme="minorHAnsi" w:hAnsiTheme="minorHAnsi" w:cstheme="minorHAnsi"/>
        </w:rPr>
      </w:pPr>
    </w:p>
    <w:p w14:paraId="52CA5E36" w14:textId="77777777" w:rsidR="00030D90" w:rsidRPr="00E43824" w:rsidRDefault="00030D90" w:rsidP="00E43824">
      <w:pPr>
        <w:jc w:val="both"/>
        <w:rPr>
          <w:rFonts w:cstheme="minorHAnsi"/>
          <w:sz w:val="24"/>
          <w:szCs w:val="24"/>
        </w:rPr>
      </w:pPr>
      <w:r w:rsidRPr="00E43824">
        <w:rPr>
          <w:rFonts w:cstheme="minorHAnsi"/>
          <w:sz w:val="24"/>
          <w:szCs w:val="24"/>
        </w:rPr>
        <w:br/>
      </w:r>
      <w:r w:rsidRPr="00E43824">
        <w:rPr>
          <w:rFonts w:cstheme="minorHAnsi"/>
          <w:color w:val="0D0D0D"/>
          <w:sz w:val="24"/>
          <w:szCs w:val="24"/>
          <w:shd w:val="clear" w:color="auto" w:fill="FFFFFF"/>
        </w:rPr>
        <w:t>Research findings suggest that household income has minimal influence on the nutritional status of females; however, an increase in female income significantly enhances nutritional outcomes for both men and women, as indicated by Messer in 1997. Women's employment not only amplifies their contribution to family income but also elevates their social standing, reducing reliance on males for sustenance. This economic independence grants them greater influence in household matters, thereby bolstering their bargaining power. Additionally, women with higher status and education are less likely to discriminate against their daughters, attributed to their increased knowledge and control over resources. In the context of marital dynamics, exogamous women, separated from their natal families after marriage, may experience reduced status and control over resources, potentially leading to preferences for sons and insufficient support for daughters. Conversely, endogamous women, residing in proximity to their natal place, enjoy superior social and familial status</w:t>
      </w:r>
      <w:r w:rsidR="00B4286D">
        <w:rPr>
          <w:rFonts w:cstheme="minorHAnsi"/>
          <w:color w:val="0D0D0D"/>
          <w:sz w:val="24"/>
          <w:szCs w:val="24"/>
          <w:shd w:val="clear" w:color="auto" w:fill="FFFFFF"/>
        </w:rPr>
        <w:t xml:space="preserve">. It </w:t>
      </w:r>
      <w:r w:rsidR="00B4286D" w:rsidRPr="00E43824">
        <w:rPr>
          <w:rFonts w:eastAsia="Helvetica Neue" w:cstheme="minorHAnsi"/>
          <w:color w:val="000000" w:themeColor="text1"/>
          <w:sz w:val="24"/>
          <w:szCs w:val="24"/>
        </w:rPr>
        <w:t>is agreed that higher education level in women is associated with her and her family’s well being. Education increases women’</w:t>
      </w:r>
      <w:r w:rsidR="00B4286D">
        <w:rPr>
          <w:rFonts w:eastAsia="Helvetica Neue" w:cstheme="minorHAnsi"/>
          <w:color w:val="000000" w:themeColor="text1"/>
          <w:sz w:val="24"/>
          <w:szCs w:val="24"/>
        </w:rPr>
        <w:t>s</w:t>
      </w:r>
      <w:r w:rsidR="00B4286D" w:rsidRPr="00E43824">
        <w:rPr>
          <w:rFonts w:eastAsia="Helvetica Neue" w:cstheme="minorHAnsi"/>
          <w:color w:val="000000" w:themeColor="text1"/>
          <w:sz w:val="24"/>
          <w:szCs w:val="24"/>
        </w:rPr>
        <w:t xml:space="preserve"> knowledge t</w:t>
      </w:r>
      <w:r w:rsidR="00B4286D">
        <w:rPr>
          <w:rFonts w:eastAsia="Helvetica Neue" w:cstheme="minorHAnsi"/>
          <w:color w:val="000000" w:themeColor="text1"/>
          <w:sz w:val="24"/>
          <w:szCs w:val="24"/>
        </w:rPr>
        <w:t>o make effective choices, their</w:t>
      </w:r>
      <w:r w:rsidR="00B4286D" w:rsidRPr="00E43824">
        <w:rPr>
          <w:rFonts w:eastAsia="Helvetica Neue" w:cstheme="minorHAnsi"/>
          <w:color w:val="000000" w:themeColor="text1"/>
          <w:sz w:val="24"/>
          <w:szCs w:val="24"/>
        </w:rPr>
        <w:t xml:space="preserve"> independence and c</w:t>
      </w:r>
      <w:r w:rsidR="00B4286D">
        <w:rPr>
          <w:rFonts w:eastAsia="Helvetica Neue" w:cstheme="minorHAnsi"/>
          <w:color w:val="000000" w:themeColor="text1"/>
          <w:sz w:val="24"/>
          <w:szCs w:val="24"/>
        </w:rPr>
        <w:t xml:space="preserve">ontrol over resources. </w:t>
      </w:r>
      <w:r w:rsidRPr="00E43824">
        <w:rPr>
          <w:rFonts w:cstheme="minorHAnsi"/>
          <w:color w:val="0D0D0D"/>
          <w:sz w:val="24"/>
          <w:szCs w:val="24"/>
          <w:shd w:val="clear" w:color="auto" w:fill="FFFFFF"/>
        </w:rPr>
        <w:t xml:space="preserve"> </w:t>
      </w:r>
      <w:r w:rsidR="00B4286D">
        <w:rPr>
          <w:rFonts w:eastAsia="Roboto" w:cstheme="minorHAnsi"/>
          <w:sz w:val="24"/>
          <w:szCs w:val="24"/>
        </w:rPr>
        <w:t>(Bose, 2011)</w:t>
      </w:r>
    </w:p>
    <w:p w14:paraId="388D1B6E" w14:textId="77777777" w:rsidR="00D86FF7" w:rsidRPr="00E43824" w:rsidRDefault="00030D90" w:rsidP="00E43824">
      <w:pPr>
        <w:jc w:val="both"/>
        <w:rPr>
          <w:rFonts w:cstheme="minorHAnsi"/>
          <w:sz w:val="24"/>
          <w:szCs w:val="24"/>
        </w:rPr>
      </w:pPr>
      <w:r w:rsidRPr="00E43824">
        <w:rPr>
          <w:rFonts w:cstheme="minorHAnsi"/>
          <w:color w:val="0D0D0D"/>
          <w:sz w:val="24"/>
          <w:szCs w:val="24"/>
          <w:shd w:val="clear" w:color="auto" w:fill="FFFFFF"/>
        </w:rPr>
        <w:t>The presence of female decision-makers in households is linked to improved nutritional outcomes, resulting from optimized food allocation. However, despite potential benefits, disparities in food allocation towards women may persist due to the overarching responsibility to ensure everyone in the household is adequately fed, as discussed by Harris-Fry et al. in 2017. Despite limited social mobility, women might encounter fewer inequalities in this context, given the historical precedent of women traditionally having more control over food allocation within the household (Harris-Fry et al., 2017).</w:t>
      </w:r>
    </w:p>
    <w:p w14:paraId="18620E53" w14:textId="77777777" w:rsidR="00CB6B75" w:rsidRDefault="000849CC" w:rsidP="00E43824">
      <w:pPr>
        <w:jc w:val="both"/>
        <w:rPr>
          <w:sz w:val="24"/>
          <w:szCs w:val="24"/>
        </w:rPr>
      </w:pPr>
      <w:r>
        <w:rPr>
          <w:rFonts w:eastAsia="Helvetica Neue" w:cstheme="minorHAnsi"/>
          <w:color w:val="000000" w:themeColor="text1"/>
          <w:sz w:val="24"/>
          <w:szCs w:val="24"/>
        </w:rPr>
        <w:t xml:space="preserve">A </w:t>
      </w:r>
      <w:r w:rsidRPr="00E43824">
        <w:rPr>
          <w:rFonts w:eastAsia="Helvetica Neue" w:cstheme="minorHAnsi"/>
          <w:color w:val="000000" w:themeColor="text1"/>
          <w:sz w:val="24"/>
          <w:szCs w:val="24"/>
        </w:rPr>
        <w:t xml:space="preserve">large family size can </w:t>
      </w:r>
      <w:r>
        <w:rPr>
          <w:rFonts w:eastAsia="Helvetica Neue" w:cstheme="minorHAnsi"/>
          <w:color w:val="000000" w:themeColor="text1"/>
          <w:sz w:val="24"/>
          <w:szCs w:val="24"/>
        </w:rPr>
        <w:t xml:space="preserve">often </w:t>
      </w:r>
      <w:r w:rsidRPr="00E43824">
        <w:rPr>
          <w:rFonts w:eastAsia="Helvetica Neue" w:cstheme="minorHAnsi"/>
          <w:color w:val="000000" w:themeColor="text1"/>
          <w:sz w:val="24"/>
          <w:szCs w:val="24"/>
        </w:rPr>
        <w:t>affect the food consumption especially for t</w:t>
      </w:r>
      <w:r w:rsidR="007F0342">
        <w:rPr>
          <w:rFonts w:eastAsia="Helvetica Neue" w:cstheme="minorHAnsi"/>
          <w:color w:val="000000" w:themeColor="text1"/>
          <w:sz w:val="24"/>
          <w:szCs w:val="24"/>
        </w:rPr>
        <w:t>he women. F</w:t>
      </w:r>
      <w:r w:rsidRPr="00E43824">
        <w:rPr>
          <w:rFonts w:eastAsia="Helvetica Neue" w:cstheme="minorHAnsi"/>
          <w:color w:val="000000" w:themeColor="text1"/>
          <w:sz w:val="24"/>
          <w:szCs w:val="24"/>
        </w:rPr>
        <w:t>amilial hierarchy and larger size of a househol</w:t>
      </w:r>
      <w:r w:rsidRPr="007F0342">
        <w:rPr>
          <w:rFonts w:eastAsia="Helvetica Neue" w:cstheme="minorHAnsi"/>
          <w:color w:val="000000" w:themeColor="text1"/>
          <w:sz w:val="24"/>
          <w:szCs w:val="24"/>
        </w:rPr>
        <w:t>d has significant impact on food intake by women.</w:t>
      </w:r>
      <w:r w:rsidR="007F0342" w:rsidRPr="007F0342">
        <w:rPr>
          <w:rFonts w:eastAsia="Helvetica Neue" w:cstheme="minorHAnsi"/>
          <w:color w:val="000000" w:themeColor="text1"/>
          <w:sz w:val="24"/>
          <w:szCs w:val="24"/>
        </w:rPr>
        <w:t xml:space="preserve"> It has been found a higher calorie intake for women in larger households (</w:t>
      </w:r>
      <w:r w:rsidR="007F0342" w:rsidRPr="007F0342">
        <w:rPr>
          <w:sz w:val="24"/>
          <w:szCs w:val="24"/>
        </w:rPr>
        <w:t xml:space="preserve">Rathnayake and </w:t>
      </w:r>
      <w:proofErr w:type="spellStart"/>
      <w:r w:rsidR="007F0342" w:rsidRPr="007F0342">
        <w:rPr>
          <w:sz w:val="24"/>
          <w:szCs w:val="24"/>
        </w:rPr>
        <w:t>Weerahewa</w:t>
      </w:r>
      <w:proofErr w:type="spellEnd"/>
      <w:r w:rsidR="007F0342" w:rsidRPr="007F0342">
        <w:rPr>
          <w:rFonts w:eastAsia="Helvetica Neue" w:cstheme="minorHAnsi"/>
          <w:color w:val="000000" w:themeColor="text1"/>
          <w:sz w:val="24"/>
          <w:szCs w:val="24"/>
        </w:rPr>
        <w:t xml:space="preserve"> 2002). Contrarily, another study showed a higher calorie intake by</w:t>
      </w:r>
      <w:r w:rsidR="003A51A5">
        <w:rPr>
          <w:rFonts w:eastAsia="Helvetica Neue" w:cstheme="minorHAnsi"/>
          <w:color w:val="000000" w:themeColor="text1"/>
          <w:sz w:val="24"/>
          <w:szCs w:val="24"/>
        </w:rPr>
        <w:t xml:space="preserve"> males in large household sizes </w:t>
      </w:r>
      <w:r w:rsidR="007F0342" w:rsidRPr="007F0342">
        <w:rPr>
          <w:rFonts w:eastAsia="Helvetica Neue" w:cstheme="minorHAnsi"/>
          <w:color w:val="000000" w:themeColor="text1"/>
          <w:sz w:val="24"/>
          <w:szCs w:val="24"/>
        </w:rPr>
        <w:t>(</w:t>
      </w:r>
      <w:r w:rsidR="007F0342" w:rsidRPr="007F0342">
        <w:rPr>
          <w:sz w:val="24"/>
          <w:szCs w:val="24"/>
        </w:rPr>
        <w:t>Chaudry R 1983)</w:t>
      </w:r>
      <w:r w:rsidR="003A51A5">
        <w:rPr>
          <w:sz w:val="24"/>
          <w:szCs w:val="24"/>
        </w:rPr>
        <w:t>.</w:t>
      </w:r>
    </w:p>
    <w:p w14:paraId="04CC44F2" w14:textId="77777777" w:rsidR="003A51A5" w:rsidRPr="00E43824" w:rsidRDefault="003A51A5" w:rsidP="00E43824">
      <w:pPr>
        <w:jc w:val="both"/>
        <w:rPr>
          <w:rFonts w:cstheme="minorHAnsi"/>
          <w:b/>
          <w:bCs/>
          <w:sz w:val="24"/>
          <w:szCs w:val="24"/>
          <w:u w:val="single"/>
        </w:rPr>
      </w:pPr>
    </w:p>
    <w:p w14:paraId="2B7DB3A2" w14:textId="77777777" w:rsidR="00CB6B75" w:rsidRPr="00E43824" w:rsidRDefault="00CB6B75" w:rsidP="00E43824">
      <w:pPr>
        <w:jc w:val="both"/>
        <w:rPr>
          <w:rFonts w:cstheme="minorHAnsi"/>
          <w:b/>
          <w:bCs/>
          <w:sz w:val="24"/>
          <w:szCs w:val="24"/>
          <w:u w:val="single"/>
        </w:rPr>
      </w:pPr>
    </w:p>
    <w:p w14:paraId="10611EC7" w14:textId="77777777" w:rsidR="00296FAE" w:rsidRPr="00B4286D" w:rsidRDefault="0099032D" w:rsidP="00E43824">
      <w:pPr>
        <w:jc w:val="both"/>
        <w:rPr>
          <w:rFonts w:cstheme="minorHAnsi"/>
          <w:b/>
          <w:bCs/>
          <w:sz w:val="28"/>
          <w:szCs w:val="28"/>
          <w:u w:val="single"/>
        </w:rPr>
      </w:pPr>
      <w:r>
        <w:rPr>
          <w:rFonts w:cstheme="minorHAnsi"/>
          <w:b/>
          <w:bCs/>
          <w:sz w:val="28"/>
          <w:szCs w:val="28"/>
          <w:u w:val="single"/>
        </w:rPr>
        <w:t>Methods</w:t>
      </w:r>
    </w:p>
    <w:p w14:paraId="78E6725C" w14:textId="77777777" w:rsidR="00296FAE" w:rsidRPr="00E43824" w:rsidRDefault="00296FAE" w:rsidP="00E43824">
      <w:pPr>
        <w:autoSpaceDE w:val="0"/>
        <w:autoSpaceDN w:val="0"/>
        <w:adjustRightInd w:val="0"/>
        <w:spacing w:after="0" w:line="240" w:lineRule="auto"/>
        <w:jc w:val="both"/>
        <w:rPr>
          <w:rFonts w:cstheme="minorHAnsi"/>
          <w:b/>
          <w:sz w:val="24"/>
          <w:szCs w:val="24"/>
        </w:rPr>
      </w:pPr>
    </w:p>
    <w:p w14:paraId="3BBE2ADC" w14:textId="77777777" w:rsidR="00296FAE" w:rsidRPr="00E43824" w:rsidRDefault="00296FAE" w:rsidP="00E43824">
      <w:pPr>
        <w:autoSpaceDE w:val="0"/>
        <w:autoSpaceDN w:val="0"/>
        <w:adjustRightInd w:val="0"/>
        <w:spacing w:after="0" w:line="240" w:lineRule="auto"/>
        <w:jc w:val="both"/>
        <w:rPr>
          <w:rFonts w:cstheme="minorHAnsi"/>
          <w:b/>
          <w:sz w:val="24"/>
          <w:szCs w:val="24"/>
          <w:u w:val="single"/>
        </w:rPr>
      </w:pPr>
      <w:r w:rsidRPr="00E43824">
        <w:rPr>
          <w:rFonts w:cstheme="minorHAnsi"/>
          <w:b/>
          <w:sz w:val="24"/>
          <w:szCs w:val="24"/>
          <w:u w:val="single"/>
        </w:rPr>
        <w:t>Data Source</w:t>
      </w:r>
    </w:p>
    <w:p w14:paraId="097F01EE" w14:textId="77777777" w:rsidR="00296FAE" w:rsidRPr="00E43824" w:rsidRDefault="00296FAE" w:rsidP="00E43824">
      <w:pPr>
        <w:autoSpaceDE w:val="0"/>
        <w:autoSpaceDN w:val="0"/>
        <w:adjustRightInd w:val="0"/>
        <w:spacing w:after="0" w:line="240" w:lineRule="auto"/>
        <w:jc w:val="both"/>
        <w:rPr>
          <w:rFonts w:cstheme="minorHAnsi"/>
          <w:sz w:val="24"/>
          <w:szCs w:val="24"/>
        </w:rPr>
      </w:pPr>
    </w:p>
    <w:p w14:paraId="6879D04A" w14:textId="77777777" w:rsidR="00296FAE" w:rsidRPr="00E43824" w:rsidRDefault="00D15FA0" w:rsidP="00E43824">
      <w:pPr>
        <w:autoSpaceDE w:val="0"/>
        <w:autoSpaceDN w:val="0"/>
        <w:adjustRightInd w:val="0"/>
        <w:spacing w:after="0" w:line="240" w:lineRule="auto"/>
        <w:jc w:val="both"/>
        <w:rPr>
          <w:rFonts w:cstheme="minorHAnsi"/>
          <w:sz w:val="24"/>
          <w:szCs w:val="24"/>
        </w:rPr>
      </w:pPr>
      <w:r>
        <w:rPr>
          <w:rFonts w:cstheme="minorHAnsi"/>
          <w:sz w:val="24"/>
          <w:szCs w:val="24"/>
        </w:rPr>
        <w:t xml:space="preserve">We used the </w:t>
      </w:r>
      <w:r w:rsidR="00296FAE" w:rsidRPr="00E43824">
        <w:rPr>
          <w:rFonts w:cstheme="minorHAnsi"/>
          <w:sz w:val="24"/>
          <w:szCs w:val="24"/>
        </w:rPr>
        <w:t>data from the nationwide Nation</w:t>
      </w:r>
      <w:r w:rsidR="00D86FF7" w:rsidRPr="00E43824">
        <w:rPr>
          <w:rFonts w:cstheme="minorHAnsi"/>
          <w:sz w:val="24"/>
          <w:szCs w:val="24"/>
        </w:rPr>
        <w:t>al Fam</w:t>
      </w:r>
      <w:r>
        <w:rPr>
          <w:rFonts w:cstheme="minorHAnsi"/>
          <w:sz w:val="24"/>
          <w:szCs w:val="24"/>
        </w:rPr>
        <w:t>ily Health Survey, round 5, conducted</w:t>
      </w:r>
      <w:r w:rsidR="00D86FF7" w:rsidRPr="00E43824">
        <w:rPr>
          <w:rFonts w:cstheme="minorHAnsi"/>
          <w:sz w:val="24"/>
          <w:szCs w:val="24"/>
        </w:rPr>
        <w:t xml:space="preserve"> in 2019-20</w:t>
      </w:r>
      <w:r>
        <w:rPr>
          <w:rFonts w:cstheme="minorHAnsi"/>
          <w:sz w:val="24"/>
          <w:szCs w:val="24"/>
        </w:rPr>
        <w:t>. It is</w:t>
      </w:r>
      <w:r w:rsidR="00296FAE" w:rsidRPr="00E43824">
        <w:rPr>
          <w:rFonts w:cstheme="minorHAnsi"/>
          <w:sz w:val="24"/>
          <w:szCs w:val="24"/>
        </w:rPr>
        <w:t xml:space="preserve"> conducted by the Ministry Of Health and Family Welfare, coordinated by the International Institute of Pop</w:t>
      </w:r>
      <w:r w:rsidR="00D86FF7" w:rsidRPr="00E43824">
        <w:rPr>
          <w:rFonts w:cstheme="minorHAnsi"/>
          <w:sz w:val="24"/>
          <w:szCs w:val="24"/>
        </w:rPr>
        <w:t>ulation Sciences, Mumbai. NFHS 5</w:t>
      </w:r>
      <w:r w:rsidR="00296FAE" w:rsidRPr="00E43824">
        <w:rPr>
          <w:rFonts w:cstheme="minorHAnsi"/>
          <w:sz w:val="24"/>
          <w:szCs w:val="24"/>
        </w:rPr>
        <w:t xml:space="preserve"> </w:t>
      </w:r>
      <w:r w:rsidR="00D86FF7" w:rsidRPr="00E43824">
        <w:rPr>
          <w:rFonts w:cstheme="minorHAnsi"/>
          <w:sz w:val="24"/>
          <w:szCs w:val="24"/>
        </w:rPr>
        <w:t xml:space="preserve">was conducted in two phases for approximately 636,699 </w:t>
      </w:r>
      <w:r w:rsidR="00296FAE" w:rsidRPr="00E43824">
        <w:rPr>
          <w:rFonts w:cstheme="minorHAnsi"/>
          <w:sz w:val="24"/>
          <w:szCs w:val="24"/>
        </w:rPr>
        <w:t>households, with a</w:t>
      </w:r>
      <w:r w:rsidR="00D86FF7" w:rsidRPr="00E43824">
        <w:rPr>
          <w:rFonts w:cstheme="minorHAnsi"/>
          <w:sz w:val="24"/>
          <w:szCs w:val="24"/>
        </w:rPr>
        <w:t xml:space="preserve"> sample of 724,115 women and 101,839 men who were</w:t>
      </w:r>
      <w:r w:rsidR="00296FAE" w:rsidRPr="00E43824">
        <w:rPr>
          <w:rFonts w:cstheme="minorHAnsi"/>
          <w:sz w:val="24"/>
          <w:szCs w:val="24"/>
        </w:rPr>
        <w:t xml:space="preserve"> eligible for interviewing. 4 survey questionnaires were used; household, woman, man, biomarker. For our analysis only the women’s and men’s questionnaire has been used. It collected information from all eligible</w:t>
      </w:r>
      <w:r w:rsidR="00D86FF7" w:rsidRPr="00E43824">
        <w:rPr>
          <w:rFonts w:cstheme="minorHAnsi"/>
          <w:sz w:val="24"/>
          <w:szCs w:val="24"/>
        </w:rPr>
        <w:t xml:space="preserve"> men and </w:t>
      </w:r>
      <w:r w:rsidR="00296FAE" w:rsidRPr="00E43824">
        <w:rPr>
          <w:rFonts w:cstheme="minorHAnsi"/>
          <w:sz w:val="24"/>
          <w:szCs w:val="24"/>
        </w:rPr>
        <w:t xml:space="preserve"> women aged 15-49 about a variety of topics; on women’s characteristics, fertility, marriage, nutrition, reproductive health, domestic violence, sexual behavior, HIV/AIDS and childcare  </w:t>
      </w:r>
      <w:r w:rsidR="00D86FF7" w:rsidRPr="00E43824">
        <w:rPr>
          <w:rFonts w:cstheme="minorHAnsi"/>
          <w:sz w:val="24"/>
          <w:szCs w:val="24"/>
        </w:rPr>
        <w:t>(NFHS 5</w:t>
      </w:r>
      <w:r w:rsidR="00296FAE" w:rsidRPr="00E43824">
        <w:rPr>
          <w:rFonts w:cstheme="minorHAnsi"/>
          <w:sz w:val="24"/>
          <w:szCs w:val="24"/>
        </w:rPr>
        <w:t>: India)</w:t>
      </w:r>
    </w:p>
    <w:p w14:paraId="24389601" w14:textId="77777777" w:rsidR="00296FAE" w:rsidRPr="00E43824" w:rsidRDefault="00296FAE" w:rsidP="00E43824">
      <w:pPr>
        <w:autoSpaceDE w:val="0"/>
        <w:autoSpaceDN w:val="0"/>
        <w:adjustRightInd w:val="0"/>
        <w:spacing w:after="0" w:line="240" w:lineRule="auto"/>
        <w:jc w:val="both"/>
        <w:rPr>
          <w:rFonts w:cstheme="minorHAnsi"/>
          <w:sz w:val="24"/>
          <w:szCs w:val="24"/>
        </w:rPr>
      </w:pPr>
    </w:p>
    <w:p w14:paraId="29DF6627" w14:textId="77777777" w:rsidR="00296FAE" w:rsidRPr="00E43824" w:rsidRDefault="00296FAE" w:rsidP="00E43824">
      <w:pPr>
        <w:autoSpaceDE w:val="0"/>
        <w:autoSpaceDN w:val="0"/>
        <w:adjustRightInd w:val="0"/>
        <w:spacing w:after="0" w:line="240" w:lineRule="auto"/>
        <w:jc w:val="both"/>
        <w:rPr>
          <w:rFonts w:cstheme="minorHAnsi"/>
          <w:sz w:val="24"/>
          <w:szCs w:val="24"/>
        </w:rPr>
      </w:pPr>
    </w:p>
    <w:p w14:paraId="7A5EAC13" w14:textId="77777777" w:rsidR="00E43824" w:rsidRPr="00E43824" w:rsidRDefault="00D86FF7" w:rsidP="00E43824">
      <w:pPr>
        <w:jc w:val="both"/>
        <w:rPr>
          <w:rFonts w:cstheme="minorHAnsi"/>
          <w:sz w:val="24"/>
          <w:szCs w:val="24"/>
        </w:rPr>
      </w:pPr>
      <w:r w:rsidRPr="00E43824">
        <w:rPr>
          <w:rFonts w:cstheme="minorHAnsi"/>
          <w:sz w:val="24"/>
          <w:szCs w:val="24"/>
        </w:rPr>
        <w:t>The NFHS 5</w:t>
      </w:r>
      <w:r w:rsidR="00D15FA0">
        <w:rPr>
          <w:rFonts w:cstheme="minorHAnsi"/>
          <w:sz w:val="24"/>
          <w:szCs w:val="24"/>
        </w:rPr>
        <w:t xml:space="preserve"> </w:t>
      </w:r>
      <w:r w:rsidR="00296FAE" w:rsidRPr="00E43824">
        <w:rPr>
          <w:rFonts w:cstheme="minorHAnsi"/>
          <w:sz w:val="24"/>
          <w:szCs w:val="24"/>
        </w:rPr>
        <w:t xml:space="preserve">collected data on the frequency of the consumption of seven food categories: </w:t>
      </w:r>
      <w:r w:rsidR="00296FAE" w:rsidRPr="00E43824">
        <w:rPr>
          <w:rFonts w:cstheme="minorHAnsi"/>
          <w:b/>
          <w:bCs/>
          <w:sz w:val="24"/>
          <w:szCs w:val="24"/>
        </w:rPr>
        <w:t>milk, pulses, leafy vegetables, fruits, eggs, fish and chicken</w:t>
      </w:r>
      <w:r w:rsidR="00296FAE" w:rsidRPr="00E43824">
        <w:rPr>
          <w:rFonts w:cstheme="minorHAnsi"/>
          <w:sz w:val="24"/>
          <w:szCs w:val="24"/>
        </w:rPr>
        <w:t xml:space="preserve">. The data was collected on how often these foods are consumed by men and women: Daily, weekly, occasionally or never. In the analysis the consumption of food on a </w:t>
      </w:r>
      <w:r w:rsidR="00D15FA0">
        <w:rPr>
          <w:rFonts w:cstheme="minorHAnsi"/>
          <w:sz w:val="24"/>
          <w:szCs w:val="24"/>
        </w:rPr>
        <w:t xml:space="preserve">daily and weekly basis is </w:t>
      </w:r>
      <w:r w:rsidR="00296FAE" w:rsidRPr="00E43824">
        <w:rPr>
          <w:rFonts w:cstheme="minorHAnsi"/>
          <w:sz w:val="24"/>
          <w:szCs w:val="24"/>
        </w:rPr>
        <w:t>combined and the consumption</w:t>
      </w:r>
      <w:r w:rsidR="00D15FA0">
        <w:rPr>
          <w:rFonts w:cstheme="minorHAnsi"/>
          <w:sz w:val="24"/>
          <w:szCs w:val="24"/>
        </w:rPr>
        <w:t xml:space="preserve"> of food occasionally and never is </w:t>
      </w:r>
      <w:r w:rsidR="00296FAE" w:rsidRPr="00E43824">
        <w:rPr>
          <w:rFonts w:cstheme="minorHAnsi"/>
          <w:sz w:val="24"/>
          <w:szCs w:val="24"/>
        </w:rPr>
        <w:t xml:space="preserve">clubbed together.  </w:t>
      </w:r>
      <w:r w:rsidR="00E43824" w:rsidRPr="00E43824">
        <w:rPr>
          <w:rFonts w:eastAsia="Helvetica Neue" w:cstheme="minorHAnsi"/>
          <w:color w:val="000000" w:themeColor="text1"/>
          <w:sz w:val="24"/>
          <w:szCs w:val="24"/>
        </w:rPr>
        <w:t>We assign a value of 1 if the respondent consumes the food item on a daily or weekly basis, otherwise value 0 is assigned. The dependent variables used in this study thus becomes dichotomous; coded as 1 and 0 implying that logistic regression would be an appropriate method. We ran seven regression models, one for each food item.</w:t>
      </w:r>
    </w:p>
    <w:p w14:paraId="1CFC40CD" w14:textId="77777777" w:rsidR="00DE6E65" w:rsidRPr="00C430B8" w:rsidRDefault="0032291F" w:rsidP="00C84317">
      <w:pPr>
        <w:spacing w:before="210" w:after="150"/>
        <w:rPr>
          <w:rFonts w:cstheme="minorHAnsi"/>
          <w:sz w:val="24"/>
          <w:szCs w:val="24"/>
        </w:rPr>
      </w:pPr>
      <w:r w:rsidRPr="00C430B8">
        <w:rPr>
          <w:rFonts w:eastAsia="Helvetica" w:cstheme="minorHAnsi"/>
          <w:color w:val="000000" w:themeColor="text1"/>
          <w:sz w:val="24"/>
          <w:szCs w:val="24"/>
        </w:rPr>
        <w:t>We used</w:t>
      </w:r>
      <w:r w:rsidR="00C84317" w:rsidRPr="00C430B8">
        <w:rPr>
          <w:rFonts w:eastAsia="Helvetica" w:cstheme="minorHAnsi"/>
          <w:color w:val="000000" w:themeColor="text1"/>
          <w:sz w:val="24"/>
          <w:szCs w:val="24"/>
        </w:rPr>
        <w:t xml:space="preserve"> NFHS 5 data to see the impact of women’</w:t>
      </w:r>
      <w:r w:rsidRPr="00C430B8">
        <w:rPr>
          <w:rFonts w:eastAsia="Helvetica" w:cstheme="minorHAnsi"/>
          <w:color w:val="000000" w:themeColor="text1"/>
          <w:sz w:val="24"/>
          <w:szCs w:val="24"/>
        </w:rPr>
        <w:t>s</w:t>
      </w:r>
      <w:r w:rsidR="00C84317" w:rsidRPr="00C430B8">
        <w:rPr>
          <w:rFonts w:eastAsia="Helvetica" w:cstheme="minorHAnsi"/>
          <w:color w:val="000000" w:themeColor="text1"/>
          <w:sz w:val="24"/>
          <w:szCs w:val="24"/>
        </w:rPr>
        <w:t xml:space="preserve"> empowerment on thei</w:t>
      </w:r>
      <w:r w:rsidR="00C430B8">
        <w:rPr>
          <w:rFonts w:eastAsia="Helvetica" w:cstheme="minorHAnsi"/>
          <w:color w:val="000000" w:themeColor="text1"/>
          <w:sz w:val="24"/>
          <w:szCs w:val="24"/>
        </w:rPr>
        <w:t>r food consumption. NFHS 5 includes information on the frequency of various food items for both men and women.</w:t>
      </w:r>
      <w:r w:rsidR="00C84317" w:rsidRPr="00C430B8">
        <w:rPr>
          <w:rFonts w:eastAsia="Helvetica" w:cstheme="minorHAnsi"/>
          <w:color w:val="000000" w:themeColor="text1"/>
          <w:sz w:val="24"/>
          <w:szCs w:val="24"/>
        </w:rPr>
        <w:t xml:space="preserve"> According to table 1, urban women consume more</w:t>
      </w:r>
      <w:r w:rsidRPr="00C430B8">
        <w:rPr>
          <w:rFonts w:eastAsia="Helvetica" w:cstheme="minorHAnsi"/>
          <w:color w:val="000000" w:themeColor="text1"/>
          <w:sz w:val="24"/>
          <w:szCs w:val="24"/>
        </w:rPr>
        <w:t xml:space="preserve"> of</w:t>
      </w:r>
      <w:r w:rsidR="00C84317" w:rsidRPr="00C430B8">
        <w:rPr>
          <w:rFonts w:eastAsia="Helvetica" w:cstheme="minorHAnsi"/>
          <w:color w:val="000000" w:themeColor="text1"/>
          <w:sz w:val="24"/>
          <w:szCs w:val="24"/>
        </w:rPr>
        <w:t xml:space="preserve"> these food items at least once in a week than rural women. It can be seen in</w:t>
      </w:r>
      <w:r w:rsidRPr="00C430B8">
        <w:rPr>
          <w:rFonts w:eastAsia="Helvetica" w:cstheme="minorHAnsi"/>
          <w:color w:val="000000" w:themeColor="text1"/>
          <w:sz w:val="24"/>
          <w:szCs w:val="24"/>
        </w:rPr>
        <w:t xml:space="preserve"> the</w:t>
      </w:r>
      <w:r w:rsidR="00C84317" w:rsidRPr="00C430B8">
        <w:rPr>
          <w:rFonts w:eastAsia="Helvetica" w:cstheme="minorHAnsi"/>
          <w:color w:val="000000" w:themeColor="text1"/>
          <w:sz w:val="24"/>
          <w:szCs w:val="24"/>
        </w:rPr>
        <w:t xml:space="preserve"> table below that women who completed more years of schooling have better consumption than women with no or less schooling especially in consumption of milk and fruits. It shows</w:t>
      </w:r>
      <w:r w:rsidRPr="00C430B8">
        <w:rPr>
          <w:rFonts w:eastAsia="Helvetica" w:cstheme="minorHAnsi"/>
          <w:color w:val="000000" w:themeColor="text1"/>
          <w:sz w:val="24"/>
          <w:szCs w:val="24"/>
        </w:rPr>
        <w:t xml:space="preserve"> that women with higher education tend</w:t>
      </w:r>
      <w:r w:rsidR="00C84317" w:rsidRPr="00C430B8">
        <w:rPr>
          <w:rFonts w:eastAsia="Helvetica" w:cstheme="minorHAnsi"/>
          <w:color w:val="000000" w:themeColor="text1"/>
          <w:sz w:val="24"/>
          <w:szCs w:val="24"/>
        </w:rPr>
        <w:t xml:space="preserve"> to lead </w:t>
      </w:r>
      <w:r w:rsidRPr="00C430B8">
        <w:rPr>
          <w:rFonts w:eastAsia="Helvetica" w:cstheme="minorHAnsi"/>
          <w:color w:val="000000" w:themeColor="text1"/>
          <w:sz w:val="24"/>
          <w:szCs w:val="24"/>
        </w:rPr>
        <w:t xml:space="preserve">a </w:t>
      </w:r>
      <w:r w:rsidR="00C84317" w:rsidRPr="00C430B8">
        <w:rPr>
          <w:rFonts w:eastAsia="Helvetica" w:cstheme="minorHAnsi"/>
          <w:color w:val="000000" w:themeColor="text1"/>
          <w:sz w:val="24"/>
          <w:szCs w:val="24"/>
        </w:rPr>
        <w:t xml:space="preserve">healthy eating </w:t>
      </w:r>
      <w:r w:rsidR="00C430B8" w:rsidRPr="00C430B8">
        <w:rPr>
          <w:rFonts w:eastAsia="Helvetica" w:cstheme="minorHAnsi"/>
          <w:color w:val="000000" w:themeColor="text1"/>
          <w:sz w:val="24"/>
          <w:szCs w:val="24"/>
        </w:rPr>
        <w:t>behavior</w:t>
      </w:r>
      <w:r w:rsidR="00C84317" w:rsidRPr="00C430B8">
        <w:rPr>
          <w:rFonts w:eastAsia="Helvetica" w:cstheme="minorHAnsi"/>
          <w:color w:val="000000" w:themeColor="text1"/>
          <w:sz w:val="24"/>
          <w:szCs w:val="24"/>
        </w:rPr>
        <w:t>. The consumption of milk/curd, fruits and fish is higher among higher caste women compared to lower caste women. Among other food category the difference is negligible. The consumption of milk/curd, pulses and fruits is higher among rich class. Thus, deficiency in diet is found among women w</w:t>
      </w:r>
      <w:r w:rsidRPr="00C430B8">
        <w:rPr>
          <w:rFonts w:eastAsia="Helvetica" w:cstheme="minorHAnsi"/>
          <w:color w:val="000000" w:themeColor="text1"/>
          <w:sz w:val="24"/>
          <w:szCs w:val="24"/>
        </w:rPr>
        <w:t xml:space="preserve">ith less or no schooling, residing in rural areas and </w:t>
      </w:r>
      <w:r w:rsidR="00C84317" w:rsidRPr="00C430B8">
        <w:rPr>
          <w:rFonts w:eastAsia="Helvetica" w:cstheme="minorHAnsi"/>
          <w:color w:val="000000" w:themeColor="text1"/>
          <w:sz w:val="24"/>
          <w:szCs w:val="24"/>
        </w:rPr>
        <w:t>belong</w:t>
      </w:r>
      <w:r w:rsidRPr="00C430B8">
        <w:rPr>
          <w:rFonts w:eastAsia="Helvetica" w:cstheme="minorHAnsi"/>
          <w:color w:val="000000" w:themeColor="text1"/>
          <w:sz w:val="24"/>
          <w:szCs w:val="24"/>
        </w:rPr>
        <w:t>ing</w:t>
      </w:r>
      <w:r w:rsidR="00C84317" w:rsidRPr="00C430B8">
        <w:rPr>
          <w:rFonts w:eastAsia="Helvetica" w:cstheme="minorHAnsi"/>
          <w:color w:val="000000" w:themeColor="text1"/>
          <w:sz w:val="24"/>
          <w:szCs w:val="24"/>
        </w:rPr>
        <w:t xml:space="preserve"> to lower caste and poorer household. </w:t>
      </w:r>
      <w:r w:rsidR="00C430B8" w:rsidRPr="00E43824">
        <w:rPr>
          <w:rFonts w:cstheme="minorHAnsi"/>
          <w:sz w:val="24"/>
          <w:szCs w:val="24"/>
        </w:rPr>
        <w:t>(NFHS 5: India)</w:t>
      </w:r>
    </w:p>
    <w:p w14:paraId="144EC188" w14:textId="77777777" w:rsidR="00F60401" w:rsidRDefault="00F60401" w:rsidP="00126EB8">
      <w:pPr>
        <w:ind w:right="-20"/>
        <w:rPr>
          <w:rFonts w:cstheme="minorHAnsi"/>
          <w:b/>
          <w:bCs/>
          <w:sz w:val="24"/>
          <w:szCs w:val="24"/>
        </w:rPr>
      </w:pPr>
    </w:p>
    <w:p w14:paraId="2C6335B4" w14:textId="77777777" w:rsidR="00C430B8" w:rsidRDefault="00DE4FEA" w:rsidP="001B74A4">
      <w:pPr>
        <w:ind w:left="-20" w:right="-20"/>
        <w:rPr>
          <w:rFonts w:cstheme="minorHAnsi"/>
          <w:b/>
          <w:bCs/>
          <w:sz w:val="24"/>
          <w:szCs w:val="24"/>
        </w:rPr>
      </w:pPr>
      <w:r w:rsidRPr="002E2F36">
        <w:rPr>
          <w:rFonts w:cstheme="minorHAnsi"/>
          <w:b/>
          <w:bCs/>
          <w:sz w:val="24"/>
          <w:szCs w:val="24"/>
        </w:rPr>
        <w:t>Table 1: Percentage of women age 15-49 consuming specific foods at least once a week by background characteristics, India: 2019-21</w:t>
      </w:r>
    </w:p>
    <w:tbl>
      <w:tblPr>
        <w:tblW w:w="9200" w:type="dxa"/>
        <w:tblInd w:w="96" w:type="dxa"/>
        <w:tblLook w:val="04A0" w:firstRow="1" w:lastRow="0" w:firstColumn="1" w:lastColumn="0" w:noHBand="0" w:noVBand="1"/>
      </w:tblPr>
      <w:tblGrid>
        <w:gridCol w:w="1457"/>
        <w:gridCol w:w="960"/>
        <w:gridCol w:w="960"/>
        <w:gridCol w:w="1023"/>
        <w:gridCol w:w="960"/>
        <w:gridCol w:w="960"/>
        <w:gridCol w:w="960"/>
        <w:gridCol w:w="960"/>
        <w:gridCol w:w="960"/>
      </w:tblGrid>
      <w:tr w:rsidR="00DE6E65" w:rsidRPr="00DE6E65" w14:paraId="3BB7D937" w14:textId="77777777" w:rsidTr="00DE6E65">
        <w:trPr>
          <w:trHeight w:val="720"/>
        </w:trPr>
        <w:tc>
          <w:tcPr>
            <w:tcW w:w="1520" w:type="dxa"/>
            <w:tcBorders>
              <w:top w:val="single" w:sz="4" w:space="0" w:color="auto"/>
              <w:left w:val="single" w:sz="4" w:space="0" w:color="auto"/>
              <w:bottom w:val="single" w:sz="4" w:space="0" w:color="auto"/>
              <w:right w:val="single" w:sz="4" w:space="0" w:color="auto"/>
            </w:tcBorders>
            <w:vAlign w:val="center"/>
            <w:hideMark/>
          </w:tcPr>
          <w:p w14:paraId="7510162D" w14:textId="77777777" w:rsidR="00DE6E65" w:rsidRPr="00DE6E65" w:rsidRDefault="00DE6E65" w:rsidP="00DE6E65">
            <w:pPr>
              <w:spacing w:after="0" w:line="240" w:lineRule="auto"/>
              <w:rPr>
                <w:rFonts w:ascii="Calibri" w:eastAsia="Times New Roman" w:hAnsi="Calibri" w:cs="Calibri"/>
                <w:b/>
                <w:bCs/>
                <w:sz w:val="18"/>
                <w:szCs w:val="18"/>
                <w:lang w:bidi="hi-IN"/>
              </w:rPr>
            </w:pPr>
            <w:r w:rsidRPr="00DE6E65">
              <w:rPr>
                <w:rFonts w:ascii="Calibri" w:eastAsia="Times New Roman" w:hAnsi="Calibri" w:cs="Calibri"/>
                <w:b/>
                <w:bCs/>
                <w:sz w:val="18"/>
                <w:szCs w:val="18"/>
                <w:lang w:bidi="hi-IN"/>
              </w:rPr>
              <w:lastRenderedPageBreak/>
              <w:t>Background characteristic</w:t>
            </w:r>
          </w:p>
        </w:tc>
        <w:tc>
          <w:tcPr>
            <w:tcW w:w="960" w:type="dxa"/>
            <w:tcBorders>
              <w:top w:val="single" w:sz="4" w:space="0" w:color="auto"/>
              <w:left w:val="nil"/>
              <w:bottom w:val="single" w:sz="4" w:space="0" w:color="auto"/>
              <w:right w:val="single" w:sz="4" w:space="0" w:color="auto"/>
            </w:tcBorders>
            <w:hideMark/>
          </w:tcPr>
          <w:p w14:paraId="052FA9BF" w14:textId="77777777" w:rsidR="00DE6E65" w:rsidRPr="00DE6E65" w:rsidRDefault="00DE6E65" w:rsidP="00DE6E65">
            <w:pPr>
              <w:spacing w:after="0" w:line="240" w:lineRule="auto"/>
              <w:rPr>
                <w:rFonts w:ascii="Calibri" w:eastAsia="Times New Roman" w:hAnsi="Calibri" w:cs="Calibri"/>
                <w:b/>
                <w:bCs/>
                <w:sz w:val="18"/>
                <w:szCs w:val="18"/>
                <w:lang w:bidi="hi-IN"/>
              </w:rPr>
            </w:pPr>
            <w:r w:rsidRPr="00DE6E65">
              <w:rPr>
                <w:rFonts w:ascii="Calibri" w:eastAsia="Times New Roman" w:hAnsi="Calibri" w:cs="Calibri"/>
                <w:b/>
                <w:bCs/>
                <w:sz w:val="18"/>
                <w:szCs w:val="18"/>
                <w:lang w:bidi="hi-IN"/>
              </w:rPr>
              <w:t>Milk or  curd</w:t>
            </w:r>
          </w:p>
        </w:tc>
        <w:tc>
          <w:tcPr>
            <w:tcW w:w="960" w:type="dxa"/>
            <w:tcBorders>
              <w:top w:val="single" w:sz="4" w:space="0" w:color="auto"/>
              <w:left w:val="nil"/>
              <w:bottom w:val="single" w:sz="4" w:space="0" w:color="auto"/>
              <w:right w:val="single" w:sz="4" w:space="0" w:color="auto"/>
            </w:tcBorders>
            <w:hideMark/>
          </w:tcPr>
          <w:p w14:paraId="108FBF5C" w14:textId="77777777" w:rsidR="00DE6E65" w:rsidRPr="00DE6E65" w:rsidRDefault="00DE6E65" w:rsidP="00DE6E65">
            <w:pPr>
              <w:spacing w:after="0" w:line="240" w:lineRule="auto"/>
              <w:rPr>
                <w:rFonts w:ascii="Calibri" w:eastAsia="Times New Roman" w:hAnsi="Calibri" w:cs="Calibri"/>
                <w:b/>
                <w:bCs/>
                <w:sz w:val="18"/>
                <w:szCs w:val="18"/>
                <w:lang w:bidi="hi-IN"/>
              </w:rPr>
            </w:pPr>
            <w:r w:rsidRPr="00DE6E65">
              <w:rPr>
                <w:rFonts w:ascii="Calibri" w:eastAsia="Times New Roman" w:hAnsi="Calibri" w:cs="Calibri"/>
                <w:b/>
                <w:bCs/>
                <w:sz w:val="18"/>
                <w:szCs w:val="18"/>
                <w:lang w:bidi="hi-IN"/>
              </w:rPr>
              <w:t>Pulses or beans</w:t>
            </w:r>
          </w:p>
        </w:tc>
        <w:tc>
          <w:tcPr>
            <w:tcW w:w="960" w:type="dxa"/>
            <w:tcBorders>
              <w:top w:val="single" w:sz="4" w:space="0" w:color="auto"/>
              <w:left w:val="nil"/>
              <w:bottom w:val="single" w:sz="4" w:space="0" w:color="auto"/>
              <w:right w:val="single" w:sz="4" w:space="0" w:color="auto"/>
            </w:tcBorders>
            <w:hideMark/>
          </w:tcPr>
          <w:p w14:paraId="75ACDE05" w14:textId="77777777" w:rsidR="00DE6E65" w:rsidRPr="00DE6E65" w:rsidRDefault="00DE6E65" w:rsidP="00DE6E65">
            <w:pPr>
              <w:spacing w:after="0" w:line="240" w:lineRule="auto"/>
              <w:jc w:val="center"/>
              <w:rPr>
                <w:rFonts w:ascii="Times New Roman" w:eastAsia="Times New Roman" w:hAnsi="Times New Roman" w:cs="Times New Roman"/>
                <w:b/>
                <w:bCs/>
                <w:color w:val="000000"/>
                <w:sz w:val="20"/>
                <w:szCs w:val="20"/>
                <w:lang w:bidi="hi-IN"/>
              </w:rPr>
            </w:pPr>
            <w:r w:rsidRPr="00DE6E65">
              <w:rPr>
                <w:rFonts w:ascii="Calibri" w:eastAsia="Times New Roman" w:hAnsi="Calibri" w:cs="Calibri"/>
                <w:b/>
                <w:bCs/>
                <w:sz w:val="18"/>
                <w:szCs w:val="18"/>
                <w:lang w:bidi="hi-IN"/>
              </w:rPr>
              <w:t>Dark green,</w:t>
            </w:r>
            <w:r w:rsidRPr="00DE6E65">
              <w:rPr>
                <w:rFonts w:ascii="Calibri" w:eastAsia="Times New Roman" w:hAnsi="Calibri" w:cs="Calibri"/>
                <w:b/>
                <w:bCs/>
                <w:sz w:val="18"/>
                <w:szCs w:val="18"/>
                <w:lang w:bidi="hi-IN"/>
              </w:rPr>
              <w:br/>
              <w:t>leafy vegetables</w:t>
            </w:r>
          </w:p>
        </w:tc>
        <w:tc>
          <w:tcPr>
            <w:tcW w:w="960" w:type="dxa"/>
            <w:tcBorders>
              <w:top w:val="single" w:sz="4" w:space="0" w:color="auto"/>
              <w:left w:val="nil"/>
              <w:bottom w:val="single" w:sz="4" w:space="0" w:color="auto"/>
              <w:right w:val="single" w:sz="4" w:space="0" w:color="auto"/>
            </w:tcBorders>
            <w:vAlign w:val="center"/>
            <w:hideMark/>
          </w:tcPr>
          <w:p w14:paraId="03CE6F77" w14:textId="77777777" w:rsidR="00DE6E65" w:rsidRPr="00DE6E65" w:rsidRDefault="00DE6E65" w:rsidP="00DE6E65">
            <w:pPr>
              <w:spacing w:after="0" w:line="240" w:lineRule="auto"/>
              <w:jc w:val="center"/>
              <w:rPr>
                <w:rFonts w:ascii="Calibri" w:eastAsia="Times New Roman" w:hAnsi="Calibri" w:cs="Calibri"/>
                <w:b/>
                <w:bCs/>
                <w:sz w:val="18"/>
                <w:szCs w:val="18"/>
                <w:lang w:bidi="hi-IN"/>
              </w:rPr>
            </w:pPr>
            <w:r w:rsidRPr="00DE6E65">
              <w:rPr>
                <w:rFonts w:ascii="Calibri" w:eastAsia="Times New Roman" w:hAnsi="Calibri" w:cs="Calibri"/>
                <w:b/>
                <w:bCs/>
                <w:sz w:val="18"/>
                <w:szCs w:val="18"/>
                <w:lang w:bidi="hi-IN"/>
              </w:rPr>
              <w:t>Fruits</w:t>
            </w:r>
          </w:p>
        </w:tc>
        <w:tc>
          <w:tcPr>
            <w:tcW w:w="960" w:type="dxa"/>
            <w:tcBorders>
              <w:top w:val="single" w:sz="4" w:space="0" w:color="auto"/>
              <w:left w:val="nil"/>
              <w:bottom w:val="single" w:sz="4" w:space="0" w:color="auto"/>
              <w:right w:val="single" w:sz="4" w:space="0" w:color="auto"/>
            </w:tcBorders>
            <w:vAlign w:val="center"/>
            <w:hideMark/>
          </w:tcPr>
          <w:p w14:paraId="2196CF45" w14:textId="77777777" w:rsidR="00DE6E65" w:rsidRPr="00DE6E65" w:rsidRDefault="00DE6E65" w:rsidP="00DE6E65">
            <w:pPr>
              <w:spacing w:after="0" w:line="240" w:lineRule="auto"/>
              <w:jc w:val="center"/>
              <w:rPr>
                <w:rFonts w:ascii="Calibri" w:eastAsia="Times New Roman" w:hAnsi="Calibri" w:cs="Calibri"/>
                <w:b/>
                <w:bCs/>
                <w:sz w:val="18"/>
                <w:szCs w:val="18"/>
                <w:lang w:bidi="hi-IN"/>
              </w:rPr>
            </w:pPr>
            <w:r w:rsidRPr="00DE6E65">
              <w:rPr>
                <w:rFonts w:ascii="Calibri" w:eastAsia="Times New Roman" w:hAnsi="Calibri" w:cs="Calibri"/>
                <w:b/>
                <w:bCs/>
                <w:sz w:val="18"/>
                <w:szCs w:val="18"/>
                <w:lang w:bidi="hi-IN"/>
              </w:rPr>
              <w:t>Eggs</w:t>
            </w:r>
          </w:p>
        </w:tc>
        <w:tc>
          <w:tcPr>
            <w:tcW w:w="960" w:type="dxa"/>
            <w:tcBorders>
              <w:top w:val="single" w:sz="4" w:space="0" w:color="auto"/>
              <w:left w:val="nil"/>
              <w:bottom w:val="single" w:sz="4" w:space="0" w:color="auto"/>
              <w:right w:val="single" w:sz="4" w:space="0" w:color="auto"/>
            </w:tcBorders>
            <w:vAlign w:val="center"/>
            <w:hideMark/>
          </w:tcPr>
          <w:p w14:paraId="319A55E5" w14:textId="77777777" w:rsidR="00DE6E65" w:rsidRPr="00DE6E65" w:rsidRDefault="00DE6E65" w:rsidP="00DE6E65">
            <w:pPr>
              <w:spacing w:after="0" w:line="240" w:lineRule="auto"/>
              <w:jc w:val="center"/>
              <w:rPr>
                <w:rFonts w:ascii="Calibri" w:eastAsia="Times New Roman" w:hAnsi="Calibri" w:cs="Calibri"/>
                <w:b/>
                <w:bCs/>
                <w:sz w:val="18"/>
                <w:szCs w:val="18"/>
                <w:lang w:bidi="hi-IN"/>
              </w:rPr>
            </w:pPr>
            <w:r w:rsidRPr="00DE6E65">
              <w:rPr>
                <w:rFonts w:ascii="Calibri" w:eastAsia="Times New Roman" w:hAnsi="Calibri" w:cs="Calibri"/>
                <w:b/>
                <w:bCs/>
                <w:sz w:val="18"/>
                <w:szCs w:val="18"/>
                <w:lang w:bidi="hi-IN"/>
              </w:rPr>
              <w:t>Fish</w:t>
            </w:r>
          </w:p>
        </w:tc>
        <w:tc>
          <w:tcPr>
            <w:tcW w:w="960" w:type="dxa"/>
            <w:tcBorders>
              <w:top w:val="single" w:sz="4" w:space="0" w:color="auto"/>
              <w:left w:val="nil"/>
              <w:bottom w:val="single" w:sz="4" w:space="0" w:color="auto"/>
              <w:right w:val="single" w:sz="4" w:space="0" w:color="auto"/>
            </w:tcBorders>
            <w:hideMark/>
          </w:tcPr>
          <w:p w14:paraId="08DE0524" w14:textId="77777777" w:rsidR="00DE6E65" w:rsidRPr="00DE6E65" w:rsidRDefault="00DE6E65" w:rsidP="00DE6E65">
            <w:pPr>
              <w:spacing w:after="0" w:line="240" w:lineRule="auto"/>
              <w:rPr>
                <w:rFonts w:ascii="Calibri" w:eastAsia="Times New Roman" w:hAnsi="Calibri" w:cs="Calibri"/>
                <w:b/>
                <w:bCs/>
                <w:sz w:val="18"/>
                <w:szCs w:val="18"/>
                <w:lang w:bidi="hi-IN"/>
              </w:rPr>
            </w:pPr>
            <w:r w:rsidRPr="00DE6E65">
              <w:rPr>
                <w:rFonts w:ascii="Calibri" w:eastAsia="Times New Roman" w:hAnsi="Calibri" w:cs="Calibri"/>
                <w:b/>
                <w:bCs/>
                <w:sz w:val="18"/>
                <w:szCs w:val="18"/>
                <w:lang w:bidi="hi-IN"/>
              </w:rPr>
              <w:t>Chicken or meat</w:t>
            </w:r>
          </w:p>
        </w:tc>
        <w:tc>
          <w:tcPr>
            <w:tcW w:w="960" w:type="dxa"/>
            <w:tcBorders>
              <w:top w:val="single" w:sz="4" w:space="0" w:color="auto"/>
              <w:left w:val="nil"/>
              <w:bottom w:val="single" w:sz="4" w:space="0" w:color="auto"/>
              <w:right w:val="single" w:sz="4" w:space="0" w:color="auto"/>
            </w:tcBorders>
            <w:hideMark/>
          </w:tcPr>
          <w:p w14:paraId="4877EC7A" w14:textId="77777777" w:rsidR="00DE6E65" w:rsidRPr="00DE6E65" w:rsidRDefault="00DE6E65" w:rsidP="00DE6E65">
            <w:pPr>
              <w:spacing w:after="0" w:line="240" w:lineRule="auto"/>
              <w:rPr>
                <w:rFonts w:ascii="Calibri" w:eastAsia="Times New Roman" w:hAnsi="Calibri" w:cs="Calibri"/>
                <w:b/>
                <w:bCs/>
                <w:sz w:val="18"/>
                <w:szCs w:val="18"/>
                <w:lang w:bidi="hi-IN"/>
              </w:rPr>
            </w:pPr>
            <w:r w:rsidRPr="00DE6E65">
              <w:rPr>
                <w:rFonts w:ascii="Calibri" w:eastAsia="Times New Roman" w:hAnsi="Calibri" w:cs="Calibri"/>
                <w:b/>
                <w:bCs/>
                <w:sz w:val="18"/>
                <w:szCs w:val="18"/>
                <w:lang w:bidi="hi-IN"/>
              </w:rPr>
              <w:t>Number of women</w:t>
            </w:r>
          </w:p>
        </w:tc>
      </w:tr>
      <w:tr w:rsidR="00DE6E65" w:rsidRPr="00DE6E65" w14:paraId="0255B274" w14:textId="77777777" w:rsidTr="00DE6E65">
        <w:trPr>
          <w:trHeight w:val="336"/>
        </w:trPr>
        <w:tc>
          <w:tcPr>
            <w:tcW w:w="1520" w:type="dxa"/>
            <w:tcBorders>
              <w:top w:val="nil"/>
              <w:left w:val="single" w:sz="4" w:space="0" w:color="auto"/>
              <w:bottom w:val="single" w:sz="4" w:space="0" w:color="auto"/>
              <w:right w:val="single" w:sz="4" w:space="0" w:color="auto"/>
            </w:tcBorders>
            <w:vAlign w:val="center"/>
            <w:hideMark/>
          </w:tcPr>
          <w:p w14:paraId="1714E51B" w14:textId="77777777" w:rsidR="00DE6E65" w:rsidRPr="00DE6E65" w:rsidRDefault="00DE6E65" w:rsidP="00DE6E65">
            <w:pPr>
              <w:spacing w:after="0" w:line="240" w:lineRule="auto"/>
              <w:rPr>
                <w:rFonts w:ascii="Calibri" w:eastAsia="Times New Roman" w:hAnsi="Calibri" w:cs="Calibri"/>
                <w:b/>
                <w:bCs/>
                <w:sz w:val="18"/>
                <w:szCs w:val="18"/>
                <w:lang w:bidi="hi-IN"/>
              </w:rPr>
            </w:pPr>
            <w:r w:rsidRPr="00DE6E65">
              <w:rPr>
                <w:rFonts w:ascii="Calibri" w:eastAsia="Times New Roman" w:hAnsi="Calibri" w:cs="Calibri"/>
                <w:b/>
                <w:bCs/>
                <w:sz w:val="18"/>
                <w:szCs w:val="18"/>
                <w:lang w:bidi="hi-IN"/>
              </w:rPr>
              <w:t>Age</w:t>
            </w:r>
          </w:p>
        </w:tc>
        <w:tc>
          <w:tcPr>
            <w:tcW w:w="960" w:type="dxa"/>
            <w:tcBorders>
              <w:top w:val="nil"/>
              <w:left w:val="nil"/>
              <w:bottom w:val="single" w:sz="4" w:space="0" w:color="auto"/>
              <w:right w:val="single" w:sz="4" w:space="0" w:color="auto"/>
            </w:tcBorders>
            <w:hideMark/>
          </w:tcPr>
          <w:p w14:paraId="17A5F349" w14:textId="77777777" w:rsidR="00DE6E65" w:rsidRPr="00DE6E65" w:rsidRDefault="00DE6E65" w:rsidP="00DE6E65">
            <w:pPr>
              <w:spacing w:after="0" w:line="240" w:lineRule="auto"/>
              <w:rPr>
                <w:rFonts w:ascii="Calibri" w:eastAsia="Times New Roman" w:hAnsi="Calibri" w:cs="Calibri"/>
                <w:sz w:val="18"/>
                <w:szCs w:val="18"/>
                <w:lang w:bidi="hi-IN"/>
              </w:rPr>
            </w:pPr>
            <w:r w:rsidRPr="00DE6E65">
              <w:rPr>
                <w:rFonts w:ascii="Calibri" w:eastAsia="Times New Roman" w:hAnsi="Calibri" w:cs="Calibri"/>
                <w:sz w:val="18"/>
                <w:szCs w:val="18"/>
                <w:lang w:bidi="hi-IN"/>
              </w:rPr>
              <w:t> </w:t>
            </w:r>
          </w:p>
        </w:tc>
        <w:tc>
          <w:tcPr>
            <w:tcW w:w="960" w:type="dxa"/>
            <w:tcBorders>
              <w:top w:val="nil"/>
              <w:left w:val="nil"/>
              <w:bottom w:val="single" w:sz="4" w:space="0" w:color="auto"/>
              <w:right w:val="single" w:sz="4" w:space="0" w:color="auto"/>
            </w:tcBorders>
            <w:hideMark/>
          </w:tcPr>
          <w:p w14:paraId="5472ED04" w14:textId="77777777" w:rsidR="00DE6E65" w:rsidRPr="00DE6E65" w:rsidRDefault="00DE6E65" w:rsidP="00DE6E65">
            <w:pPr>
              <w:spacing w:after="0" w:line="240" w:lineRule="auto"/>
              <w:rPr>
                <w:rFonts w:ascii="Calibri" w:eastAsia="Times New Roman" w:hAnsi="Calibri" w:cs="Calibri"/>
                <w:sz w:val="18"/>
                <w:szCs w:val="18"/>
                <w:lang w:bidi="hi-IN"/>
              </w:rPr>
            </w:pPr>
            <w:r w:rsidRPr="00DE6E65">
              <w:rPr>
                <w:rFonts w:ascii="Calibri" w:eastAsia="Times New Roman" w:hAnsi="Calibri" w:cs="Calibri"/>
                <w:sz w:val="18"/>
                <w:szCs w:val="18"/>
                <w:lang w:bidi="hi-IN"/>
              </w:rPr>
              <w:t> </w:t>
            </w:r>
          </w:p>
        </w:tc>
        <w:tc>
          <w:tcPr>
            <w:tcW w:w="960" w:type="dxa"/>
            <w:tcBorders>
              <w:top w:val="nil"/>
              <w:left w:val="nil"/>
              <w:bottom w:val="single" w:sz="4" w:space="0" w:color="auto"/>
              <w:right w:val="single" w:sz="4" w:space="0" w:color="auto"/>
            </w:tcBorders>
            <w:hideMark/>
          </w:tcPr>
          <w:p w14:paraId="57FBA6D1" w14:textId="77777777" w:rsidR="00DE6E65" w:rsidRPr="00DE6E65" w:rsidRDefault="00DE6E65" w:rsidP="00DE6E65">
            <w:pPr>
              <w:spacing w:after="0" w:line="240" w:lineRule="auto"/>
              <w:jc w:val="center"/>
              <w:rPr>
                <w:rFonts w:ascii="Times New Roman" w:eastAsia="Times New Roman" w:hAnsi="Times New Roman" w:cs="Times New Roman"/>
                <w:color w:val="000000"/>
                <w:sz w:val="20"/>
                <w:szCs w:val="20"/>
                <w:lang w:bidi="hi-IN"/>
              </w:rPr>
            </w:pPr>
            <w:r w:rsidRPr="00DE6E65">
              <w:rPr>
                <w:rFonts w:ascii="Times New Roman" w:eastAsia="Times New Roman" w:hAnsi="Times New Roman" w:cs="Times New Roman"/>
                <w:color w:val="000000"/>
                <w:sz w:val="20"/>
                <w:szCs w:val="20"/>
                <w:lang w:bidi="hi-IN"/>
              </w:rPr>
              <w:t> </w:t>
            </w:r>
          </w:p>
        </w:tc>
        <w:tc>
          <w:tcPr>
            <w:tcW w:w="960" w:type="dxa"/>
            <w:tcBorders>
              <w:top w:val="nil"/>
              <w:left w:val="nil"/>
              <w:bottom w:val="single" w:sz="4" w:space="0" w:color="auto"/>
              <w:right w:val="single" w:sz="4" w:space="0" w:color="auto"/>
            </w:tcBorders>
            <w:vAlign w:val="center"/>
            <w:hideMark/>
          </w:tcPr>
          <w:p w14:paraId="6C3B7D22" w14:textId="77777777" w:rsidR="00DE6E65" w:rsidRPr="00DE6E65" w:rsidRDefault="00DE6E65" w:rsidP="00DE6E65">
            <w:pPr>
              <w:spacing w:after="0" w:line="240" w:lineRule="auto"/>
              <w:jc w:val="center"/>
              <w:rPr>
                <w:rFonts w:ascii="Calibri" w:eastAsia="Times New Roman" w:hAnsi="Calibri" w:cs="Calibri"/>
                <w:sz w:val="18"/>
                <w:szCs w:val="18"/>
                <w:lang w:bidi="hi-IN"/>
              </w:rPr>
            </w:pPr>
            <w:r w:rsidRPr="00DE6E65">
              <w:rPr>
                <w:rFonts w:ascii="Calibri" w:eastAsia="Times New Roman" w:hAnsi="Calibri" w:cs="Calibri"/>
                <w:sz w:val="18"/>
                <w:szCs w:val="18"/>
                <w:lang w:bidi="hi-IN"/>
              </w:rPr>
              <w:t> </w:t>
            </w:r>
          </w:p>
        </w:tc>
        <w:tc>
          <w:tcPr>
            <w:tcW w:w="960" w:type="dxa"/>
            <w:tcBorders>
              <w:top w:val="nil"/>
              <w:left w:val="nil"/>
              <w:bottom w:val="single" w:sz="4" w:space="0" w:color="auto"/>
              <w:right w:val="single" w:sz="4" w:space="0" w:color="auto"/>
            </w:tcBorders>
            <w:vAlign w:val="center"/>
            <w:hideMark/>
          </w:tcPr>
          <w:p w14:paraId="413C800E" w14:textId="77777777" w:rsidR="00DE6E65" w:rsidRPr="00DE6E65" w:rsidRDefault="00DE6E65" w:rsidP="00DE6E65">
            <w:pPr>
              <w:spacing w:after="0" w:line="240" w:lineRule="auto"/>
              <w:jc w:val="center"/>
              <w:rPr>
                <w:rFonts w:ascii="Calibri" w:eastAsia="Times New Roman" w:hAnsi="Calibri" w:cs="Calibri"/>
                <w:sz w:val="18"/>
                <w:szCs w:val="18"/>
                <w:lang w:bidi="hi-IN"/>
              </w:rPr>
            </w:pPr>
            <w:r w:rsidRPr="00DE6E65">
              <w:rPr>
                <w:rFonts w:ascii="Calibri" w:eastAsia="Times New Roman" w:hAnsi="Calibri" w:cs="Calibri"/>
                <w:sz w:val="18"/>
                <w:szCs w:val="18"/>
                <w:lang w:bidi="hi-IN"/>
              </w:rPr>
              <w:t> </w:t>
            </w:r>
          </w:p>
        </w:tc>
        <w:tc>
          <w:tcPr>
            <w:tcW w:w="960" w:type="dxa"/>
            <w:tcBorders>
              <w:top w:val="nil"/>
              <w:left w:val="nil"/>
              <w:bottom w:val="single" w:sz="4" w:space="0" w:color="auto"/>
              <w:right w:val="single" w:sz="4" w:space="0" w:color="auto"/>
            </w:tcBorders>
            <w:vAlign w:val="center"/>
            <w:hideMark/>
          </w:tcPr>
          <w:p w14:paraId="490978EB" w14:textId="77777777" w:rsidR="00DE6E65" w:rsidRPr="00DE6E65" w:rsidRDefault="00DE6E65" w:rsidP="00DE6E65">
            <w:pPr>
              <w:spacing w:after="0" w:line="240" w:lineRule="auto"/>
              <w:jc w:val="center"/>
              <w:rPr>
                <w:rFonts w:ascii="Calibri" w:eastAsia="Times New Roman" w:hAnsi="Calibri" w:cs="Calibri"/>
                <w:sz w:val="18"/>
                <w:szCs w:val="18"/>
                <w:lang w:bidi="hi-IN"/>
              </w:rPr>
            </w:pPr>
            <w:r w:rsidRPr="00DE6E65">
              <w:rPr>
                <w:rFonts w:ascii="Calibri" w:eastAsia="Times New Roman" w:hAnsi="Calibri" w:cs="Calibri"/>
                <w:sz w:val="18"/>
                <w:szCs w:val="18"/>
                <w:lang w:bidi="hi-IN"/>
              </w:rPr>
              <w:t> </w:t>
            </w:r>
          </w:p>
        </w:tc>
        <w:tc>
          <w:tcPr>
            <w:tcW w:w="960" w:type="dxa"/>
            <w:tcBorders>
              <w:top w:val="nil"/>
              <w:left w:val="nil"/>
              <w:bottom w:val="single" w:sz="4" w:space="0" w:color="auto"/>
              <w:right w:val="single" w:sz="4" w:space="0" w:color="auto"/>
            </w:tcBorders>
            <w:hideMark/>
          </w:tcPr>
          <w:p w14:paraId="0B70B56D" w14:textId="77777777" w:rsidR="00DE6E65" w:rsidRPr="00DE6E65" w:rsidRDefault="00DE6E65" w:rsidP="00DE6E65">
            <w:pPr>
              <w:spacing w:after="0" w:line="240" w:lineRule="auto"/>
              <w:rPr>
                <w:rFonts w:ascii="Calibri" w:eastAsia="Times New Roman" w:hAnsi="Calibri" w:cs="Calibri"/>
                <w:sz w:val="18"/>
                <w:szCs w:val="18"/>
                <w:lang w:bidi="hi-IN"/>
              </w:rPr>
            </w:pPr>
            <w:r w:rsidRPr="00DE6E65">
              <w:rPr>
                <w:rFonts w:ascii="Calibri" w:eastAsia="Times New Roman" w:hAnsi="Calibri" w:cs="Calibri"/>
                <w:sz w:val="18"/>
                <w:szCs w:val="18"/>
                <w:lang w:bidi="hi-IN"/>
              </w:rPr>
              <w:t> </w:t>
            </w:r>
          </w:p>
        </w:tc>
        <w:tc>
          <w:tcPr>
            <w:tcW w:w="960" w:type="dxa"/>
            <w:tcBorders>
              <w:top w:val="nil"/>
              <w:left w:val="nil"/>
              <w:bottom w:val="single" w:sz="4" w:space="0" w:color="auto"/>
              <w:right w:val="single" w:sz="4" w:space="0" w:color="auto"/>
            </w:tcBorders>
            <w:hideMark/>
          </w:tcPr>
          <w:p w14:paraId="7DECD935" w14:textId="77777777" w:rsidR="00DE6E65" w:rsidRPr="00DE6E65" w:rsidRDefault="00DE6E65" w:rsidP="00DE6E65">
            <w:pPr>
              <w:spacing w:after="0" w:line="240" w:lineRule="auto"/>
              <w:rPr>
                <w:rFonts w:ascii="Calibri" w:eastAsia="Times New Roman" w:hAnsi="Calibri" w:cs="Calibri"/>
                <w:sz w:val="18"/>
                <w:szCs w:val="18"/>
                <w:lang w:bidi="hi-IN"/>
              </w:rPr>
            </w:pPr>
            <w:r w:rsidRPr="00DE6E65">
              <w:rPr>
                <w:rFonts w:ascii="Calibri" w:eastAsia="Times New Roman" w:hAnsi="Calibri" w:cs="Calibri"/>
                <w:sz w:val="18"/>
                <w:szCs w:val="18"/>
                <w:lang w:bidi="hi-IN"/>
              </w:rPr>
              <w:t> </w:t>
            </w:r>
          </w:p>
        </w:tc>
      </w:tr>
      <w:tr w:rsidR="00DE6E65" w:rsidRPr="00DE6E65" w14:paraId="49CB90DC" w14:textId="77777777" w:rsidTr="00DE6E65">
        <w:trPr>
          <w:trHeight w:val="264"/>
        </w:trPr>
        <w:tc>
          <w:tcPr>
            <w:tcW w:w="1520" w:type="dxa"/>
            <w:tcBorders>
              <w:top w:val="nil"/>
              <w:left w:val="single" w:sz="4" w:space="0" w:color="auto"/>
              <w:bottom w:val="single" w:sz="4" w:space="0" w:color="auto"/>
              <w:right w:val="single" w:sz="4" w:space="0" w:color="auto"/>
            </w:tcBorders>
            <w:hideMark/>
          </w:tcPr>
          <w:p w14:paraId="2CABCAB5" w14:textId="77777777" w:rsidR="00DE6E65" w:rsidRPr="00DE6E65" w:rsidRDefault="00DE6E65" w:rsidP="00DE6E65">
            <w:pPr>
              <w:spacing w:after="0" w:line="240" w:lineRule="auto"/>
              <w:jc w:val="center"/>
              <w:rPr>
                <w:rFonts w:ascii="Calibri" w:eastAsia="Times New Roman" w:hAnsi="Calibri" w:cs="Calibri"/>
                <w:sz w:val="18"/>
                <w:szCs w:val="18"/>
                <w:lang w:bidi="hi-IN"/>
              </w:rPr>
            </w:pPr>
            <w:r w:rsidRPr="00DE6E65">
              <w:rPr>
                <w:rFonts w:ascii="Calibri" w:eastAsia="Times New Roman" w:hAnsi="Calibri" w:cs="Calibri"/>
                <w:sz w:val="18"/>
                <w:szCs w:val="18"/>
                <w:lang w:bidi="hi-IN"/>
              </w:rPr>
              <w:t>15-19</w:t>
            </w:r>
          </w:p>
        </w:tc>
        <w:tc>
          <w:tcPr>
            <w:tcW w:w="960" w:type="dxa"/>
            <w:tcBorders>
              <w:top w:val="nil"/>
              <w:left w:val="nil"/>
              <w:bottom w:val="single" w:sz="4" w:space="0" w:color="auto"/>
              <w:right w:val="single" w:sz="4" w:space="0" w:color="auto"/>
            </w:tcBorders>
            <w:noWrap/>
            <w:vAlign w:val="center"/>
            <w:hideMark/>
          </w:tcPr>
          <w:p w14:paraId="558C4EEE"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69.8</w:t>
            </w:r>
          </w:p>
        </w:tc>
        <w:tc>
          <w:tcPr>
            <w:tcW w:w="960" w:type="dxa"/>
            <w:tcBorders>
              <w:top w:val="nil"/>
              <w:left w:val="nil"/>
              <w:bottom w:val="single" w:sz="4" w:space="0" w:color="auto"/>
              <w:right w:val="single" w:sz="4" w:space="0" w:color="auto"/>
            </w:tcBorders>
            <w:noWrap/>
            <w:vAlign w:val="center"/>
            <w:hideMark/>
          </w:tcPr>
          <w:p w14:paraId="02BCF4C1"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91.9</w:t>
            </w:r>
          </w:p>
        </w:tc>
        <w:tc>
          <w:tcPr>
            <w:tcW w:w="960" w:type="dxa"/>
            <w:tcBorders>
              <w:top w:val="nil"/>
              <w:left w:val="nil"/>
              <w:bottom w:val="single" w:sz="4" w:space="0" w:color="auto"/>
              <w:right w:val="single" w:sz="4" w:space="0" w:color="auto"/>
            </w:tcBorders>
            <w:noWrap/>
            <w:vAlign w:val="center"/>
            <w:hideMark/>
          </w:tcPr>
          <w:p w14:paraId="26063FFF" w14:textId="77777777" w:rsidR="00DE6E65" w:rsidRPr="00DE6E65" w:rsidRDefault="00DE6E65" w:rsidP="00DE6E65">
            <w:pPr>
              <w:spacing w:after="0" w:line="240" w:lineRule="auto"/>
              <w:ind w:firstLineChars="200" w:firstLine="36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89.4</w:t>
            </w:r>
          </w:p>
        </w:tc>
        <w:tc>
          <w:tcPr>
            <w:tcW w:w="960" w:type="dxa"/>
            <w:tcBorders>
              <w:top w:val="nil"/>
              <w:left w:val="nil"/>
              <w:bottom w:val="single" w:sz="4" w:space="0" w:color="auto"/>
              <w:right w:val="single" w:sz="4" w:space="0" w:color="auto"/>
            </w:tcBorders>
            <w:noWrap/>
            <w:vAlign w:val="center"/>
            <w:hideMark/>
          </w:tcPr>
          <w:p w14:paraId="58D1CFBC"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47.0</w:t>
            </w:r>
          </w:p>
        </w:tc>
        <w:tc>
          <w:tcPr>
            <w:tcW w:w="960" w:type="dxa"/>
            <w:tcBorders>
              <w:top w:val="nil"/>
              <w:left w:val="nil"/>
              <w:bottom w:val="single" w:sz="4" w:space="0" w:color="auto"/>
              <w:right w:val="single" w:sz="4" w:space="0" w:color="auto"/>
            </w:tcBorders>
            <w:noWrap/>
            <w:vAlign w:val="center"/>
            <w:hideMark/>
          </w:tcPr>
          <w:p w14:paraId="041B55B0"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43.1</w:t>
            </w:r>
          </w:p>
        </w:tc>
        <w:tc>
          <w:tcPr>
            <w:tcW w:w="960" w:type="dxa"/>
            <w:tcBorders>
              <w:top w:val="nil"/>
              <w:left w:val="nil"/>
              <w:bottom w:val="single" w:sz="4" w:space="0" w:color="auto"/>
              <w:right w:val="single" w:sz="4" w:space="0" w:color="auto"/>
            </w:tcBorders>
            <w:noWrap/>
            <w:vAlign w:val="center"/>
            <w:hideMark/>
          </w:tcPr>
          <w:p w14:paraId="27B2F41E"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32.8</w:t>
            </w:r>
          </w:p>
        </w:tc>
        <w:tc>
          <w:tcPr>
            <w:tcW w:w="960" w:type="dxa"/>
            <w:tcBorders>
              <w:top w:val="nil"/>
              <w:left w:val="nil"/>
              <w:bottom w:val="single" w:sz="4" w:space="0" w:color="auto"/>
              <w:right w:val="single" w:sz="4" w:space="0" w:color="auto"/>
            </w:tcBorders>
            <w:noWrap/>
            <w:vAlign w:val="center"/>
            <w:hideMark/>
          </w:tcPr>
          <w:p w14:paraId="174BD8B3" w14:textId="77777777" w:rsidR="00DE6E65" w:rsidRPr="00DE6E65" w:rsidRDefault="00DE6E65" w:rsidP="00DE6E65">
            <w:pPr>
              <w:spacing w:after="0" w:line="240" w:lineRule="auto"/>
              <w:ind w:firstLineChars="100" w:firstLine="18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33.7</w:t>
            </w:r>
          </w:p>
        </w:tc>
        <w:tc>
          <w:tcPr>
            <w:tcW w:w="960" w:type="dxa"/>
            <w:tcBorders>
              <w:top w:val="nil"/>
              <w:left w:val="nil"/>
              <w:bottom w:val="single" w:sz="4" w:space="0" w:color="auto"/>
              <w:right w:val="single" w:sz="4" w:space="0" w:color="auto"/>
            </w:tcBorders>
            <w:noWrap/>
            <w:vAlign w:val="center"/>
            <w:hideMark/>
          </w:tcPr>
          <w:p w14:paraId="53C50E89" w14:textId="77777777" w:rsidR="00DE6E65" w:rsidRPr="00DE6E65" w:rsidRDefault="00DE6E65" w:rsidP="00DE6E65">
            <w:pPr>
              <w:spacing w:after="0" w:line="240" w:lineRule="auto"/>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122,544</w:t>
            </w:r>
          </w:p>
        </w:tc>
      </w:tr>
      <w:tr w:rsidR="00DE6E65" w:rsidRPr="00DE6E65" w14:paraId="2A539BF4" w14:textId="77777777" w:rsidTr="00DE6E65">
        <w:trPr>
          <w:trHeight w:val="264"/>
        </w:trPr>
        <w:tc>
          <w:tcPr>
            <w:tcW w:w="1520" w:type="dxa"/>
            <w:tcBorders>
              <w:top w:val="nil"/>
              <w:left w:val="single" w:sz="4" w:space="0" w:color="auto"/>
              <w:bottom w:val="single" w:sz="4" w:space="0" w:color="auto"/>
              <w:right w:val="single" w:sz="4" w:space="0" w:color="auto"/>
            </w:tcBorders>
            <w:hideMark/>
          </w:tcPr>
          <w:p w14:paraId="218121C3" w14:textId="77777777" w:rsidR="00DE6E65" w:rsidRPr="00DE6E65" w:rsidRDefault="00DE6E65" w:rsidP="00DE6E65">
            <w:pPr>
              <w:spacing w:after="0" w:line="240" w:lineRule="auto"/>
              <w:jc w:val="center"/>
              <w:rPr>
                <w:rFonts w:ascii="Calibri" w:eastAsia="Times New Roman" w:hAnsi="Calibri" w:cs="Calibri"/>
                <w:sz w:val="18"/>
                <w:szCs w:val="18"/>
                <w:lang w:bidi="hi-IN"/>
              </w:rPr>
            </w:pPr>
            <w:r w:rsidRPr="00DE6E65">
              <w:rPr>
                <w:rFonts w:ascii="Calibri" w:eastAsia="Times New Roman" w:hAnsi="Calibri" w:cs="Calibri"/>
                <w:sz w:val="18"/>
                <w:szCs w:val="18"/>
                <w:lang w:bidi="hi-IN"/>
              </w:rPr>
              <w:t>20-29</w:t>
            </w:r>
          </w:p>
        </w:tc>
        <w:tc>
          <w:tcPr>
            <w:tcW w:w="960" w:type="dxa"/>
            <w:tcBorders>
              <w:top w:val="nil"/>
              <w:left w:val="nil"/>
              <w:bottom w:val="single" w:sz="4" w:space="0" w:color="auto"/>
              <w:right w:val="single" w:sz="4" w:space="0" w:color="auto"/>
            </w:tcBorders>
            <w:noWrap/>
            <w:hideMark/>
          </w:tcPr>
          <w:p w14:paraId="71F90782"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72.6</w:t>
            </w:r>
          </w:p>
        </w:tc>
        <w:tc>
          <w:tcPr>
            <w:tcW w:w="960" w:type="dxa"/>
            <w:tcBorders>
              <w:top w:val="nil"/>
              <w:left w:val="nil"/>
              <w:bottom w:val="single" w:sz="4" w:space="0" w:color="auto"/>
              <w:right w:val="single" w:sz="4" w:space="0" w:color="auto"/>
            </w:tcBorders>
            <w:noWrap/>
            <w:hideMark/>
          </w:tcPr>
          <w:p w14:paraId="79A205FA"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93.1</w:t>
            </w:r>
          </w:p>
        </w:tc>
        <w:tc>
          <w:tcPr>
            <w:tcW w:w="960" w:type="dxa"/>
            <w:tcBorders>
              <w:top w:val="nil"/>
              <w:left w:val="nil"/>
              <w:bottom w:val="single" w:sz="4" w:space="0" w:color="auto"/>
              <w:right w:val="single" w:sz="4" w:space="0" w:color="auto"/>
            </w:tcBorders>
            <w:noWrap/>
            <w:hideMark/>
          </w:tcPr>
          <w:p w14:paraId="57CC3C7C" w14:textId="77777777" w:rsidR="00DE6E65" w:rsidRPr="00DE6E65" w:rsidRDefault="00DE6E65" w:rsidP="00DE6E65">
            <w:pPr>
              <w:spacing w:after="0" w:line="240" w:lineRule="auto"/>
              <w:ind w:firstLineChars="200" w:firstLine="36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91.3</w:t>
            </w:r>
          </w:p>
        </w:tc>
        <w:tc>
          <w:tcPr>
            <w:tcW w:w="960" w:type="dxa"/>
            <w:tcBorders>
              <w:top w:val="nil"/>
              <w:left w:val="nil"/>
              <w:bottom w:val="single" w:sz="4" w:space="0" w:color="auto"/>
              <w:right w:val="single" w:sz="4" w:space="0" w:color="auto"/>
            </w:tcBorders>
            <w:noWrap/>
            <w:hideMark/>
          </w:tcPr>
          <w:p w14:paraId="513933D8"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51.9</w:t>
            </w:r>
          </w:p>
        </w:tc>
        <w:tc>
          <w:tcPr>
            <w:tcW w:w="960" w:type="dxa"/>
            <w:tcBorders>
              <w:top w:val="nil"/>
              <w:left w:val="nil"/>
              <w:bottom w:val="single" w:sz="4" w:space="0" w:color="auto"/>
              <w:right w:val="single" w:sz="4" w:space="0" w:color="auto"/>
            </w:tcBorders>
            <w:noWrap/>
            <w:hideMark/>
          </w:tcPr>
          <w:p w14:paraId="1A86B44C"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46.0</w:t>
            </w:r>
          </w:p>
        </w:tc>
        <w:tc>
          <w:tcPr>
            <w:tcW w:w="960" w:type="dxa"/>
            <w:tcBorders>
              <w:top w:val="nil"/>
              <w:left w:val="nil"/>
              <w:bottom w:val="single" w:sz="4" w:space="0" w:color="auto"/>
              <w:right w:val="single" w:sz="4" w:space="0" w:color="auto"/>
            </w:tcBorders>
            <w:noWrap/>
            <w:hideMark/>
          </w:tcPr>
          <w:p w14:paraId="3CBF7E62"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35.7</w:t>
            </w:r>
          </w:p>
        </w:tc>
        <w:tc>
          <w:tcPr>
            <w:tcW w:w="960" w:type="dxa"/>
            <w:tcBorders>
              <w:top w:val="nil"/>
              <w:left w:val="nil"/>
              <w:bottom w:val="single" w:sz="4" w:space="0" w:color="auto"/>
              <w:right w:val="single" w:sz="4" w:space="0" w:color="auto"/>
            </w:tcBorders>
            <w:noWrap/>
            <w:hideMark/>
          </w:tcPr>
          <w:p w14:paraId="196046FA" w14:textId="77777777" w:rsidR="00DE6E65" w:rsidRPr="00DE6E65" w:rsidRDefault="00DE6E65" w:rsidP="00DE6E65">
            <w:pPr>
              <w:spacing w:after="0" w:line="240" w:lineRule="auto"/>
              <w:ind w:firstLineChars="100" w:firstLine="18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36.8</w:t>
            </w:r>
          </w:p>
        </w:tc>
        <w:tc>
          <w:tcPr>
            <w:tcW w:w="960" w:type="dxa"/>
            <w:tcBorders>
              <w:top w:val="nil"/>
              <w:left w:val="nil"/>
              <w:bottom w:val="single" w:sz="4" w:space="0" w:color="auto"/>
              <w:right w:val="single" w:sz="4" w:space="0" w:color="auto"/>
            </w:tcBorders>
            <w:noWrap/>
            <w:hideMark/>
          </w:tcPr>
          <w:p w14:paraId="1D8FA257" w14:textId="77777777" w:rsidR="00DE6E65" w:rsidRPr="00DE6E65" w:rsidRDefault="00DE6E65" w:rsidP="00DE6E65">
            <w:pPr>
              <w:spacing w:after="0" w:line="240" w:lineRule="auto"/>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236,584</w:t>
            </w:r>
          </w:p>
        </w:tc>
      </w:tr>
      <w:tr w:rsidR="00DE6E65" w:rsidRPr="00DE6E65" w14:paraId="3CD6CAD9" w14:textId="77777777" w:rsidTr="00DE6E65">
        <w:trPr>
          <w:trHeight w:val="264"/>
        </w:trPr>
        <w:tc>
          <w:tcPr>
            <w:tcW w:w="1520" w:type="dxa"/>
            <w:tcBorders>
              <w:top w:val="nil"/>
              <w:left w:val="single" w:sz="4" w:space="0" w:color="auto"/>
              <w:bottom w:val="single" w:sz="4" w:space="0" w:color="auto"/>
              <w:right w:val="single" w:sz="4" w:space="0" w:color="auto"/>
            </w:tcBorders>
            <w:hideMark/>
          </w:tcPr>
          <w:p w14:paraId="6492A9E5" w14:textId="77777777" w:rsidR="00DE6E65" w:rsidRPr="00DE6E65" w:rsidRDefault="00DE6E65" w:rsidP="00DE6E65">
            <w:pPr>
              <w:spacing w:after="0" w:line="240" w:lineRule="auto"/>
              <w:jc w:val="center"/>
              <w:rPr>
                <w:rFonts w:ascii="Calibri" w:eastAsia="Times New Roman" w:hAnsi="Calibri" w:cs="Calibri"/>
                <w:sz w:val="18"/>
                <w:szCs w:val="18"/>
                <w:lang w:bidi="hi-IN"/>
              </w:rPr>
            </w:pPr>
            <w:r w:rsidRPr="00DE6E65">
              <w:rPr>
                <w:rFonts w:ascii="Calibri" w:eastAsia="Times New Roman" w:hAnsi="Calibri" w:cs="Calibri"/>
                <w:sz w:val="18"/>
                <w:szCs w:val="18"/>
                <w:lang w:bidi="hi-IN"/>
              </w:rPr>
              <w:t>30-39</w:t>
            </w:r>
          </w:p>
        </w:tc>
        <w:tc>
          <w:tcPr>
            <w:tcW w:w="960" w:type="dxa"/>
            <w:tcBorders>
              <w:top w:val="nil"/>
              <w:left w:val="nil"/>
              <w:bottom w:val="single" w:sz="4" w:space="0" w:color="auto"/>
              <w:right w:val="single" w:sz="4" w:space="0" w:color="auto"/>
            </w:tcBorders>
            <w:noWrap/>
            <w:hideMark/>
          </w:tcPr>
          <w:p w14:paraId="698C9041"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72.4</w:t>
            </w:r>
          </w:p>
        </w:tc>
        <w:tc>
          <w:tcPr>
            <w:tcW w:w="960" w:type="dxa"/>
            <w:tcBorders>
              <w:top w:val="nil"/>
              <w:left w:val="nil"/>
              <w:bottom w:val="single" w:sz="4" w:space="0" w:color="auto"/>
              <w:right w:val="single" w:sz="4" w:space="0" w:color="auto"/>
            </w:tcBorders>
            <w:noWrap/>
            <w:hideMark/>
          </w:tcPr>
          <w:p w14:paraId="5086F430"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93.3</w:t>
            </w:r>
          </w:p>
        </w:tc>
        <w:tc>
          <w:tcPr>
            <w:tcW w:w="960" w:type="dxa"/>
            <w:tcBorders>
              <w:top w:val="nil"/>
              <w:left w:val="nil"/>
              <w:bottom w:val="single" w:sz="4" w:space="0" w:color="auto"/>
              <w:right w:val="single" w:sz="4" w:space="0" w:color="auto"/>
            </w:tcBorders>
            <w:noWrap/>
            <w:hideMark/>
          </w:tcPr>
          <w:p w14:paraId="6452C8D3" w14:textId="77777777" w:rsidR="00DE6E65" w:rsidRPr="00DE6E65" w:rsidRDefault="00DE6E65" w:rsidP="00DE6E65">
            <w:pPr>
              <w:spacing w:after="0" w:line="240" w:lineRule="auto"/>
              <w:ind w:firstLineChars="200" w:firstLine="36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91.1</w:t>
            </w:r>
          </w:p>
        </w:tc>
        <w:tc>
          <w:tcPr>
            <w:tcW w:w="960" w:type="dxa"/>
            <w:tcBorders>
              <w:top w:val="nil"/>
              <w:left w:val="nil"/>
              <w:bottom w:val="single" w:sz="4" w:space="0" w:color="auto"/>
              <w:right w:val="single" w:sz="4" w:space="0" w:color="auto"/>
            </w:tcBorders>
            <w:noWrap/>
            <w:hideMark/>
          </w:tcPr>
          <w:p w14:paraId="56EF3C5D"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49.7</w:t>
            </w:r>
          </w:p>
        </w:tc>
        <w:tc>
          <w:tcPr>
            <w:tcW w:w="960" w:type="dxa"/>
            <w:tcBorders>
              <w:top w:val="nil"/>
              <w:left w:val="nil"/>
              <w:bottom w:val="single" w:sz="4" w:space="0" w:color="auto"/>
              <w:right w:val="single" w:sz="4" w:space="0" w:color="auto"/>
            </w:tcBorders>
            <w:noWrap/>
            <w:hideMark/>
          </w:tcPr>
          <w:p w14:paraId="32EBA356"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46.0</w:t>
            </w:r>
          </w:p>
        </w:tc>
        <w:tc>
          <w:tcPr>
            <w:tcW w:w="960" w:type="dxa"/>
            <w:tcBorders>
              <w:top w:val="nil"/>
              <w:left w:val="nil"/>
              <w:bottom w:val="single" w:sz="4" w:space="0" w:color="auto"/>
              <w:right w:val="single" w:sz="4" w:space="0" w:color="auto"/>
            </w:tcBorders>
            <w:noWrap/>
            <w:hideMark/>
          </w:tcPr>
          <w:p w14:paraId="14E5F522"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36.8</w:t>
            </w:r>
          </w:p>
        </w:tc>
        <w:tc>
          <w:tcPr>
            <w:tcW w:w="960" w:type="dxa"/>
            <w:tcBorders>
              <w:top w:val="nil"/>
              <w:left w:val="nil"/>
              <w:bottom w:val="single" w:sz="4" w:space="0" w:color="auto"/>
              <w:right w:val="single" w:sz="4" w:space="0" w:color="auto"/>
            </w:tcBorders>
            <w:noWrap/>
            <w:hideMark/>
          </w:tcPr>
          <w:p w14:paraId="54F9D97D" w14:textId="77777777" w:rsidR="00DE6E65" w:rsidRPr="00DE6E65" w:rsidRDefault="00DE6E65" w:rsidP="00DE6E65">
            <w:pPr>
              <w:spacing w:after="0" w:line="240" w:lineRule="auto"/>
              <w:ind w:firstLineChars="100" w:firstLine="18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36.7</w:t>
            </w:r>
          </w:p>
        </w:tc>
        <w:tc>
          <w:tcPr>
            <w:tcW w:w="960" w:type="dxa"/>
            <w:tcBorders>
              <w:top w:val="nil"/>
              <w:left w:val="nil"/>
              <w:bottom w:val="single" w:sz="4" w:space="0" w:color="auto"/>
              <w:right w:val="single" w:sz="4" w:space="0" w:color="auto"/>
            </w:tcBorders>
            <w:noWrap/>
            <w:hideMark/>
          </w:tcPr>
          <w:p w14:paraId="10197CD6" w14:textId="77777777" w:rsidR="00DE6E65" w:rsidRPr="00DE6E65" w:rsidRDefault="00DE6E65" w:rsidP="00DE6E65">
            <w:pPr>
              <w:spacing w:after="0" w:line="240" w:lineRule="auto"/>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197,936</w:t>
            </w:r>
          </w:p>
        </w:tc>
      </w:tr>
      <w:tr w:rsidR="00DE6E65" w:rsidRPr="00DE6E65" w14:paraId="768AB548" w14:textId="77777777" w:rsidTr="00DE6E65">
        <w:trPr>
          <w:trHeight w:val="264"/>
        </w:trPr>
        <w:tc>
          <w:tcPr>
            <w:tcW w:w="1520" w:type="dxa"/>
            <w:tcBorders>
              <w:top w:val="nil"/>
              <w:left w:val="single" w:sz="4" w:space="0" w:color="auto"/>
              <w:bottom w:val="single" w:sz="4" w:space="0" w:color="auto"/>
              <w:right w:val="single" w:sz="4" w:space="0" w:color="auto"/>
            </w:tcBorders>
            <w:hideMark/>
          </w:tcPr>
          <w:p w14:paraId="1730CE03" w14:textId="77777777" w:rsidR="00DE6E65" w:rsidRPr="00DE6E65" w:rsidRDefault="00DE6E65" w:rsidP="00DE6E65">
            <w:pPr>
              <w:spacing w:after="0" w:line="240" w:lineRule="auto"/>
              <w:jc w:val="center"/>
              <w:rPr>
                <w:rFonts w:ascii="Calibri" w:eastAsia="Times New Roman" w:hAnsi="Calibri" w:cs="Calibri"/>
                <w:sz w:val="18"/>
                <w:szCs w:val="18"/>
                <w:lang w:bidi="hi-IN"/>
              </w:rPr>
            </w:pPr>
            <w:r w:rsidRPr="00DE6E65">
              <w:rPr>
                <w:rFonts w:ascii="Calibri" w:eastAsia="Times New Roman" w:hAnsi="Calibri" w:cs="Calibri"/>
                <w:sz w:val="18"/>
                <w:szCs w:val="18"/>
                <w:lang w:bidi="hi-IN"/>
              </w:rPr>
              <w:t>40-49</w:t>
            </w:r>
          </w:p>
        </w:tc>
        <w:tc>
          <w:tcPr>
            <w:tcW w:w="960" w:type="dxa"/>
            <w:tcBorders>
              <w:top w:val="nil"/>
              <w:left w:val="nil"/>
              <w:bottom w:val="single" w:sz="4" w:space="0" w:color="auto"/>
              <w:right w:val="single" w:sz="4" w:space="0" w:color="auto"/>
            </w:tcBorders>
            <w:noWrap/>
            <w:hideMark/>
          </w:tcPr>
          <w:p w14:paraId="465C0123"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73.3</w:t>
            </w:r>
          </w:p>
        </w:tc>
        <w:tc>
          <w:tcPr>
            <w:tcW w:w="960" w:type="dxa"/>
            <w:tcBorders>
              <w:top w:val="nil"/>
              <w:left w:val="nil"/>
              <w:bottom w:val="single" w:sz="4" w:space="0" w:color="auto"/>
              <w:right w:val="single" w:sz="4" w:space="0" w:color="auto"/>
            </w:tcBorders>
            <w:noWrap/>
            <w:hideMark/>
          </w:tcPr>
          <w:p w14:paraId="52A47075"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93.0</w:t>
            </w:r>
          </w:p>
        </w:tc>
        <w:tc>
          <w:tcPr>
            <w:tcW w:w="960" w:type="dxa"/>
            <w:tcBorders>
              <w:top w:val="nil"/>
              <w:left w:val="nil"/>
              <w:bottom w:val="single" w:sz="4" w:space="0" w:color="auto"/>
              <w:right w:val="single" w:sz="4" w:space="0" w:color="auto"/>
            </w:tcBorders>
            <w:noWrap/>
            <w:hideMark/>
          </w:tcPr>
          <w:p w14:paraId="097B230E" w14:textId="77777777" w:rsidR="00DE6E65" w:rsidRPr="00DE6E65" w:rsidRDefault="00DE6E65" w:rsidP="00DE6E65">
            <w:pPr>
              <w:spacing w:after="0" w:line="240" w:lineRule="auto"/>
              <w:ind w:firstLineChars="200" w:firstLine="36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90.7</w:t>
            </w:r>
          </w:p>
        </w:tc>
        <w:tc>
          <w:tcPr>
            <w:tcW w:w="960" w:type="dxa"/>
            <w:tcBorders>
              <w:top w:val="nil"/>
              <w:left w:val="nil"/>
              <w:bottom w:val="single" w:sz="4" w:space="0" w:color="auto"/>
              <w:right w:val="single" w:sz="4" w:space="0" w:color="auto"/>
            </w:tcBorders>
            <w:noWrap/>
            <w:hideMark/>
          </w:tcPr>
          <w:p w14:paraId="53FC8ECD"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48.4</w:t>
            </w:r>
          </w:p>
        </w:tc>
        <w:tc>
          <w:tcPr>
            <w:tcW w:w="960" w:type="dxa"/>
            <w:tcBorders>
              <w:top w:val="nil"/>
              <w:left w:val="nil"/>
              <w:bottom w:val="single" w:sz="4" w:space="0" w:color="auto"/>
              <w:right w:val="single" w:sz="4" w:space="0" w:color="auto"/>
            </w:tcBorders>
            <w:noWrap/>
            <w:hideMark/>
          </w:tcPr>
          <w:p w14:paraId="1AFF2997"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44.2</w:t>
            </w:r>
          </w:p>
        </w:tc>
        <w:tc>
          <w:tcPr>
            <w:tcW w:w="960" w:type="dxa"/>
            <w:tcBorders>
              <w:top w:val="nil"/>
              <w:left w:val="nil"/>
              <w:bottom w:val="single" w:sz="4" w:space="0" w:color="auto"/>
              <w:right w:val="single" w:sz="4" w:space="0" w:color="auto"/>
            </w:tcBorders>
            <w:noWrap/>
            <w:hideMark/>
          </w:tcPr>
          <w:p w14:paraId="49EB3489"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36.5</w:t>
            </w:r>
          </w:p>
        </w:tc>
        <w:tc>
          <w:tcPr>
            <w:tcW w:w="960" w:type="dxa"/>
            <w:tcBorders>
              <w:top w:val="nil"/>
              <w:left w:val="nil"/>
              <w:bottom w:val="single" w:sz="4" w:space="0" w:color="auto"/>
              <w:right w:val="single" w:sz="4" w:space="0" w:color="auto"/>
            </w:tcBorders>
            <w:noWrap/>
            <w:hideMark/>
          </w:tcPr>
          <w:p w14:paraId="5F4B4BD3" w14:textId="77777777" w:rsidR="00DE6E65" w:rsidRPr="00DE6E65" w:rsidRDefault="00DE6E65" w:rsidP="00DE6E65">
            <w:pPr>
              <w:spacing w:after="0" w:line="240" w:lineRule="auto"/>
              <w:ind w:firstLineChars="100" w:firstLine="18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35.4</w:t>
            </w:r>
          </w:p>
        </w:tc>
        <w:tc>
          <w:tcPr>
            <w:tcW w:w="960" w:type="dxa"/>
            <w:tcBorders>
              <w:top w:val="nil"/>
              <w:left w:val="nil"/>
              <w:bottom w:val="single" w:sz="4" w:space="0" w:color="auto"/>
              <w:right w:val="single" w:sz="4" w:space="0" w:color="auto"/>
            </w:tcBorders>
            <w:noWrap/>
            <w:hideMark/>
          </w:tcPr>
          <w:p w14:paraId="66A8D89C" w14:textId="77777777" w:rsidR="00DE6E65" w:rsidRPr="00DE6E65" w:rsidRDefault="00DE6E65" w:rsidP="00DE6E65">
            <w:pPr>
              <w:spacing w:after="0" w:line="240" w:lineRule="auto"/>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167,051</w:t>
            </w:r>
          </w:p>
        </w:tc>
      </w:tr>
      <w:tr w:rsidR="00DE6E65" w:rsidRPr="00DE6E65" w14:paraId="08899E99" w14:textId="77777777" w:rsidTr="00DE6E65">
        <w:trPr>
          <w:trHeight w:val="336"/>
        </w:trPr>
        <w:tc>
          <w:tcPr>
            <w:tcW w:w="1520" w:type="dxa"/>
            <w:tcBorders>
              <w:top w:val="nil"/>
              <w:left w:val="single" w:sz="4" w:space="0" w:color="auto"/>
              <w:bottom w:val="single" w:sz="4" w:space="0" w:color="auto"/>
              <w:right w:val="single" w:sz="4" w:space="0" w:color="auto"/>
            </w:tcBorders>
            <w:hideMark/>
          </w:tcPr>
          <w:p w14:paraId="4259787A" w14:textId="77777777" w:rsidR="00DE6E65" w:rsidRPr="00DE6E65" w:rsidRDefault="00DE6E65" w:rsidP="00DE6E65">
            <w:pPr>
              <w:spacing w:after="0" w:line="240" w:lineRule="auto"/>
              <w:ind w:firstLineChars="100" w:firstLine="181"/>
              <w:rPr>
                <w:rFonts w:ascii="Calibri" w:eastAsia="Times New Roman" w:hAnsi="Calibri" w:cs="Calibri"/>
                <w:b/>
                <w:bCs/>
                <w:sz w:val="18"/>
                <w:szCs w:val="18"/>
                <w:lang w:bidi="hi-IN"/>
              </w:rPr>
            </w:pPr>
            <w:r w:rsidRPr="00DE6E65">
              <w:rPr>
                <w:rFonts w:ascii="Calibri" w:eastAsia="Times New Roman" w:hAnsi="Calibri" w:cs="Calibri"/>
                <w:b/>
                <w:bCs/>
                <w:sz w:val="18"/>
                <w:szCs w:val="18"/>
                <w:lang w:bidi="hi-IN"/>
              </w:rPr>
              <w:t>Residence</w:t>
            </w:r>
          </w:p>
        </w:tc>
        <w:tc>
          <w:tcPr>
            <w:tcW w:w="960" w:type="dxa"/>
            <w:tcBorders>
              <w:top w:val="nil"/>
              <w:left w:val="nil"/>
              <w:bottom w:val="single" w:sz="4" w:space="0" w:color="auto"/>
              <w:right w:val="single" w:sz="4" w:space="0" w:color="auto"/>
            </w:tcBorders>
            <w:noWrap/>
            <w:hideMark/>
          </w:tcPr>
          <w:p w14:paraId="7D6FBAC1"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 </w:t>
            </w:r>
          </w:p>
        </w:tc>
        <w:tc>
          <w:tcPr>
            <w:tcW w:w="960" w:type="dxa"/>
            <w:tcBorders>
              <w:top w:val="nil"/>
              <w:left w:val="nil"/>
              <w:bottom w:val="single" w:sz="4" w:space="0" w:color="auto"/>
              <w:right w:val="single" w:sz="4" w:space="0" w:color="auto"/>
            </w:tcBorders>
            <w:noWrap/>
            <w:hideMark/>
          </w:tcPr>
          <w:p w14:paraId="425C8788"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 </w:t>
            </w:r>
          </w:p>
        </w:tc>
        <w:tc>
          <w:tcPr>
            <w:tcW w:w="960" w:type="dxa"/>
            <w:tcBorders>
              <w:top w:val="nil"/>
              <w:left w:val="nil"/>
              <w:bottom w:val="single" w:sz="4" w:space="0" w:color="auto"/>
              <w:right w:val="single" w:sz="4" w:space="0" w:color="auto"/>
            </w:tcBorders>
            <w:noWrap/>
            <w:hideMark/>
          </w:tcPr>
          <w:p w14:paraId="72C84B30" w14:textId="77777777" w:rsidR="00DE6E65" w:rsidRPr="00DE6E65" w:rsidRDefault="00DE6E65" w:rsidP="00DE6E65">
            <w:pPr>
              <w:spacing w:after="0" w:line="240" w:lineRule="auto"/>
              <w:ind w:firstLineChars="200" w:firstLine="36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 </w:t>
            </w:r>
          </w:p>
        </w:tc>
        <w:tc>
          <w:tcPr>
            <w:tcW w:w="960" w:type="dxa"/>
            <w:tcBorders>
              <w:top w:val="nil"/>
              <w:left w:val="nil"/>
              <w:bottom w:val="single" w:sz="4" w:space="0" w:color="auto"/>
              <w:right w:val="single" w:sz="4" w:space="0" w:color="auto"/>
            </w:tcBorders>
            <w:noWrap/>
            <w:hideMark/>
          </w:tcPr>
          <w:p w14:paraId="08F96807"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 </w:t>
            </w:r>
          </w:p>
        </w:tc>
        <w:tc>
          <w:tcPr>
            <w:tcW w:w="960" w:type="dxa"/>
            <w:tcBorders>
              <w:top w:val="nil"/>
              <w:left w:val="nil"/>
              <w:bottom w:val="single" w:sz="4" w:space="0" w:color="auto"/>
              <w:right w:val="single" w:sz="4" w:space="0" w:color="auto"/>
            </w:tcBorders>
            <w:noWrap/>
            <w:hideMark/>
          </w:tcPr>
          <w:p w14:paraId="6318841F"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 </w:t>
            </w:r>
          </w:p>
        </w:tc>
        <w:tc>
          <w:tcPr>
            <w:tcW w:w="960" w:type="dxa"/>
            <w:tcBorders>
              <w:top w:val="nil"/>
              <w:left w:val="nil"/>
              <w:bottom w:val="single" w:sz="4" w:space="0" w:color="auto"/>
              <w:right w:val="single" w:sz="4" w:space="0" w:color="auto"/>
            </w:tcBorders>
            <w:noWrap/>
            <w:hideMark/>
          </w:tcPr>
          <w:p w14:paraId="3E918037"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 </w:t>
            </w:r>
          </w:p>
        </w:tc>
        <w:tc>
          <w:tcPr>
            <w:tcW w:w="960" w:type="dxa"/>
            <w:tcBorders>
              <w:top w:val="nil"/>
              <w:left w:val="nil"/>
              <w:bottom w:val="single" w:sz="4" w:space="0" w:color="auto"/>
              <w:right w:val="single" w:sz="4" w:space="0" w:color="auto"/>
            </w:tcBorders>
            <w:noWrap/>
            <w:hideMark/>
          </w:tcPr>
          <w:p w14:paraId="6EF0877C" w14:textId="77777777" w:rsidR="00DE6E65" w:rsidRPr="00DE6E65" w:rsidRDefault="00DE6E65" w:rsidP="00DE6E65">
            <w:pPr>
              <w:spacing w:after="0" w:line="240" w:lineRule="auto"/>
              <w:ind w:firstLineChars="100" w:firstLine="18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 </w:t>
            </w:r>
          </w:p>
        </w:tc>
        <w:tc>
          <w:tcPr>
            <w:tcW w:w="960" w:type="dxa"/>
            <w:tcBorders>
              <w:top w:val="nil"/>
              <w:left w:val="nil"/>
              <w:bottom w:val="single" w:sz="4" w:space="0" w:color="auto"/>
              <w:right w:val="single" w:sz="4" w:space="0" w:color="auto"/>
            </w:tcBorders>
            <w:noWrap/>
            <w:hideMark/>
          </w:tcPr>
          <w:p w14:paraId="1C8A8128" w14:textId="77777777" w:rsidR="00DE6E65" w:rsidRPr="00DE6E65" w:rsidRDefault="00DE6E65" w:rsidP="00DE6E65">
            <w:pPr>
              <w:spacing w:after="0" w:line="240" w:lineRule="auto"/>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 </w:t>
            </w:r>
          </w:p>
        </w:tc>
      </w:tr>
      <w:tr w:rsidR="00DE6E65" w:rsidRPr="00DE6E65" w14:paraId="20B629F0" w14:textId="77777777" w:rsidTr="00DE6E65">
        <w:trPr>
          <w:trHeight w:val="264"/>
        </w:trPr>
        <w:tc>
          <w:tcPr>
            <w:tcW w:w="1520" w:type="dxa"/>
            <w:tcBorders>
              <w:top w:val="nil"/>
              <w:left w:val="single" w:sz="4" w:space="0" w:color="auto"/>
              <w:bottom w:val="single" w:sz="4" w:space="0" w:color="auto"/>
              <w:right w:val="single" w:sz="4" w:space="0" w:color="auto"/>
            </w:tcBorders>
            <w:hideMark/>
          </w:tcPr>
          <w:p w14:paraId="2295F680" w14:textId="77777777" w:rsidR="00DE6E65" w:rsidRPr="00DE6E65" w:rsidRDefault="00DE6E65" w:rsidP="00DE6E65">
            <w:pPr>
              <w:spacing w:after="0" w:line="240" w:lineRule="auto"/>
              <w:jc w:val="center"/>
              <w:rPr>
                <w:rFonts w:ascii="Calibri" w:eastAsia="Times New Roman" w:hAnsi="Calibri" w:cs="Calibri"/>
                <w:sz w:val="18"/>
                <w:szCs w:val="18"/>
                <w:lang w:bidi="hi-IN"/>
              </w:rPr>
            </w:pPr>
            <w:r w:rsidRPr="00DE6E65">
              <w:rPr>
                <w:rFonts w:ascii="Calibri" w:eastAsia="Times New Roman" w:hAnsi="Calibri" w:cs="Calibri"/>
                <w:sz w:val="18"/>
                <w:szCs w:val="18"/>
                <w:lang w:bidi="hi-IN"/>
              </w:rPr>
              <w:t>Urban</w:t>
            </w:r>
          </w:p>
        </w:tc>
        <w:tc>
          <w:tcPr>
            <w:tcW w:w="960" w:type="dxa"/>
            <w:tcBorders>
              <w:top w:val="nil"/>
              <w:left w:val="nil"/>
              <w:bottom w:val="single" w:sz="4" w:space="0" w:color="auto"/>
              <w:right w:val="single" w:sz="4" w:space="0" w:color="auto"/>
            </w:tcBorders>
            <w:noWrap/>
            <w:vAlign w:val="center"/>
            <w:hideMark/>
          </w:tcPr>
          <w:p w14:paraId="6E1E58B3"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78.8</w:t>
            </w:r>
          </w:p>
        </w:tc>
        <w:tc>
          <w:tcPr>
            <w:tcW w:w="960" w:type="dxa"/>
            <w:tcBorders>
              <w:top w:val="nil"/>
              <w:left w:val="nil"/>
              <w:bottom w:val="single" w:sz="4" w:space="0" w:color="auto"/>
              <w:right w:val="single" w:sz="4" w:space="0" w:color="auto"/>
            </w:tcBorders>
            <w:noWrap/>
            <w:vAlign w:val="center"/>
            <w:hideMark/>
          </w:tcPr>
          <w:p w14:paraId="1D3DC0D1"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94.2</w:t>
            </w:r>
          </w:p>
        </w:tc>
        <w:tc>
          <w:tcPr>
            <w:tcW w:w="960" w:type="dxa"/>
            <w:tcBorders>
              <w:top w:val="nil"/>
              <w:left w:val="nil"/>
              <w:bottom w:val="single" w:sz="4" w:space="0" w:color="auto"/>
              <w:right w:val="single" w:sz="4" w:space="0" w:color="auto"/>
            </w:tcBorders>
            <w:noWrap/>
            <w:vAlign w:val="center"/>
            <w:hideMark/>
          </w:tcPr>
          <w:p w14:paraId="651ADA14" w14:textId="77777777" w:rsidR="00DE6E65" w:rsidRPr="00DE6E65" w:rsidRDefault="00DE6E65" w:rsidP="00DE6E65">
            <w:pPr>
              <w:spacing w:after="0" w:line="240" w:lineRule="auto"/>
              <w:ind w:firstLineChars="200" w:firstLine="36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91.3</w:t>
            </w:r>
          </w:p>
        </w:tc>
        <w:tc>
          <w:tcPr>
            <w:tcW w:w="960" w:type="dxa"/>
            <w:tcBorders>
              <w:top w:val="nil"/>
              <w:left w:val="nil"/>
              <w:bottom w:val="single" w:sz="4" w:space="0" w:color="auto"/>
              <w:right w:val="single" w:sz="4" w:space="0" w:color="auto"/>
            </w:tcBorders>
            <w:noWrap/>
            <w:vAlign w:val="center"/>
            <w:hideMark/>
          </w:tcPr>
          <w:p w14:paraId="522D2E65"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64.5</w:t>
            </w:r>
          </w:p>
        </w:tc>
        <w:tc>
          <w:tcPr>
            <w:tcW w:w="960" w:type="dxa"/>
            <w:tcBorders>
              <w:top w:val="nil"/>
              <w:left w:val="nil"/>
              <w:bottom w:val="single" w:sz="4" w:space="0" w:color="auto"/>
              <w:right w:val="single" w:sz="4" w:space="0" w:color="auto"/>
            </w:tcBorders>
            <w:noWrap/>
            <w:vAlign w:val="center"/>
            <w:hideMark/>
          </w:tcPr>
          <w:p w14:paraId="2A59BF92"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51.9</w:t>
            </w:r>
          </w:p>
        </w:tc>
        <w:tc>
          <w:tcPr>
            <w:tcW w:w="960" w:type="dxa"/>
            <w:tcBorders>
              <w:top w:val="nil"/>
              <w:left w:val="nil"/>
              <w:bottom w:val="single" w:sz="4" w:space="0" w:color="auto"/>
              <w:right w:val="single" w:sz="4" w:space="0" w:color="auto"/>
            </w:tcBorders>
            <w:noWrap/>
            <w:vAlign w:val="center"/>
            <w:hideMark/>
          </w:tcPr>
          <w:p w14:paraId="50170693"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38.9</w:t>
            </w:r>
          </w:p>
        </w:tc>
        <w:tc>
          <w:tcPr>
            <w:tcW w:w="960" w:type="dxa"/>
            <w:tcBorders>
              <w:top w:val="nil"/>
              <w:left w:val="nil"/>
              <w:bottom w:val="single" w:sz="4" w:space="0" w:color="auto"/>
              <w:right w:val="single" w:sz="4" w:space="0" w:color="auto"/>
            </w:tcBorders>
            <w:noWrap/>
            <w:vAlign w:val="center"/>
            <w:hideMark/>
          </w:tcPr>
          <w:p w14:paraId="1E641AA2" w14:textId="77777777" w:rsidR="00DE6E65" w:rsidRPr="00DE6E65" w:rsidRDefault="00DE6E65" w:rsidP="00DE6E65">
            <w:pPr>
              <w:spacing w:after="0" w:line="240" w:lineRule="auto"/>
              <w:ind w:firstLineChars="100" w:firstLine="18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42.4</w:t>
            </w:r>
          </w:p>
        </w:tc>
        <w:tc>
          <w:tcPr>
            <w:tcW w:w="960" w:type="dxa"/>
            <w:tcBorders>
              <w:top w:val="nil"/>
              <w:left w:val="nil"/>
              <w:bottom w:val="single" w:sz="4" w:space="0" w:color="auto"/>
              <w:right w:val="single" w:sz="4" w:space="0" w:color="auto"/>
            </w:tcBorders>
            <w:noWrap/>
            <w:vAlign w:val="center"/>
            <w:hideMark/>
          </w:tcPr>
          <w:p w14:paraId="015E7B8B" w14:textId="77777777" w:rsidR="00DE6E65" w:rsidRPr="00DE6E65" w:rsidRDefault="00DE6E65" w:rsidP="00DE6E65">
            <w:pPr>
              <w:spacing w:after="0" w:line="240" w:lineRule="auto"/>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235,279</w:t>
            </w:r>
          </w:p>
        </w:tc>
      </w:tr>
      <w:tr w:rsidR="00DE6E65" w:rsidRPr="00DE6E65" w14:paraId="14BDDCF2" w14:textId="77777777" w:rsidTr="00DE6E65">
        <w:trPr>
          <w:trHeight w:val="264"/>
        </w:trPr>
        <w:tc>
          <w:tcPr>
            <w:tcW w:w="1520" w:type="dxa"/>
            <w:tcBorders>
              <w:top w:val="nil"/>
              <w:left w:val="single" w:sz="4" w:space="0" w:color="auto"/>
              <w:bottom w:val="single" w:sz="4" w:space="0" w:color="auto"/>
              <w:right w:val="single" w:sz="4" w:space="0" w:color="auto"/>
            </w:tcBorders>
            <w:hideMark/>
          </w:tcPr>
          <w:p w14:paraId="077396A3" w14:textId="77777777" w:rsidR="00DE6E65" w:rsidRPr="00DE6E65" w:rsidRDefault="00DE6E65" w:rsidP="00DE6E65">
            <w:pPr>
              <w:spacing w:after="0" w:line="240" w:lineRule="auto"/>
              <w:jc w:val="center"/>
              <w:rPr>
                <w:rFonts w:ascii="Calibri" w:eastAsia="Times New Roman" w:hAnsi="Calibri" w:cs="Calibri"/>
                <w:sz w:val="18"/>
                <w:szCs w:val="18"/>
                <w:lang w:bidi="hi-IN"/>
              </w:rPr>
            </w:pPr>
            <w:r w:rsidRPr="00DE6E65">
              <w:rPr>
                <w:rFonts w:ascii="Calibri" w:eastAsia="Times New Roman" w:hAnsi="Calibri" w:cs="Calibri"/>
                <w:sz w:val="18"/>
                <w:szCs w:val="18"/>
                <w:lang w:bidi="hi-IN"/>
              </w:rPr>
              <w:t>Rural</w:t>
            </w:r>
          </w:p>
        </w:tc>
        <w:tc>
          <w:tcPr>
            <w:tcW w:w="960" w:type="dxa"/>
            <w:tcBorders>
              <w:top w:val="nil"/>
              <w:left w:val="nil"/>
              <w:bottom w:val="single" w:sz="4" w:space="0" w:color="auto"/>
              <w:right w:val="single" w:sz="4" w:space="0" w:color="auto"/>
            </w:tcBorders>
            <w:noWrap/>
            <w:hideMark/>
          </w:tcPr>
          <w:p w14:paraId="78669DE7"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69.1</w:t>
            </w:r>
          </w:p>
        </w:tc>
        <w:tc>
          <w:tcPr>
            <w:tcW w:w="960" w:type="dxa"/>
            <w:tcBorders>
              <w:top w:val="nil"/>
              <w:left w:val="nil"/>
              <w:bottom w:val="single" w:sz="4" w:space="0" w:color="auto"/>
              <w:right w:val="single" w:sz="4" w:space="0" w:color="auto"/>
            </w:tcBorders>
            <w:noWrap/>
            <w:hideMark/>
          </w:tcPr>
          <w:p w14:paraId="13C48F55"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92.3</w:t>
            </w:r>
          </w:p>
        </w:tc>
        <w:tc>
          <w:tcPr>
            <w:tcW w:w="960" w:type="dxa"/>
            <w:tcBorders>
              <w:top w:val="nil"/>
              <w:left w:val="nil"/>
              <w:bottom w:val="single" w:sz="4" w:space="0" w:color="auto"/>
              <w:right w:val="single" w:sz="4" w:space="0" w:color="auto"/>
            </w:tcBorders>
            <w:noWrap/>
            <w:hideMark/>
          </w:tcPr>
          <w:p w14:paraId="76BB7B07" w14:textId="77777777" w:rsidR="00DE6E65" w:rsidRPr="00DE6E65" w:rsidRDefault="00DE6E65" w:rsidP="00DE6E65">
            <w:pPr>
              <w:spacing w:after="0" w:line="240" w:lineRule="auto"/>
              <w:ind w:firstLineChars="200" w:firstLine="36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90.6</w:t>
            </w:r>
          </w:p>
        </w:tc>
        <w:tc>
          <w:tcPr>
            <w:tcW w:w="960" w:type="dxa"/>
            <w:tcBorders>
              <w:top w:val="nil"/>
              <w:left w:val="nil"/>
              <w:bottom w:val="single" w:sz="4" w:space="0" w:color="auto"/>
              <w:right w:val="single" w:sz="4" w:space="0" w:color="auto"/>
            </w:tcBorders>
            <w:noWrap/>
            <w:hideMark/>
          </w:tcPr>
          <w:p w14:paraId="116BC2DE"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42.5</w:t>
            </w:r>
          </w:p>
        </w:tc>
        <w:tc>
          <w:tcPr>
            <w:tcW w:w="960" w:type="dxa"/>
            <w:tcBorders>
              <w:top w:val="nil"/>
              <w:left w:val="nil"/>
              <w:bottom w:val="single" w:sz="4" w:space="0" w:color="auto"/>
              <w:right w:val="single" w:sz="4" w:space="0" w:color="auto"/>
            </w:tcBorders>
            <w:noWrap/>
            <w:hideMark/>
          </w:tcPr>
          <w:p w14:paraId="6E1F73C5"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41.8</w:t>
            </w:r>
          </w:p>
        </w:tc>
        <w:tc>
          <w:tcPr>
            <w:tcW w:w="960" w:type="dxa"/>
            <w:tcBorders>
              <w:top w:val="nil"/>
              <w:left w:val="nil"/>
              <w:bottom w:val="single" w:sz="4" w:space="0" w:color="auto"/>
              <w:right w:val="single" w:sz="4" w:space="0" w:color="auto"/>
            </w:tcBorders>
            <w:noWrap/>
            <w:hideMark/>
          </w:tcPr>
          <w:p w14:paraId="47A94474"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34.2</w:t>
            </w:r>
          </w:p>
        </w:tc>
        <w:tc>
          <w:tcPr>
            <w:tcW w:w="960" w:type="dxa"/>
            <w:tcBorders>
              <w:top w:val="nil"/>
              <w:left w:val="nil"/>
              <w:bottom w:val="single" w:sz="4" w:space="0" w:color="auto"/>
              <w:right w:val="single" w:sz="4" w:space="0" w:color="auto"/>
            </w:tcBorders>
            <w:noWrap/>
            <w:hideMark/>
          </w:tcPr>
          <w:p w14:paraId="43B3E198" w14:textId="77777777" w:rsidR="00DE6E65" w:rsidRPr="00DE6E65" w:rsidRDefault="00DE6E65" w:rsidP="00DE6E65">
            <w:pPr>
              <w:spacing w:after="0" w:line="240" w:lineRule="auto"/>
              <w:ind w:firstLineChars="100" w:firstLine="18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32.8</w:t>
            </w:r>
          </w:p>
        </w:tc>
        <w:tc>
          <w:tcPr>
            <w:tcW w:w="960" w:type="dxa"/>
            <w:tcBorders>
              <w:top w:val="nil"/>
              <w:left w:val="nil"/>
              <w:bottom w:val="single" w:sz="4" w:space="0" w:color="auto"/>
              <w:right w:val="single" w:sz="4" w:space="0" w:color="auto"/>
            </w:tcBorders>
            <w:noWrap/>
            <w:hideMark/>
          </w:tcPr>
          <w:p w14:paraId="66E25AAF" w14:textId="77777777" w:rsidR="00DE6E65" w:rsidRPr="00DE6E65" w:rsidRDefault="00DE6E65" w:rsidP="00DE6E65">
            <w:pPr>
              <w:spacing w:after="0" w:line="240" w:lineRule="auto"/>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488,836</w:t>
            </w:r>
          </w:p>
        </w:tc>
      </w:tr>
      <w:tr w:rsidR="00DE6E65" w:rsidRPr="00DE6E65" w14:paraId="12C80D3F" w14:textId="77777777" w:rsidTr="00DE6E65">
        <w:trPr>
          <w:trHeight w:val="264"/>
        </w:trPr>
        <w:tc>
          <w:tcPr>
            <w:tcW w:w="1520" w:type="dxa"/>
            <w:tcBorders>
              <w:top w:val="nil"/>
              <w:left w:val="single" w:sz="4" w:space="0" w:color="auto"/>
              <w:bottom w:val="single" w:sz="4" w:space="0" w:color="auto"/>
              <w:right w:val="single" w:sz="4" w:space="0" w:color="auto"/>
            </w:tcBorders>
            <w:hideMark/>
          </w:tcPr>
          <w:p w14:paraId="52D1DC92" w14:textId="77777777" w:rsidR="00DE6E65" w:rsidRPr="00DE6E65" w:rsidRDefault="00DE6E65" w:rsidP="00DE6E65">
            <w:pPr>
              <w:spacing w:after="0" w:line="240" w:lineRule="auto"/>
              <w:ind w:firstLineChars="100" w:firstLine="181"/>
              <w:rPr>
                <w:rFonts w:ascii="Calibri" w:eastAsia="Times New Roman" w:hAnsi="Calibri" w:cs="Calibri"/>
                <w:b/>
                <w:bCs/>
                <w:sz w:val="18"/>
                <w:szCs w:val="18"/>
                <w:lang w:bidi="hi-IN"/>
              </w:rPr>
            </w:pPr>
            <w:r w:rsidRPr="00DE6E65">
              <w:rPr>
                <w:rFonts w:ascii="Calibri" w:eastAsia="Times New Roman" w:hAnsi="Calibri" w:cs="Calibri"/>
                <w:b/>
                <w:bCs/>
                <w:sz w:val="18"/>
                <w:szCs w:val="18"/>
                <w:lang w:bidi="hi-IN"/>
              </w:rPr>
              <w:t>Schooling</w:t>
            </w:r>
          </w:p>
        </w:tc>
        <w:tc>
          <w:tcPr>
            <w:tcW w:w="960" w:type="dxa"/>
            <w:tcBorders>
              <w:top w:val="nil"/>
              <w:left w:val="nil"/>
              <w:bottom w:val="single" w:sz="4" w:space="0" w:color="auto"/>
              <w:right w:val="single" w:sz="4" w:space="0" w:color="auto"/>
            </w:tcBorders>
            <w:noWrap/>
            <w:hideMark/>
          </w:tcPr>
          <w:p w14:paraId="5807B0C4"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 </w:t>
            </w:r>
          </w:p>
        </w:tc>
        <w:tc>
          <w:tcPr>
            <w:tcW w:w="960" w:type="dxa"/>
            <w:tcBorders>
              <w:top w:val="nil"/>
              <w:left w:val="nil"/>
              <w:bottom w:val="single" w:sz="4" w:space="0" w:color="auto"/>
              <w:right w:val="single" w:sz="4" w:space="0" w:color="auto"/>
            </w:tcBorders>
            <w:noWrap/>
            <w:hideMark/>
          </w:tcPr>
          <w:p w14:paraId="3A154657"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 </w:t>
            </w:r>
          </w:p>
        </w:tc>
        <w:tc>
          <w:tcPr>
            <w:tcW w:w="960" w:type="dxa"/>
            <w:tcBorders>
              <w:top w:val="nil"/>
              <w:left w:val="nil"/>
              <w:bottom w:val="single" w:sz="4" w:space="0" w:color="auto"/>
              <w:right w:val="single" w:sz="4" w:space="0" w:color="auto"/>
            </w:tcBorders>
            <w:noWrap/>
            <w:hideMark/>
          </w:tcPr>
          <w:p w14:paraId="5D384A1A" w14:textId="77777777" w:rsidR="00DE6E65" w:rsidRPr="00DE6E65" w:rsidRDefault="00DE6E65" w:rsidP="00DE6E65">
            <w:pPr>
              <w:spacing w:after="0" w:line="240" w:lineRule="auto"/>
              <w:ind w:firstLineChars="200" w:firstLine="36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 </w:t>
            </w:r>
          </w:p>
        </w:tc>
        <w:tc>
          <w:tcPr>
            <w:tcW w:w="960" w:type="dxa"/>
            <w:tcBorders>
              <w:top w:val="nil"/>
              <w:left w:val="nil"/>
              <w:bottom w:val="single" w:sz="4" w:space="0" w:color="auto"/>
              <w:right w:val="single" w:sz="4" w:space="0" w:color="auto"/>
            </w:tcBorders>
            <w:noWrap/>
            <w:hideMark/>
          </w:tcPr>
          <w:p w14:paraId="537FA0C2"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 </w:t>
            </w:r>
          </w:p>
        </w:tc>
        <w:tc>
          <w:tcPr>
            <w:tcW w:w="960" w:type="dxa"/>
            <w:tcBorders>
              <w:top w:val="nil"/>
              <w:left w:val="nil"/>
              <w:bottom w:val="single" w:sz="4" w:space="0" w:color="auto"/>
              <w:right w:val="single" w:sz="4" w:space="0" w:color="auto"/>
            </w:tcBorders>
            <w:noWrap/>
            <w:hideMark/>
          </w:tcPr>
          <w:p w14:paraId="62472018"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 </w:t>
            </w:r>
          </w:p>
        </w:tc>
        <w:tc>
          <w:tcPr>
            <w:tcW w:w="960" w:type="dxa"/>
            <w:tcBorders>
              <w:top w:val="nil"/>
              <w:left w:val="nil"/>
              <w:bottom w:val="single" w:sz="4" w:space="0" w:color="auto"/>
              <w:right w:val="single" w:sz="4" w:space="0" w:color="auto"/>
            </w:tcBorders>
            <w:noWrap/>
            <w:hideMark/>
          </w:tcPr>
          <w:p w14:paraId="5DA72EF4"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 </w:t>
            </w:r>
          </w:p>
        </w:tc>
        <w:tc>
          <w:tcPr>
            <w:tcW w:w="960" w:type="dxa"/>
            <w:tcBorders>
              <w:top w:val="nil"/>
              <w:left w:val="nil"/>
              <w:bottom w:val="single" w:sz="4" w:space="0" w:color="auto"/>
              <w:right w:val="single" w:sz="4" w:space="0" w:color="auto"/>
            </w:tcBorders>
            <w:noWrap/>
            <w:hideMark/>
          </w:tcPr>
          <w:p w14:paraId="71C1389B" w14:textId="77777777" w:rsidR="00DE6E65" w:rsidRPr="00DE6E65" w:rsidRDefault="00DE6E65" w:rsidP="00DE6E65">
            <w:pPr>
              <w:spacing w:after="0" w:line="240" w:lineRule="auto"/>
              <w:ind w:firstLineChars="100" w:firstLine="18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 </w:t>
            </w:r>
          </w:p>
        </w:tc>
        <w:tc>
          <w:tcPr>
            <w:tcW w:w="960" w:type="dxa"/>
            <w:tcBorders>
              <w:top w:val="nil"/>
              <w:left w:val="nil"/>
              <w:bottom w:val="single" w:sz="4" w:space="0" w:color="auto"/>
              <w:right w:val="single" w:sz="4" w:space="0" w:color="auto"/>
            </w:tcBorders>
            <w:noWrap/>
            <w:hideMark/>
          </w:tcPr>
          <w:p w14:paraId="1CA576B7" w14:textId="77777777" w:rsidR="00DE6E65" w:rsidRPr="00DE6E65" w:rsidRDefault="00DE6E65" w:rsidP="00DE6E65">
            <w:pPr>
              <w:spacing w:after="0" w:line="240" w:lineRule="auto"/>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 </w:t>
            </w:r>
          </w:p>
        </w:tc>
      </w:tr>
      <w:tr w:rsidR="00DE6E65" w:rsidRPr="00DE6E65" w14:paraId="101CF095" w14:textId="77777777" w:rsidTr="00DE6E65">
        <w:trPr>
          <w:trHeight w:val="480"/>
        </w:trPr>
        <w:tc>
          <w:tcPr>
            <w:tcW w:w="1520" w:type="dxa"/>
            <w:tcBorders>
              <w:top w:val="nil"/>
              <w:left w:val="single" w:sz="4" w:space="0" w:color="auto"/>
              <w:bottom w:val="single" w:sz="4" w:space="0" w:color="auto"/>
              <w:right w:val="single" w:sz="4" w:space="0" w:color="auto"/>
            </w:tcBorders>
            <w:hideMark/>
          </w:tcPr>
          <w:p w14:paraId="1FB0D74C" w14:textId="77777777" w:rsidR="00DE6E65" w:rsidRPr="00DE6E65" w:rsidRDefault="00DE6E65" w:rsidP="00DE6E65">
            <w:pPr>
              <w:spacing w:after="0" w:line="240" w:lineRule="auto"/>
              <w:jc w:val="center"/>
              <w:rPr>
                <w:rFonts w:ascii="Calibri" w:eastAsia="Times New Roman" w:hAnsi="Calibri" w:cs="Calibri"/>
                <w:sz w:val="18"/>
                <w:szCs w:val="18"/>
                <w:lang w:bidi="hi-IN"/>
              </w:rPr>
            </w:pPr>
            <w:r w:rsidRPr="00DE6E65">
              <w:rPr>
                <w:rFonts w:ascii="Calibri" w:eastAsia="Times New Roman" w:hAnsi="Calibri" w:cs="Calibri"/>
                <w:sz w:val="18"/>
                <w:szCs w:val="18"/>
                <w:lang w:bidi="hi-IN"/>
              </w:rPr>
              <w:t>No schooling</w:t>
            </w:r>
          </w:p>
        </w:tc>
        <w:tc>
          <w:tcPr>
            <w:tcW w:w="960" w:type="dxa"/>
            <w:tcBorders>
              <w:top w:val="nil"/>
              <w:left w:val="nil"/>
              <w:bottom w:val="single" w:sz="4" w:space="0" w:color="auto"/>
              <w:right w:val="single" w:sz="4" w:space="0" w:color="auto"/>
            </w:tcBorders>
            <w:noWrap/>
            <w:vAlign w:val="center"/>
            <w:hideMark/>
          </w:tcPr>
          <w:p w14:paraId="5E4034EE"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66.0</w:t>
            </w:r>
          </w:p>
        </w:tc>
        <w:tc>
          <w:tcPr>
            <w:tcW w:w="960" w:type="dxa"/>
            <w:tcBorders>
              <w:top w:val="nil"/>
              <w:left w:val="nil"/>
              <w:bottom w:val="single" w:sz="4" w:space="0" w:color="auto"/>
              <w:right w:val="single" w:sz="4" w:space="0" w:color="auto"/>
            </w:tcBorders>
            <w:noWrap/>
            <w:vAlign w:val="center"/>
            <w:hideMark/>
          </w:tcPr>
          <w:p w14:paraId="603B82BF"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92.1</w:t>
            </w:r>
          </w:p>
        </w:tc>
        <w:tc>
          <w:tcPr>
            <w:tcW w:w="960" w:type="dxa"/>
            <w:tcBorders>
              <w:top w:val="nil"/>
              <w:left w:val="nil"/>
              <w:bottom w:val="single" w:sz="4" w:space="0" w:color="auto"/>
              <w:right w:val="single" w:sz="4" w:space="0" w:color="auto"/>
            </w:tcBorders>
            <w:noWrap/>
            <w:vAlign w:val="center"/>
            <w:hideMark/>
          </w:tcPr>
          <w:p w14:paraId="6613D5FE" w14:textId="77777777" w:rsidR="00DE6E65" w:rsidRPr="00DE6E65" w:rsidRDefault="00DE6E65" w:rsidP="00DE6E65">
            <w:pPr>
              <w:spacing w:after="0" w:line="240" w:lineRule="auto"/>
              <w:ind w:firstLineChars="200" w:firstLine="36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90.1</w:t>
            </w:r>
          </w:p>
        </w:tc>
        <w:tc>
          <w:tcPr>
            <w:tcW w:w="960" w:type="dxa"/>
            <w:tcBorders>
              <w:top w:val="nil"/>
              <w:left w:val="nil"/>
              <w:bottom w:val="single" w:sz="4" w:space="0" w:color="auto"/>
              <w:right w:val="single" w:sz="4" w:space="0" w:color="auto"/>
            </w:tcBorders>
            <w:noWrap/>
            <w:vAlign w:val="center"/>
            <w:hideMark/>
          </w:tcPr>
          <w:p w14:paraId="22054DBD"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34.3</w:t>
            </w:r>
          </w:p>
        </w:tc>
        <w:tc>
          <w:tcPr>
            <w:tcW w:w="960" w:type="dxa"/>
            <w:tcBorders>
              <w:top w:val="nil"/>
              <w:left w:val="nil"/>
              <w:bottom w:val="single" w:sz="4" w:space="0" w:color="auto"/>
              <w:right w:val="single" w:sz="4" w:space="0" w:color="auto"/>
            </w:tcBorders>
            <w:noWrap/>
            <w:vAlign w:val="center"/>
            <w:hideMark/>
          </w:tcPr>
          <w:p w14:paraId="408404AE"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41.2</w:t>
            </w:r>
          </w:p>
        </w:tc>
        <w:tc>
          <w:tcPr>
            <w:tcW w:w="960" w:type="dxa"/>
            <w:tcBorders>
              <w:top w:val="nil"/>
              <w:left w:val="nil"/>
              <w:bottom w:val="single" w:sz="4" w:space="0" w:color="auto"/>
              <w:right w:val="single" w:sz="4" w:space="0" w:color="auto"/>
            </w:tcBorders>
            <w:noWrap/>
            <w:vAlign w:val="center"/>
            <w:hideMark/>
          </w:tcPr>
          <w:p w14:paraId="23B469D2"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31.9</w:t>
            </w:r>
          </w:p>
        </w:tc>
        <w:tc>
          <w:tcPr>
            <w:tcW w:w="960" w:type="dxa"/>
            <w:tcBorders>
              <w:top w:val="nil"/>
              <w:left w:val="nil"/>
              <w:bottom w:val="single" w:sz="4" w:space="0" w:color="auto"/>
              <w:right w:val="single" w:sz="4" w:space="0" w:color="auto"/>
            </w:tcBorders>
            <w:noWrap/>
            <w:vAlign w:val="center"/>
            <w:hideMark/>
          </w:tcPr>
          <w:p w14:paraId="5B4C5243" w14:textId="77777777" w:rsidR="00DE6E65" w:rsidRPr="00DE6E65" w:rsidRDefault="00DE6E65" w:rsidP="00DE6E65">
            <w:pPr>
              <w:spacing w:after="0" w:line="240" w:lineRule="auto"/>
              <w:ind w:firstLineChars="100" w:firstLine="18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33.9</w:t>
            </w:r>
          </w:p>
        </w:tc>
        <w:tc>
          <w:tcPr>
            <w:tcW w:w="960" w:type="dxa"/>
            <w:tcBorders>
              <w:top w:val="nil"/>
              <w:left w:val="nil"/>
              <w:bottom w:val="single" w:sz="4" w:space="0" w:color="auto"/>
              <w:right w:val="single" w:sz="4" w:space="0" w:color="auto"/>
            </w:tcBorders>
            <w:noWrap/>
            <w:vAlign w:val="center"/>
            <w:hideMark/>
          </w:tcPr>
          <w:p w14:paraId="19FCBE4B" w14:textId="77777777" w:rsidR="00DE6E65" w:rsidRPr="00DE6E65" w:rsidRDefault="00DE6E65" w:rsidP="00DE6E65">
            <w:pPr>
              <w:spacing w:after="0" w:line="240" w:lineRule="auto"/>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163,492</w:t>
            </w:r>
          </w:p>
        </w:tc>
      </w:tr>
      <w:tr w:rsidR="00DE6E65" w:rsidRPr="00DE6E65" w14:paraId="251B9537" w14:textId="77777777" w:rsidTr="00DE6E65">
        <w:trPr>
          <w:trHeight w:val="480"/>
        </w:trPr>
        <w:tc>
          <w:tcPr>
            <w:tcW w:w="1520" w:type="dxa"/>
            <w:tcBorders>
              <w:top w:val="nil"/>
              <w:left w:val="single" w:sz="4" w:space="0" w:color="auto"/>
              <w:bottom w:val="single" w:sz="4" w:space="0" w:color="auto"/>
              <w:right w:val="single" w:sz="4" w:space="0" w:color="auto"/>
            </w:tcBorders>
            <w:hideMark/>
          </w:tcPr>
          <w:p w14:paraId="4146337C" w14:textId="77777777" w:rsidR="00DE6E65" w:rsidRPr="00DE6E65" w:rsidRDefault="00DE6E65" w:rsidP="00DE6E65">
            <w:pPr>
              <w:spacing w:after="0" w:line="240" w:lineRule="auto"/>
              <w:jc w:val="center"/>
              <w:rPr>
                <w:rFonts w:ascii="Calibri" w:eastAsia="Times New Roman" w:hAnsi="Calibri" w:cs="Calibri"/>
                <w:sz w:val="18"/>
                <w:szCs w:val="18"/>
                <w:lang w:bidi="hi-IN"/>
              </w:rPr>
            </w:pPr>
            <w:r w:rsidRPr="00DE6E65">
              <w:rPr>
                <w:rFonts w:ascii="Calibri" w:eastAsia="Times New Roman" w:hAnsi="Calibri" w:cs="Calibri"/>
                <w:sz w:val="18"/>
                <w:szCs w:val="18"/>
                <w:lang w:bidi="hi-IN"/>
              </w:rPr>
              <w:t>&lt;5 years complete</w:t>
            </w:r>
          </w:p>
        </w:tc>
        <w:tc>
          <w:tcPr>
            <w:tcW w:w="960" w:type="dxa"/>
            <w:tcBorders>
              <w:top w:val="nil"/>
              <w:left w:val="nil"/>
              <w:bottom w:val="single" w:sz="4" w:space="0" w:color="auto"/>
              <w:right w:val="single" w:sz="4" w:space="0" w:color="auto"/>
            </w:tcBorders>
            <w:noWrap/>
            <w:hideMark/>
          </w:tcPr>
          <w:p w14:paraId="3D31EE18"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62.9</w:t>
            </w:r>
          </w:p>
        </w:tc>
        <w:tc>
          <w:tcPr>
            <w:tcW w:w="960" w:type="dxa"/>
            <w:tcBorders>
              <w:top w:val="nil"/>
              <w:left w:val="nil"/>
              <w:bottom w:val="single" w:sz="4" w:space="0" w:color="auto"/>
              <w:right w:val="single" w:sz="4" w:space="0" w:color="auto"/>
            </w:tcBorders>
            <w:noWrap/>
            <w:hideMark/>
          </w:tcPr>
          <w:p w14:paraId="3F87E496"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91.7</w:t>
            </w:r>
          </w:p>
        </w:tc>
        <w:tc>
          <w:tcPr>
            <w:tcW w:w="960" w:type="dxa"/>
            <w:tcBorders>
              <w:top w:val="nil"/>
              <w:left w:val="nil"/>
              <w:bottom w:val="single" w:sz="4" w:space="0" w:color="auto"/>
              <w:right w:val="single" w:sz="4" w:space="0" w:color="auto"/>
            </w:tcBorders>
            <w:noWrap/>
            <w:hideMark/>
          </w:tcPr>
          <w:p w14:paraId="5B592E79" w14:textId="77777777" w:rsidR="00DE6E65" w:rsidRPr="00DE6E65" w:rsidRDefault="00DE6E65" w:rsidP="00DE6E65">
            <w:pPr>
              <w:spacing w:after="0" w:line="240" w:lineRule="auto"/>
              <w:ind w:firstLineChars="200" w:firstLine="36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91.3</w:t>
            </w:r>
          </w:p>
        </w:tc>
        <w:tc>
          <w:tcPr>
            <w:tcW w:w="960" w:type="dxa"/>
            <w:tcBorders>
              <w:top w:val="nil"/>
              <w:left w:val="nil"/>
              <w:bottom w:val="single" w:sz="4" w:space="0" w:color="auto"/>
              <w:right w:val="single" w:sz="4" w:space="0" w:color="auto"/>
            </w:tcBorders>
            <w:noWrap/>
            <w:hideMark/>
          </w:tcPr>
          <w:p w14:paraId="0758CBF3"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38.6</w:t>
            </w:r>
          </w:p>
        </w:tc>
        <w:tc>
          <w:tcPr>
            <w:tcW w:w="960" w:type="dxa"/>
            <w:tcBorders>
              <w:top w:val="nil"/>
              <w:left w:val="nil"/>
              <w:bottom w:val="single" w:sz="4" w:space="0" w:color="auto"/>
              <w:right w:val="single" w:sz="4" w:space="0" w:color="auto"/>
            </w:tcBorders>
            <w:noWrap/>
            <w:hideMark/>
          </w:tcPr>
          <w:p w14:paraId="7494E3A5"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51.7</w:t>
            </w:r>
          </w:p>
        </w:tc>
        <w:tc>
          <w:tcPr>
            <w:tcW w:w="960" w:type="dxa"/>
            <w:tcBorders>
              <w:top w:val="nil"/>
              <w:left w:val="nil"/>
              <w:bottom w:val="single" w:sz="4" w:space="0" w:color="auto"/>
              <w:right w:val="single" w:sz="4" w:space="0" w:color="auto"/>
            </w:tcBorders>
            <w:noWrap/>
            <w:hideMark/>
          </w:tcPr>
          <w:p w14:paraId="0EEE1DE4"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45.7</w:t>
            </w:r>
          </w:p>
        </w:tc>
        <w:tc>
          <w:tcPr>
            <w:tcW w:w="960" w:type="dxa"/>
            <w:tcBorders>
              <w:top w:val="nil"/>
              <w:left w:val="nil"/>
              <w:bottom w:val="single" w:sz="4" w:space="0" w:color="auto"/>
              <w:right w:val="single" w:sz="4" w:space="0" w:color="auto"/>
            </w:tcBorders>
            <w:noWrap/>
            <w:hideMark/>
          </w:tcPr>
          <w:p w14:paraId="5FFD6B59" w14:textId="77777777" w:rsidR="00DE6E65" w:rsidRPr="00DE6E65" w:rsidRDefault="00DE6E65" w:rsidP="00DE6E65">
            <w:pPr>
              <w:spacing w:after="0" w:line="240" w:lineRule="auto"/>
              <w:ind w:firstLineChars="100" w:firstLine="18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41.3</w:t>
            </w:r>
          </w:p>
        </w:tc>
        <w:tc>
          <w:tcPr>
            <w:tcW w:w="960" w:type="dxa"/>
            <w:tcBorders>
              <w:top w:val="nil"/>
              <w:left w:val="nil"/>
              <w:bottom w:val="single" w:sz="4" w:space="0" w:color="auto"/>
              <w:right w:val="single" w:sz="4" w:space="0" w:color="auto"/>
            </w:tcBorders>
            <w:noWrap/>
            <w:hideMark/>
          </w:tcPr>
          <w:p w14:paraId="180C2607" w14:textId="77777777" w:rsidR="00DE6E65" w:rsidRPr="00DE6E65" w:rsidRDefault="00DE6E65" w:rsidP="00DE6E65">
            <w:pPr>
              <w:spacing w:after="0" w:line="240" w:lineRule="auto"/>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37,549</w:t>
            </w:r>
          </w:p>
        </w:tc>
      </w:tr>
      <w:tr w:rsidR="00DE6E65" w:rsidRPr="00DE6E65" w14:paraId="55F8AA7A" w14:textId="77777777" w:rsidTr="00DE6E65">
        <w:trPr>
          <w:trHeight w:val="480"/>
        </w:trPr>
        <w:tc>
          <w:tcPr>
            <w:tcW w:w="1520" w:type="dxa"/>
            <w:tcBorders>
              <w:top w:val="nil"/>
              <w:left w:val="single" w:sz="4" w:space="0" w:color="auto"/>
              <w:bottom w:val="single" w:sz="4" w:space="0" w:color="auto"/>
              <w:right w:val="single" w:sz="4" w:space="0" w:color="auto"/>
            </w:tcBorders>
            <w:hideMark/>
          </w:tcPr>
          <w:p w14:paraId="2E381B13" w14:textId="77777777" w:rsidR="00DE6E65" w:rsidRPr="00DE6E65" w:rsidRDefault="00DE6E65" w:rsidP="00DE6E65">
            <w:pPr>
              <w:spacing w:after="0" w:line="240" w:lineRule="auto"/>
              <w:jc w:val="center"/>
              <w:rPr>
                <w:rFonts w:ascii="Calibri" w:eastAsia="Times New Roman" w:hAnsi="Calibri" w:cs="Calibri"/>
                <w:sz w:val="18"/>
                <w:szCs w:val="18"/>
                <w:lang w:bidi="hi-IN"/>
              </w:rPr>
            </w:pPr>
            <w:r w:rsidRPr="00DE6E65">
              <w:rPr>
                <w:rFonts w:ascii="Calibri" w:eastAsia="Times New Roman" w:hAnsi="Calibri" w:cs="Calibri"/>
                <w:sz w:val="18"/>
                <w:szCs w:val="18"/>
                <w:lang w:bidi="hi-IN"/>
              </w:rPr>
              <w:t>5-7 years complete</w:t>
            </w:r>
          </w:p>
        </w:tc>
        <w:tc>
          <w:tcPr>
            <w:tcW w:w="960" w:type="dxa"/>
            <w:tcBorders>
              <w:top w:val="nil"/>
              <w:left w:val="nil"/>
              <w:bottom w:val="single" w:sz="4" w:space="0" w:color="auto"/>
              <w:right w:val="single" w:sz="4" w:space="0" w:color="auto"/>
            </w:tcBorders>
            <w:noWrap/>
            <w:hideMark/>
          </w:tcPr>
          <w:p w14:paraId="3973754E"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69.4</w:t>
            </w:r>
          </w:p>
        </w:tc>
        <w:tc>
          <w:tcPr>
            <w:tcW w:w="960" w:type="dxa"/>
            <w:tcBorders>
              <w:top w:val="nil"/>
              <w:left w:val="nil"/>
              <w:bottom w:val="single" w:sz="4" w:space="0" w:color="auto"/>
              <w:right w:val="single" w:sz="4" w:space="0" w:color="auto"/>
            </w:tcBorders>
            <w:noWrap/>
            <w:hideMark/>
          </w:tcPr>
          <w:p w14:paraId="1D67FD2A"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92.8</w:t>
            </w:r>
          </w:p>
        </w:tc>
        <w:tc>
          <w:tcPr>
            <w:tcW w:w="960" w:type="dxa"/>
            <w:tcBorders>
              <w:top w:val="nil"/>
              <w:left w:val="nil"/>
              <w:bottom w:val="single" w:sz="4" w:space="0" w:color="auto"/>
              <w:right w:val="single" w:sz="4" w:space="0" w:color="auto"/>
            </w:tcBorders>
            <w:noWrap/>
            <w:hideMark/>
          </w:tcPr>
          <w:p w14:paraId="39680734" w14:textId="77777777" w:rsidR="00DE6E65" w:rsidRPr="00DE6E65" w:rsidRDefault="00DE6E65" w:rsidP="00DE6E65">
            <w:pPr>
              <w:spacing w:after="0" w:line="240" w:lineRule="auto"/>
              <w:ind w:firstLineChars="200" w:firstLine="36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90.7</w:t>
            </w:r>
          </w:p>
        </w:tc>
        <w:tc>
          <w:tcPr>
            <w:tcW w:w="960" w:type="dxa"/>
            <w:tcBorders>
              <w:top w:val="nil"/>
              <w:left w:val="nil"/>
              <w:bottom w:val="single" w:sz="4" w:space="0" w:color="auto"/>
              <w:right w:val="single" w:sz="4" w:space="0" w:color="auto"/>
            </w:tcBorders>
            <w:noWrap/>
            <w:hideMark/>
          </w:tcPr>
          <w:p w14:paraId="66E932A6"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44.1</w:t>
            </w:r>
          </w:p>
        </w:tc>
        <w:tc>
          <w:tcPr>
            <w:tcW w:w="960" w:type="dxa"/>
            <w:tcBorders>
              <w:top w:val="nil"/>
              <w:left w:val="nil"/>
              <w:bottom w:val="single" w:sz="4" w:space="0" w:color="auto"/>
              <w:right w:val="single" w:sz="4" w:space="0" w:color="auto"/>
            </w:tcBorders>
            <w:noWrap/>
            <w:hideMark/>
          </w:tcPr>
          <w:p w14:paraId="1B490590"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46.1</w:t>
            </w:r>
          </w:p>
        </w:tc>
        <w:tc>
          <w:tcPr>
            <w:tcW w:w="960" w:type="dxa"/>
            <w:tcBorders>
              <w:top w:val="nil"/>
              <w:left w:val="nil"/>
              <w:bottom w:val="single" w:sz="4" w:space="0" w:color="auto"/>
              <w:right w:val="single" w:sz="4" w:space="0" w:color="auto"/>
            </w:tcBorders>
            <w:noWrap/>
            <w:hideMark/>
          </w:tcPr>
          <w:p w14:paraId="5B67376F"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36.7</w:t>
            </w:r>
          </w:p>
        </w:tc>
        <w:tc>
          <w:tcPr>
            <w:tcW w:w="960" w:type="dxa"/>
            <w:tcBorders>
              <w:top w:val="nil"/>
              <w:left w:val="nil"/>
              <w:bottom w:val="single" w:sz="4" w:space="0" w:color="auto"/>
              <w:right w:val="single" w:sz="4" w:space="0" w:color="auto"/>
            </w:tcBorders>
            <w:noWrap/>
            <w:hideMark/>
          </w:tcPr>
          <w:p w14:paraId="21C67A2A" w14:textId="77777777" w:rsidR="00DE6E65" w:rsidRPr="00DE6E65" w:rsidRDefault="00DE6E65" w:rsidP="00DE6E65">
            <w:pPr>
              <w:spacing w:after="0" w:line="240" w:lineRule="auto"/>
              <w:ind w:firstLineChars="100" w:firstLine="18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37.4</w:t>
            </w:r>
          </w:p>
        </w:tc>
        <w:tc>
          <w:tcPr>
            <w:tcW w:w="960" w:type="dxa"/>
            <w:tcBorders>
              <w:top w:val="nil"/>
              <w:left w:val="nil"/>
              <w:bottom w:val="single" w:sz="4" w:space="0" w:color="auto"/>
              <w:right w:val="single" w:sz="4" w:space="0" w:color="auto"/>
            </w:tcBorders>
            <w:noWrap/>
            <w:hideMark/>
          </w:tcPr>
          <w:p w14:paraId="564952C1" w14:textId="77777777" w:rsidR="00DE6E65" w:rsidRPr="00DE6E65" w:rsidRDefault="00DE6E65" w:rsidP="00DE6E65">
            <w:pPr>
              <w:spacing w:after="0" w:line="240" w:lineRule="auto"/>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96,806</w:t>
            </w:r>
          </w:p>
        </w:tc>
      </w:tr>
      <w:tr w:rsidR="00DE6E65" w:rsidRPr="00DE6E65" w14:paraId="5D806CAA" w14:textId="77777777" w:rsidTr="00DE6E65">
        <w:trPr>
          <w:trHeight w:val="480"/>
        </w:trPr>
        <w:tc>
          <w:tcPr>
            <w:tcW w:w="1520" w:type="dxa"/>
            <w:tcBorders>
              <w:top w:val="nil"/>
              <w:left w:val="single" w:sz="4" w:space="0" w:color="auto"/>
              <w:bottom w:val="single" w:sz="4" w:space="0" w:color="auto"/>
              <w:right w:val="single" w:sz="4" w:space="0" w:color="auto"/>
            </w:tcBorders>
            <w:hideMark/>
          </w:tcPr>
          <w:p w14:paraId="3FB0E788" w14:textId="77777777" w:rsidR="00DE6E65" w:rsidRPr="00DE6E65" w:rsidRDefault="00DE6E65" w:rsidP="00DE6E65">
            <w:pPr>
              <w:spacing w:after="0" w:line="240" w:lineRule="auto"/>
              <w:jc w:val="center"/>
              <w:rPr>
                <w:rFonts w:ascii="Calibri" w:eastAsia="Times New Roman" w:hAnsi="Calibri" w:cs="Calibri"/>
                <w:sz w:val="18"/>
                <w:szCs w:val="18"/>
                <w:lang w:bidi="hi-IN"/>
              </w:rPr>
            </w:pPr>
            <w:r w:rsidRPr="00DE6E65">
              <w:rPr>
                <w:rFonts w:ascii="Calibri" w:eastAsia="Times New Roman" w:hAnsi="Calibri" w:cs="Calibri"/>
                <w:sz w:val="18"/>
                <w:szCs w:val="18"/>
                <w:lang w:bidi="hi-IN"/>
              </w:rPr>
              <w:t>8-9 years complete</w:t>
            </w:r>
          </w:p>
        </w:tc>
        <w:tc>
          <w:tcPr>
            <w:tcW w:w="960" w:type="dxa"/>
            <w:tcBorders>
              <w:top w:val="nil"/>
              <w:left w:val="nil"/>
              <w:bottom w:val="single" w:sz="4" w:space="0" w:color="auto"/>
              <w:right w:val="single" w:sz="4" w:space="0" w:color="auto"/>
            </w:tcBorders>
            <w:noWrap/>
            <w:hideMark/>
          </w:tcPr>
          <w:p w14:paraId="00AF24C0"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68.4</w:t>
            </w:r>
          </w:p>
        </w:tc>
        <w:tc>
          <w:tcPr>
            <w:tcW w:w="960" w:type="dxa"/>
            <w:tcBorders>
              <w:top w:val="nil"/>
              <w:left w:val="nil"/>
              <w:bottom w:val="single" w:sz="4" w:space="0" w:color="auto"/>
              <w:right w:val="single" w:sz="4" w:space="0" w:color="auto"/>
            </w:tcBorders>
            <w:noWrap/>
            <w:hideMark/>
          </w:tcPr>
          <w:p w14:paraId="5A219325"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92.7</w:t>
            </w:r>
          </w:p>
        </w:tc>
        <w:tc>
          <w:tcPr>
            <w:tcW w:w="960" w:type="dxa"/>
            <w:tcBorders>
              <w:top w:val="nil"/>
              <w:left w:val="nil"/>
              <w:bottom w:val="single" w:sz="4" w:space="0" w:color="auto"/>
              <w:right w:val="single" w:sz="4" w:space="0" w:color="auto"/>
            </w:tcBorders>
            <w:noWrap/>
            <w:hideMark/>
          </w:tcPr>
          <w:p w14:paraId="5516D187" w14:textId="77777777" w:rsidR="00DE6E65" w:rsidRPr="00DE6E65" w:rsidRDefault="00DE6E65" w:rsidP="00DE6E65">
            <w:pPr>
              <w:spacing w:after="0" w:line="240" w:lineRule="auto"/>
              <w:ind w:firstLineChars="200" w:firstLine="36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91.0</w:t>
            </w:r>
          </w:p>
        </w:tc>
        <w:tc>
          <w:tcPr>
            <w:tcW w:w="960" w:type="dxa"/>
            <w:tcBorders>
              <w:top w:val="nil"/>
              <w:left w:val="nil"/>
              <w:bottom w:val="single" w:sz="4" w:space="0" w:color="auto"/>
              <w:right w:val="single" w:sz="4" w:space="0" w:color="auto"/>
            </w:tcBorders>
            <w:noWrap/>
            <w:hideMark/>
          </w:tcPr>
          <w:p w14:paraId="6770FA3D"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46.7</w:t>
            </w:r>
          </w:p>
        </w:tc>
        <w:tc>
          <w:tcPr>
            <w:tcW w:w="960" w:type="dxa"/>
            <w:tcBorders>
              <w:top w:val="nil"/>
              <w:left w:val="nil"/>
              <w:bottom w:val="single" w:sz="4" w:space="0" w:color="auto"/>
              <w:right w:val="single" w:sz="4" w:space="0" w:color="auto"/>
            </w:tcBorders>
            <w:noWrap/>
            <w:hideMark/>
          </w:tcPr>
          <w:p w14:paraId="743CD9F6"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44.4</w:t>
            </w:r>
          </w:p>
        </w:tc>
        <w:tc>
          <w:tcPr>
            <w:tcW w:w="960" w:type="dxa"/>
            <w:tcBorders>
              <w:top w:val="nil"/>
              <w:left w:val="nil"/>
              <w:bottom w:val="single" w:sz="4" w:space="0" w:color="auto"/>
              <w:right w:val="single" w:sz="4" w:space="0" w:color="auto"/>
            </w:tcBorders>
            <w:noWrap/>
            <w:hideMark/>
          </w:tcPr>
          <w:p w14:paraId="5D82B078"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37.0</w:t>
            </w:r>
          </w:p>
        </w:tc>
        <w:tc>
          <w:tcPr>
            <w:tcW w:w="960" w:type="dxa"/>
            <w:tcBorders>
              <w:top w:val="nil"/>
              <w:left w:val="nil"/>
              <w:bottom w:val="single" w:sz="4" w:space="0" w:color="auto"/>
              <w:right w:val="single" w:sz="4" w:space="0" w:color="auto"/>
            </w:tcBorders>
            <w:noWrap/>
            <w:hideMark/>
          </w:tcPr>
          <w:p w14:paraId="79B8E067" w14:textId="77777777" w:rsidR="00DE6E65" w:rsidRPr="00DE6E65" w:rsidRDefault="00DE6E65" w:rsidP="00DE6E65">
            <w:pPr>
              <w:spacing w:after="0" w:line="240" w:lineRule="auto"/>
              <w:ind w:firstLineChars="100" w:firstLine="18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34.5</w:t>
            </w:r>
          </w:p>
        </w:tc>
        <w:tc>
          <w:tcPr>
            <w:tcW w:w="960" w:type="dxa"/>
            <w:tcBorders>
              <w:top w:val="nil"/>
              <w:left w:val="nil"/>
              <w:bottom w:val="single" w:sz="4" w:space="0" w:color="auto"/>
              <w:right w:val="single" w:sz="4" w:space="0" w:color="auto"/>
            </w:tcBorders>
            <w:noWrap/>
            <w:hideMark/>
          </w:tcPr>
          <w:p w14:paraId="4485D670" w14:textId="77777777" w:rsidR="00DE6E65" w:rsidRPr="00DE6E65" w:rsidRDefault="00DE6E65" w:rsidP="00DE6E65">
            <w:pPr>
              <w:spacing w:after="0" w:line="240" w:lineRule="auto"/>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129,094</w:t>
            </w:r>
          </w:p>
        </w:tc>
      </w:tr>
      <w:tr w:rsidR="00DE6E65" w:rsidRPr="00DE6E65" w14:paraId="79F79D1B" w14:textId="77777777" w:rsidTr="00DE6E65">
        <w:trPr>
          <w:trHeight w:val="480"/>
        </w:trPr>
        <w:tc>
          <w:tcPr>
            <w:tcW w:w="1520" w:type="dxa"/>
            <w:tcBorders>
              <w:top w:val="nil"/>
              <w:left w:val="single" w:sz="4" w:space="0" w:color="auto"/>
              <w:bottom w:val="single" w:sz="4" w:space="0" w:color="auto"/>
              <w:right w:val="single" w:sz="4" w:space="0" w:color="auto"/>
            </w:tcBorders>
            <w:hideMark/>
          </w:tcPr>
          <w:p w14:paraId="22D597C4" w14:textId="77777777" w:rsidR="00DE6E65" w:rsidRPr="00DE6E65" w:rsidRDefault="00DE6E65" w:rsidP="00DE6E65">
            <w:pPr>
              <w:spacing w:after="0" w:line="240" w:lineRule="auto"/>
              <w:jc w:val="center"/>
              <w:rPr>
                <w:rFonts w:ascii="Calibri" w:eastAsia="Times New Roman" w:hAnsi="Calibri" w:cs="Calibri"/>
                <w:sz w:val="18"/>
                <w:szCs w:val="18"/>
                <w:lang w:bidi="hi-IN"/>
              </w:rPr>
            </w:pPr>
            <w:r w:rsidRPr="00DE6E65">
              <w:rPr>
                <w:rFonts w:ascii="Calibri" w:eastAsia="Times New Roman" w:hAnsi="Calibri" w:cs="Calibri"/>
                <w:sz w:val="18"/>
                <w:szCs w:val="18"/>
                <w:lang w:bidi="hi-IN"/>
              </w:rPr>
              <w:t>10-11 years complete</w:t>
            </w:r>
          </w:p>
        </w:tc>
        <w:tc>
          <w:tcPr>
            <w:tcW w:w="960" w:type="dxa"/>
            <w:tcBorders>
              <w:top w:val="nil"/>
              <w:left w:val="nil"/>
              <w:bottom w:val="single" w:sz="4" w:space="0" w:color="auto"/>
              <w:right w:val="single" w:sz="4" w:space="0" w:color="auto"/>
            </w:tcBorders>
            <w:noWrap/>
            <w:hideMark/>
          </w:tcPr>
          <w:p w14:paraId="772C0428"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76.3</w:t>
            </w:r>
          </w:p>
        </w:tc>
        <w:tc>
          <w:tcPr>
            <w:tcW w:w="960" w:type="dxa"/>
            <w:tcBorders>
              <w:top w:val="nil"/>
              <w:left w:val="nil"/>
              <w:bottom w:val="single" w:sz="4" w:space="0" w:color="auto"/>
              <w:right w:val="single" w:sz="4" w:space="0" w:color="auto"/>
            </w:tcBorders>
            <w:noWrap/>
            <w:hideMark/>
          </w:tcPr>
          <w:p w14:paraId="6EA85715"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93.1</w:t>
            </w:r>
          </w:p>
        </w:tc>
        <w:tc>
          <w:tcPr>
            <w:tcW w:w="960" w:type="dxa"/>
            <w:tcBorders>
              <w:top w:val="nil"/>
              <w:left w:val="nil"/>
              <w:bottom w:val="single" w:sz="4" w:space="0" w:color="auto"/>
              <w:right w:val="single" w:sz="4" w:space="0" w:color="auto"/>
            </w:tcBorders>
            <w:noWrap/>
            <w:hideMark/>
          </w:tcPr>
          <w:p w14:paraId="4B21B7B1" w14:textId="77777777" w:rsidR="00DE6E65" w:rsidRPr="00DE6E65" w:rsidRDefault="00DE6E65" w:rsidP="00DE6E65">
            <w:pPr>
              <w:spacing w:after="0" w:line="240" w:lineRule="auto"/>
              <w:ind w:firstLineChars="200" w:firstLine="36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90.5</w:t>
            </w:r>
          </w:p>
        </w:tc>
        <w:tc>
          <w:tcPr>
            <w:tcW w:w="960" w:type="dxa"/>
            <w:tcBorders>
              <w:top w:val="nil"/>
              <w:left w:val="nil"/>
              <w:bottom w:val="single" w:sz="4" w:space="0" w:color="auto"/>
              <w:right w:val="single" w:sz="4" w:space="0" w:color="auto"/>
            </w:tcBorders>
            <w:noWrap/>
            <w:hideMark/>
          </w:tcPr>
          <w:p w14:paraId="6790CCE7"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56.3</w:t>
            </w:r>
          </w:p>
        </w:tc>
        <w:tc>
          <w:tcPr>
            <w:tcW w:w="960" w:type="dxa"/>
            <w:tcBorders>
              <w:top w:val="nil"/>
              <w:left w:val="nil"/>
              <w:bottom w:val="single" w:sz="4" w:space="0" w:color="auto"/>
              <w:right w:val="single" w:sz="4" w:space="0" w:color="auto"/>
            </w:tcBorders>
            <w:noWrap/>
            <w:hideMark/>
          </w:tcPr>
          <w:p w14:paraId="39119E53"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47.9</w:t>
            </w:r>
          </w:p>
        </w:tc>
        <w:tc>
          <w:tcPr>
            <w:tcW w:w="960" w:type="dxa"/>
            <w:tcBorders>
              <w:top w:val="nil"/>
              <w:left w:val="nil"/>
              <w:bottom w:val="single" w:sz="4" w:space="0" w:color="auto"/>
              <w:right w:val="single" w:sz="4" w:space="0" w:color="auto"/>
            </w:tcBorders>
            <w:noWrap/>
            <w:hideMark/>
          </w:tcPr>
          <w:p w14:paraId="73F398E9"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37.5</w:t>
            </w:r>
          </w:p>
        </w:tc>
        <w:tc>
          <w:tcPr>
            <w:tcW w:w="960" w:type="dxa"/>
            <w:tcBorders>
              <w:top w:val="nil"/>
              <w:left w:val="nil"/>
              <w:bottom w:val="single" w:sz="4" w:space="0" w:color="auto"/>
              <w:right w:val="single" w:sz="4" w:space="0" w:color="auto"/>
            </w:tcBorders>
            <w:noWrap/>
            <w:hideMark/>
          </w:tcPr>
          <w:p w14:paraId="633E1CC7" w14:textId="77777777" w:rsidR="00DE6E65" w:rsidRPr="00DE6E65" w:rsidRDefault="00DE6E65" w:rsidP="00DE6E65">
            <w:pPr>
              <w:spacing w:after="0" w:line="240" w:lineRule="auto"/>
              <w:ind w:firstLineChars="100" w:firstLine="18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38.4</w:t>
            </w:r>
          </w:p>
        </w:tc>
        <w:tc>
          <w:tcPr>
            <w:tcW w:w="960" w:type="dxa"/>
            <w:tcBorders>
              <w:top w:val="nil"/>
              <w:left w:val="nil"/>
              <w:bottom w:val="single" w:sz="4" w:space="0" w:color="auto"/>
              <w:right w:val="single" w:sz="4" w:space="0" w:color="auto"/>
            </w:tcBorders>
            <w:noWrap/>
            <w:hideMark/>
          </w:tcPr>
          <w:p w14:paraId="60E2DAFA" w14:textId="77777777" w:rsidR="00DE6E65" w:rsidRPr="00DE6E65" w:rsidRDefault="00DE6E65" w:rsidP="00DE6E65">
            <w:pPr>
              <w:spacing w:after="0" w:line="240" w:lineRule="auto"/>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109,777</w:t>
            </w:r>
          </w:p>
        </w:tc>
      </w:tr>
      <w:tr w:rsidR="00DE6E65" w:rsidRPr="00DE6E65" w14:paraId="5DB3CE10" w14:textId="77777777" w:rsidTr="00DE6E65">
        <w:trPr>
          <w:trHeight w:val="720"/>
        </w:trPr>
        <w:tc>
          <w:tcPr>
            <w:tcW w:w="1520" w:type="dxa"/>
            <w:tcBorders>
              <w:top w:val="nil"/>
              <w:left w:val="single" w:sz="4" w:space="0" w:color="auto"/>
              <w:bottom w:val="single" w:sz="4" w:space="0" w:color="auto"/>
              <w:right w:val="single" w:sz="4" w:space="0" w:color="auto"/>
            </w:tcBorders>
            <w:hideMark/>
          </w:tcPr>
          <w:p w14:paraId="2B53116A" w14:textId="77777777" w:rsidR="00DE6E65" w:rsidRPr="00DE6E65" w:rsidRDefault="00DE6E65" w:rsidP="00DE6E65">
            <w:pPr>
              <w:spacing w:after="0" w:line="240" w:lineRule="auto"/>
              <w:jc w:val="center"/>
              <w:rPr>
                <w:rFonts w:ascii="Calibri" w:eastAsia="Times New Roman" w:hAnsi="Calibri" w:cs="Calibri"/>
                <w:sz w:val="18"/>
                <w:szCs w:val="18"/>
                <w:lang w:bidi="hi-IN"/>
              </w:rPr>
            </w:pPr>
            <w:r w:rsidRPr="00DE6E65">
              <w:rPr>
                <w:rFonts w:ascii="Calibri" w:eastAsia="Times New Roman" w:hAnsi="Calibri" w:cs="Calibri"/>
                <w:sz w:val="18"/>
                <w:szCs w:val="18"/>
                <w:lang w:bidi="hi-IN"/>
              </w:rPr>
              <w:t>12 or more years complete</w:t>
            </w:r>
          </w:p>
        </w:tc>
        <w:tc>
          <w:tcPr>
            <w:tcW w:w="960" w:type="dxa"/>
            <w:tcBorders>
              <w:top w:val="nil"/>
              <w:left w:val="nil"/>
              <w:bottom w:val="single" w:sz="4" w:space="0" w:color="auto"/>
              <w:right w:val="single" w:sz="4" w:space="0" w:color="auto"/>
            </w:tcBorders>
            <w:noWrap/>
            <w:vAlign w:val="center"/>
            <w:hideMark/>
          </w:tcPr>
          <w:p w14:paraId="2CCFEC0C"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81.3</w:t>
            </w:r>
          </w:p>
        </w:tc>
        <w:tc>
          <w:tcPr>
            <w:tcW w:w="960" w:type="dxa"/>
            <w:tcBorders>
              <w:top w:val="nil"/>
              <w:left w:val="nil"/>
              <w:bottom w:val="single" w:sz="4" w:space="0" w:color="auto"/>
              <w:right w:val="single" w:sz="4" w:space="0" w:color="auto"/>
            </w:tcBorders>
            <w:noWrap/>
            <w:vAlign w:val="center"/>
            <w:hideMark/>
          </w:tcPr>
          <w:p w14:paraId="3F9F4859"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94.0</w:t>
            </w:r>
          </w:p>
        </w:tc>
        <w:tc>
          <w:tcPr>
            <w:tcW w:w="960" w:type="dxa"/>
            <w:tcBorders>
              <w:top w:val="nil"/>
              <w:left w:val="nil"/>
              <w:bottom w:val="single" w:sz="4" w:space="0" w:color="auto"/>
              <w:right w:val="single" w:sz="4" w:space="0" w:color="auto"/>
            </w:tcBorders>
            <w:noWrap/>
            <w:vAlign w:val="center"/>
            <w:hideMark/>
          </w:tcPr>
          <w:p w14:paraId="5CA75CD1" w14:textId="77777777" w:rsidR="00DE6E65" w:rsidRPr="00DE6E65" w:rsidRDefault="00DE6E65" w:rsidP="00DE6E65">
            <w:pPr>
              <w:spacing w:after="0" w:line="240" w:lineRule="auto"/>
              <w:ind w:firstLineChars="200" w:firstLine="36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91.4</w:t>
            </w:r>
          </w:p>
        </w:tc>
        <w:tc>
          <w:tcPr>
            <w:tcW w:w="960" w:type="dxa"/>
            <w:tcBorders>
              <w:top w:val="nil"/>
              <w:left w:val="nil"/>
              <w:bottom w:val="single" w:sz="4" w:space="0" w:color="auto"/>
              <w:right w:val="single" w:sz="4" w:space="0" w:color="auto"/>
            </w:tcBorders>
            <w:noWrap/>
            <w:vAlign w:val="center"/>
            <w:hideMark/>
          </w:tcPr>
          <w:p w14:paraId="1BA099A4"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66.4</w:t>
            </w:r>
          </w:p>
        </w:tc>
        <w:tc>
          <w:tcPr>
            <w:tcW w:w="960" w:type="dxa"/>
            <w:tcBorders>
              <w:top w:val="nil"/>
              <w:left w:val="nil"/>
              <w:bottom w:val="single" w:sz="4" w:space="0" w:color="auto"/>
              <w:right w:val="single" w:sz="4" w:space="0" w:color="auto"/>
            </w:tcBorders>
            <w:noWrap/>
            <w:vAlign w:val="center"/>
            <w:hideMark/>
          </w:tcPr>
          <w:p w14:paraId="7B32E8A3"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45.4</w:t>
            </w:r>
          </w:p>
        </w:tc>
        <w:tc>
          <w:tcPr>
            <w:tcW w:w="960" w:type="dxa"/>
            <w:tcBorders>
              <w:top w:val="nil"/>
              <w:left w:val="nil"/>
              <w:bottom w:val="single" w:sz="4" w:space="0" w:color="auto"/>
              <w:right w:val="single" w:sz="4" w:space="0" w:color="auto"/>
            </w:tcBorders>
            <w:noWrap/>
            <w:vAlign w:val="center"/>
            <w:hideMark/>
          </w:tcPr>
          <w:p w14:paraId="6B13C107"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34.6</w:t>
            </w:r>
          </w:p>
        </w:tc>
        <w:tc>
          <w:tcPr>
            <w:tcW w:w="960" w:type="dxa"/>
            <w:tcBorders>
              <w:top w:val="nil"/>
              <w:left w:val="nil"/>
              <w:bottom w:val="single" w:sz="4" w:space="0" w:color="auto"/>
              <w:right w:val="single" w:sz="4" w:space="0" w:color="auto"/>
            </w:tcBorders>
            <w:noWrap/>
            <w:vAlign w:val="center"/>
            <w:hideMark/>
          </w:tcPr>
          <w:p w14:paraId="6FE1277F" w14:textId="77777777" w:rsidR="00DE6E65" w:rsidRPr="00DE6E65" w:rsidRDefault="00DE6E65" w:rsidP="00DE6E65">
            <w:pPr>
              <w:spacing w:after="0" w:line="240" w:lineRule="auto"/>
              <w:ind w:firstLineChars="100" w:firstLine="18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35.3</w:t>
            </w:r>
          </w:p>
        </w:tc>
        <w:tc>
          <w:tcPr>
            <w:tcW w:w="960" w:type="dxa"/>
            <w:tcBorders>
              <w:top w:val="nil"/>
              <w:left w:val="nil"/>
              <w:bottom w:val="single" w:sz="4" w:space="0" w:color="auto"/>
              <w:right w:val="single" w:sz="4" w:space="0" w:color="auto"/>
            </w:tcBorders>
            <w:noWrap/>
            <w:vAlign w:val="center"/>
            <w:hideMark/>
          </w:tcPr>
          <w:p w14:paraId="2BB51A04" w14:textId="77777777" w:rsidR="00DE6E65" w:rsidRPr="00DE6E65" w:rsidRDefault="00DE6E65" w:rsidP="00DE6E65">
            <w:pPr>
              <w:spacing w:after="0" w:line="240" w:lineRule="auto"/>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187,396</w:t>
            </w:r>
          </w:p>
        </w:tc>
      </w:tr>
      <w:tr w:rsidR="00DE6E65" w:rsidRPr="00DE6E65" w14:paraId="5AB90FF9" w14:textId="77777777" w:rsidTr="00DE6E65">
        <w:trPr>
          <w:trHeight w:val="264"/>
        </w:trPr>
        <w:tc>
          <w:tcPr>
            <w:tcW w:w="1520" w:type="dxa"/>
            <w:tcBorders>
              <w:top w:val="nil"/>
              <w:left w:val="single" w:sz="4" w:space="0" w:color="auto"/>
              <w:bottom w:val="single" w:sz="4" w:space="0" w:color="auto"/>
              <w:right w:val="single" w:sz="4" w:space="0" w:color="auto"/>
            </w:tcBorders>
            <w:hideMark/>
          </w:tcPr>
          <w:p w14:paraId="55F52802" w14:textId="77777777" w:rsidR="00DE6E65" w:rsidRPr="00DE6E65" w:rsidRDefault="00DE6E65" w:rsidP="00DE6E65">
            <w:pPr>
              <w:spacing w:after="0" w:line="240" w:lineRule="auto"/>
              <w:ind w:firstLineChars="100" w:firstLine="181"/>
              <w:rPr>
                <w:rFonts w:ascii="Calibri" w:eastAsia="Times New Roman" w:hAnsi="Calibri" w:cs="Calibri"/>
                <w:b/>
                <w:bCs/>
                <w:sz w:val="18"/>
                <w:szCs w:val="18"/>
                <w:lang w:bidi="hi-IN"/>
              </w:rPr>
            </w:pPr>
            <w:r w:rsidRPr="00DE6E65">
              <w:rPr>
                <w:rFonts w:ascii="Calibri" w:eastAsia="Times New Roman" w:hAnsi="Calibri" w:cs="Calibri"/>
                <w:b/>
                <w:bCs/>
                <w:sz w:val="18"/>
                <w:szCs w:val="18"/>
                <w:lang w:bidi="hi-IN"/>
              </w:rPr>
              <w:t>Religion</w:t>
            </w:r>
          </w:p>
        </w:tc>
        <w:tc>
          <w:tcPr>
            <w:tcW w:w="960" w:type="dxa"/>
            <w:tcBorders>
              <w:top w:val="nil"/>
              <w:left w:val="nil"/>
              <w:bottom w:val="single" w:sz="4" w:space="0" w:color="auto"/>
              <w:right w:val="single" w:sz="4" w:space="0" w:color="auto"/>
            </w:tcBorders>
            <w:noWrap/>
            <w:vAlign w:val="center"/>
            <w:hideMark/>
          </w:tcPr>
          <w:p w14:paraId="390CB9A8"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 </w:t>
            </w:r>
          </w:p>
        </w:tc>
        <w:tc>
          <w:tcPr>
            <w:tcW w:w="960" w:type="dxa"/>
            <w:tcBorders>
              <w:top w:val="nil"/>
              <w:left w:val="nil"/>
              <w:bottom w:val="single" w:sz="4" w:space="0" w:color="auto"/>
              <w:right w:val="single" w:sz="4" w:space="0" w:color="auto"/>
            </w:tcBorders>
            <w:noWrap/>
            <w:vAlign w:val="center"/>
            <w:hideMark/>
          </w:tcPr>
          <w:p w14:paraId="383B2F35"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 </w:t>
            </w:r>
          </w:p>
        </w:tc>
        <w:tc>
          <w:tcPr>
            <w:tcW w:w="960" w:type="dxa"/>
            <w:tcBorders>
              <w:top w:val="nil"/>
              <w:left w:val="nil"/>
              <w:bottom w:val="single" w:sz="4" w:space="0" w:color="auto"/>
              <w:right w:val="single" w:sz="4" w:space="0" w:color="auto"/>
            </w:tcBorders>
            <w:noWrap/>
            <w:vAlign w:val="center"/>
            <w:hideMark/>
          </w:tcPr>
          <w:p w14:paraId="518EE18A" w14:textId="77777777" w:rsidR="00DE6E65" w:rsidRPr="00DE6E65" w:rsidRDefault="00DE6E65" w:rsidP="00DE6E65">
            <w:pPr>
              <w:spacing w:after="0" w:line="240" w:lineRule="auto"/>
              <w:ind w:firstLineChars="200" w:firstLine="36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 </w:t>
            </w:r>
          </w:p>
        </w:tc>
        <w:tc>
          <w:tcPr>
            <w:tcW w:w="960" w:type="dxa"/>
            <w:tcBorders>
              <w:top w:val="nil"/>
              <w:left w:val="nil"/>
              <w:bottom w:val="single" w:sz="4" w:space="0" w:color="auto"/>
              <w:right w:val="single" w:sz="4" w:space="0" w:color="auto"/>
            </w:tcBorders>
            <w:noWrap/>
            <w:vAlign w:val="center"/>
            <w:hideMark/>
          </w:tcPr>
          <w:p w14:paraId="716F4A70"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 </w:t>
            </w:r>
          </w:p>
        </w:tc>
        <w:tc>
          <w:tcPr>
            <w:tcW w:w="960" w:type="dxa"/>
            <w:tcBorders>
              <w:top w:val="nil"/>
              <w:left w:val="nil"/>
              <w:bottom w:val="single" w:sz="4" w:space="0" w:color="auto"/>
              <w:right w:val="single" w:sz="4" w:space="0" w:color="auto"/>
            </w:tcBorders>
            <w:noWrap/>
            <w:vAlign w:val="center"/>
            <w:hideMark/>
          </w:tcPr>
          <w:p w14:paraId="5587ACB0"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 </w:t>
            </w:r>
          </w:p>
        </w:tc>
        <w:tc>
          <w:tcPr>
            <w:tcW w:w="960" w:type="dxa"/>
            <w:tcBorders>
              <w:top w:val="nil"/>
              <w:left w:val="nil"/>
              <w:bottom w:val="single" w:sz="4" w:space="0" w:color="auto"/>
              <w:right w:val="single" w:sz="4" w:space="0" w:color="auto"/>
            </w:tcBorders>
            <w:noWrap/>
            <w:vAlign w:val="center"/>
            <w:hideMark/>
          </w:tcPr>
          <w:p w14:paraId="50F8BB78"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 </w:t>
            </w:r>
          </w:p>
        </w:tc>
        <w:tc>
          <w:tcPr>
            <w:tcW w:w="960" w:type="dxa"/>
            <w:tcBorders>
              <w:top w:val="nil"/>
              <w:left w:val="nil"/>
              <w:bottom w:val="single" w:sz="4" w:space="0" w:color="auto"/>
              <w:right w:val="single" w:sz="4" w:space="0" w:color="auto"/>
            </w:tcBorders>
            <w:noWrap/>
            <w:vAlign w:val="center"/>
            <w:hideMark/>
          </w:tcPr>
          <w:p w14:paraId="713CDB22" w14:textId="77777777" w:rsidR="00DE6E65" w:rsidRPr="00DE6E65" w:rsidRDefault="00DE6E65" w:rsidP="00DE6E65">
            <w:pPr>
              <w:spacing w:after="0" w:line="240" w:lineRule="auto"/>
              <w:ind w:firstLineChars="100" w:firstLine="18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 </w:t>
            </w:r>
          </w:p>
        </w:tc>
        <w:tc>
          <w:tcPr>
            <w:tcW w:w="960" w:type="dxa"/>
            <w:tcBorders>
              <w:top w:val="nil"/>
              <w:left w:val="nil"/>
              <w:bottom w:val="single" w:sz="4" w:space="0" w:color="auto"/>
              <w:right w:val="single" w:sz="4" w:space="0" w:color="auto"/>
            </w:tcBorders>
            <w:noWrap/>
            <w:vAlign w:val="center"/>
            <w:hideMark/>
          </w:tcPr>
          <w:p w14:paraId="46AFA0CF" w14:textId="77777777" w:rsidR="00DE6E65" w:rsidRPr="00DE6E65" w:rsidRDefault="00DE6E65" w:rsidP="00DE6E65">
            <w:pPr>
              <w:spacing w:after="0" w:line="240" w:lineRule="auto"/>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 </w:t>
            </w:r>
          </w:p>
        </w:tc>
      </w:tr>
      <w:tr w:rsidR="00DE6E65" w:rsidRPr="00DE6E65" w14:paraId="2C0989DF" w14:textId="77777777" w:rsidTr="00DE6E65">
        <w:trPr>
          <w:trHeight w:val="264"/>
        </w:trPr>
        <w:tc>
          <w:tcPr>
            <w:tcW w:w="1520" w:type="dxa"/>
            <w:tcBorders>
              <w:top w:val="nil"/>
              <w:left w:val="single" w:sz="4" w:space="0" w:color="auto"/>
              <w:bottom w:val="single" w:sz="4" w:space="0" w:color="auto"/>
              <w:right w:val="single" w:sz="4" w:space="0" w:color="auto"/>
            </w:tcBorders>
            <w:hideMark/>
          </w:tcPr>
          <w:p w14:paraId="08A69715" w14:textId="77777777" w:rsidR="00DE6E65" w:rsidRPr="00DE6E65" w:rsidRDefault="00DE6E65" w:rsidP="00DE6E65">
            <w:pPr>
              <w:spacing w:after="0" w:line="240" w:lineRule="auto"/>
              <w:jc w:val="center"/>
              <w:rPr>
                <w:rFonts w:ascii="Calibri" w:eastAsia="Times New Roman" w:hAnsi="Calibri" w:cs="Calibri"/>
                <w:sz w:val="18"/>
                <w:szCs w:val="18"/>
                <w:lang w:bidi="hi-IN"/>
              </w:rPr>
            </w:pPr>
            <w:r w:rsidRPr="00DE6E65">
              <w:rPr>
                <w:rFonts w:ascii="Calibri" w:eastAsia="Times New Roman" w:hAnsi="Calibri" w:cs="Calibri"/>
                <w:sz w:val="18"/>
                <w:szCs w:val="18"/>
                <w:lang w:bidi="hi-IN"/>
              </w:rPr>
              <w:t>Hindu</w:t>
            </w:r>
          </w:p>
        </w:tc>
        <w:tc>
          <w:tcPr>
            <w:tcW w:w="960" w:type="dxa"/>
            <w:tcBorders>
              <w:top w:val="nil"/>
              <w:left w:val="nil"/>
              <w:bottom w:val="single" w:sz="4" w:space="0" w:color="auto"/>
              <w:right w:val="single" w:sz="4" w:space="0" w:color="auto"/>
            </w:tcBorders>
            <w:noWrap/>
            <w:vAlign w:val="center"/>
            <w:hideMark/>
          </w:tcPr>
          <w:p w14:paraId="79FEA903"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72.9</w:t>
            </w:r>
          </w:p>
        </w:tc>
        <w:tc>
          <w:tcPr>
            <w:tcW w:w="960" w:type="dxa"/>
            <w:tcBorders>
              <w:top w:val="nil"/>
              <w:left w:val="nil"/>
              <w:bottom w:val="single" w:sz="4" w:space="0" w:color="auto"/>
              <w:right w:val="single" w:sz="4" w:space="0" w:color="auto"/>
            </w:tcBorders>
            <w:noWrap/>
            <w:vAlign w:val="center"/>
            <w:hideMark/>
          </w:tcPr>
          <w:p w14:paraId="39A6D49F"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93.3</w:t>
            </w:r>
          </w:p>
        </w:tc>
        <w:tc>
          <w:tcPr>
            <w:tcW w:w="960" w:type="dxa"/>
            <w:tcBorders>
              <w:top w:val="nil"/>
              <w:left w:val="nil"/>
              <w:bottom w:val="single" w:sz="4" w:space="0" w:color="auto"/>
              <w:right w:val="single" w:sz="4" w:space="0" w:color="auto"/>
            </w:tcBorders>
            <w:noWrap/>
            <w:vAlign w:val="center"/>
            <w:hideMark/>
          </w:tcPr>
          <w:p w14:paraId="5037AD41" w14:textId="77777777" w:rsidR="00DE6E65" w:rsidRPr="00DE6E65" w:rsidRDefault="00DE6E65" w:rsidP="00DE6E65">
            <w:pPr>
              <w:spacing w:after="0" w:line="240" w:lineRule="auto"/>
              <w:ind w:firstLineChars="200" w:firstLine="36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91.2</w:t>
            </w:r>
          </w:p>
        </w:tc>
        <w:tc>
          <w:tcPr>
            <w:tcW w:w="960" w:type="dxa"/>
            <w:tcBorders>
              <w:top w:val="nil"/>
              <w:left w:val="nil"/>
              <w:bottom w:val="single" w:sz="4" w:space="0" w:color="auto"/>
              <w:right w:val="single" w:sz="4" w:space="0" w:color="auto"/>
            </w:tcBorders>
            <w:noWrap/>
            <w:vAlign w:val="center"/>
            <w:hideMark/>
          </w:tcPr>
          <w:p w14:paraId="02FE7A1F"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48.9</w:t>
            </w:r>
          </w:p>
        </w:tc>
        <w:tc>
          <w:tcPr>
            <w:tcW w:w="960" w:type="dxa"/>
            <w:tcBorders>
              <w:top w:val="nil"/>
              <w:left w:val="nil"/>
              <w:bottom w:val="single" w:sz="4" w:space="0" w:color="auto"/>
              <w:right w:val="single" w:sz="4" w:space="0" w:color="auto"/>
            </w:tcBorders>
            <w:noWrap/>
            <w:vAlign w:val="center"/>
            <w:hideMark/>
          </w:tcPr>
          <w:p w14:paraId="779FB320"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41.5</w:t>
            </w:r>
          </w:p>
        </w:tc>
        <w:tc>
          <w:tcPr>
            <w:tcW w:w="960" w:type="dxa"/>
            <w:tcBorders>
              <w:top w:val="nil"/>
              <w:left w:val="nil"/>
              <w:bottom w:val="single" w:sz="4" w:space="0" w:color="auto"/>
              <w:right w:val="single" w:sz="4" w:space="0" w:color="auto"/>
            </w:tcBorders>
            <w:noWrap/>
            <w:vAlign w:val="center"/>
            <w:hideMark/>
          </w:tcPr>
          <w:p w14:paraId="44A7D7DA"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32.4</w:t>
            </w:r>
          </w:p>
        </w:tc>
        <w:tc>
          <w:tcPr>
            <w:tcW w:w="960" w:type="dxa"/>
            <w:tcBorders>
              <w:top w:val="nil"/>
              <w:left w:val="nil"/>
              <w:bottom w:val="single" w:sz="4" w:space="0" w:color="auto"/>
              <w:right w:val="single" w:sz="4" w:space="0" w:color="auto"/>
            </w:tcBorders>
            <w:noWrap/>
            <w:vAlign w:val="center"/>
            <w:hideMark/>
          </w:tcPr>
          <w:p w14:paraId="76108EF3" w14:textId="77777777" w:rsidR="00DE6E65" w:rsidRPr="00DE6E65" w:rsidRDefault="00DE6E65" w:rsidP="00DE6E65">
            <w:pPr>
              <w:spacing w:after="0" w:line="240" w:lineRule="auto"/>
              <w:ind w:firstLineChars="100" w:firstLine="18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32.0</w:t>
            </w:r>
          </w:p>
        </w:tc>
        <w:tc>
          <w:tcPr>
            <w:tcW w:w="960" w:type="dxa"/>
            <w:tcBorders>
              <w:top w:val="nil"/>
              <w:left w:val="nil"/>
              <w:bottom w:val="single" w:sz="4" w:space="0" w:color="auto"/>
              <w:right w:val="single" w:sz="4" w:space="0" w:color="auto"/>
            </w:tcBorders>
            <w:noWrap/>
            <w:vAlign w:val="center"/>
            <w:hideMark/>
          </w:tcPr>
          <w:p w14:paraId="7448E86D" w14:textId="77777777" w:rsidR="00DE6E65" w:rsidRPr="00DE6E65" w:rsidRDefault="00DE6E65" w:rsidP="00DE6E65">
            <w:pPr>
              <w:spacing w:after="0" w:line="240" w:lineRule="auto"/>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589,164</w:t>
            </w:r>
          </w:p>
        </w:tc>
      </w:tr>
      <w:tr w:rsidR="00DE6E65" w:rsidRPr="00DE6E65" w14:paraId="3938C321" w14:textId="77777777" w:rsidTr="00DE6E65">
        <w:trPr>
          <w:trHeight w:val="264"/>
        </w:trPr>
        <w:tc>
          <w:tcPr>
            <w:tcW w:w="1520" w:type="dxa"/>
            <w:tcBorders>
              <w:top w:val="nil"/>
              <w:left w:val="single" w:sz="4" w:space="0" w:color="auto"/>
              <w:bottom w:val="single" w:sz="4" w:space="0" w:color="auto"/>
              <w:right w:val="single" w:sz="4" w:space="0" w:color="auto"/>
            </w:tcBorders>
            <w:hideMark/>
          </w:tcPr>
          <w:p w14:paraId="04FAF5A0" w14:textId="77777777" w:rsidR="00DE6E65" w:rsidRPr="00DE6E65" w:rsidRDefault="00DE6E65" w:rsidP="00DE6E65">
            <w:pPr>
              <w:spacing w:after="0" w:line="240" w:lineRule="auto"/>
              <w:jc w:val="center"/>
              <w:rPr>
                <w:rFonts w:ascii="Calibri" w:eastAsia="Times New Roman" w:hAnsi="Calibri" w:cs="Calibri"/>
                <w:sz w:val="18"/>
                <w:szCs w:val="18"/>
                <w:lang w:bidi="hi-IN"/>
              </w:rPr>
            </w:pPr>
            <w:r w:rsidRPr="00DE6E65">
              <w:rPr>
                <w:rFonts w:ascii="Calibri" w:eastAsia="Times New Roman" w:hAnsi="Calibri" w:cs="Calibri"/>
                <w:sz w:val="18"/>
                <w:szCs w:val="18"/>
                <w:lang w:bidi="hi-IN"/>
              </w:rPr>
              <w:t>Muslim</w:t>
            </w:r>
          </w:p>
        </w:tc>
        <w:tc>
          <w:tcPr>
            <w:tcW w:w="960" w:type="dxa"/>
            <w:tcBorders>
              <w:top w:val="nil"/>
              <w:left w:val="nil"/>
              <w:bottom w:val="single" w:sz="4" w:space="0" w:color="auto"/>
              <w:right w:val="single" w:sz="4" w:space="0" w:color="auto"/>
            </w:tcBorders>
            <w:noWrap/>
            <w:hideMark/>
          </w:tcPr>
          <w:p w14:paraId="2AADA4C9"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68.2</w:t>
            </w:r>
          </w:p>
        </w:tc>
        <w:tc>
          <w:tcPr>
            <w:tcW w:w="960" w:type="dxa"/>
            <w:tcBorders>
              <w:top w:val="nil"/>
              <w:left w:val="nil"/>
              <w:bottom w:val="single" w:sz="4" w:space="0" w:color="auto"/>
              <w:right w:val="single" w:sz="4" w:space="0" w:color="auto"/>
            </w:tcBorders>
            <w:noWrap/>
            <w:hideMark/>
          </w:tcPr>
          <w:p w14:paraId="62978C8F"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91.9</w:t>
            </w:r>
          </w:p>
        </w:tc>
        <w:tc>
          <w:tcPr>
            <w:tcW w:w="960" w:type="dxa"/>
            <w:tcBorders>
              <w:top w:val="nil"/>
              <w:left w:val="nil"/>
              <w:bottom w:val="single" w:sz="4" w:space="0" w:color="auto"/>
              <w:right w:val="single" w:sz="4" w:space="0" w:color="auto"/>
            </w:tcBorders>
            <w:noWrap/>
            <w:hideMark/>
          </w:tcPr>
          <w:p w14:paraId="6AF8261C" w14:textId="77777777" w:rsidR="00DE6E65" w:rsidRPr="00DE6E65" w:rsidRDefault="00DE6E65" w:rsidP="00DE6E65">
            <w:pPr>
              <w:spacing w:after="0" w:line="240" w:lineRule="auto"/>
              <w:ind w:firstLineChars="200" w:firstLine="36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89.5</w:t>
            </w:r>
          </w:p>
        </w:tc>
        <w:tc>
          <w:tcPr>
            <w:tcW w:w="960" w:type="dxa"/>
            <w:tcBorders>
              <w:top w:val="nil"/>
              <w:left w:val="nil"/>
              <w:bottom w:val="single" w:sz="4" w:space="0" w:color="auto"/>
              <w:right w:val="single" w:sz="4" w:space="0" w:color="auto"/>
            </w:tcBorders>
            <w:noWrap/>
            <w:hideMark/>
          </w:tcPr>
          <w:p w14:paraId="4CDAEA0C"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51.4</w:t>
            </w:r>
          </w:p>
        </w:tc>
        <w:tc>
          <w:tcPr>
            <w:tcW w:w="960" w:type="dxa"/>
            <w:tcBorders>
              <w:top w:val="nil"/>
              <w:left w:val="nil"/>
              <w:bottom w:val="single" w:sz="4" w:space="0" w:color="auto"/>
              <w:right w:val="single" w:sz="4" w:space="0" w:color="auto"/>
            </w:tcBorders>
            <w:noWrap/>
            <w:hideMark/>
          </w:tcPr>
          <w:p w14:paraId="05519B2A"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65.6</w:t>
            </w:r>
          </w:p>
        </w:tc>
        <w:tc>
          <w:tcPr>
            <w:tcW w:w="960" w:type="dxa"/>
            <w:tcBorders>
              <w:top w:val="nil"/>
              <w:left w:val="nil"/>
              <w:bottom w:val="single" w:sz="4" w:space="0" w:color="auto"/>
              <w:right w:val="single" w:sz="4" w:space="0" w:color="auto"/>
            </w:tcBorders>
            <w:noWrap/>
            <w:hideMark/>
          </w:tcPr>
          <w:p w14:paraId="26BA54B4"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54.4</w:t>
            </w:r>
          </w:p>
        </w:tc>
        <w:tc>
          <w:tcPr>
            <w:tcW w:w="960" w:type="dxa"/>
            <w:tcBorders>
              <w:top w:val="nil"/>
              <w:left w:val="nil"/>
              <w:bottom w:val="single" w:sz="4" w:space="0" w:color="auto"/>
              <w:right w:val="single" w:sz="4" w:space="0" w:color="auto"/>
            </w:tcBorders>
            <w:noWrap/>
            <w:hideMark/>
          </w:tcPr>
          <w:p w14:paraId="55504AF1" w14:textId="77777777" w:rsidR="00DE6E65" w:rsidRPr="00DE6E65" w:rsidRDefault="00DE6E65" w:rsidP="00DE6E65">
            <w:pPr>
              <w:spacing w:after="0" w:line="240" w:lineRule="auto"/>
              <w:ind w:firstLineChars="100" w:firstLine="18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58.1</w:t>
            </w:r>
          </w:p>
        </w:tc>
        <w:tc>
          <w:tcPr>
            <w:tcW w:w="960" w:type="dxa"/>
            <w:tcBorders>
              <w:top w:val="nil"/>
              <w:left w:val="nil"/>
              <w:bottom w:val="single" w:sz="4" w:space="0" w:color="auto"/>
              <w:right w:val="single" w:sz="4" w:space="0" w:color="auto"/>
            </w:tcBorders>
            <w:noWrap/>
            <w:hideMark/>
          </w:tcPr>
          <w:p w14:paraId="0457D952" w14:textId="77777777" w:rsidR="00DE6E65" w:rsidRPr="00DE6E65" w:rsidRDefault="00DE6E65" w:rsidP="00DE6E65">
            <w:pPr>
              <w:spacing w:after="0" w:line="240" w:lineRule="auto"/>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97,595</w:t>
            </w:r>
          </w:p>
        </w:tc>
      </w:tr>
      <w:tr w:rsidR="00DE6E65" w:rsidRPr="00DE6E65" w14:paraId="4A63D97C" w14:textId="77777777" w:rsidTr="00DE6E65">
        <w:trPr>
          <w:trHeight w:val="264"/>
        </w:trPr>
        <w:tc>
          <w:tcPr>
            <w:tcW w:w="1520" w:type="dxa"/>
            <w:tcBorders>
              <w:top w:val="nil"/>
              <w:left w:val="single" w:sz="4" w:space="0" w:color="auto"/>
              <w:bottom w:val="single" w:sz="4" w:space="0" w:color="auto"/>
              <w:right w:val="single" w:sz="4" w:space="0" w:color="auto"/>
            </w:tcBorders>
            <w:hideMark/>
          </w:tcPr>
          <w:p w14:paraId="51A2A67F" w14:textId="77777777" w:rsidR="00DE6E65" w:rsidRPr="00DE6E65" w:rsidRDefault="00DE6E65" w:rsidP="00DE6E65">
            <w:pPr>
              <w:spacing w:after="0" w:line="240" w:lineRule="auto"/>
              <w:jc w:val="center"/>
              <w:rPr>
                <w:rFonts w:ascii="Calibri" w:eastAsia="Times New Roman" w:hAnsi="Calibri" w:cs="Calibri"/>
                <w:sz w:val="18"/>
                <w:szCs w:val="18"/>
                <w:lang w:bidi="hi-IN"/>
              </w:rPr>
            </w:pPr>
            <w:r w:rsidRPr="00DE6E65">
              <w:rPr>
                <w:rFonts w:ascii="Calibri" w:eastAsia="Times New Roman" w:hAnsi="Calibri" w:cs="Calibri"/>
                <w:sz w:val="18"/>
                <w:szCs w:val="18"/>
                <w:lang w:bidi="hi-IN"/>
              </w:rPr>
              <w:t>Christian</w:t>
            </w:r>
          </w:p>
        </w:tc>
        <w:tc>
          <w:tcPr>
            <w:tcW w:w="960" w:type="dxa"/>
            <w:tcBorders>
              <w:top w:val="nil"/>
              <w:left w:val="nil"/>
              <w:bottom w:val="single" w:sz="4" w:space="0" w:color="auto"/>
              <w:right w:val="single" w:sz="4" w:space="0" w:color="auto"/>
            </w:tcBorders>
            <w:noWrap/>
            <w:hideMark/>
          </w:tcPr>
          <w:p w14:paraId="67DA4A59"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69.6</w:t>
            </w:r>
          </w:p>
        </w:tc>
        <w:tc>
          <w:tcPr>
            <w:tcW w:w="960" w:type="dxa"/>
            <w:tcBorders>
              <w:top w:val="nil"/>
              <w:left w:val="nil"/>
              <w:bottom w:val="single" w:sz="4" w:space="0" w:color="auto"/>
              <w:right w:val="single" w:sz="4" w:space="0" w:color="auto"/>
            </w:tcBorders>
            <w:noWrap/>
            <w:hideMark/>
          </w:tcPr>
          <w:p w14:paraId="3C632DF8"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86.9</w:t>
            </w:r>
          </w:p>
        </w:tc>
        <w:tc>
          <w:tcPr>
            <w:tcW w:w="960" w:type="dxa"/>
            <w:tcBorders>
              <w:top w:val="nil"/>
              <w:left w:val="nil"/>
              <w:bottom w:val="single" w:sz="4" w:space="0" w:color="auto"/>
              <w:right w:val="single" w:sz="4" w:space="0" w:color="auto"/>
            </w:tcBorders>
            <w:noWrap/>
            <w:hideMark/>
          </w:tcPr>
          <w:p w14:paraId="43E763AD" w14:textId="77777777" w:rsidR="00DE6E65" w:rsidRPr="00DE6E65" w:rsidRDefault="00DE6E65" w:rsidP="00DE6E65">
            <w:pPr>
              <w:spacing w:after="0" w:line="240" w:lineRule="auto"/>
              <w:ind w:firstLineChars="200" w:firstLine="36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81.8</w:t>
            </w:r>
          </w:p>
        </w:tc>
        <w:tc>
          <w:tcPr>
            <w:tcW w:w="960" w:type="dxa"/>
            <w:tcBorders>
              <w:top w:val="nil"/>
              <w:left w:val="nil"/>
              <w:bottom w:val="single" w:sz="4" w:space="0" w:color="auto"/>
              <w:right w:val="single" w:sz="4" w:space="0" w:color="auto"/>
            </w:tcBorders>
            <w:noWrap/>
            <w:hideMark/>
          </w:tcPr>
          <w:p w14:paraId="1EE7C2DC"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58.8</w:t>
            </w:r>
          </w:p>
        </w:tc>
        <w:tc>
          <w:tcPr>
            <w:tcW w:w="960" w:type="dxa"/>
            <w:tcBorders>
              <w:top w:val="nil"/>
              <w:left w:val="nil"/>
              <w:bottom w:val="single" w:sz="4" w:space="0" w:color="auto"/>
              <w:right w:val="single" w:sz="4" w:space="0" w:color="auto"/>
            </w:tcBorders>
            <w:noWrap/>
            <w:hideMark/>
          </w:tcPr>
          <w:p w14:paraId="3C2B31B0"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70.9</w:t>
            </w:r>
          </w:p>
        </w:tc>
        <w:tc>
          <w:tcPr>
            <w:tcW w:w="960" w:type="dxa"/>
            <w:tcBorders>
              <w:top w:val="nil"/>
              <w:left w:val="nil"/>
              <w:bottom w:val="single" w:sz="4" w:space="0" w:color="auto"/>
              <w:right w:val="single" w:sz="4" w:space="0" w:color="auto"/>
            </w:tcBorders>
            <w:noWrap/>
            <w:hideMark/>
          </w:tcPr>
          <w:p w14:paraId="601DF684"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63.2</w:t>
            </w:r>
          </w:p>
        </w:tc>
        <w:tc>
          <w:tcPr>
            <w:tcW w:w="960" w:type="dxa"/>
            <w:tcBorders>
              <w:top w:val="nil"/>
              <w:left w:val="nil"/>
              <w:bottom w:val="single" w:sz="4" w:space="0" w:color="auto"/>
              <w:right w:val="single" w:sz="4" w:space="0" w:color="auto"/>
            </w:tcBorders>
            <w:noWrap/>
            <w:hideMark/>
          </w:tcPr>
          <w:p w14:paraId="78870E07" w14:textId="77777777" w:rsidR="00DE6E65" w:rsidRPr="00DE6E65" w:rsidRDefault="00DE6E65" w:rsidP="00DE6E65">
            <w:pPr>
              <w:spacing w:after="0" w:line="240" w:lineRule="auto"/>
              <w:ind w:firstLineChars="100" w:firstLine="18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61.6</w:t>
            </w:r>
          </w:p>
        </w:tc>
        <w:tc>
          <w:tcPr>
            <w:tcW w:w="960" w:type="dxa"/>
            <w:tcBorders>
              <w:top w:val="nil"/>
              <w:left w:val="nil"/>
              <w:bottom w:val="single" w:sz="4" w:space="0" w:color="auto"/>
              <w:right w:val="single" w:sz="4" w:space="0" w:color="auto"/>
            </w:tcBorders>
            <w:noWrap/>
            <w:hideMark/>
          </w:tcPr>
          <w:p w14:paraId="703207D8" w14:textId="77777777" w:rsidR="00DE6E65" w:rsidRPr="00DE6E65" w:rsidRDefault="00DE6E65" w:rsidP="00DE6E65">
            <w:pPr>
              <w:spacing w:after="0" w:line="240" w:lineRule="auto"/>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16,995</w:t>
            </w:r>
          </w:p>
        </w:tc>
      </w:tr>
      <w:tr w:rsidR="00DE6E65" w:rsidRPr="00DE6E65" w14:paraId="7C8791D3" w14:textId="77777777" w:rsidTr="00DE6E65">
        <w:trPr>
          <w:trHeight w:val="264"/>
        </w:trPr>
        <w:tc>
          <w:tcPr>
            <w:tcW w:w="1520" w:type="dxa"/>
            <w:tcBorders>
              <w:top w:val="nil"/>
              <w:left w:val="single" w:sz="4" w:space="0" w:color="auto"/>
              <w:bottom w:val="single" w:sz="4" w:space="0" w:color="auto"/>
              <w:right w:val="single" w:sz="4" w:space="0" w:color="auto"/>
            </w:tcBorders>
            <w:hideMark/>
          </w:tcPr>
          <w:p w14:paraId="739B592A" w14:textId="77777777" w:rsidR="00DE6E65" w:rsidRPr="00DE6E65" w:rsidRDefault="00DE6E65" w:rsidP="00DE6E65">
            <w:pPr>
              <w:spacing w:after="0" w:line="240" w:lineRule="auto"/>
              <w:jc w:val="center"/>
              <w:rPr>
                <w:rFonts w:ascii="Calibri" w:eastAsia="Times New Roman" w:hAnsi="Calibri" w:cs="Calibri"/>
                <w:sz w:val="18"/>
                <w:szCs w:val="18"/>
                <w:lang w:bidi="hi-IN"/>
              </w:rPr>
            </w:pPr>
            <w:r w:rsidRPr="00DE6E65">
              <w:rPr>
                <w:rFonts w:ascii="Calibri" w:eastAsia="Times New Roman" w:hAnsi="Calibri" w:cs="Calibri"/>
                <w:sz w:val="18"/>
                <w:szCs w:val="18"/>
                <w:lang w:bidi="hi-IN"/>
              </w:rPr>
              <w:t>Sikh</w:t>
            </w:r>
          </w:p>
        </w:tc>
        <w:tc>
          <w:tcPr>
            <w:tcW w:w="960" w:type="dxa"/>
            <w:tcBorders>
              <w:top w:val="nil"/>
              <w:left w:val="nil"/>
              <w:bottom w:val="single" w:sz="4" w:space="0" w:color="auto"/>
              <w:right w:val="single" w:sz="4" w:space="0" w:color="auto"/>
            </w:tcBorders>
            <w:noWrap/>
            <w:hideMark/>
          </w:tcPr>
          <w:p w14:paraId="29B88869"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83.8</w:t>
            </w:r>
          </w:p>
        </w:tc>
        <w:tc>
          <w:tcPr>
            <w:tcW w:w="960" w:type="dxa"/>
            <w:tcBorders>
              <w:top w:val="nil"/>
              <w:left w:val="nil"/>
              <w:bottom w:val="single" w:sz="4" w:space="0" w:color="auto"/>
              <w:right w:val="single" w:sz="4" w:space="0" w:color="auto"/>
            </w:tcBorders>
            <w:noWrap/>
            <w:hideMark/>
          </w:tcPr>
          <w:p w14:paraId="2755EA0E"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91.0</w:t>
            </w:r>
          </w:p>
        </w:tc>
        <w:tc>
          <w:tcPr>
            <w:tcW w:w="960" w:type="dxa"/>
            <w:tcBorders>
              <w:top w:val="nil"/>
              <w:left w:val="nil"/>
              <w:bottom w:val="single" w:sz="4" w:space="0" w:color="auto"/>
              <w:right w:val="single" w:sz="4" w:space="0" w:color="auto"/>
            </w:tcBorders>
            <w:noWrap/>
            <w:hideMark/>
          </w:tcPr>
          <w:p w14:paraId="2600E09F" w14:textId="77777777" w:rsidR="00DE6E65" w:rsidRPr="00DE6E65" w:rsidRDefault="00DE6E65" w:rsidP="00DE6E65">
            <w:pPr>
              <w:spacing w:after="0" w:line="240" w:lineRule="auto"/>
              <w:ind w:firstLineChars="200" w:firstLine="36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93.5</w:t>
            </w:r>
          </w:p>
        </w:tc>
        <w:tc>
          <w:tcPr>
            <w:tcW w:w="960" w:type="dxa"/>
            <w:tcBorders>
              <w:top w:val="nil"/>
              <w:left w:val="nil"/>
              <w:bottom w:val="single" w:sz="4" w:space="0" w:color="auto"/>
              <w:right w:val="single" w:sz="4" w:space="0" w:color="auto"/>
            </w:tcBorders>
            <w:noWrap/>
            <w:hideMark/>
          </w:tcPr>
          <w:p w14:paraId="0AB5FCD2"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60.0</w:t>
            </w:r>
          </w:p>
        </w:tc>
        <w:tc>
          <w:tcPr>
            <w:tcW w:w="960" w:type="dxa"/>
            <w:tcBorders>
              <w:top w:val="nil"/>
              <w:left w:val="nil"/>
              <w:bottom w:val="single" w:sz="4" w:space="0" w:color="auto"/>
              <w:right w:val="single" w:sz="4" w:space="0" w:color="auto"/>
            </w:tcBorders>
            <w:noWrap/>
            <w:hideMark/>
          </w:tcPr>
          <w:p w14:paraId="02B0BB97"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13.4</w:t>
            </w:r>
          </w:p>
        </w:tc>
        <w:tc>
          <w:tcPr>
            <w:tcW w:w="960" w:type="dxa"/>
            <w:tcBorders>
              <w:top w:val="nil"/>
              <w:left w:val="nil"/>
              <w:bottom w:val="single" w:sz="4" w:space="0" w:color="auto"/>
              <w:right w:val="single" w:sz="4" w:space="0" w:color="auto"/>
            </w:tcBorders>
            <w:noWrap/>
            <w:hideMark/>
          </w:tcPr>
          <w:p w14:paraId="51194547"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4.2</w:t>
            </w:r>
          </w:p>
        </w:tc>
        <w:tc>
          <w:tcPr>
            <w:tcW w:w="960" w:type="dxa"/>
            <w:tcBorders>
              <w:top w:val="nil"/>
              <w:left w:val="nil"/>
              <w:bottom w:val="single" w:sz="4" w:space="0" w:color="auto"/>
              <w:right w:val="single" w:sz="4" w:space="0" w:color="auto"/>
            </w:tcBorders>
            <w:noWrap/>
            <w:hideMark/>
          </w:tcPr>
          <w:p w14:paraId="5183A231" w14:textId="77777777" w:rsidR="00DE6E65" w:rsidRPr="00DE6E65" w:rsidRDefault="00DE6E65" w:rsidP="00DE6E65">
            <w:pPr>
              <w:spacing w:after="0" w:line="240" w:lineRule="auto"/>
              <w:ind w:firstLineChars="100" w:firstLine="18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7.0</w:t>
            </w:r>
          </w:p>
        </w:tc>
        <w:tc>
          <w:tcPr>
            <w:tcW w:w="960" w:type="dxa"/>
            <w:tcBorders>
              <w:top w:val="nil"/>
              <w:left w:val="nil"/>
              <w:bottom w:val="single" w:sz="4" w:space="0" w:color="auto"/>
              <w:right w:val="single" w:sz="4" w:space="0" w:color="auto"/>
            </w:tcBorders>
            <w:noWrap/>
            <w:hideMark/>
          </w:tcPr>
          <w:p w14:paraId="41F203C6" w14:textId="77777777" w:rsidR="00DE6E65" w:rsidRPr="00DE6E65" w:rsidRDefault="00DE6E65" w:rsidP="00DE6E65">
            <w:pPr>
              <w:spacing w:after="0" w:line="240" w:lineRule="auto"/>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11,404</w:t>
            </w:r>
          </w:p>
        </w:tc>
      </w:tr>
      <w:tr w:rsidR="00DE6E65" w:rsidRPr="00DE6E65" w14:paraId="01D080AB" w14:textId="77777777" w:rsidTr="00DE6E65">
        <w:trPr>
          <w:trHeight w:val="600"/>
        </w:trPr>
        <w:tc>
          <w:tcPr>
            <w:tcW w:w="1520" w:type="dxa"/>
            <w:tcBorders>
              <w:top w:val="nil"/>
              <w:left w:val="single" w:sz="4" w:space="0" w:color="auto"/>
              <w:bottom w:val="single" w:sz="4" w:space="0" w:color="auto"/>
              <w:right w:val="single" w:sz="4" w:space="0" w:color="auto"/>
            </w:tcBorders>
            <w:hideMark/>
          </w:tcPr>
          <w:p w14:paraId="77F2561E" w14:textId="77777777" w:rsidR="00DE6E65" w:rsidRPr="00DE6E65" w:rsidRDefault="00DE6E65" w:rsidP="00DE6E65">
            <w:pPr>
              <w:spacing w:after="0" w:line="240" w:lineRule="auto"/>
              <w:jc w:val="center"/>
              <w:rPr>
                <w:rFonts w:ascii="Calibri" w:eastAsia="Times New Roman" w:hAnsi="Calibri" w:cs="Calibri"/>
                <w:sz w:val="18"/>
                <w:szCs w:val="18"/>
                <w:lang w:bidi="hi-IN"/>
              </w:rPr>
            </w:pPr>
            <w:r w:rsidRPr="00DE6E65">
              <w:rPr>
                <w:rFonts w:ascii="Calibri" w:eastAsia="Times New Roman" w:hAnsi="Calibri" w:cs="Calibri"/>
                <w:sz w:val="18"/>
                <w:szCs w:val="18"/>
                <w:lang w:bidi="hi-IN"/>
              </w:rPr>
              <w:t>Buddhist/Neo-Buddhist</w:t>
            </w:r>
          </w:p>
        </w:tc>
        <w:tc>
          <w:tcPr>
            <w:tcW w:w="960" w:type="dxa"/>
            <w:tcBorders>
              <w:top w:val="nil"/>
              <w:left w:val="nil"/>
              <w:bottom w:val="single" w:sz="4" w:space="0" w:color="auto"/>
              <w:right w:val="single" w:sz="4" w:space="0" w:color="auto"/>
            </w:tcBorders>
            <w:noWrap/>
            <w:hideMark/>
          </w:tcPr>
          <w:p w14:paraId="26DEB084"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67.5</w:t>
            </w:r>
          </w:p>
        </w:tc>
        <w:tc>
          <w:tcPr>
            <w:tcW w:w="960" w:type="dxa"/>
            <w:tcBorders>
              <w:top w:val="nil"/>
              <w:left w:val="nil"/>
              <w:bottom w:val="single" w:sz="4" w:space="0" w:color="auto"/>
              <w:right w:val="single" w:sz="4" w:space="0" w:color="auto"/>
            </w:tcBorders>
            <w:noWrap/>
            <w:hideMark/>
          </w:tcPr>
          <w:p w14:paraId="482675EB"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89.1</w:t>
            </w:r>
          </w:p>
        </w:tc>
        <w:tc>
          <w:tcPr>
            <w:tcW w:w="960" w:type="dxa"/>
            <w:tcBorders>
              <w:top w:val="nil"/>
              <w:left w:val="nil"/>
              <w:bottom w:val="single" w:sz="4" w:space="0" w:color="auto"/>
              <w:right w:val="single" w:sz="4" w:space="0" w:color="auto"/>
            </w:tcBorders>
            <w:noWrap/>
            <w:hideMark/>
          </w:tcPr>
          <w:p w14:paraId="06869A88" w14:textId="77777777" w:rsidR="00DE6E65" w:rsidRPr="00DE6E65" w:rsidRDefault="00DE6E65" w:rsidP="00DE6E65">
            <w:pPr>
              <w:spacing w:after="0" w:line="240" w:lineRule="auto"/>
              <w:ind w:firstLineChars="200" w:firstLine="36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91.3</w:t>
            </w:r>
          </w:p>
        </w:tc>
        <w:tc>
          <w:tcPr>
            <w:tcW w:w="960" w:type="dxa"/>
            <w:tcBorders>
              <w:top w:val="nil"/>
              <w:left w:val="nil"/>
              <w:bottom w:val="single" w:sz="4" w:space="0" w:color="auto"/>
              <w:right w:val="single" w:sz="4" w:space="0" w:color="auto"/>
            </w:tcBorders>
            <w:noWrap/>
            <w:hideMark/>
          </w:tcPr>
          <w:p w14:paraId="74E304EE"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52.2</w:t>
            </w:r>
          </w:p>
        </w:tc>
        <w:tc>
          <w:tcPr>
            <w:tcW w:w="960" w:type="dxa"/>
            <w:tcBorders>
              <w:top w:val="nil"/>
              <w:left w:val="nil"/>
              <w:bottom w:val="single" w:sz="4" w:space="0" w:color="auto"/>
              <w:right w:val="single" w:sz="4" w:space="0" w:color="auto"/>
            </w:tcBorders>
            <w:noWrap/>
            <w:hideMark/>
          </w:tcPr>
          <w:p w14:paraId="44412123"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59.6</w:t>
            </w:r>
          </w:p>
        </w:tc>
        <w:tc>
          <w:tcPr>
            <w:tcW w:w="960" w:type="dxa"/>
            <w:tcBorders>
              <w:top w:val="nil"/>
              <w:left w:val="nil"/>
              <w:bottom w:val="single" w:sz="4" w:space="0" w:color="auto"/>
              <w:right w:val="single" w:sz="4" w:space="0" w:color="auto"/>
            </w:tcBorders>
            <w:noWrap/>
            <w:hideMark/>
          </w:tcPr>
          <w:p w14:paraId="11A10D2A"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42.0</w:t>
            </w:r>
          </w:p>
        </w:tc>
        <w:tc>
          <w:tcPr>
            <w:tcW w:w="960" w:type="dxa"/>
            <w:tcBorders>
              <w:top w:val="nil"/>
              <w:left w:val="nil"/>
              <w:bottom w:val="single" w:sz="4" w:space="0" w:color="auto"/>
              <w:right w:val="single" w:sz="4" w:space="0" w:color="auto"/>
            </w:tcBorders>
            <w:noWrap/>
            <w:hideMark/>
          </w:tcPr>
          <w:p w14:paraId="6A82C8BD" w14:textId="77777777" w:rsidR="00DE6E65" w:rsidRPr="00DE6E65" w:rsidRDefault="00DE6E65" w:rsidP="00DE6E65">
            <w:pPr>
              <w:spacing w:after="0" w:line="240" w:lineRule="auto"/>
              <w:ind w:firstLineChars="100" w:firstLine="18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54.8</w:t>
            </w:r>
          </w:p>
        </w:tc>
        <w:tc>
          <w:tcPr>
            <w:tcW w:w="960" w:type="dxa"/>
            <w:tcBorders>
              <w:top w:val="nil"/>
              <w:left w:val="nil"/>
              <w:bottom w:val="single" w:sz="4" w:space="0" w:color="auto"/>
              <w:right w:val="single" w:sz="4" w:space="0" w:color="auto"/>
            </w:tcBorders>
            <w:noWrap/>
            <w:hideMark/>
          </w:tcPr>
          <w:p w14:paraId="365BFB9D" w14:textId="77777777" w:rsidR="00DE6E65" w:rsidRPr="00DE6E65" w:rsidRDefault="00DE6E65" w:rsidP="00DE6E65">
            <w:pPr>
              <w:spacing w:after="0" w:line="240" w:lineRule="auto"/>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4,571</w:t>
            </w:r>
          </w:p>
        </w:tc>
      </w:tr>
      <w:tr w:rsidR="00DE6E65" w:rsidRPr="00DE6E65" w14:paraId="4FBD5F06" w14:textId="77777777" w:rsidTr="00DE6E65">
        <w:trPr>
          <w:trHeight w:val="264"/>
        </w:trPr>
        <w:tc>
          <w:tcPr>
            <w:tcW w:w="1520" w:type="dxa"/>
            <w:tcBorders>
              <w:top w:val="nil"/>
              <w:left w:val="single" w:sz="4" w:space="0" w:color="auto"/>
              <w:bottom w:val="single" w:sz="4" w:space="0" w:color="auto"/>
              <w:right w:val="single" w:sz="4" w:space="0" w:color="auto"/>
            </w:tcBorders>
            <w:hideMark/>
          </w:tcPr>
          <w:p w14:paraId="36E4D04D" w14:textId="77777777" w:rsidR="00DE6E65" w:rsidRPr="00DE6E65" w:rsidRDefault="00DE6E65" w:rsidP="00DE6E65">
            <w:pPr>
              <w:spacing w:after="0" w:line="240" w:lineRule="auto"/>
              <w:jc w:val="center"/>
              <w:rPr>
                <w:rFonts w:ascii="Calibri" w:eastAsia="Times New Roman" w:hAnsi="Calibri" w:cs="Calibri"/>
                <w:sz w:val="18"/>
                <w:szCs w:val="18"/>
                <w:lang w:bidi="hi-IN"/>
              </w:rPr>
            </w:pPr>
            <w:r w:rsidRPr="00DE6E65">
              <w:rPr>
                <w:rFonts w:ascii="Calibri" w:eastAsia="Times New Roman" w:hAnsi="Calibri" w:cs="Calibri"/>
                <w:sz w:val="18"/>
                <w:szCs w:val="18"/>
                <w:lang w:bidi="hi-IN"/>
              </w:rPr>
              <w:t>Jain</w:t>
            </w:r>
          </w:p>
        </w:tc>
        <w:tc>
          <w:tcPr>
            <w:tcW w:w="960" w:type="dxa"/>
            <w:tcBorders>
              <w:top w:val="nil"/>
              <w:left w:val="nil"/>
              <w:bottom w:val="single" w:sz="4" w:space="0" w:color="auto"/>
              <w:right w:val="single" w:sz="4" w:space="0" w:color="auto"/>
            </w:tcBorders>
            <w:noWrap/>
            <w:hideMark/>
          </w:tcPr>
          <w:p w14:paraId="0317EBF3"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92.2</w:t>
            </w:r>
          </w:p>
        </w:tc>
        <w:tc>
          <w:tcPr>
            <w:tcW w:w="960" w:type="dxa"/>
            <w:tcBorders>
              <w:top w:val="nil"/>
              <w:left w:val="nil"/>
              <w:bottom w:val="single" w:sz="4" w:space="0" w:color="auto"/>
              <w:right w:val="single" w:sz="4" w:space="0" w:color="auto"/>
            </w:tcBorders>
            <w:noWrap/>
            <w:hideMark/>
          </w:tcPr>
          <w:p w14:paraId="47C388D1"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98.6</w:t>
            </w:r>
          </w:p>
        </w:tc>
        <w:tc>
          <w:tcPr>
            <w:tcW w:w="960" w:type="dxa"/>
            <w:tcBorders>
              <w:top w:val="nil"/>
              <w:left w:val="nil"/>
              <w:bottom w:val="single" w:sz="4" w:space="0" w:color="auto"/>
              <w:right w:val="single" w:sz="4" w:space="0" w:color="auto"/>
            </w:tcBorders>
            <w:noWrap/>
            <w:hideMark/>
          </w:tcPr>
          <w:p w14:paraId="336494F8" w14:textId="77777777" w:rsidR="00DE6E65" w:rsidRPr="00DE6E65" w:rsidRDefault="00DE6E65" w:rsidP="00DE6E65">
            <w:pPr>
              <w:spacing w:after="0" w:line="240" w:lineRule="auto"/>
              <w:ind w:firstLineChars="200" w:firstLine="36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95.2</w:t>
            </w:r>
          </w:p>
        </w:tc>
        <w:tc>
          <w:tcPr>
            <w:tcW w:w="960" w:type="dxa"/>
            <w:tcBorders>
              <w:top w:val="nil"/>
              <w:left w:val="nil"/>
              <w:bottom w:val="single" w:sz="4" w:space="0" w:color="auto"/>
              <w:right w:val="single" w:sz="4" w:space="0" w:color="auto"/>
            </w:tcBorders>
            <w:noWrap/>
            <w:hideMark/>
          </w:tcPr>
          <w:p w14:paraId="34B3ACCF"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78.7</w:t>
            </w:r>
          </w:p>
        </w:tc>
        <w:tc>
          <w:tcPr>
            <w:tcW w:w="960" w:type="dxa"/>
            <w:tcBorders>
              <w:top w:val="nil"/>
              <w:left w:val="nil"/>
              <w:bottom w:val="single" w:sz="4" w:space="0" w:color="auto"/>
              <w:right w:val="single" w:sz="4" w:space="0" w:color="auto"/>
            </w:tcBorders>
            <w:noWrap/>
            <w:hideMark/>
          </w:tcPr>
          <w:p w14:paraId="6BF95C4F"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6.7</w:t>
            </w:r>
          </w:p>
        </w:tc>
        <w:tc>
          <w:tcPr>
            <w:tcW w:w="960" w:type="dxa"/>
            <w:tcBorders>
              <w:top w:val="nil"/>
              <w:left w:val="nil"/>
              <w:bottom w:val="single" w:sz="4" w:space="0" w:color="auto"/>
              <w:right w:val="single" w:sz="4" w:space="0" w:color="auto"/>
            </w:tcBorders>
            <w:noWrap/>
            <w:hideMark/>
          </w:tcPr>
          <w:p w14:paraId="58573E1B"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2.6</w:t>
            </w:r>
          </w:p>
        </w:tc>
        <w:tc>
          <w:tcPr>
            <w:tcW w:w="960" w:type="dxa"/>
            <w:tcBorders>
              <w:top w:val="nil"/>
              <w:left w:val="nil"/>
              <w:bottom w:val="single" w:sz="4" w:space="0" w:color="auto"/>
              <w:right w:val="single" w:sz="4" w:space="0" w:color="auto"/>
            </w:tcBorders>
            <w:noWrap/>
            <w:hideMark/>
          </w:tcPr>
          <w:p w14:paraId="25F671F2" w14:textId="77777777" w:rsidR="00DE6E65" w:rsidRPr="00DE6E65" w:rsidRDefault="00DE6E65" w:rsidP="00DE6E65">
            <w:pPr>
              <w:spacing w:after="0" w:line="240" w:lineRule="auto"/>
              <w:ind w:firstLineChars="100" w:firstLine="18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3.3</w:t>
            </w:r>
          </w:p>
        </w:tc>
        <w:tc>
          <w:tcPr>
            <w:tcW w:w="960" w:type="dxa"/>
            <w:tcBorders>
              <w:top w:val="nil"/>
              <w:left w:val="nil"/>
              <w:bottom w:val="single" w:sz="4" w:space="0" w:color="auto"/>
              <w:right w:val="single" w:sz="4" w:space="0" w:color="auto"/>
            </w:tcBorders>
            <w:noWrap/>
            <w:hideMark/>
          </w:tcPr>
          <w:p w14:paraId="7A7E061C" w14:textId="77777777" w:rsidR="00DE6E65" w:rsidRPr="00DE6E65" w:rsidRDefault="00DE6E65" w:rsidP="00DE6E65">
            <w:pPr>
              <w:spacing w:after="0" w:line="240" w:lineRule="auto"/>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1,632</w:t>
            </w:r>
          </w:p>
        </w:tc>
      </w:tr>
      <w:tr w:rsidR="00DE6E65" w:rsidRPr="00DE6E65" w14:paraId="0F0A7C94" w14:textId="77777777" w:rsidTr="00DE6E65">
        <w:trPr>
          <w:trHeight w:val="480"/>
        </w:trPr>
        <w:tc>
          <w:tcPr>
            <w:tcW w:w="1520" w:type="dxa"/>
            <w:tcBorders>
              <w:top w:val="nil"/>
              <w:left w:val="single" w:sz="4" w:space="0" w:color="auto"/>
              <w:bottom w:val="single" w:sz="4" w:space="0" w:color="auto"/>
              <w:right w:val="single" w:sz="4" w:space="0" w:color="auto"/>
            </w:tcBorders>
            <w:hideMark/>
          </w:tcPr>
          <w:p w14:paraId="2EF356F3" w14:textId="77777777" w:rsidR="00DE6E65" w:rsidRPr="00DE6E65" w:rsidRDefault="00DE6E65" w:rsidP="00DE6E65">
            <w:pPr>
              <w:spacing w:after="0" w:line="240" w:lineRule="auto"/>
              <w:jc w:val="center"/>
              <w:rPr>
                <w:rFonts w:ascii="Calibri" w:eastAsia="Times New Roman" w:hAnsi="Calibri" w:cs="Calibri"/>
                <w:sz w:val="18"/>
                <w:szCs w:val="18"/>
                <w:lang w:bidi="hi-IN"/>
              </w:rPr>
            </w:pPr>
            <w:r w:rsidRPr="00DE6E65">
              <w:rPr>
                <w:rFonts w:ascii="Calibri" w:eastAsia="Times New Roman" w:hAnsi="Calibri" w:cs="Calibri"/>
                <w:sz w:val="18"/>
                <w:szCs w:val="18"/>
                <w:lang w:bidi="hi-IN"/>
              </w:rPr>
              <w:t>Other</w:t>
            </w:r>
          </w:p>
        </w:tc>
        <w:tc>
          <w:tcPr>
            <w:tcW w:w="960" w:type="dxa"/>
            <w:tcBorders>
              <w:top w:val="nil"/>
              <w:left w:val="nil"/>
              <w:bottom w:val="single" w:sz="4" w:space="0" w:color="auto"/>
              <w:right w:val="single" w:sz="4" w:space="0" w:color="auto"/>
            </w:tcBorders>
            <w:noWrap/>
            <w:hideMark/>
          </w:tcPr>
          <w:p w14:paraId="485B8616"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38.9</w:t>
            </w:r>
          </w:p>
        </w:tc>
        <w:tc>
          <w:tcPr>
            <w:tcW w:w="960" w:type="dxa"/>
            <w:tcBorders>
              <w:top w:val="nil"/>
              <w:left w:val="nil"/>
              <w:bottom w:val="single" w:sz="4" w:space="0" w:color="auto"/>
              <w:right w:val="single" w:sz="4" w:space="0" w:color="auto"/>
            </w:tcBorders>
            <w:noWrap/>
            <w:hideMark/>
          </w:tcPr>
          <w:p w14:paraId="7A33E3B6"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90.6</w:t>
            </w:r>
          </w:p>
        </w:tc>
        <w:tc>
          <w:tcPr>
            <w:tcW w:w="960" w:type="dxa"/>
            <w:tcBorders>
              <w:top w:val="nil"/>
              <w:left w:val="nil"/>
              <w:bottom w:val="single" w:sz="4" w:space="0" w:color="auto"/>
              <w:right w:val="single" w:sz="4" w:space="0" w:color="auto"/>
            </w:tcBorders>
            <w:noWrap/>
            <w:hideMark/>
          </w:tcPr>
          <w:p w14:paraId="33B3C8A2" w14:textId="77777777" w:rsidR="00DE6E65" w:rsidRPr="00DE6E65" w:rsidRDefault="00DE6E65" w:rsidP="00DE6E65">
            <w:pPr>
              <w:spacing w:after="0" w:line="240" w:lineRule="auto"/>
              <w:ind w:firstLineChars="200" w:firstLine="36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91.4</w:t>
            </w:r>
          </w:p>
        </w:tc>
        <w:tc>
          <w:tcPr>
            <w:tcW w:w="960" w:type="dxa"/>
            <w:tcBorders>
              <w:top w:val="nil"/>
              <w:left w:val="nil"/>
              <w:bottom w:val="single" w:sz="4" w:space="0" w:color="auto"/>
              <w:right w:val="single" w:sz="4" w:space="0" w:color="auto"/>
            </w:tcBorders>
            <w:noWrap/>
            <w:hideMark/>
          </w:tcPr>
          <w:p w14:paraId="1324D0F0"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36.4</w:t>
            </w:r>
          </w:p>
        </w:tc>
        <w:tc>
          <w:tcPr>
            <w:tcW w:w="960" w:type="dxa"/>
            <w:tcBorders>
              <w:top w:val="nil"/>
              <w:left w:val="nil"/>
              <w:bottom w:val="single" w:sz="4" w:space="0" w:color="auto"/>
              <w:right w:val="single" w:sz="4" w:space="0" w:color="auto"/>
            </w:tcBorders>
            <w:noWrap/>
            <w:hideMark/>
          </w:tcPr>
          <w:p w14:paraId="067031C0"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46.8</w:t>
            </w:r>
          </w:p>
        </w:tc>
        <w:tc>
          <w:tcPr>
            <w:tcW w:w="960" w:type="dxa"/>
            <w:tcBorders>
              <w:top w:val="nil"/>
              <w:left w:val="nil"/>
              <w:bottom w:val="single" w:sz="4" w:space="0" w:color="auto"/>
              <w:right w:val="single" w:sz="4" w:space="0" w:color="auto"/>
            </w:tcBorders>
            <w:noWrap/>
            <w:hideMark/>
          </w:tcPr>
          <w:p w14:paraId="19314CD2"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41.9</w:t>
            </w:r>
          </w:p>
        </w:tc>
        <w:tc>
          <w:tcPr>
            <w:tcW w:w="960" w:type="dxa"/>
            <w:tcBorders>
              <w:top w:val="nil"/>
              <w:left w:val="nil"/>
              <w:bottom w:val="single" w:sz="4" w:space="0" w:color="auto"/>
              <w:right w:val="single" w:sz="4" w:space="0" w:color="auto"/>
            </w:tcBorders>
            <w:noWrap/>
            <w:hideMark/>
          </w:tcPr>
          <w:p w14:paraId="135CE55D" w14:textId="77777777" w:rsidR="00DE6E65" w:rsidRPr="00DE6E65" w:rsidRDefault="00DE6E65" w:rsidP="00DE6E65">
            <w:pPr>
              <w:spacing w:after="0" w:line="240" w:lineRule="auto"/>
              <w:ind w:firstLineChars="100" w:firstLine="18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39.4</w:t>
            </w:r>
          </w:p>
        </w:tc>
        <w:tc>
          <w:tcPr>
            <w:tcW w:w="960" w:type="dxa"/>
            <w:tcBorders>
              <w:top w:val="nil"/>
              <w:left w:val="nil"/>
              <w:bottom w:val="single" w:sz="4" w:space="0" w:color="auto"/>
              <w:right w:val="single" w:sz="4" w:space="0" w:color="auto"/>
            </w:tcBorders>
            <w:noWrap/>
            <w:hideMark/>
          </w:tcPr>
          <w:p w14:paraId="6DD7E8CA" w14:textId="77777777" w:rsidR="00DE6E65" w:rsidRPr="00DE6E65" w:rsidRDefault="00DE6E65" w:rsidP="00DE6E65">
            <w:pPr>
              <w:spacing w:after="0" w:line="240" w:lineRule="auto"/>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2,754</w:t>
            </w:r>
          </w:p>
        </w:tc>
      </w:tr>
      <w:tr w:rsidR="00DE6E65" w:rsidRPr="00DE6E65" w14:paraId="14E4D2F8" w14:textId="77777777" w:rsidTr="00DE6E65">
        <w:trPr>
          <w:trHeight w:val="480"/>
        </w:trPr>
        <w:tc>
          <w:tcPr>
            <w:tcW w:w="1520" w:type="dxa"/>
            <w:tcBorders>
              <w:top w:val="nil"/>
              <w:left w:val="single" w:sz="4" w:space="0" w:color="auto"/>
              <w:bottom w:val="single" w:sz="4" w:space="0" w:color="auto"/>
              <w:right w:val="single" w:sz="4" w:space="0" w:color="auto"/>
            </w:tcBorders>
            <w:hideMark/>
          </w:tcPr>
          <w:p w14:paraId="205A0286" w14:textId="77777777" w:rsidR="00DE6E65" w:rsidRPr="00DE6E65" w:rsidRDefault="00DE6E65" w:rsidP="00DE6E65">
            <w:pPr>
              <w:spacing w:after="0" w:line="240" w:lineRule="auto"/>
              <w:ind w:firstLineChars="100" w:firstLine="181"/>
              <w:rPr>
                <w:rFonts w:ascii="Calibri" w:eastAsia="Times New Roman" w:hAnsi="Calibri" w:cs="Calibri"/>
                <w:b/>
                <w:bCs/>
                <w:sz w:val="18"/>
                <w:szCs w:val="18"/>
                <w:lang w:bidi="hi-IN"/>
              </w:rPr>
            </w:pPr>
            <w:r w:rsidRPr="00DE6E65">
              <w:rPr>
                <w:rFonts w:ascii="Calibri" w:eastAsia="Times New Roman" w:hAnsi="Calibri" w:cs="Calibri"/>
                <w:b/>
                <w:bCs/>
                <w:sz w:val="18"/>
                <w:szCs w:val="18"/>
                <w:lang w:bidi="hi-IN"/>
              </w:rPr>
              <w:t>Caste/Tribe</w:t>
            </w:r>
          </w:p>
        </w:tc>
        <w:tc>
          <w:tcPr>
            <w:tcW w:w="960" w:type="dxa"/>
            <w:tcBorders>
              <w:top w:val="nil"/>
              <w:left w:val="nil"/>
              <w:bottom w:val="single" w:sz="4" w:space="0" w:color="auto"/>
              <w:right w:val="single" w:sz="4" w:space="0" w:color="auto"/>
            </w:tcBorders>
            <w:noWrap/>
            <w:hideMark/>
          </w:tcPr>
          <w:p w14:paraId="381F9078"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 </w:t>
            </w:r>
          </w:p>
        </w:tc>
        <w:tc>
          <w:tcPr>
            <w:tcW w:w="960" w:type="dxa"/>
            <w:tcBorders>
              <w:top w:val="nil"/>
              <w:left w:val="nil"/>
              <w:bottom w:val="single" w:sz="4" w:space="0" w:color="auto"/>
              <w:right w:val="single" w:sz="4" w:space="0" w:color="auto"/>
            </w:tcBorders>
            <w:noWrap/>
            <w:hideMark/>
          </w:tcPr>
          <w:p w14:paraId="2DF61181"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 </w:t>
            </w:r>
          </w:p>
        </w:tc>
        <w:tc>
          <w:tcPr>
            <w:tcW w:w="960" w:type="dxa"/>
            <w:tcBorders>
              <w:top w:val="nil"/>
              <w:left w:val="nil"/>
              <w:bottom w:val="single" w:sz="4" w:space="0" w:color="auto"/>
              <w:right w:val="single" w:sz="4" w:space="0" w:color="auto"/>
            </w:tcBorders>
            <w:noWrap/>
            <w:hideMark/>
          </w:tcPr>
          <w:p w14:paraId="540A4765" w14:textId="77777777" w:rsidR="00DE6E65" w:rsidRPr="00DE6E65" w:rsidRDefault="00DE6E65" w:rsidP="00DE6E65">
            <w:pPr>
              <w:spacing w:after="0" w:line="240" w:lineRule="auto"/>
              <w:ind w:firstLineChars="200" w:firstLine="36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 </w:t>
            </w:r>
          </w:p>
        </w:tc>
        <w:tc>
          <w:tcPr>
            <w:tcW w:w="960" w:type="dxa"/>
            <w:tcBorders>
              <w:top w:val="nil"/>
              <w:left w:val="nil"/>
              <w:bottom w:val="single" w:sz="4" w:space="0" w:color="auto"/>
              <w:right w:val="single" w:sz="4" w:space="0" w:color="auto"/>
            </w:tcBorders>
            <w:noWrap/>
            <w:hideMark/>
          </w:tcPr>
          <w:p w14:paraId="2961DD1D"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 </w:t>
            </w:r>
          </w:p>
        </w:tc>
        <w:tc>
          <w:tcPr>
            <w:tcW w:w="960" w:type="dxa"/>
            <w:tcBorders>
              <w:top w:val="nil"/>
              <w:left w:val="nil"/>
              <w:bottom w:val="single" w:sz="4" w:space="0" w:color="auto"/>
              <w:right w:val="single" w:sz="4" w:space="0" w:color="auto"/>
            </w:tcBorders>
            <w:noWrap/>
            <w:hideMark/>
          </w:tcPr>
          <w:p w14:paraId="2A6C58D5"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 </w:t>
            </w:r>
          </w:p>
        </w:tc>
        <w:tc>
          <w:tcPr>
            <w:tcW w:w="960" w:type="dxa"/>
            <w:tcBorders>
              <w:top w:val="nil"/>
              <w:left w:val="nil"/>
              <w:bottom w:val="single" w:sz="4" w:space="0" w:color="auto"/>
              <w:right w:val="single" w:sz="4" w:space="0" w:color="auto"/>
            </w:tcBorders>
            <w:noWrap/>
            <w:hideMark/>
          </w:tcPr>
          <w:p w14:paraId="1998BF2B"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 </w:t>
            </w:r>
          </w:p>
        </w:tc>
        <w:tc>
          <w:tcPr>
            <w:tcW w:w="960" w:type="dxa"/>
            <w:tcBorders>
              <w:top w:val="nil"/>
              <w:left w:val="nil"/>
              <w:bottom w:val="single" w:sz="4" w:space="0" w:color="auto"/>
              <w:right w:val="single" w:sz="4" w:space="0" w:color="auto"/>
            </w:tcBorders>
            <w:noWrap/>
            <w:hideMark/>
          </w:tcPr>
          <w:p w14:paraId="13EA9BA8" w14:textId="77777777" w:rsidR="00DE6E65" w:rsidRPr="00DE6E65" w:rsidRDefault="00DE6E65" w:rsidP="00DE6E65">
            <w:pPr>
              <w:spacing w:after="0" w:line="240" w:lineRule="auto"/>
              <w:ind w:firstLineChars="100" w:firstLine="18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 </w:t>
            </w:r>
          </w:p>
        </w:tc>
        <w:tc>
          <w:tcPr>
            <w:tcW w:w="960" w:type="dxa"/>
            <w:tcBorders>
              <w:top w:val="nil"/>
              <w:left w:val="nil"/>
              <w:bottom w:val="single" w:sz="4" w:space="0" w:color="auto"/>
              <w:right w:val="single" w:sz="4" w:space="0" w:color="auto"/>
            </w:tcBorders>
            <w:noWrap/>
            <w:hideMark/>
          </w:tcPr>
          <w:p w14:paraId="2A623700" w14:textId="77777777" w:rsidR="00DE6E65" w:rsidRPr="00DE6E65" w:rsidRDefault="00DE6E65" w:rsidP="00DE6E65">
            <w:pPr>
              <w:spacing w:after="0" w:line="240" w:lineRule="auto"/>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 </w:t>
            </w:r>
          </w:p>
        </w:tc>
      </w:tr>
      <w:tr w:rsidR="00DE6E65" w:rsidRPr="00DE6E65" w14:paraId="612AFADD" w14:textId="77777777" w:rsidTr="00DE6E65">
        <w:trPr>
          <w:trHeight w:val="480"/>
        </w:trPr>
        <w:tc>
          <w:tcPr>
            <w:tcW w:w="1520" w:type="dxa"/>
            <w:tcBorders>
              <w:top w:val="nil"/>
              <w:left w:val="single" w:sz="4" w:space="0" w:color="auto"/>
              <w:bottom w:val="single" w:sz="4" w:space="0" w:color="auto"/>
              <w:right w:val="single" w:sz="4" w:space="0" w:color="auto"/>
            </w:tcBorders>
            <w:hideMark/>
          </w:tcPr>
          <w:p w14:paraId="297E3103" w14:textId="77777777" w:rsidR="00DE6E65" w:rsidRPr="00DE6E65" w:rsidRDefault="00DE6E65" w:rsidP="00DE6E65">
            <w:pPr>
              <w:spacing w:after="0" w:line="240" w:lineRule="auto"/>
              <w:jc w:val="center"/>
              <w:rPr>
                <w:rFonts w:ascii="Calibri" w:eastAsia="Times New Roman" w:hAnsi="Calibri" w:cs="Calibri"/>
                <w:sz w:val="18"/>
                <w:szCs w:val="18"/>
                <w:lang w:bidi="hi-IN"/>
              </w:rPr>
            </w:pPr>
            <w:r w:rsidRPr="00DE6E65">
              <w:rPr>
                <w:rFonts w:ascii="Calibri" w:eastAsia="Times New Roman" w:hAnsi="Calibri" w:cs="Calibri"/>
                <w:sz w:val="18"/>
                <w:szCs w:val="18"/>
                <w:lang w:bidi="hi-IN"/>
              </w:rPr>
              <w:t>Scheduled caste</w:t>
            </w:r>
          </w:p>
        </w:tc>
        <w:tc>
          <w:tcPr>
            <w:tcW w:w="960" w:type="dxa"/>
            <w:tcBorders>
              <w:top w:val="nil"/>
              <w:left w:val="nil"/>
              <w:bottom w:val="single" w:sz="4" w:space="0" w:color="auto"/>
              <w:right w:val="single" w:sz="4" w:space="0" w:color="auto"/>
            </w:tcBorders>
            <w:noWrap/>
            <w:vAlign w:val="center"/>
            <w:hideMark/>
          </w:tcPr>
          <w:p w14:paraId="692B0D6A"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68.7</w:t>
            </w:r>
          </w:p>
        </w:tc>
        <w:tc>
          <w:tcPr>
            <w:tcW w:w="960" w:type="dxa"/>
            <w:tcBorders>
              <w:top w:val="nil"/>
              <w:left w:val="nil"/>
              <w:bottom w:val="single" w:sz="4" w:space="0" w:color="auto"/>
              <w:right w:val="single" w:sz="4" w:space="0" w:color="auto"/>
            </w:tcBorders>
            <w:noWrap/>
            <w:vAlign w:val="center"/>
            <w:hideMark/>
          </w:tcPr>
          <w:p w14:paraId="33AE86BB"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92.2</w:t>
            </w:r>
          </w:p>
        </w:tc>
        <w:tc>
          <w:tcPr>
            <w:tcW w:w="960" w:type="dxa"/>
            <w:tcBorders>
              <w:top w:val="nil"/>
              <w:left w:val="nil"/>
              <w:bottom w:val="single" w:sz="4" w:space="0" w:color="auto"/>
              <w:right w:val="single" w:sz="4" w:space="0" w:color="auto"/>
            </w:tcBorders>
            <w:noWrap/>
            <w:vAlign w:val="center"/>
            <w:hideMark/>
          </w:tcPr>
          <w:p w14:paraId="49738B00" w14:textId="77777777" w:rsidR="00DE6E65" w:rsidRPr="00DE6E65" w:rsidRDefault="00DE6E65" w:rsidP="00DE6E65">
            <w:pPr>
              <w:spacing w:after="0" w:line="240" w:lineRule="auto"/>
              <w:ind w:firstLineChars="200" w:firstLine="36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90.6</w:t>
            </w:r>
          </w:p>
        </w:tc>
        <w:tc>
          <w:tcPr>
            <w:tcW w:w="960" w:type="dxa"/>
            <w:tcBorders>
              <w:top w:val="nil"/>
              <w:left w:val="nil"/>
              <w:bottom w:val="single" w:sz="4" w:space="0" w:color="auto"/>
              <w:right w:val="single" w:sz="4" w:space="0" w:color="auto"/>
            </w:tcBorders>
            <w:noWrap/>
            <w:vAlign w:val="center"/>
            <w:hideMark/>
          </w:tcPr>
          <w:p w14:paraId="70A85B62"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44.4</w:t>
            </w:r>
          </w:p>
        </w:tc>
        <w:tc>
          <w:tcPr>
            <w:tcW w:w="960" w:type="dxa"/>
            <w:tcBorders>
              <w:top w:val="nil"/>
              <w:left w:val="nil"/>
              <w:bottom w:val="single" w:sz="4" w:space="0" w:color="auto"/>
              <w:right w:val="single" w:sz="4" w:space="0" w:color="auto"/>
            </w:tcBorders>
            <w:noWrap/>
            <w:vAlign w:val="center"/>
            <w:hideMark/>
          </w:tcPr>
          <w:p w14:paraId="05C6BD62"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48.4</w:t>
            </w:r>
          </w:p>
        </w:tc>
        <w:tc>
          <w:tcPr>
            <w:tcW w:w="960" w:type="dxa"/>
            <w:tcBorders>
              <w:top w:val="nil"/>
              <w:left w:val="nil"/>
              <w:bottom w:val="single" w:sz="4" w:space="0" w:color="auto"/>
              <w:right w:val="single" w:sz="4" w:space="0" w:color="auto"/>
            </w:tcBorders>
            <w:noWrap/>
            <w:vAlign w:val="center"/>
            <w:hideMark/>
          </w:tcPr>
          <w:p w14:paraId="345C18F7"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37.4</w:t>
            </w:r>
          </w:p>
        </w:tc>
        <w:tc>
          <w:tcPr>
            <w:tcW w:w="960" w:type="dxa"/>
            <w:tcBorders>
              <w:top w:val="nil"/>
              <w:left w:val="nil"/>
              <w:bottom w:val="single" w:sz="4" w:space="0" w:color="auto"/>
              <w:right w:val="single" w:sz="4" w:space="0" w:color="auto"/>
            </w:tcBorders>
            <w:noWrap/>
            <w:vAlign w:val="center"/>
            <w:hideMark/>
          </w:tcPr>
          <w:p w14:paraId="4C3696B1" w14:textId="77777777" w:rsidR="00DE6E65" w:rsidRPr="00DE6E65" w:rsidRDefault="00DE6E65" w:rsidP="00DE6E65">
            <w:pPr>
              <w:spacing w:after="0" w:line="240" w:lineRule="auto"/>
              <w:ind w:firstLineChars="100" w:firstLine="18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37.7</w:t>
            </w:r>
          </w:p>
        </w:tc>
        <w:tc>
          <w:tcPr>
            <w:tcW w:w="960" w:type="dxa"/>
            <w:tcBorders>
              <w:top w:val="nil"/>
              <w:left w:val="nil"/>
              <w:bottom w:val="single" w:sz="4" w:space="0" w:color="auto"/>
              <w:right w:val="single" w:sz="4" w:space="0" w:color="auto"/>
            </w:tcBorders>
            <w:noWrap/>
            <w:vAlign w:val="center"/>
            <w:hideMark/>
          </w:tcPr>
          <w:p w14:paraId="653FF1C5" w14:textId="77777777" w:rsidR="00DE6E65" w:rsidRPr="00DE6E65" w:rsidRDefault="00DE6E65" w:rsidP="00DE6E65">
            <w:pPr>
              <w:spacing w:after="0" w:line="240" w:lineRule="auto"/>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158,483</w:t>
            </w:r>
          </w:p>
        </w:tc>
      </w:tr>
      <w:tr w:rsidR="00DE6E65" w:rsidRPr="00DE6E65" w14:paraId="391B13AE" w14:textId="77777777" w:rsidTr="00DE6E65">
        <w:trPr>
          <w:trHeight w:val="720"/>
        </w:trPr>
        <w:tc>
          <w:tcPr>
            <w:tcW w:w="1520" w:type="dxa"/>
            <w:tcBorders>
              <w:top w:val="nil"/>
              <w:left w:val="single" w:sz="4" w:space="0" w:color="auto"/>
              <w:bottom w:val="single" w:sz="4" w:space="0" w:color="auto"/>
              <w:right w:val="single" w:sz="4" w:space="0" w:color="auto"/>
            </w:tcBorders>
            <w:hideMark/>
          </w:tcPr>
          <w:p w14:paraId="48E6EA7E" w14:textId="77777777" w:rsidR="00DE6E65" w:rsidRPr="00DE6E65" w:rsidRDefault="00DE6E65" w:rsidP="00DE6E65">
            <w:pPr>
              <w:spacing w:after="0" w:line="240" w:lineRule="auto"/>
              <w:jc w:val="center"/>
              <w:rPr>
                <w:rFonts w:ascii="Calibri" w:eastAsia="Times New Roman" w:hAnsi="Calibri" w:cs="Calibri"/>
                <w:sz w:val="18"/>
                <w:szCs w:val="18"/>
                <w:lang w:bidi="hi-IN"/>
              </w:rPr>
            </w:pPr>
            <w:r w:rsidRPr="00DE6E65">
              <w:rPr>
                <w:rFonts w:ascii="Calibri" w:eastAsia="Times New Roman" w:hAnsi="Calibri" w:cs="Calibri"/>
                <w:sz w:val="18"/>
                <w:szCs w:val="18"/>
                <w:lang w:bidi="hi-IN"/>
              </w:rPr>
              <w:t>Scheduled tribe</w:t>
            </w:r>
          </w:p>
        </w:tc>
        <w:tc>
          <w:tcPr>
            <w:tcW w:w="960" w:type="dxa"/>
            <w:tcBorders>
              <w:top w:val="nil"/>
              <w:left w:val="nil"/>
              <w:bottom w:val="single" w:sz="4" w:space="0" w:color="auto"/>
              <w:right w:val="single" w:sz="4" w:space="0" w:color="auto"/>
            </w:tcBorders>
            <w:noWrap/>
            <w:hideMark/>
          </w:tcPr>
          <w:p w14:paraId="5DBEC76D"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54.9</w:t>
            </w:r>
          </w:p>
        </w:tc>
        <w:tc>
          <w:tcPr>
            <w:tcW w:w="960" w:type="dxa"/>
            <w:tcBorders>
              <w:top w:val="nil"/>
              <w:left w:val="nil"/>
              <w:bottom w:val="single" w:sz="4" w:space="0" w:color="auto"/>
              <w:right w:val="single" w:sz="4" w:space="0" w:color="auto"/>
            </w:tcBorders>
            <w:noWrap/>
            <w:hideMark/>
          </w:tcPr>
          <w:p w14:paraId="7AF590C3"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90.3</w:t>
            </w:r>
          </w:p>
        </w:tc>
        <w:tc>
          <w:tcPr>
            <w:tcW w:w="960" w:type="dxa"/>
            <w:tcBorders>
              <w:top w:val="nil"/>
              <w:left w:val="nil"/>
              <w:bottom w:val="single" w:sz="4" w:space="0" w:color="auto"/>
              <w:right w:val="single" w:sz="4" w:space="0" w:color="auto"/>
            </w:tcBorders>
            <w:noWrap/>
            <w:hideMark/>
          </w:tcPr>
          <w:p w14:paraId="39BF85D2" w14:textId="77777777" w:rsidR="00DE6E65" w:rsidRPr="00DE6E65" w:rsidRDefault="00DE6E65" w:rsidP="00DE6E65">
            <w:pPr>
              <w:spacing w:after="0" w:line="240" w:lineRule="auto"/>
              <w:ind w:firstLineChars="200" w:firstLine="36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91.0</w:t>
            </w:r>
          </w:p>
        </w:tc>
        <w:tc>
          <w:tcPr>
            <w:tcW w:w="960" w:type="dxa"/>
            <w:tcBorders>
              <w:top w:val="nil"/>
              <w:left w:val="nil"/>
              <w:bottom w:val="single" w:sz="4" w:space="0" w:color="auto"/>
              <w:right w:val="single" w:sz="4" w:space="0" w:color="auto"/>
            </w:tcBorders>
            <w:noWrap/>
            <w:hideMark/>
          </w:tcPr>
          <w:p w14:paraId="037DA23C"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37.4</w:t>
            </w:r>
          </w:p>
        </w:tc>
        <w:tc>
          <w:tcPr>
            <w:tcW w:w="960" w:type="dxa"/>
            <w:tcBorders>
              <w:top w:val="nil"/>
              <w:left w:val="nil"/>
              <w:bottom w:val="single" w:sz="4" w:space="0" w:color="auto"/>
              <w:right w:val="single" w:sz="4" w:space="0" w:color="auto"/>
            </w:tcBorders>
            <w:noWrap/>
            <w:hideMark/>
          </w:tcPr>
          <w:p w14:paraId="05C57C37"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46.4</w:t>
            </w:r>
          </w:p>
        </w:tc>
        <w:tc>
          <w:tcPr>
            <w:tcW w:w="960" w:type="dxa"/>
            <w:tcBorders>
              <w:top w:val="nil"/>
              <w:left w:val="nil"/>
              <w:bottom w:val="single" w:sz="4" w:space="0" w:color="auto"/>
              <w:right w:val="single" w:sz="4" w:space="0" w:color="auto"/>
            </w:tcBorders>
            <w:noWrap/>
            <w:hideMark/>
          </w:tcPr>
          <w:p w14:paraId="043B081A"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36.0</w:t>
            </w:r>
          </w:p>
        </w:tc>
        <w:tc>
          <w:tcPr>
            <w:tcW w:w="960" w:type="dxa"/>
            <w:tcBorders>
              <w:top w:val="nil"/>
              <w:left w:val="nil"/>
              <w:bottom w:val="single" w:sz="4" w:space="0" w:color="auto"/>
              <w:right w:val="single" w:sz="4" w:space="0" w:color="auto"/>
            </w:tcBorders>
            <w:noWrap/>
            <w:hideMark/>
          </w:tcPr>
          <w:p w14:paraId="67B270CF" w14:textId="77777777" w:rsidR="00DE6E65" w:rsidRPr="00DE6E65" w:rsidRDefault="00DE6E65" w:rsidP="00DE6E65">
            <w:pPr>
              <w:spacing w:after="0" w:line="240" w:lineRule="auto"/>
              <w:ind w:firstLineChars="100" w:firstLine="18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37.1</w:t>
            </w:r>
          </w:p>
        </w:tc>
        <w:tc>
          <w:tcPr>
            <w:tcW w:w="960" w:type="dxa"/>
            <w:tcBorders>
              <w:top w:val="nil"/>
              <w:left w:val="nil"/>
              <w:bottom w:val="single" w:sz="4" w:space="0" w:color="auto"/>
              <w:right w:val="single" w:sz="4" w:space="0" w:color="auto"/>
            </w:tcBorders>
            <w:noWrap/>
            <w:hideMark/>
          </w:tcPr>
          <w:p w14:paraId="439EAB36" w14:textId="77777777" w:rsidR="00DE6E65" w:rsidRPr="00DE6E65" w:rsidRDefault="00DE6E65" w:rsidP="00DE6E65">
            <w:pPr>
              <w:spacing w:after="0" w:line="240" w:lineRule="auto"/>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67,263</w:t>
            </w:r>
          </w:p>
        </w:tc>
      </w:tr>
      <w:tr w:rsidR="00DE6E65" w:rsidRPr="00DE6E65" w14:paraId="31B79426" w14:textId="77777777" w:rsidTr="00DE6E65">
        <w:trPr>
          <w:trHeight w:val="720"/>
        </w:trPr>
        <w:tc>
          <w:tcPr>
            <w:tcW w:w="1520" w:type="dxa"/>
            <w:tcBorders>
              <w:top w:val="nil"/>
              <w:left w:val="single" w:sz="4" w:space="0" w:color="auto"/>
              <w:bottom w:val="single" w:sz="4" w:space="0" w:color="auto"/>
              <w:right w:val="single" w:sz="4" w:space="0" w:color="auto"/>
            </w:tcBorders>
            <w:hideMark/>
          </w:tcPr>
          <w:p w14:paraId="5ECEC49D" w14:textId="77777777" w:rsidR="00DE6E65" w:rsidRPr="00DE6E65" w:rsidRDefault="00DE6E65" w:rsidP="00DE6E65">
            <w:pPr>
              <w:spacing w:after="0" w:line="240" w:lineRule="auto"/>
              <w:jc w:val="center"/>
              <w:rPr>
                <w:rFonts w:ascii="Calibri" w:eastAsia="Times New Roman" w:hAnsi="Calibri" w:cs="Calibri"/>
                <w:sz w:val="18"/>
                <w:szCs w:val="18"/>
                <w:lang w:bidi="hi-IN"/>
              </w:rPr>
            </w:pPr>
            <w:r w:rsidRPr="00DE6E65">
              <w:rPr>
                <w:rFonts w:ascii="Calibri" w:eastAsia="Times New Roman" w:hAnsi="Calibri" w:cs="Calibri"/>
                <w:sz w:val="18"/>
                <w:szCs w:val="18"/>
                <w:lang w:bidi="hi-IN"/>
              </w:rPr>
              <w:t>Other backward class</w:t>
            </w:r>
          </w:p>
        </w:tc>
        <w:tc>
          <w:tcPr>
            <w:tcW w:w="960" w:type="dxa"/>
            <w:tcBorders>
              <w:top w:val="nil"/>
              <w:left w:val="nil"/>
              <w:bottom w:val="single" w:sz="4" w:space="0" w:color="auto"/>
              <w:right w:val="single" w:sz="4" w:space="0" w:color="auto"/>
            </w:tcBorders>
            <w:noWrap/>
            <w:hideMark/>
          </w:tcPr>
          <w:p w14:paraId="3D59A309"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76.5</w:t>
            </w:r>
          </w:p>
        </w:tc>
        <w:tc>
          <w:tcPr>
            <w:tcW w:w="960" w:type="dxa"/>
            <w:tcBorders>
              <w:top w:val="nil"/>
              <w:left w:val="nil"/>
              <w:bottom w:val="single" w:sz="4" w:space="0" w:color="auto"/>
              <w:right w:val="single" w:sz="4" w:space="0" w:color="auto"/>
            </w:tcBorders>
            <w:noWrap/>
            <w:hideMark/>
          </w:tcPr>
          <w:p w14:paraId="32D06E9B"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93.6</w:t>
            </w:r>
          </w:p>
        </w:tc>
        <w:tc>
          <w:tcPr>
            <w:tcW w:w="960" w:type="dxa"/>
            <w:tcBorders>
              <w:top w:val="nil"/>
              <w:left w:val="nil"/>
              <w:bottom w:val="single" w:sz="4" w:space="0" w:color="auto"/>
              <w:right w:val="single" w:sz="4" w:space="0" w:color="auto"/>
            </w:tcBorders>
            <w:noWrap/>
            <w:hideMark/>
          </w:tcPr>
          <w:p w14:paraId="012FFE17" w14:textId="77777777" w:rsidR="00DE6E65" w:rsidRPr="00DE6E65" w:rsidRDefault="00DE6E65" w:rsidP="00DE6E65">
            <w:pPr>
              <w:spacing w:after="0" w:line="240" w:lineRule="auto"/>
              <w:ind w:firstLineChars="200" w:firstLine="36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90.2</w:t>
            </w:r>
          </w:p>
        </w:tc>
        <w:tc>
          <w:tcPr>
            <w:tcW w:w="960" w:type="dxa"/>
            <w:tcBorders>
              <w:top w:val="nil"/>
              <w:left w:val="nil"/>
              <w:bottom w:val="single" w:sz="4" w:space="0" w:color="auto"/>
              <w:right w:val="single" w:sz="4" w:space="0" w:color="auto"/>
            </w:tcBorders>
            <w:noWrap/>
            <w:hideMark/>
          </w:tcPr>
          <w:p w14:paraId="29335A4D"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50.3</w:t>
            </w:r>
          </w:p>
        </w:tc>
        <w:tc>
          <w:tcPr>
            <w:tcW w:w="960" w:type="dxa"/>
            <w:tcBorders>
              <w:top w:val="nil"/>
              <w:left w:val="nil"/>
              <w:bottom w:val="single" w:sz="4" w:space="0" w:color="auto"/>
              <w:right w:val="single" w:sz="4" w:space="0" w:color="auto"/>
            </w:tcBorders>
            <w:noWrap/>
            <w:hideMark/>
          </w:tcPr>
          <w:p w14:paraId="321BFA51"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42.7</w:t>
            </w:r>
          </w:p>
        </w:tc>
        <w:tc>
          <w:tcPr>
            <w:tcW w:w="960" w:type="dxa"/>
            <w:tcBorders>
              <w:top w:val="nil"/>
              <w:left w:val="nil"/>
              <w:bottom w:val="single" w:sz="4" w:space="0" w:color="auto"/>
              <w:right w:val="single" w:sz="4" w:space="0" w:color="auto"/>
            </w:tcBorders>
            <w:noWrap/>
            <w:hideMark/>
          </w:tcPr>
          <w:p w14:paraId="765EB932"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32.4</w:t>
            </w:r>
          </w:p>
        </w:tc>
        <w:tc>
          <w:tcPr>
            <w:tcW w:w="960" w:type="dxa"/>
            <w:tcBorders>
              <w:top w:val="nil"/>
              <w:left w:val="nil"/>
              <w:bottom w:val="single" w:sz="4" w:space="0" w:color="auto"/>
              <w:right w:val="single" w:sz="4" w:space="0" w:color="auto"/>
            </w:tcBorders>
            <w:noWrap/>
            <w:hideMark/>
          </w:tcPr>
          <w:p w14:paraId="2AF3AB77" w14:textId="77777777" w:rsidR="00DE6E65" w:rsidRPr="00DE6E65" w:rsidRDefault="00DE6E65" w:rsidP="00DE6E65">
            <w:pPr>
              <w:spacing w:after="0" w:line="240" w:lineRule="auto"/>
              <w:ind w:firstLineChars="100" w:firstLine="18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33.7</w:t>
            </w:r>
          </w:p>
        </w:tc>
        <w:tc>
          <w:tcPr>
            <w:tcW w:w="960" w:type="dxa"/>
            <w:tcBorders>
              <w:top w:val="nil"/>
              <w:left w:val="nil"/>
              <w:bottom w:val="single" w:sz="4" w:space="0" w:color="auto"/>
              <w:right w:val="single" w:sz="4" w:space="0" w:color="auto"/>
            </w:tcBorders>
            <w:noWrap/>
            <w:hideMark/>
          </w:tcPr>
          <w:p w14:paraId="6105AC80" w14:textId="77777777" w:rsidR="00DE6E65" w:rsidRPr="00DE6E65" w:rsidRDefault="00DE6E65" w:rsidP="00DE6E65">
            <w:pPr>
              <w:spacing w:after="0" w:line="240" w:lineRule="auto"/>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310,783</w:t>
            </w:r>
          </w:p>
        </w:tc>
      </w:tr>
      <w:tr w:rsidR="00DE6E65" w:rsidRPr="00DE6E65" w14:paraId="078183D2" w14:textId="77777777" w:rsidTr="00DE6E65">
        <w:trPr>
          <w:trHeight w:val="264"/>
        </w:trPr>
        <w:tc>
          <w:tcPr>
            <w:tcW w:w="1520" w:type="dxa"/>
            <w:tcBorders>
              <w:top w:val="nil"/>
              <w:left w:val="single" w:sz="4" w:space="0" w:color="auto"/>
              <w:bottom w:val="single" w:sz="4" w:space="0" w:color="auto"/>
              <w:right w:val="single" w:sz="4" w:space="0" w:color="auto"/>
            </w:tcBorders>
            <w:hideMark/>
          </w:tcPr>
          <w:p w14:paraId="6ABB53FD" w14:textId="77777777" w:rsidR="00DE6E65" w:rsidRPr="00DE6E65" w:rsidRDefault="00DE6E65" w:rsidP="00DE6E65">
            <w:pPr>
              <w:spacing w:after="0" w:line="240" w:lineRule="auto"/>
              <w:jc w:val="center"/>
              <w:rPr>
                <w:rFonts w:ascii="Calibri" w:eastAsia="Times New Roman" w:hAnsi="Calibri" w:cs="Calibri"/>
                <w:sz w:val="18"/>
                <w:szCs w:val="18"/>
                <w:lang w:bidi="hi-IN"/>
              </w:rPr>
            </w:pPr>
            <w:r w:rsidRPr="00DE6E65">
              <w:rPr>
                <w:rFonts w:ascii="Calibri" w:eastAsia="Times New Roman" w:hAnsi="Calibri" w:cs="Calibri"/>
                <w:sz w:val="18"/>
                <w:szCs w:val="18"/>
                <w:lang w:bidi="hi-IN"/>
              </w:rPr>
              <w:t>Other</w:t>
            </w:r>
          </w:p>
        </w:tc>
        <w:tc>
          <w:tcPr>
            <w:tcW w:w="960" w:type="dxa"/>
            <w:tcBorders>
              <w:top w:val="nil"/>
              <w:left w:val="nil"/>
              <w:bottom w:val="single" w:sz="4" w:space="0" w:color="auto"/>
              <w:right w:val="single" w:sz="4" w:space="0" w:color="auto"/>
            </w:tcBorders>
            <w:noWrap/>
            <w:hideMark/>
          </w:tcPr>
          <w:p w14:paraId="2F91F71D"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74.9</w:t>
            </w:r>
          </w:p>
        </w:tc>
        <w:tc>
          <w:tcPr>
            <w:tcW w:w="960" w:type="dxa"/>
            <w:tcBorders>
              <w:top w:val="nil"/>
              <w:left w:val="nil"/>
              <w:bottom w:val="single" w:sz="4" w:space="0" w:color="auto"/>
              <w:right w:val="single" w:sz="4" w:space="0" w:color="auto"/>
            </w:tcBorders>
            <w:noWrap/>
            <w:hideMark/>
          </w:tcPr>
          <w:p w14:paraId="0DC1E416"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93.5</w:t>
            </w:r>
          </w:p>
        </w:tc>
        <w:tc>
          <w:tcPr>
            <w:tcW w:w="960" w:type="dxa"/>
            <w:tcBorders>
              <w:top w:val="nil"/>
              <w:left w:val="nil"/>
              <w:bottom w:val="single" w:sz="4" w:space="0" w:color="auto"/>
              <w:right w:val="single" w:sz="4" w:space="0" w:color="auto"/>
            </w:tcBorders>
            <w:noWrap/>
            <w:hideMark/>
          </w:tcPr>
          <w:p w14:paraId="6257DD95" w14:textId="77777777" w:rsidR="00DE6E65" w:rsidRPr="00DE6E65" w:rsidRDefault="00DE6E65" w:rsidP="00DE6E65">
            <w:pPr>
              <w:spacing w:after="0" w:line="240" w:lineRule="auto"/>
              <w:ind w:firstLineChars="200" w:firstLine="36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91.9</w:t>
            </w:r>
          </w:p>
        </w:tc>
        <w:tc>
          <w:tcPr>
            <w:tcW w:w="960" w:type="dxa"/>
            <w:tcBorders>
              <w:top w:val="nil"/>
              <w:left w:val="nil"/>
              <w:bottom w:val="single" w:sz="4" w:space="0" w:color="auto"/>
              <w:right w:val="single" w:sz="4" w:space="0" w:color="auto"/>
            </w:tcBorders>
            <w:noWrap/>
            <w:hideMark/>
          </w:tcPr>
          <w:p w14:paraId="5FDC82CE"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57.9</w:t>
            </w:r>
          </w:p>
        </w:tc>
        <w:tc>
          <w:tcPr>
            <w:tcW w:w="960" w:type="dxa"/>
            <w:tcBorders>
              <w:top w:val="nil"/>
              <w:left w:val="nil"/>
              <w:bottom w:val="single" w:sz="4" w:space="0" w:color="auto"/>
              <w:right w:val="single" w:sz="4" w:space="0" w:color="auto"/>
            </w:tcBorders>
            <w:noWrap/>
            <w:hideMark/>
          </w:tcPr>
          <w:p w14:paraId="29930555"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45.7</w:t>
            </w:r>
          </w:p>
        </w:tc>
        <w:tc>
          <w:tcPr>
            <w:tcW w:w="960" w:type="dxa"/>
            <w:tcBorders>
              <w:top w:val="nil"/>
              <w:left w:val="nil"/>
              <w:bottom w:val="single" w:sz="4" w:space="0" w:color="auto"/>
              <w:right w:val="single" w:sz="4" w:space="0" w:color="auto"/>
            </w:tcBorders>
            <w:noWrap/>
            <w:hideMark/>
          </w:tcPr>
          <w:p w14:paraId="08406852"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39.6</w:t>
            </w:r>
          </w:p>
        </w:tc>
        <w:tc>
          <w:tcPr>
            <w:tcW w:w="960" w:type="dxa"/>
            <w:tcBorders>
              <w:top w:val="nil"/>
              <w:left w:val="nil"/>
              <w:bottom w:val="single" w:sz="4" w:space="0" w:color="auto"/>
              <w:right w:val="single" w:sz="4" w:space="0" w:color="auto"/>
            </w:tcBorders>
            <w:noWrap/>
            <w:hideMark/>
          </w:tcPr>
          <w:p w14:paraId="29EECE7C" w14:textId="77777777" w:rsidR="00DE6E65" w:rsidRPr="00DE6E65" w:rsidRDefault="00DE6E65" w:rsidP="00DE6E65">
            <w:pPr>
              <w:spacing w:after="0" w:line="240" w:lineRule="auto"/>
              <w:ind w:firstLineChars="100" w:firstLine="18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37.5</w:t>
            </w:r>
          </w:p>
        </w:tc>
        <w:tc>
          <w:tcPr>
            <w:tcW w:w="960" w:type="dxa"/>
            <w:tcBorders>
              <w:top w:val="nil"/>
              <w:left w:val="nil"/>
              <w:bottom w:val="single" w:sz="4" w:space="0" w:color="auto"/>
              <w:right w:val="single" w:sz="4" w:space="0" w:color="auto"/>
            </w:tcBorders>
            <w:noWrap/>
            <w:hideMark/>
          </w:tcPr>
          <w:p w14:paraId="49742378" w14:textId="77777777" w:rsidR="00DE6E65" w:rsidRPr="00DE6E65" w:rsidRDefault="00DE6E65" w:rsidP="00DE6E65">
            <w:pPr>
              <w:spacing w:after="0" w:line="240" w:lineRule="auto"/>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182,474</w:t>
            </w:r>
          </w:p>
        </w:tc>
      </w:tr>
      <w:tr w:rsidR="00DE6E65" w:rsidRPr="00DE6E65" w14:paraId="07EA45A9" w14:textId="77777777" w:rsidTr="00DE6E65">
        <w:trPr>
          <w:trHeight w:val="264"/>
        </w:trPr>
        <w:tc>
          <w:tcPr>
            <w:tcW w:w="1520" w:type="dxa"/>
            <w:tcBorders>
              <w:top w:val="nil"/>
              <w:left w:val="single" w:sz="4" w:space="0" w:color="auto"/>
              <w:bottom w:val="single" w:sz="4" w:space="0" w:color="auto"/>
              <w:right w:val="single" w:sz="4" w:space="0" w:color="auto"/>
            </w:tcBorders>
            <w:hideMark/>
          </w:tcPr>
          <w:p w14:paraId="0EAABEDF" w14:textId="77777777" w:rsidR="00DE6E65" w:rsidRPr="00DE6E65" w:rsidRDefault="00DE6E65" w:rsidP="00DE6E65">
            <w:pPr>
              <w:spacing w:after="0" w:line="240" w:lineRule="auto"/>
              <w:jc w:val="center"/>
              <w:rPr>
                <w:rFonts w:ascii="Calibri" w:eastAsia="Times New Roman" w:hAnsi="Calibri" w:cs="Calibri"/>
                <w:sz w:val="18"/>
                <w:szCs w:val="18"/>
                <w:lang w:bidi="hi-IN"/>
              </w:rPr>
            </w:pPr>
            <w:r w:rsidRPr="00DE6E65">
              <w:rPr>
                <w:rFonts w:ascii="Calibri" w:eastAsia="Times New Roman" w:hAnsi="Calibri" w:cs="Calibri"/>
                <w:sz w:val="18"/>
                <w:szCs w:val="18"/>
                <w:lang w:bidi="hi-IN"/>
              </w:rPr>
              <w:t>Don't know</w:t>
            </w:r>
          </w:p>
        </w:tc>
        <w:tc>
          <w:tcPr>
            <w:tcW w:w="960" w:type="dxa"/>
            <w:tcBorders>
              <w:top w:val="nil"/>
              <w:left w:val="nil"/>
              <w:bottom w:val="single" w:sz="4" w:space="0" w:color="auto"/>
              <w:right w:val="single" w:sz="4" w:space="0" w:color="auto"/>
            </w:tcBorders>
            <w:noWrap/>
            <w:hideMark/>
          </w:tcPr>
          <w:p w14:paraId="4769319A"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57.9</w:t>
            </w:r>
          </w:p>
        </w:tc>
        <w:tc>
          <w:tcPr>
            <w:tcW w:w="960" w:type="dxa"/>
            <w:tcBorders>
              <w:top w:val="nil"/>
              <w:left w:val="nil"/>
              <w:bottom w:val="single" w:sz="4" w:space="0" w:color="auto"/>
              <w:right w:val="single" w:sz="4" w:space="0" w:color="auto"/>
            </w:tcBorders>
            <w:noWrap/>
            <w:hideMark/>
          </w:tcPr>
          <w:p w14:paraId="29A0AA74"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91.3</w:t>
            </w:r>
          </w:p>
        </w:tc>
        <w:tc>
          <w:tcPr>
            <w:tcW w:w="960" w:type="dxa"/>
            <w:tcBorders>
              <w:top w:val="nil"/>
              <w:left w:val="nil"/>
              <w:bottom w:val="single" w:sz="4" w:space="0" w:color="auto"/>
              <w:right w:val="single" w:sz="4" w:space="0" w:color="auto"/>
            </w:tcBorders>
            <w:noWrap/>
            <w:hideMark/>
          </w:tcPr>
          <w:p w14:paraId="13B7DEE3" w14:textId="77777777" w:rsidR="00DE6E65" w:rsidRPr="00DE6E65" w:rsidRDefault="00DE6E65" w:rsidP="00DE6E65">
            <w:pPr>
              <w:spacing w:after="0" w:line="240" w:lineRule="auto"/>
              <w:ind w:firstLineChars="200" w:firstLine="36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91.1</w:t>
            </w:r>
          </w:p>
        </w:tc>
        <w:tc>
          <w:tcPr>
            <w:tcW w:w="960" w:type="dxa"/>
            <w:tcBorders>
              <w:top w:val="nil"/>
              <w:left w:val="nil"/>
              <w:bottom w:val="single" w:sz="4" w:space="0" w:color="auto"/>
              <w:right w:val="single" w:sz="4" w:space="0" w:color="auto"/>
            </w:tcBorders>
            <w:noWrap/>
            <w:hideMark/>
          </w:tcPr>
          <w:p w14:paraId="0FEE6D87"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44.0</w:t>
            </w:r>
          </w:p>
        </w:tc>
        <w:tc>
          <w:tcPr>
            <w:tcW w:w="960" w:type="dxa"/>
            <w:tcBorders>
              <w:top w:val="nil"/>
              <w:left w:val="nil"/>
              <w:bottom w:val="single" w:sz="4" w:space="0" w:color="auto"/>
              <w:right w:val="single" w:sz="4" w:space="0" w:color="auto"/>
            </w:tcBorders>
            <w:noWrap/>
            <w:hideMark/>
          </w:tcPr>
          <w:p w14:paraId="48EC9D53"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50.5</w:t>
            </w:r>
          </w:p>
        </w:tc>
        <w:tc>
          <w:tcPr>
            <w:tcW w:w="960" w:type="dxa"/>
            <w:tcBorders>
              <w:top w:val="nil"/>
              <w:left w:val="nil"/>
              <w:bottom w:val="single" w:sz="4" w:space="0" w:color="auto"/>
              <w:right w:val="single" w:sz="4" w:space="0" w:color="auto"/>
            </w:tcBorders>
            <w:noWrap/>
            <w:hideMark/>
          </w:tcPr>
          <w:p w14:paraId="385C455B"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43.9</w:t>
            </w:r>
          </w:p>
        </w:tc>
        <w:tc>
          <w:tcPr>
            <w:tcW w:w="960" w:type="dxa"/>
            <w:tcBorders>
              <w:top w:val="nil"/>
              <w:left w:val="nil"/>
              <w:bottom w:val="single" w:sz="4" w:space="0" w:color="auto"/>
              <w:right w:val="single" w:sz="4" w:space="0" w:color="auto"/>
            </w:tcBorders>
            <w:noWrap/>
            <w:hideMark/>
          </w:tcPr>
          <w:p w14:paraId="46DD837C" w14:textId="77777777" w:rsidR="00DE6E65" w:rsidRPr="00DE6E65" w:rsidRDefault="00DE6E65" w:rsidP="00DE6E65">
            <w:pPr>
              <w:spacing w:after="0" w:line="240" w:lineRule="auto"/>
              <w:ind w:firstLineChars="100" w:firstLine="18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41.6</w:t>
            </w:r>
          </w:p>
        </w:tc>
        <w:tc>
          <w:tcPr>
            <w:tcW w:w="960" w:type="dxa"/>
            <w:tcBorders>
              <w:top w:val="nil"/>
              <w:left w:val="nil"/>
              <w:bottom w:val="single" w:sz="4" w:space="0" w:color="auto"/>
              <w:right w:val="single" w:sz="4" w:space="0" w:color="auto"/>
            </w:tcBorders>
            <w:noWrap/>
            <w:hideMark/>
          </w:tcPr>
          <w:p w14:paraId="3B09F434" w14:textId="77777777" w:rsidR="00DE6E65" w:rsidRPr="00DE6E65" w:rsidRDefault="00DE6E65" w:rsidP="00DE6E65">
            <w:pPr>
              <w:spacing w:after="0" w:line="240" w:lineRule="auto"/>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5,112</w:t>
            </w:r>
          </w:p>
        </w:tc>
      </w:tr>
      <w:tr w:rsidR="00DE6E65" w:rsidRPr="00DE6E65" w14:paraId="13935F49" w14:textId="77777777" w:rsidTr="00DE6E65">
        <w:trPr>
          <w:trHeight w:val="480"/>
        </w:trPr>
        <w:tc>
          <w:tcPr>
            <w:tcW w:w="1520" w:type="dxa"/>
            <w:tcBorders>
              <w:top w:val="nil"/>
              <w:left w:val="single" w:sz="4" w:space="0" w:color="auto"/>
              <w:bottom w:val="single" w:sz="4" w:space="0" w:color="auto"/>
              <w:right w:val="single" w:sz="4" w:space="0" w:color="auto"/>
            </w:tcBorders>
            <w:hideMark/>
          </w:tcPr>
          <w:p w14:paraId="417F24E8" w14:textId="77777777" w:rsidR="00DE6E65" w:rsidRPr="00DE6E65" w:rsidRDefault="00DE6E65" w:rsidP="00DE6E65">
            <w:pPr>
              <w:spacing w:after="0" w:line="240" w:lineRule="auto"/>
              <w:ind w:firstLineChars="100" w:firstLine="181"/>
              <w:rPr>
                <w:rFonts w:ascii="Calibri" w:eastAsia="Times New Roman" w:hAnsi="Calibri" w:cs="Calibri"/>
                <w:b/>
                <w:bCs/>
                <w:sz w:val="18"/>
                <w:szCs w:val="18"/>
                <w:lang w:bidi="hi-IN"/>
              </w:rPr>
            </w:pPr>
            <w:r w:rsidRPr="00DE6E65">
              <w:rPr>
                <w:rFonts w:ascii="Calibri" w:eastAsia="Times New Roman" w:hAnsi="Calibri" w:cs="Calibri"/>
                <w:b/>
                <w:bCs/>
                <w:sz w:val="18"/>
                <w:szCs w:val="18"/>
                <w:lang w:bidi="hi-IN"/>
              </w:rPr>
              <w:t>Wealth quintile</w:t>
            </w:r>
          </w:p>
        </w:tc>
        <w:tc>
          <w:tcPr>
            <w:tcW w:w="960" w:type="dxa"/>
            <w:tcBorders>
              <w:top w:val="nil"/>
              <w:left w:val="nil"/>
              <w:bottom w:val="single" w:sz="4" w:space="0" w:color="auto"/>
              <w:right w:val="single" w:sz="4" w:space="0" w:color="auto"/>
            </w:tcBorders>
            <w:noWrap/>
            <w:hideMark/>
          </w:tcPr>
          <w:p w14:paraId="45B7C12E"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 </w:t>
            </w:r>
          </w:p>
        </w:tc>
        <w:tc>
          <w:tcPr>
            <w:tcW w:w="960" w:type="dxa"/>
            <w:tcBorders>
              <w:top w:val="nil"/>
              <w:left w:val="nil"/>
              <w:bottom w:val="single" w:sz="4" w:space="0" w:color="auto"/>
              <w:right w:val="single" w:sz="4" w:space="0" w:color="auto"/>
            </w:tcBorders>
            <w:noWrap/>
            <w:hideMark/>
          </w:tcPr>
          <w:p w14:paraId="357AE6F1"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 </w:t>
            </w:r>
          </w:p>
        </w:tc>
        <w:tc>
          <w:tcPr>
            <w:tcW w:w="960" w:type="dxa"/>
            <w:tcBorders>
              <w:top w:val="nil"/>
              <w:left w:val="nil"/>
              <w:bottom w:val="single" w:sz="4" w:space="0" w:color="auto"/>
              <w:right w:val="single" w:sz="4" w:space="0" w:color="auto"/>
            </w:tcBorders>
            <w:noWrap/>
            <w:hideMark/>
          </w:tcPr>
          <w:p w14:paraId="46FA6E3D" w14:textId="77777777" w:rsidR="00DE6E65" w:rsidRPr="00DE6E65" w:rsidRDefault="00DE6E65" w:rsidP="00DE6E65">
            <w:pPr>
              <w:spacing w:after="0" w:line="240" w:lineRule="auto"/>
              <w:ind w:firstLineChars="200" w:firstLine="36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 </w:t>
            </w:r>
          </w:p>
        </w:tc>
        <w:tc>
          <w:tcPr>
            <w:tcW w:w="960" w:type="dxa"/>
            <w:tcBorders>
              <w:top w:val="nil"/>
              <w:left w:val="nil"/>
              <w:bottom w:val="single" w:sz="4" w:space="0" w:color="auto"/>
              <w:right w:val="single" w:sz="4" w:space="0" w:color="auto"/>
            </w:tcBorders>
            <w:noWrap/>
            <w:hideMark/>
          </w:tcPr>
          <w:p w14:paraId="1063E6F7"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 </w:t>
            </w:r>
          </w:p>
        </w:tc>
        <w:tc>
          <w:tcPr>
            <w:tcW w:w="960" w:type="dxa"/>
            <w:tcBorders>
              <w:top w:val="nil"/>
              <w:left w:val="nil"/>
              <w:bottom w:val="single" w:sz="4" w:space="0" w:color="auto"/>
              <w:right w:val="single" w:sz="4" w:space="0" w:color="auto"/>
            </w:tcBorders>
            <w:noWrap/>
            <w:hideMark/>
          </w:tcPr>
          <w:p w14:paraId="63A04C2C"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 </w:t>
            </w:r>
          </w:p>
        </w:tc>
        <w:tc>
          <w:tcPr>
            <w:tcW w:w="960" w:type="dxa"/>
            <w:tcBorders>
              <w:top w:val="nil"/>
              <w:left w:val="nil"/>
              <w:bottom w:val="single" w:sz="4" w:space="0" w:color="auto"/>
              <w:right w:val="single" w:sz="4" w:space="0" w:color="auto"/>
            </w:tcBorders>
            <w:noWrap/>
            <w:hideMark/>
          </w:tcPr>
          <w:p w14:paraId="179727E7"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 </w:t>
            </w:r>
          </w:p>
        </w:tc>
        <w:tc>
          <w:tcPr>
            <w:tcW w:w="960" w:type="dxa"/>
            <w:tcBorders>
              <w:top w:val="nil"/>
              <w:left w:val="nil"/>
              <w:bottom w:val="single" w:sz="4" w:space="0" w:color="auto"/>
              <w:right w:val="single" w:sz="4" w:space="0" w:color="auto"/>
            </w:tcBorders>
            <w:noWrap/>
            <w:hideMark/>
          </w:tcPr>
          <w:p w14:paraId="1CE27C52" w14:textId="77777777" w:rsidR="00DE6E65" w:rsidRPr="00DE6E65" w:rsidRDefault="00DE6E65" w:rsidP="00DE6E65">
            <w:pPr>
              <w:spacing w:after="0" w:line="240" w:lineRule="auto"/>
              <w:ind w:firstLineChars="100" w:firstLine="18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 </w:t>
            </w:r>
          </w:p>
        </w:tc>
        <w:tc>
          <w:tcPr>
            <w:tcW w:w="960" w:type="dxa"/>
            <w:tcBorders>
              <w:top w:val="nil"/>
              <w:left w:val="nil"/>
              <w:bottom w:val="single" w:sz="4" w:space="0" w:color="auto"/>
              <w:right w:val="single" w:sz="4" w:space="0" w:color="auto"/>
            </w:tcBorders>
            <w:noWrap/>
            <w:hideMark/>
          </w:tcPr>
          <w:p w14:paraId="37C8207E" w14:textId="77777777" w:rsidR="00DE6E65" w:rsidRPr="00DE6E65" w:rsidRDefault="00DE6E65" w:rsidP="00DE6E65">
            <w:pPr>
              <w:spacing w:after="0" w:line="240" w:lineRule="auto"/>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 </w:t>
            </w:r>
          </w:p>
        </w:tc>
      </w:tr>
      <w:tr w:rsidR="00DE6E65" w:rsidRPr="00DE6E65" w14:paraId="6515EE88" w14:textId="77777777" w:rsidTr="00DE6E65">
        <w:trPr>
          <w:trHeight w:val="300"/>
        </w:trPr>
        <w:tc>
          <w:tcPr>
            <w:tcW w:w="1520" w:type="dxa"/>
            <w:tcBorders>
              <w:top w:val="nil"/>
              <w:left w:val="single" w:sz="4" w:space="0" w:color="auto"/>
              <w:bottom w:val="single" w:sz="4" w:space="0" w:color="auto"/>
              <w:right w:val="single" w:sz="4" w:space="0" w:color="auto"/>
            </w:tcBorders>
            <w:hideMark/>
          </w:tcPr>
          <w:p w14:paraId="17BB415F" w14:textId="77777777" w:rsidR="00DE6E65" w:rsidRPr="00DE6E65" w:rsidRDefault="00DE6E65" w:rsidP="00DE6E65">
            <w:pPr>
              <w:spacing w:after="0" w:line="240" w:lineRule="auto"/>
              <w:jc w:val="center"/>
              <w:rPr>
                <w:rFonts w:ascii="Calibri" w:eastAsia="Times New Roman" w:hAnsi="Calibri" w:cs="Calibri"/>
                <w:sz w:val="18"/>
                <w:szCs w:val="18"/>
                <w:lang w:bidi="hi-IN"/>
              </w:rPr>
            </w:pPr>
            <w:r w:rsidRPr="00DE6E65">
              <w:rPr>
                <w:rFonts w:ascii="Calibri" w:eastAsia="Times New Roman" w:hAnsi="Calibri" w:cs="Calibri"/>
                <w:sz w:val="18"/>
                <w:szCs w:val="18"/>
                <w:lang w:bidi="hi-IN"/>
              </w:rPr>
              <w:lastRenderedPageBreak/>
              <w:t>Lowest</w:t>
            </w:r>
          </w:p>
        </w:tc>
        <w:tc>
          <w:tcPr>
            <w:tcW w:w="960" w:type="dxa"/>
            <w:tcBorders>
              <w:top w:val="nil"/>
              <w:left w:val="nil"/>
              <w:bottom w:val="single" w:sz="4" w:space="0" w:color="auto"/>
              <w:right w:val="single" w:sz="4" w:space="0" w:color="auto"/>
            </w:tcBorders>
            <w:noWrap/>
            <w:vAlign w:val="center"/>
            <w:hideMark/>
          </w:tcPr>
          <w:p w14:paraId="05C7A8CA"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52.6</w:t>
            </w:r>
          </w:p>
        </w:tc>
        <w:tc>
          <w:tcPr>
            <w:tcW w:w="960" w:type="dxa"/>
            <w:tcBorders>
              <w:top w:val="nil"/>
              <w:left w:val="nil"/>
              <w:bottom w:val="single" w:sz="4" w:space="0" w:color="auto"/>
              <w:right w:val="single" w:sz="4" w:space="0" w:color="auto"/>
            </w:tcBorders>
            <w:noWrap/>
            <w:vAlign w:val="center"/>
            <w:hideMark/>
          </w:tcPr>
          <w:p w14:paraId="57A3079A"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91.3</w:t>
            </w:r>
          </w:p>
        </w:tc>
        <w:tc>
          <w:tcPr>
            <w:tcW w:w="960" w:type="dxa"/>
            <w:tcBorders>
              <w:top w:val="nil"/>
              <w:left w:val="nil"/>
              <w:bottom w:val="single" w:sz="4" w:space="0" w:color="auto"/>
              <w:right w:val="single" w:sz="4" w:space="0" w:color="auto"/>
            </w:tcBorders>
            <w:noWrap/>
            <w:vAlign w:val="center"/>
            <w:hideMark/>
          </w:tcPr>
          <w:p w14:paraId="24677DF5" w14:textId="77777777" w:rsidR="00DE6E65" w:rsidRPr="00DE6E65" w:rsidRDefault="00DE6E65" w:rsidP="00DE6E65">
            <w:pPr>
              <w:spacing w:after="0" w:line="240" w:lineRule="auto"/>
              <w:ind w:firstLineChars="200" w:firstLine="36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91.1</w:t>
            </w:r>
          </w:p>
        </w:tc>
        <w:tc>
          <w:tcPr>
            <w:tcW w:w="960" w:type="dxa"/>
            <w:tcBorders>
              <w:top w:val="nil"/>
              <w:left w:val="nil"/>
              <w:bottom w:val="single" w:sz="4" w:space="0" w:color="auto"/>
              <w:right w:val="single" w:sz="4" w:space="0" w:color="auto"/>
            </w:tcBorders>
            <w:noWrap/>
            <w:vAlign w:val="center"/>
            <w:hideMark/>
          </w:tcPr>
          <w:p w14:paraId="3157DFC5"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26.8</w:t>
            </w:r>
          </w:p>
        </w:tc>
        <w:tc>
          <w:tcPr>
            <w:tcW w:w="960" w:type="dxa"/>
            <w:tcBorders>
              <w:top w:val="nil"/>
              <w:left w:val="nil"/>
              <w:bottom w:val="single" w:sz="4" w:space="0" w:color="auto"/>
              <w:right w:val="single" w:sz="4" w:space="0" w:color="auto"/>
            </w:tcBorders>
            <w:noWrap/>
            <w:vAlign w:val="center"/>
            <w:hideMark/>
          </w:tcPr>
          <w:p w14:paraId="13305226"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41.4</w:t>
            </w:r>
          </w:p>
        </w:tc>
        <w:tc>
          <w:tcPr>
            <w:tcW w:w="960" w:type="dxa"/>
            <w:tcBorders>
              <w:top w:val="nil"/>
              <w:left w:val="nil"/>
              <w:bottom w:val="single" w:sz="4" w:space="0" w:color="auto"/>
              <w:right w:val="single" w:sz="4" w:space="0" w:color="auto"/>
            </w:tcBorders>
            <w:noWrap/>
            <w:vAlign w:val="center"/>
            <w:hideMark/>
          </w:tcPr>
          <w:p w14:paraId="3FCC3D84"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38.5</w:t>
            </w:r>
          </w:p>
        </w:tc>
        <w:tc>
          <w:tcPr>
            <w:tcW w:w="960" w:type="dxa"/>
            <w:tcBorders>
              <w:top w:val="nil"/>
              <w:left w:val="nil"/>
              <w:bottom w:val="single" w:sz="4" w:space="0" w:color="auto"/>
              <w:right w:val="single" w:sz="4" w:space="0" w:color="auto"/>
            </w:tcBorders>
            <w:noWrap/>
            <w:vAlign w:val="center"/>
            <w:hideMark/>
          </w:tcPr>
          <w:p w14:paraId="1960D642" w14:textId="77777777" w:rsidR="00DE6E65" w:rsidRPr="00DE6E65" w:rsidRDefault="00DE6E65" w:rsidP="00DE6E65">
            <w:pPr>
              <w:spacing w:after="0" w:line="240" w:lineRule="auto"/>
              <w:ind w:firstLineChars="100" w:firstLine="18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31.5</w:t>
            </w:r>
          </w:p>
        </w:tc>
        <w:tc>
          <w:tcPr>
            <w:tcW w:w="960" w:type="dxa"/>
            <w:tcBorders>
              <w:top w:val="nil"/>
              <w:left w:val="nil"/>
              <w:bottom w:val="single" w:sz="4" w:space="0" w:color="auto"/>
              <w:right w:val="single" w:sz="4" w:space="0" w:color="auto"/>
            </w:tcBorders>
            <w:noWrap/>
            <w:vAlign w:val="center"/>
            <w:hideMark/>
          </w:tcPr>
          <w:p w14:paraId="33086BA2" w14:textId="77777777" w:rsidR="00DE6E65" w:rsidRPr="00DE6E65" w:rsidRDefault="00DE6E65" w:rsidP="00DE6E65">
            <w:pPr>
              <w:spacing w:after="0" w:line="240" w:lineRule="auto"/>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133,973</w:t>
            </w:r>
          </w:p>
        </w:tc>
      </w:tr>
      <w:tr w:rsidR="00DE6E65" w:rsidRPr="00DE6E65" w14:paraId="022B4646" w14:textId="77777777" w:rsidTr="00DE6E65">
        <w:trPr>
          <w:trHeight w:val="264"/>
        </w:trPr>
        <w:tc>
          <w:tcPr>
            <w:tcW w:w="1520" w:type="dxa"/>
            <w:tcBorders>
              <w:top w:val="nil"/>
              <w:left w:val="single" w:sz="4" w:space="0" w:color="auto"/>
              <w:bottom w:val="single" w:sz="4" w:space="0" w:color="auto"/>
              <w:right w:val="single" w:sz="4" w:space="0" w:color="auto"/>
            </w:tcBorders>
            <w:hideMark/>
          </w:tcPr>
          <w:p w14:paraId="156CB897" w14:textId="77777777" w:rsidR="00DE6E65" w:rsidRPr="00DE6E65" w:rsidRDefault="00DE6E65" w:rsidP="00DE6E65">
            <w:pPr>
              <w:spacing w:after="0" w:line="240" w:lineRule="auto"/>
              <w:jc w:val="center"/>
              <w:rPr>
                <w:rFonts w:ascii="Calibri" w:eastAsia="Times New Roman" w:hAnsi="Calibri" w:cs="Calibri"/>
                <w:sz w:val="18"/>
                <w:szCs w:val="18"/>
                <w:lang w:bidi="hi-IN"/>
              </w:rPr>
            </w:pPr>
            <w:r w:rsidRPr="00DE6E65">
              <w:rPr>
                <w:rFonts w:ascii="Calibri" w:eastAsia="Times New Roman" w:hAnsi="Calibri" w:cs="Calibri"/>
                <w:sz w:val="18"/>
                <w:szCs w:val="18"/>
                <w:lang w:bidi="hi-IN"/>
              </w:rPr>
              <w:t>Second</w:t>
            </w:r>
          </w:p>
        </w:tc>
        <w:tc>
          <w:tcPr>
            <w:tcW w:w="960" w:type="dxa"/>
            <w:tcBorders>
              <w:top w:val="nil"/>
              <w:left w:val="nil"/>
              <w:bottom w:val="single" w:sz="4" w:space="0" w:color="auto"/>
              <w:right w:val="single" w:sz="4" w:space="0" w:color="auto"/>
            </w:tcBorders>
            <w:noWrap/>
            <w:hideMark/>
          </w:tcPr>
          <w:p w14:paraId="06F242E3"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65.9</w:t>
            </w:r>
          </w:p>
        </w:tc>
        <w:tc>
          <w:tcPr>
            <w:tcW w:w="960" w:type="dxa"/>
            <w:tcBorders>
              <w:top w:val="nil"/>
              <w:left w:val="nil"/>
              <w:bottom w:val="single" w:sz="4" w:space="0" w:color="auto"/>
              <w:right w:val="single" w:sz="4" w:space="0" w:color="auto"/>
            </w:tcBorders>
            <w:noWrap/>
            <w:hideMark/>
          </w:tcPr>
          <w:p w14:paraId="16FCC3A0"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92.2</w:t>
            </w:r>
          </w:p>
        </w:tc>
        <w:tc>
          <w:tcPr>
            <w:tcW w:w="960" w:type="dxa"/>
            <w:tcBorders>
              <w:top w:val="nil"/>
              <w:left w:val="nil"/>
              <w:bottom w:val="single" w:sz="4" w:space="0" w:color="auto"/>
              <w:right w:val="single" w:sz="4" w:space="0" w:color="auto"/>
            </w:tcBorders>
            <w:noWrap/>
            <w:hideMark/>
          </w:tcPr>
          <w:p w14:paraId="79E99DB3" w14:textId="77777777" w:rsidR="00DE6E65" w:rsidRPr="00DE6E65" w:rsidRDefault="00DE6E65" w:rsidP="00DE6E65">
            <w:pPr>
              <w:spacing w:after="0" w:line="240" w:lineRule="auto"/>
              <w:ind w:firstLineChars="200" w:firstLine="36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90.7</w:t>
            </w:r>
          </w:p>
        </w:tc>
        <w:tc>
          <w:tcPr>
            <w:tcW w:w="960" w:type="dxa"/>
            <w:tcBorders>
              <w:top w:val="nil"/>
              <w:left w:val="nil"/>
              <w:bottom w:val="single" w:sz="4" w:space="0" w:color="auto"/>
              <w:right w:val="single" w:sz="4" w:space="0" w:color="auto"/>
            </w:tcBorders>
            <w:noWrap/>
            <w:hideMark/>
          </w:tcPr>
          <w:p w14:paraId="1253CE4C"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37.9</w:t>
            </w:r>
          </w:p>
        </w:tc>
        <w:tc>
          <w:tcPr>
            <w:tcW w:w="960" w:type="dxa"/>
            <w:tcBorders>
              <w:top w:val="nil"/>
              <w:left w:val="nil"/>
              <w:bottom w:val="single" w:sz="4" w:space="0" w:color="auto"/>
              <w:right w:val="single" w:sz="4" w:space="0" w:color="auto"/>
            </w:tcBorders>
            <w:noWrap/>
            <w:hideMark/>
          </w:tcPr>
          <w:p w14:paraId="341DED3C"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45.0</w:t>
            </w:r>
          </w:p>
        </w:tc>
        <w:tc>
          <w:tcPr>
            <w:tcW w:w="960" w:type="dxa"/>
            <w:tcBorders>
              <w:top w:val="nil"/>
              <w:left w:val="nil"/>
              <w:bottom w:val="single" w:sz="4" w:space="0" w:color="auto"/>
              <w:right w:val="single" w:sz="4" w:space="0" w:color="auto"/>
            </w:tcBorders>
            <w:noWrap/>
            <w:hideMark/>
          </w:tcPr>
          <w:p w14:paraId="7B22F667"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37.2</w:t>
            </w:r>
          </w:p>
        </w:tc>
        <w:tc>
          <w:tcPr>
            <w:tcW w:w="960" w:type="dxa"/>
            <w:tcBorders>
              <w:top w:val="nil"/>
              <w:left w:val="nil"/>
              <w:bottom w:val="single" w:sz="4" w:space="0" w:color="auto"/>
              <w:right w:val="single" w:sz="4" w:space="0" w:color="auto"/>
            </w:tcBorders>
            <w:noWrap/>
            <w:hideMark/>
          </w:tcPr>
          <w:p w14:paraId="0753C4EF" w14:textId="77777777" w:rsidR="00DE6E65" w:rsidRPr="00DE6E65" w:rsidRDefault="00DE6E65" w:rsidP="00DE6E65">
            <w:pPr>
              <w:spacing w:after="0" w:line="240" w:lineRule="auto"/>
              <w:ind w:firstLineChars="100" w:firstLine="18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35.3</w:t>
            </w:r>
          </w:p>
        </w:tc>
        <w:tc>
          <w:tcPr>
            <w:tcW w:w="960" w:type="dxa"/>
            <w:tcBorders>
              <w:top w:val="nil"/>
              <w:left w:val="nil"/>
              <w:bottom w:val="single" w:sz="4" w:space="0" w:color="auto"/>
              <w:right w:val="single" w:sz="4" w:space="0" w:color="auto"/>
            </w:tcBorders>
            <w:noWrap/>
            <w:hideMark/>
          </w:tcPr>
          <w:p w14:paraId="33B6AD83" w14:textId="77777777" w:rsidR="00DE6E65" w:rsidRPr="00DE6E65" w:rsidRDefault="00DE6E65" w:rsidP="00DE6E65">
            <w:pPr>
              <w:spacing w:after="0" w:line="240" w:lineRule="auto"/>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144,813</w:t>
            </w:r>
          </w:p>
        </w:tc>
      </w:tr>
      <w:tr w:rsidR="00DE6E65" w:rsidRPr="00DE6E65" w14:paraId="37C0FF30" w14:textId="77777777" w:rsidTr="00DE6E65">
        <w:trPr>
          <w:trHeight w:val="264"/>
        </w:trPr>
        <w:tc>
          <w:tcPr>
            <w:tcW w:w="1520" w:type="dxa"/>
            <w:tcBorders>
              <w:top w:val="nil"/>
              <w:left w:val="single" w:sz="4" w:space="0" w:color="auto"/>
              <w:bottom w:val="single" w:sz="4" w:space="0" w:color="auto"/>
              <w:right w:val="single" w:sz="4" w:space="0" w:color="auto"/>
            </w:tcBorders>
            <w:hideMark/>
          </w:tcPr>
          <w:p w14:paraId="51338A13" w14:textId="77777777" w:rsidR="00DE6E65" w:rsidRPr="00DE6E65" w:rsidRDefault="00DE6E65" w:rsidP="00DE6E65">
            <w:pPr>
              <w:spacing w:after="0" w:line="240" w:lineRule="auto"/>
              <w:jc w:val="center"/>
              <w:rPr>
                <w:rFonts w:ascii="Calibri" w:eastAsia="Times New Roman" w:hAnsi="Calibri" w:cs="Calibri"/>
                <w:sz w:val="18"/>
                <w:szCs w:val="18"/>
                <w:lang w:bidi="hi-IN"/>
              </w:rPr>
            </w:pPr>
            <w:r w:rsidRPr="00DE6E65">
              <w:rPr>
                <w:rFonts w:ascii="Calibri" w:eastAsia="Times New Roman" w:hAnsi="Calibri" w:cs="Calibri"/>
                <w:sz w:val="18"/>
                <w:szCs w:val="18"/>
                <w:lang w:bidi="hi-IN"/>
              </w:rPr>
              <w:t>Middle</w:t>
            </w:r>
          </w:p>
        </w:tc>
        <w:tc>
          <w:tcPr>
            <w:tcW w:w="960" w:type="dxa"/>
            <w:tcBorders>
              <w:top w:val="nil"/>
              <w:left w:val="nil"/>
              <w:bottom w:val="single" w:sz="4" w:space="0" w:color="auto"/>
              <w:right w:val="single" w:sz="4" w:space="0" w:color="auto"/>
            </w:tcBorders>
            <w:noWrap/>
            <w:hideMark/>
          </w:tcPr>
          <w:p w14:paraId="4144DFE9"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74.5</w:t>
            </w:r>
          </w:p>
        </w:tc>
        <w:tc>
          <w:tcPr>
            <w:tcW w:w="960" w:type="dxa"/>
            <w:tcBorders>
              <w:top w:val="nil"/>
              <w:left w:val="nil"/>
              <w:bottom w:val="single" w:sz="4" w:space="0" w:color="auto"/>
              <w:right w:val="single" w:sz="4" w:space="0" w:color="auto"/>
            </w:tcBorders>
            <w:noWrap/>
            <w:hideMark/>
          </w:tcPr>
          <w:p w14:paraId="0A4EB26F"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92.7</w:t>
            </w:r>
          </w:p>
        </w:tc>
        <w:tc>
          <w:tcPr>
            <w:tcW w:w="960" w:type="dxa"/>
            <w:tcBorders>
              <w:top w:val="nil"/>
              <w:left w:val="nil"/>
              <w:bottom w:val="single" w:sz="4" w:space="0" w:color="auto"/>
              <w:right w:val="single" w:sz="4" w:space="0" w:color="auto"/>
            </w:tcBorders>
            <w:noWrap/>
            <w:hideMark/>
          </w:tcPr>
          <w:p w14:paraId="081FF610" w14:textId="77777777" w:rsidR="00DE6E65" w:rsidRPr="00DE6E65" w:rsidRDefault="00DE6E65" w:rsidP="00DE6E65">
            <w:pPr>
              <w:spacing w:after="0" w:line="240" w:lineRule="auto"/>
              <w:ind w:firstLineChars="200" w:firstLine="36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90.1</w:t>
            </w:r>
          </w:p>
        </w:tc>
        <w:tc>
          <w:tcPr>
            <w:tcW w:w="960" w:type="dxa"/>
            <w:tcBorders>
              <w:top w:val="nil"/>
              <w:left w:val="nil"/>
              <w:bottom w:val="single" w:sz="4" w:space="0" w:color="auto"/>
              <w:right w:val="single" w:sz="4" w:space="0" w:color="auto"/>
            </w:tcBorders>
            <w:noWrap/>
            <w:hideMark/>
          </w:tcPr>
          <w:p w14:paraId="4D2F7DF5"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48.3</w:t>
            </w:r>
          </w:p>
        </w:tc>
        <w:tc>
          <w:tcPr>
            <w:tcW w:w="960" w:type="dxa"/>
            <w:tcBorders>
              <w:top w:val="nil"/>
              <w:left w:val="nil"/>
              <w:bottom w:val="single" w:sz="4" w:space="0" w:color="auto"/>
              <w:right w:val="single" w:sz="4" w:space="0" w:color="auto"/>
            </w:tcBorders>
            <w:noWrap/>
            <w:hideMark/>
          </w:tcPr>
          <w:p w14:paraId="31FFF80C"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48.4</w:t>
            </w:r>
          </w:p>
        </w:tc>
        <w:tc>
          <w:tcPr>
            <w:tcW w:w="960" w:type="dxa"/>
            <w:tcBorders>
              <w:top w:val="nil"/>
              <w:left w:val="nil"/>
              <w:bottom w:val="single" w:sz="4" w:space="0" w:color="auto"/>
              <w:right w:val="single" w:sz="4" w:space="0" w:color="auto"/>
            </w:tcBorders>
            <w:noWrap/>
            <w:hideMark/>
          </w:tcPr>
          <w:p w14:paraId="43DBA83F"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36.7</w:t>
            </w:r>
          </w:p>
        </w:tc>
        <w:tc>
          <w:tcPr>
            <w:tcW w:w="960" w:type="dxa"/>
            <w:tcBorders>
              <w:top w:val="nil"/>
              <w:left w:val="nil"/>
              <w:bottom w:val="single" w:sz="4" w:space="0" w:color="auto"/>
              <w:right w:val="single" w:sz="4" w:space="0" w:color="auto"/>
            </w:tcBorders>
            <w:noWrap/>
            <w:hideMark/>
          </w:tcPr>
          <w:p w14:paraId="5CD24217" w14:textId="77777777" w:rsidR="00DE6E65" w:rsidRPr="00DE6E65" w:rsidRDefault="00DE6E65" w:rsidP="00DE6E65">
            <w:pPr>
              <w:spacing w:after="0" w:line="240" w:lineRule="auto"/>
              <w:ind w:firstLineChars="100" w:firstLine="18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39.1</w:t>
            </w:r>
          </w:p>
        </w:tc>
        <w:tc>
          <w:tcPr>
            <w:tcW w:w="960" w:type="dxa"/>
            <w:tcBorders>
              <w:top w:val="nil"/>
              <w:left w:val="nil"/>
              <w:bottom w:val="single" w:sz="4" w:space="0" w:color="auto"/>
              <w:right w:val="single" w:sz="4" w:space="0" w:color="auto"/>
            </w:tcBorders>
            <w:noWrap/>
            <w:hideMark/>
          </w:tcPr>
          <w:p w14:paraId="093E57F5" w14:textId="77777777" w:rsidR="00DE6E65" w:rsidRPr="00DE6E65" w:rsidRDefault="00DE6E65" w:rsidP="00DE6E65">
            <w:pPr>
              <w:spacing w:after="0" w:line="240" w:lineRule="auto"/>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148,616</w:t>
            </w:r>
          </w:p>
        </w:tc>
      </w:tr>
      <w:tr w:rsidR="00DE6E65" w:rsidRPr="00DE6E65" w14:paraId="2B6508F1" w14:textId="77777777" w:rsidTr="00DE6E65">
        <w:trPr>
          <w:trHeight w:val="264"/>
        </w:trPr>
        <w:tc>
          <w:tcPr>
            <w:tcW w:w="1520" w:type="dxa"/>
            <w:tcBorders>
              <w:top w:val="nil"/>
              <w:left w:val="single" w:sz="4" w:space="0" w:color="auto"/>
              <w:bottom w:val="single" w:sz="4" w:space="0" w:color="auto"/>
              <w:right w:val="single" w:sz="4" w:space="0" w:color="auto"/>
            </w:tcBorders>
            <w:hideMark/>
          </w:tcPr>
          <w:p w14:paraId="020A9C39" w14:textId="77777777" w:rsidR="00DE6E65" w:rsidRPr="00DE6E65" w:rsidRDefault="00DE6E65" w:rsidP="00DE6E65">
            <w:pPr>
              <w:spacing w:after="0" w:line="240" w:lineRule="auto"/>
              <w:jc w:val="center"/>
              <w:rPr>
                <w:rFonts w:ascii="Calibri" w:eastAsia="Times New Roman" w:hAnsi="Calibri" w:cs="Calibri"/>
                <w:sz w:val="18"/>
                <w:szCs w:val="18"/>
                <w:lang w:bidi="hi-IN"/>
              </w:rPr>
            </w:pPr>
            <w:r w:rsidRPr="00DE6E65">
              <w:rPr>
                <w:rFonts w:ascii="Calibri" w:eastAsia="Times New Roman" w:hAnsi="Calibri" w:cs="Calibri"/>
                <w:sz w:val="18"/>
                <w:szCs w:val="18"/>
                <w:lang w:bidi="hi-IN"/>
              </w:rPr>
              <w:t>Fourth</w:t>
            </w:r>
          </w:p>
        </w:tc>
        <w:tc>
          <w:tcPr>
            <w:tcW w:w="960" w:type="dxa"/>
            <w:tcBorders>
              <w:top w:val="nil"/>
              <w:left w:val="nil"/>
              <w:bottom w:val="single" w:sz="4" w:space="0" w:color="auto"/>
              <w:right w:val="single" w:sz="4" w:space="0" w:color="auto"/>
            </w:tcBorders>
            <w:noWrap/>
            <w:hideMark/>
          </w:tcPr>
          <w:p w14:paraId="6C17EAA1"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80.1</w:t>
            </w:r>
          </w:p>
        </w:tc>
        <w:tc>
          <w:tcPr>
            <w:tcW w:w="960" w:type="dxa"/>
            <w:tcBorders>
              <w:top w:val="nil"/>
              <w:left w:val="nil"/>
              <w:bottom w:val="single" w:sz="4" w:space="0" w:color="auto"/>
              <w:right w:val="single" w:sz="4" w:space="0" w:color="auto"/>
            </w:tcBorders>
            <w:noWrap/>
            <w:hideMark/>
          </w:tcPr>
          <w:p w14:paraId="6C911DF8"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93.6</w:t>
            </w:r>
          </w:p>
        </w:tc>
        <w:tc>
          <w:tcPr>
            <w:tcW w:w="960" w:type="dxa"/>
            <w:tcBorders>
              <w:top w:val="nil"/>
              <w:left w:val="nil"/>
              <w:bottom w:val="single" w:sz="4" w:space="0" w:color="auto"/>
              <w:right w:val="single" w:sz="4" w:space="0" w:color="auto"/>
            </w:tcBorders>
            <w:noWrap/>
            <w:hideMark/>
          </w:tcPr>
          <w:p w14:paraId="1637B10D" w14:textId="77777777" w:rsidR="00DE6E65" w:rsidRPr="00DE6E65" w:rsidRDefault="00DE6E65" w:rsidP="00DE6E65">
            <w:pPr>
              <w:spacing w:after="0" w:line="240" w:lineRule="auto"/>
              <w:ind w:firstLineChars="200" w:firstLine="36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90.2</w:t>
            </w:r>
          </w:p>
        </w:tc>
        <w:tc>
          <w:tcPr>
            <w:tcW w:w="960" w:type="dxa"/>
            <w:tcBorders>
              <w:top w:val="nil"/>
              <w:left w:val="nil"/>
              <w:bottom w:val="single" w:sz="4" w:space="0" w:color="auto"/>
              <w:right w:val="single" w:sz="4" w:space="0" w:color="auto"/>
            </w:tcBorders>
            <w:noWrap/>
            <w:hideMark/>
          </w:tcPr>
          <w:p w14:paraId="7190003C"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59.4</w:t>
            </w:r>
          </w:p>
        </w:tc>
        <w:tc>
          <w:tcPr>
            <w:tcW w:w="960" w:type="dxa"/>
            <w:tcBorders>
              <w:top w:val="nil"/>
              <w:left w:val="nil"/>
              <w:bottom w:val="single" w:sz="4" w:space="0" w:color="auto"/>
              <w:right w:val="single" w:sz="4" w:space="0" w:color="auto"/>
            </w:tcBorders>
            <w:noWrap/>
            <w:hideMark/>
          </w:tcPr>
          <w:p w14:paraId="3C65E6B2"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48.0</w:t>
            </w:r>
          </w:p>
        </w:tc>
        <w:tc>
          <w:tcPr>
            <w:tcW w:w="960" w:type="dxa"/>
            <w:tcBorders>
              <w:top w:val="nil"/>
              <w:left w:val="nil"/>
              <w:bottom w:val="single" w:sz="4" w:space="0" w:color="auto"/>
              <w:right w:val="single" w:sz="4" w:space="0" w:color="auto"/>
            </w:tcBorders>
            <w:noWrap/>
            <w:hideMark/>
          </w:tcPr>
          <w:p w14:paraId="2C501FE5"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36.2</w:t>
            </w:r>
          </w:p>
        </w:tc>
        <w:tc>
          <w:tcPr>
            <w:tcW w:w="960" w:type="dxa"/>
            <w:tcBorders>
              <w:top w:val="nil"/>
              <w:left w:val="nil"/>
              <w:bottom w:val="single" w:sz="4" w:space="0" w:color="auto"/>
              <w:right w:val="single" w:sz="4" w:space="0" w:color="auto"/>
            </w:tcBorders>
            <w:noWrap/>
            <w:hideMark/>
          </w:tcPr>
          <w:p w14:paraId="18E456E1" w14:textId="77777777" w:rsidR="00DE6E65" w:rsidRPr="00DE6E65" w:rsidRDefault="00DE6E65" w:rsidP="00DE6E65">
            <w:pPr>
              <w:spacing w:after="0" w:line="240" w:lineRule="auto"/>
              <w:ind w:firstLineChars="100" w:firstLine="18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39.4</w:t>
            </w:r>
          </w:p>
        </w:tc>
        <w:tc>
          <w:tcPr>
            <w:tcW w:w="960" w:type="dxa"/>
            <w:tcBorders>
              <w:top w:val="nil"/>
              <w:left w:val="nil"/>
              <w:bottom w:val="single" w:sz="4" w:space="0" w:color="auto"/>
              <w:right w:val="single" w:sz="4" w:space="0" w:color="auto"/>
            </w:tcBorders>
            <w:noWrap/>
            <w:hideMark/>
          </w:tcPr>
          <w:p w14:paraId="0AE5C28B" w14:textId="77777777" w:rsidR="00DE6E65" w:rsidRPr="00DE6E65" w:rsidRDefault="00DE6E65" w:rsidP="00DE6E65">
            <w:pPr>
              <w:spacing w:after="0" w:line="240" w:lineRule="auto"/>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150,680</w:t>
            </w:r>
          </w:p>
        </w:tc>
      </w:tr>
      <w:tr w:rsidR="00DE6E65" w:rsidRPr="00DE6E65" w14:paraId="726FCA89" w14:textId="77777777" w:rsidTr="00DE6E65">
        <w:trPr>
          <w:trHeight w:val="264"/>
        </w:trPr>
        <w:tc>
          <w:tcPr>
            <w:tcW w:w="1520" w:type="dxa"/>
            <w:tcBorders>
              <w:top w:val="nil"/>
              <w:left w:val="single" w:sz="4" w:space="0" w:color="auto"/>
              <w:bottom w:val="single" w:sz="4" w:space="0" w:color="auto"/>
              <w:right w:val="single" w:sz="4" w:space="0" w:color="auto"/>
            </w:tcBorders>
            <w:hideMark/>
          </w:tcPr>
          <w:p w14:paraId="5E14D31A" w14:textId="77777777" w:rsidR="00DE6E65" w:rsidRPr="00DE6E65" w:rsidRDefault="00DE6E65" w:rsidP="00DE6E65">
            <w:pPr>
              <w:spacing w:after="0" w:line="240" w:lineRule="auto"/>
              <w:jc w:val="center"/>
              <w:rPr>
                <w:rFonts w:ascii="Calibri" w:eastAsia="Times New Roman" w:hAnsi="Calibri" w:cs="Calibri"/>
                <w:sz w:val="18"/>
                <w:szCs w:val="18"/>
                <w:lang w:bidi="hi-IN"/>
              </w:rPr>
            </w:pPr>
            <w:r w:rsidRPr="00DE6E65">
              <w:rPr>
                <w:rFonts w:ascii="Calibri" w:eastAsia="Times New Roman" w:hAnsi="Calibri" w:cs="Calibri"/>
                <w:sz w:val="18"/>
                <w:szCs w:val="18"/>
                <w:lang w:bidi="hi-IN"/>
              </w:rPr>
              <w:t>Highest</w:t>
            </w:r>
          </w:p>
        </w:tc>
        <w:tc>
          <w:tcPr>
            <w:tcW w:w="960" w:type="dxa"/>
            <w:tcBorders>
              <w:top w:val="nil"/>
              <w:left w:val="nil"/>
              <w:bottom w:val="single" w:sz="4" w:space="0" w:color="auto"/>
              <w:right w:val="single" w:sz="4" w:space="0" w:color="auto"/>
            </w:tcBorders>
            <w:noWrap/>
            <w:hideMark/>
          </w:tcPr>
          <w:p w14:paraId="5FF36635"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86.2</w:t>
            </w:r>
          </w:p>
        </w:tc>
        <w:tc>
          <w:tcPr>
            <w:tcW w:w="960" w:type="dxa"/>
            <w:tcBorders>
              <w:top w:val="nil"/>
              <w:left w:val="nil"/>
              <w:bottom w:val="single" w:sz="4" w:space="0" w:color="auto"/>
              <w:right w:val="single" w:sz="4" w:space="0" w:color="auto"/>
            </w:tcBorders>
            <w:noWrap/>
            <w:hideMark/>
          </w:tcPr>
          <w:p w14:paraId="17A4F053"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94.7</w:t>
            </w:r>
          </w:p>
        </w:tc>
        <w:tc>
          <w:tcPr>
            <w:tcW w:w="960" w:type="dxa"/>
            <w:tcBorders>
              <w:top w:val="nil"/>
              <w:left w:val="nil"/>
              <w:bottom w:val="single" w:sz="4" w:space="0" w:color="auto"/>
              <w:right w:val="single" w:sz="4" w:space="0" w:color="auto"/>
            </w:tcBorders>
            <w:noWrap/>
            <w:hideMark/>
          </w:tcPr>
          <w:p w14:paraId="2DA4574D" w14:textId="77777777" w:rsidR="00DE6E65" w:rsidRPr="00DE6E65" w:rsidRDefault="00DE6E65" w:rsidP="00DE6E65">
            <w:pPr>
              <w:spacing w:after="0" w:line="240" w:lineRule="auto"/>
              <w:ind w:firstLineChars="200" w:firstLine="36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91.9</w:t>
            </w:r>
          </w:p>
        </w:tc>
        <w:tc>
          <w:tcPr>
            <w:tcW w:w="960" w:type="dxa"/>
            <w:tcBorders>
              <w:top w:val="nil"/>
              <w:left w:val="nil"/>
              <w:bottom w:val="single" w:sz="4" w:space="0" w:color="auto"/>
              <w:right w:val="single" w:sz="4" w:space="0" w:color="auto"/>
            </w:tcBorders>
            <w:noWrap/>
            <w:hideMark/>
          </w:tcPr>
          <w:p w14:paraId="14B5F2D3"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73.7</w:t>
            </w:r>
          </w:p>
        </w:tc>
        <w:tc>
          <w:tcPr>
            <w:tcW w:w="960" w:type="dxa"/>
            <w:tcBorders>
              <w:top w:val="nil"/>
              <w:left w:val="nil"/>
              <w:bottom w:val="single" w:sz="4" w:space="0" w:color="auto"/>
              <w:right w:val="single" w:sz="4" w:space="0" w:color="auto"/>
            </w:tcBorders>
            <w:noWrap/>
            <w:hideMark/>
          </w:tcPr>
          <w:p w14:paraId="233157EE"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42.2</w:t>
            </w:r>
          </w:p>
        </w:tc>
        <w:tc>
          <w:tcPr>
            <w:tcW w:w="960" w:type="dxa"/>
            <w:tcBorders>
              <w:top w:val="nil"/>
              <w:left w:val="nil"/>
              <w:bottom w:val="single" w:sz="4" w:space="0" w:color="auto"/>
              <w:right w:val="single" w:sz="4" w:space="0" w:color="auto"/>
            </w:tcBorders>
            <w:noWrap/>
            <w:hideMark/>
          </w:tcPr>
          <w:p w14:paraId="3706FFAE"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30.2</w:t>
            </w:r>
          </w:p>
        </w:tc>
        <w:tc>
          <w:tcPr>
            <w:tcW w:w="960" w:type="dxa"/>
            <w:tcBorders>
              <w:top w:val="nil"/>
              <w:left w:val="nil"/>
              <w:bottom w:val="single" w:sz="4" w:space="0" w:color="auto"/>
              <w:right w:val="single" w:sz="4" w:space="0" w:color="auto"/>
            </w:tcBorders>
            <w:noWrap/>
            <w:hideMark/>
          </w:tcPr>
          <w:p w14:paraId="228B9539" w14:textId="77777777" w:rsidR="00DE6E65" w:rsidRPr="00DE6E65" w:rsidRDefault="00DE6E65" w:rsidP="00DE6E65">
            <w:pPr>
              <w:spacing w:after="0" w:line="240" w:lineRule="auto"/>
              <w:ind w:firstLineChars="100" w:firstLine="18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33.7</w:t>
            </w:r>
          </w:p>
        </w:tc>
        <w:tc>
          <w:tcPr>
            <w:tcW w:w="960" w:type="dxa"/>
            <w:tcBorders>
              <w:top w:val="nil"/>
              <w:left w:val="nil"/>
              <w:bottom w:val="single" w:sz="4" w:space="0" w:color="auto"/>
              <w:right w:val="single" w:sz="4" w:space="0" w:color="auto"/>
            </w:tcBorders>
            <w:noWrap/>
            <w:hideMark/>
          </w:tcPr>
          <w:p w14:paraId="5FE86B78" w14:textId="77777777" w:rsidR="00DE6E65" w:rsidRPr="00DE6E65" w:rsidRDefault="00DE6E65" w:rsidP="00DE6E65">
            <w:pPr>
              <w:spacing w:after="0" w:line="240" w:lineRule="auto"/>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146,032</w:t>
            </w:r>
          </w:p>
        </w:tc>
      </w:tr>
      <w:tr w:rsidR="00DE6E65" w:rsidRPr="00DE6E65" w14:paraId="142CFFD9" w14:textId="77777777" w:rsidTr="00DE6E65">
        <w:trPr>
          <w:trHeight w:val="264"/>
        </w:trPr>
        <w:tc>
          <w:tcPr>
            <w:tcW w:w="1520" w:type="dxa"/>
            <w:tcBorders>
              <w:top w:val="nil"/>
              <w:left w:val="single" w:sz="4" w:space="0" w:color="auto"/>
              <w:bottom w:val="single" w:sz="4" w:space="0" w:color="auto"/>
              <w:right w:val="single" w:sz="4" w:space="0" w:color="auto"/>
            </w:tcBorders>
            <w:hideMark/>
          </w:tcPr>
          <w:p w14:paraId="45B9D1D8" w14:textId="77777777" w:rsidR="00DE6E65" w:rsidRPr="00DE6E65" w:rsidRDefault="00DE6E65" w:rsidP="00DE6E65">
            <w:pPr>
              <w:spacing w:after="0" w:line="240" w:lineRule="auto"/>
              <w:jc w:val="center"/>
              <w:rPr>
                <w:rFonts w:ascii="Calibri" w:eastAsia="Times New Roman" w:hAnsi="Calibri" w:cs="Calibri"/>
                <w:b/>
                <w:bCs/>
                <w:sz w:val="18"/>
                <w:szCs w:val="18"/>
                <w:lang w:bidi="hi-IN"/>
              </w:rPr>
            </w:pPr>
            <w:r w:rsidRPr="00DE6E65">
              <w:rPr>
                <w:rFonts w:ascii="Calibri" w:eastAsia="Times New Roman" w:hAnsi="Calibri" w:cs="Calibri"/>
                <w:b/>
                <w:bCs/>
                <w:sz w:val="18"/>
                <w:szCs w:val="18"/>
                <w:lang w:bidi="hi-IN"/>
              </w:rPr>
              <w:t>Total</w:t>
            </w:r>
          </w:p>
        </w:tc>
        <w:tc>
          <w:tcPr>
            <w:tcW w:w="960" w:type="dxa"/>
            <w:tcBorders>
              <w:top w:val="nil"/>
              <w:left w:val="nil"/>
              <w:bottom w:val="single" w:sz="4" w:space="0" w:color="auto"/>
              <w:right w:val="single" w:sz="4" w:space="0" w:color="auto"/>
            </w:tcBorders>
            <w:noWrap/>
            <w:hideMark/>
          </w:tcPr>
          <w:p w14:paraId="04B430DA"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72.2</w:t>
            </w:r>
          </w:p>
        </w:tc>
        <w:tc>
          <w:tcPr>
            <w:tcW w:w="960" w:type="dxa"/>
            <w:tcBorders>
              <w:top w:val="nil"/>
              <w:left w:val="nil"/>
              <w:bottom w:val="single" w:sz="4" w:space="0" w:color="auto"/>
              <w:right w:val="single" w:sz="4" w:space="0" w:color="auto"/>
            </w:tcBorders>
            <w:noWrap/>
            <w:hideMark/>
          </w:tcPr>
          <w:p w14:paraId="0FC2C575"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92.9</w:t>
            </w:r>
          </w:p>
        </w:tc>
        <w:tc>
          <w:tcPr>
            <w:tcW w:w="960" w:type="dxa"/>
            <w:tcBorders>
              <w:top w:val="nil"/>
              <w:left w:val="nil"/>
              <w:bottom w:val="single" w:sz="4" w:space="0" w:color="auto"/>
              <w:right w:val="single" w:sz="4" w:space="0" w:color="auto"/>
            </w:tcBorders>
            <w:noWrap/>
            <w:hideMark/>
          </w:tcPr>
          <w:p w14:paraId="3E1DDE10" w14:textId="77777777" w:rsidR="00DE6E65" w:rsidRPr="00DE6E65" w:rsidRDefault="00DE6E65" w:rsidP="00DE6E65">
            <w:pPr>
              <w:spacing w:after="0" w:line="240" w:lineRule="auto"/>
              <w:ind w:firstLineChars="200" w:firstLine="36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90.8</w:t>
            </w:r>
          </w:p>
        </w:tc>
        <w:tc>
          <w:tcPr>
            <w:tcW w:w="960" w:type="dxa"/>
            <w:tcBorders>
              <w:top w:val="nil"/>
              <w:left w:val="nil"/>
              <w:bottom w:val="single" w:sz="4" w:space="0" w:color="auto"/>
              <w:right w:val="single" w:sz="4" w:space="0" w:color="auto"/>
            </w:tcBorders>
            <w:noWrap/>
            <w:hideMark/>
          </w:tcPr>
          <w:p w14:paraId="1ADCED5F"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49.7</w:t>
            </w:r>
          </w:p>
        </w:tc>
        <w:tc>
          <w:tcPr>
            <w:tcW w:w="960" w:type="dxa"/>
            <w:tcBorders>
              <w:top w:val="nil"/>
              <w:left w:val="nil"/>
              <w:bottom w:val="single" w:sz="4" w:space="0" w:color="auto"/>
              <w:right w:val="single" w:sz="4" w:space="0" w:color="auto"/>
            </w:tcBorders>
            <w:noWrap/>
            <w:hideMark/>
          </w:tcPr>
          <w:p w14:paraId="288B1C05"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45.1</w:t>
            </w:r>
          </w:p>
        </w:tc>
        <w:tc>
          <w:tcPr>
            <w:tcW w:w="960" w:type="dxa"/>
            <w:tcBorders>
              <w:top w:val="nil"/>
              <w:left w:val="nil"/>
              <w:bottom w:val="single" w:sz="4" w:space="0" w:color="auto"/>
              <w:right w:val="single" w:sz="4" w:space="0" w:color="auto"/>
            </w:tcBorders>
            <w:noWrap/>
            <w:hideMark/>
          </w:tcPr>
          <w:p w14:paraId="7BBEC2BB" w14:textId="77777777" w:rsidR="00DE6E65" w:rsidRPr="00DE6E65" w:rsidRDefault="00DE6E65" w:rsidP="00DE6E65">
            <w:pPr>
              <w:spacing w:after="0" w:line="240" w:lineRule="auto"/>
              <w:jc w:val="center"/>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35.7</w:t>
            </w:r>
          </w:p>
        </w:tc>
        <w:tc>
          <w:tcPr>
            <w:tcW w:w="960" w:type="dxa"/>
            <w:tcBorders>
              <w:top w:val="nil"/>
              <w:left w:val="nil"/>
              <w:bottom w:val="single" w:sz="4" w:space="0" w:color="auto"/>
              <w:right w:val="single" w:sz="4" w:space="0" w:color="auto"/>
            </w:tcBorders>
            <w:noWrap/>
            <w:hideMark/>
          </w:tcPr>
          <w:p w14:paraId="604174BF" w14:textId="77777777" w:rsidR="00DE6E65" w:rsidRPr="00DE6E65" w:rsidRDefault="00DE6E65" w:rsidP="00DE6E65">
            <w:pPr>
              <w:spacing w:after="0" w:line="240" w:lineRule="auto"/>
              <w:ind w:firstLineChars="100" w:firstLine="180"/>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35.9</w:t>
            </w:r>
          </w:p>
        </w:tc>
        <w:tc>
          <w:tcPr>
            <w:tcW w:w="960" w:type="dxa"/>
            <w:tcBorders>
              <w:top w:val="nil"/>
              <w:left w:val="nil"/>
              <w:bottom w:val="single" w:sz="4" w:space="0" w:color="auto"/>
              <w:right w:val="single" w:sz="4" w:space="0" w:color="auto"/>
            </w:tcBorders>
            <w:noWrap/>
            <w:hideMark/>
          </w:tcPr>
          <w:p w14:paraId="4A28A41E" w14:textId="77777777" w:rsidR="00DE6E65" w:rsidRPr="00DE6E65" w:rsidRDefault="00DE6E65" w:rsidP="00DE6E65">
            <w:pPr>
              <w:spacing w:after="0" w:line="240" w:lineRule="auto"/>
              <w:jc w:val="right"/>
              <w:rPr>
                <w:rFonts w:ascii="Calibri" w:eastAsia="Times New Roman" w:hAnsi="Calibri" w:cs="Calibri"/>
                <w:color w:val="000000"/>
                <w:sz w:val="18"/>
                <w:szCs w:val="18"/>
                <w:lang w:bidi="hi-IN"/>
              </w:rPr>
            </w:pPr>
            <w:r w:rsidRPr="00DE6E65">
              <w:rPr>
                <w:rFonts w:ascii="Calibri" w:eastAsia="Times New Roman" w:hAnsi="Calibri" w:cs="Calibri"/>
                <w:color w:val="000000"/>
                <w:sz w:val="18"/>
                <w:szCs w:val="18"/>
                <w:lang w:bidi="hi-IN"/>
              </w:rPr>
              <w:t>724,115</w:t>
            </w:r>
          </w:p>
        </w:tc>
      </w:tr>
    </w:tbl>
    <w:p w14:paraId="1D5FDF5B" w14:textId="77777777" w:rsidR="001B74A4" w:rsidRPr="001B74A4" w:rsidRDefault="00C84317" w:rsidP="001B74A4">
      <w:pPr>
        <w:ind w:right="-20"/>
        <w:rPr>
          <w:rFonts w:cstheme="minorHAnsi"/>
          <w:b/>
          <w:bCs/>
          <w:sz w:val="24"/>
          <w:szCs w:val="24"/>
        </w:rPr>
      </w:pPr>
      <w:r>
        <w:rPr>
          <w:rFonts w:cstheme="minorHAnsi"/>
          <w:b/>
          <w:bCs/>
          <w:sz w:val="24"/>
          <w:szCs w:val="24"/>
        </w:rPr>
        <w:t>Source: NFHS 5</w:t>
      </w:r>
    </w:p>
    <w:p w14:paraId="02087064" w14:textId="77777777" w:rsidR="001B74A4" w:rsidRDefault="001B74A4" w:rsidP="001B74A4">
      <w:pPr>
        <w:spacing w:before="240" w:after="150"/>
        <w:rPr>
          <w:rFonts w:eastAsia="Helvetica" w:cstheme="minorHAnsi"/>
          <w:color w:val="000000" w:themeColor="text1"/>
          <w:sz w:val="24"/>
          <w:szCs w:val="24"/>
        </w:rPr>
      </w:pPr>
    </w:p>
    <w:p w14:paraId="18CC6700" w14:textId="77777777" w:rsidR="001B74A4" w:rsidRPr="001B74A4" w:rsidRDefault="00C84317" w:rsidP="001B74A4">
      <w:pPr>
        <w:spacing w:before="240" w:after="150"/>
        <w:rPr>
          <w:rFonts w:cstheme="minorHAnsi"/>
        </w:rPr>
      </w:pPr>
      <w:r w:rsidRPr="00C430B8">
        <w:rPr>
          <w:rFonts w:eastAsia="Helvetica" w:cstheme="minorHAnsi"/>
          <w:color w:val="000000" w:themeColor="text1"/>
          <w:sz w:val="24"/>
          <w:szCs w:val="24"/>
        </w:rPr>
        <w:t xml:space="preserve">The frequency of consumption </w:t>
      </w:r>
      <w:r w:rsidR="00F113AD" w:rsidRPr="00C430B8">
        <w:rPr>
          <w:rFonts w:eastAsia="Helvetica" w:cstheme="minorHAnsi"/>
          <w:color w:val="000000" w:themeColor="text1"/>
          <w:sz w:val="24"/>
          <w:szCs w:val="24"/>
        </w:rPr>
        <w:t xml:space="preserve">of these food items by women </w:t>
      </w:r>
      <w:r w:rsidRPr="00C430B8">
        <w:rPr>
          <w:rFonts w:eastAsia="Helvetica" w:cstheme="minorHAnsi"/>
          <w:color w:val="000000" w:themeColor="text1"/>
          <w:sz w:val="24"/>
          <w:szCs w:val="24"/>
        </w:rPr>
        <w:t xml:space="preserve">is presented in table 2. </w:t>
      </w:r>
      <w:r w:rsidR="00F113AD" w:rsidRPr="00C430B8">
        <w:rPr>
          <w:rFonts w:eastAsia="Helvetica" w:cstheme="minorHAnsi"/>
          <w:color w:val="000000" w:themeColor="text1"/>
          <w:sz w:val="24"/>
          <w:szCs w:val="24"/>
        </w:rPr>
        <w:t xml:space="preserve">Amongst these categories, the </w:t>
      </w:r>
      <w:r w:rsidRPr="00C430B8">
        <w:rPr>
          <w:rFonts w:eastAsia="Helvetica" w:cstheme="minorHAnsi"/>
          <w:color w:val="000000" w:themeColor="text1"/>
          <w:sz w:val="24"/>
          <w:szCs w:val="24"/>
        </w:rPr>
        <w:t xml:space="preserve">consumption of milk, pulses, </w:t>
      </w:r>
      <w:r w:rsidR="00F113AD" w:rsidRPr="00C430B8">
        <w:rPr>
          <w:rFonts w:eastAsia="Helvetica" w:cstheme="minorHAnsi"/>
          <w:color w:val="000000" w:themeColor="text1"/>
          <w:sz w:val="24"/>
          <w:szCs w:val="24"/>
        </w:rPr>
        <w:t>and green</w:t>
      </w:r>
      <w:r w:rsidRPr="00C430B8">
        <w:rPr>
          <w:rFonts w:eastAsia="Helvetica" w:cstheme="minorHAnsi"/>
          <w:color w:val="000000" w:themeColor="text1"/>
          <w:sz w:val="24"/>
          <w:szCs w:val="24"/>
        </w:rPr>
        <w:t xml:space="preserve"> vegetables is </w:t>
      </w:r>
      <w:r w:rsidR="00F113AD" w:rsidRPr="00C430B8">
        <w:rPr>
          <w:rFonts w:eastAsia="Helvetica" w:cstheme="minorHAnsi"/>
          <w:color w:val="000000" w:themeColor="text1"/>
          <w:sz w:val="24"/>
          <w:szCs w:val="24"/>
        </w:rPr>
        <w:t>higher</w:t>
      </w:r>
      <w:r w:rsidRPr="00C430B8">
        <w:rPr>
          <w:rFonts w:eastAsia="Helvetica" w:cstheme="minorHAnsi"/>
          <w:color w:val="000000" w:themeColor="text1"/>
          <w:sz w:val="24"/>
          <w:szCs w:val="24"/>
        </w:rPr>
        <w:t xml:space="preserve">. Approx 49 percent women consume milk/curd daily, 23 percent women consume weekly and 22 percent consume occasionally but there are 6 percent women who never consume milk/curd. Half of the women consume pulses/ beans on </w:t>
      </w:r>
      <w:r w:rsidR="00F113AD" w:rsidRPr="00C430B8">
        <w:rPr>
          <w:rFonts w:eastAsia="Helvetica" w:cstheme="minorHAnsi"/>
          <w:color w:val="000000" w:themeColor="text1"/>
          <w:sz w:val="24"/>
          <w:szCs w:val="24"/>
        </w:rPr>
        <w:t xml:space="preserve">a </w:t>
      </w:r>
      <w:r w:rsidRPr="00C430B8">
        <w:rPr>
          <w:rFonts w:eastAsia="Helvetica" w:cstheme="minorHAnsi"/>
          <w:color w:val="000000" w:themeColor="text1"/>
          <w:sz w:val="24"/>
          <w:szCs w:val="24"/>
        </w:rPr>
        <w:t>daily basis and an addition</w:t>
      </w:r>
      <w:r w:rsidR="00F113AD" w:rsidRPr="00C430B8">
        <w:rPr>
          <w:rFonts w:eastAsia="Helvetica" w:cstheme="minorHAnsi"/>
          <w:color w:val="000000" w:themeColor="text1"/>
          <w:sz w:val="24"/>
          <w:szCs w:val="24"/>
        </w:rPr>
        <w:t>al</w:t>
      </w:r>
      <w:r w:rsidRPr="00C430B8">
        <w:rPr>
          <w:rFonts w:eastAsia="Helvetica" w:cstheme="minorHAnsi"/>
          <w:color w:val="000000" w:themeColor="text1"/>
          <w:sz w:val="24"/>
          <w:szCs w:val="24"/>
        </w:rPr>
        <w:t xml:space="preserve"> 43 percent consume on</w:t>
      </w:r>
      <w:r w:rsidR="00F113AD" w:rsidRPr="00C430B8">
        <w:rPr>
          <w:rFonts w:eastAsia="Helvetica" w:cstheme="minorHAnsi"/>
          <w:color w:val="000000" w:themeColor="text1"/>
          <w:sz w:val="24"/>
          <w:szCs w:val="24"/>
        </w:rPr>
        <w:t xml:space="preserve"> a</w:t>
      </w:r>
      <w:r w:rsidRPr="00C430B8">
        <w:rPr>
          <w:rFonts w:eastAsia="Helvetica" w:cstheme="minorHAnsi"/>
          <w:color w:val="000000" w:themeColor="text1"/>
          <w:sz w:val="24"/>
          <w:szCs w:val="24"/>
        </w:rPr>
        <w:t xml:space="preserve"> weekly basis. The consumption of fruits among women is inadequate. Only 12 percent women consume fruits daily and 48 percent consume occasionally. Very few women consume eggs, fish, </w:t>
      </w:r>
      <w:r w:rsidR="00F113AD" w:rsidRPr="00C430B8">
        <w:rPr>
          <w:rFonts w:eastAsia="Helvetica" w:cstheme="minorHAnsi"/>
          <w:color w:val="000000" w:themeColor="text1"/>
          <w:sz w:val="24"/>
          <w:szCs w:val="24"/>
        </w:rPr>
        <w:t>and chicken</w:t>
      </w:r>
      <w:r w:rsidRPr="00C430B8">
        <w:rPr>
          <w:rFonts w:eastAsia="Helvetica" w:cstheme="minorHAnsi"/>
          <w:color w:val="000000" w:themeColor="text1"/>
          <w:sz w:val="24"/>
          <w:szCs w:val="24"/>
        </w:rPr>
        <w:t>/meat daily. Mostly women never consume these non-veg</w:t>
      </w:r>
      <w:r w:rsidR="00F113AD" w:rsidRPr="00C430B8">
        <w:rPr>
          <w:rFonts w:eastAsia="Helvetica" w:cstheme="minorHAnsi"/>
          <w:color w:val="000000" w:themeColor="text1"/>
          <w:sz w:val="24"/>
          <w:szCs w:val="24"/>
        </w:rPr>
        <w:t>etarian</w:t>
      </w:r>
      <w:r w:rsidRPr="00C430B8">
        <w:rPr>
          <w:rFonts w:eastAsia="Helvetica" w:cstheme="minorHAnsi"/>
          <w:color w:val="000000" w:themeColor="text1"/>
          <w:sz w:val="24"/>
          <w:szCs w:val="24"/>
        </w:rPr>
        <w:t xml:space="preserve"> food items.</w:t>
      </w:r>
    </w:p>
    <w:p w14:paraId="74982718" w14:textId="77777777" w:rsidR="00E12C43" w:rsidRPr="002E2F36" w:rsidRDefault="002E2F36" w:rsidP="004A756E">
      <w:pPr>
        <w:ind w:left="-20" w:right="-20"/>
        <w:rPr>
          <w:rFonts w:cstheme="minorHAnsi"/>
          <w:b/>
          <w:bCs/>
          <w:sz w:val="24"/>
          <w:szCs w:val="24"/>
        </w:rPr>
      </w:pPr>
      <w:r>
        <w:rPr>
          <w:rFonts w:cstheme="minorHAnsi"/>
          <w:b/>
          <w:bCs/>
          <w:sz w:val="24"/>
          <w:szCs w:val="24"/>
        </w:rPr>
        <w:t>Table 2:</w:t>
      </w:r>
      <w:r w:rsidR="00DE4FEA" w:rsidRPr="002E2F36">
        <w:rPr>
          <w:rFonts w:cstheme="minorHAnsi"/>
          <w:b/>
          <w:bCs/>
          <w:sz w:val="24"/>
          <w:szCs w:val="24"/>
        </w:rPr>
        <w:t xml:space="preserve"> Frequency of consumption by women</w:t>
      </w:r>
    </w:p>
    <w:tbl>
      <w:tblPr>
        <w:tblW w:w="6843" w:type="dxa"/>
        <w:tblInd w:w="96" w:type="dxa"/>
        <w:tblLook w:val="04A0" w:firstRow="1" w:lastRow="0" w:firstColumn="1" w:lastColumn="0" w:noHBand="0" w:noVBand="1"/>
      </w:tblPr>
      <w:tblGrid>
        <w:gridCol w:w="1023"/>
        <w:gridCol w:w="960"/>
        <w:gridCol w:w="960"/>
        <w:gridCol w:w="1150"/>
        <w:gridCol w:w="960"/>
        <w:gridCol w:w="830"/>
        <w:gridCol w:w="960"/>
      </w:tblGrid>
      <w:tr w:rsidR="00E12C43" w:rsidRPr="00E12C43" w14:paraId="5BDE9662" w14:textId="77777777" w:rsidTr="00E12C43">
        <w:trPr>
          <w:trHeight w:val="264"/>
        </w:trPr>
        <w:tc>
          <w:tcPr>
            <w:tcW w:w="6843" w:type="dxa"/>
            <w:gridSpan w:val="7"/>
            <w:tcBorders>
              <w:top w:val="single" w:sz="4" w:space="0" w:color="auto"/>
              <w:left w:val="single" w:sz="4" w:space="0" w:color="auto"/>
              <w:bottom w:val="single" w:sz="4" w:space="0" w:color="auto"/>
              <w:right w:val="single" w:sz="4" w:space="0" w:color="auto"/>
            </w:tcBorders>
            <w:noWrap/>
            <w:hideMark/>
          </w:tcPr>
          <w:p w14:paraId="0C20A820" w14:textId="77777777" w:rsidR="00E12C43" w:rsidRPr="00E12C43" w:rsidRDefault="00E12C43" w:rsidP="00E12C43">
            <w:pPr>
              <w:spacing w:after="0" w:line="240" w:lineRule="auto"/>
              <w:jc w:val="center"/>
              <w:rPr>
                <w:rFonts w:ascii="Times New Roman" w:eastAsia="Times New Roman" w:hAnsi="Times New Roman" w:cs="Times New Roman"/>
                <w:b/>
                <w:bCs/>
                <w:color w:val="000000"/>
                <w:sz w:val="20"/>
                <w:szCs w:val="20"/>
                <w:lang w:bidi="hi-IN"/>
              </w:rPr>
            </w:pPr>
            <w:r w:rsidRPr="00E12C43">
              <w:rPr>
                <w:rFonts w:ascii="Times New Roman" w:eastAsia="Times New Roman" w:hAnsi="Times New Roman" w:cs="Times New Roman"/>
                <w:b/>
                <w:bCs/>
                <w:color w:val="000000"/>
                <w:sz w:val="20"/>
                <w:szCs w:val="20"/>
                <w:lang w:bidi="hi-IN"/>
              </w:rPr>
              <w:t>Perce</w:t>
            </w:r>
            <w:r w:rsidR="00DE6E65">
              <w:rPr>
                <w:rFonts w:ascii="Times New Roman" w:eastAsia="Times New Roman" w:hAnsi="Times New Roman" w:cs="Times New Roman"/>
                <w:b/>
                <w:bCs/>
                <w:color w:val="000000"/>
                <w:sz w:val="20"/>
                <w:szCs w:val="20"/>
                <w:lang w:bidi="hi-IN"/>
              </w:rPr>
              <w:t xml:space="preserve">nt distribution of women </w:t>
            </w:r>
            <w:r w:rsidRPr="00E12C43">
              <w:rPr>
                <w:rFonts w:ascii="Times New Roman" w:eastAsia="Times New Roman" w:hAnsi="Times New Roman" w:cs="Times New Roman"/>
                <w:b/>
                <w:bCs/>
                <w:color w:val="000000"/>
                <w:sz w:val="20"/>
                <w:szCs w:val="20"/>
                <w:lang w:bidi="hi-IN"/>
              </w:rPr>
              <w:t xml:space="preserve"> age 15-49 by frequency of consumption of specific foods, India, 2019-21</w:t>
            </w:r>
          </w:p>
        </w:tc>
      </w:tr>
      <w:tr w:rsidR="00E12C43" w:rsidRPr="00E12C43" w14:paraId="6FCD33FB" w14:textId="77777777" w:rsidTr="00E12C43">
        <w:trPr>
          <w:trHeight w:val="264"/>
        </w:trPr>
        <w:tc>
          <w:tcPr>
            <w:tcW w:w="6843" w:type="dxa"/>
            <w:gridSpan w:val="7"/>
            <w:tcBorders>
              <w:top w:val="single" w:sz="4" w:space="0" w:color="auto"/>
              <w:left w:val="single" w:sz="4" w:space="0" w:color="auto"/>
              <w:bottom w:val="single" w:sz="4" w:space="0" w:color="auto"/>
              <w:right w:val="single" w:sz="4" w:space="0" w:color="auto"/>
            </w:tcBorders>
            <w:noWrap/>
            <w:hideMark/>
          </w:tcPr>
          <w:p w14:paraId="053C27BD" w14:textId="77777777" w:rsidR="00E12C43" w:rsidRPr="00E12C43" w:rsidRDefault="00E12C43" w:rsidP="00E12C43">
            <w:pPr>
              <w:spacing w:after="0" w:line="240" w:lineRule="auto"/>
              <w:jc w:val="center"/>
              <w:rPr>
                <w:rFonts w:ascii="Times New Roman" w:eastAsia="Times New Roman" w:hAnsi="Times New Roman" w:cs="Times New Roman"/>
                <w:b/>
                <w:bCs/>
                <w:color w:val="000000"/>
                <w:sz w:val="20"/>
                <w:szCs w:val="20"/>
                <w:lang w:bidi="hi-IN"/>
              </w:rPr>
            </w:pPr>
            <w:r w:rsidRPr="00E12C43">
              <w:rPr>
                <w:rFonts w:ascii="Times New Roman" w:eastAsia="Times New Roman" w:hAnsi="Times New Roman" w:cs="Times New Roman"/>
                <w:b/>
                <w:bCs/>
                <w:color w:val="000000"/>
                <w:sz w:val="20"/>
                <w:szCs w:val="20"/>
                <w:lang w:bidi="hi-IN"/>
              </w:rPr>
              <w:t>Frequency of consumption</w:t>
            </w:r>
          </w:p>
        </w:tc>
      </w:tr>
      <w:tr w:rsidR="00E12C43" w:rsidRPr="00E12C43" w14:paraId="411409D9" w14:textId="77777777" w:rsidTr="00E12C43">
        <w:trPr>
          <w:trHeight w:val="480"/>
        </w:trPr>
        <w:tc>
          <w:tcPr>
            <w:tcW w:w="1023" w:type="dxa"/>
            <w:tcBorders>
              <w:top w:val="nil"/>
              <w:left w:val="single" w:sz="4" w:space="0" w:color="auto"/>
              <w:bottom w:val="single" w:sz="4" w:space="0" w:color="auto"/>
              <w:right w:val="single" w:sz="4" w:space="0" w:color="auto"/>
            </w:tcBorders>
            <w:hideMark/>
          </w:tcPr>
          <w:p w14:paraId="2E501879" w14:textId="77777777" w:rsidR="00E12C43" w:rsidRPr="00E12C43" w:rsidRDefault="00E12C43" w:rsidP="00E12C43">
            <w:pPr>
              <w:spacing w:after="0" w:line="240" w:lineRule="auto"/>
              <w:rPr>
                <w:rFonts w:ascii="Calibri" w:eastAsia="Times New Roman" w:hAnsi="Calibri" w:cs="Calibri"/>
                <w:b/>
                <w:bCs/>
                <w:sz w:val="18"/>
                <w:szCs w:val="18"/>
                <w:lang w:bidi="hi-IN"/>
              </w:rPr>
            </w:pPr>
            <w:r w:rsidRPr="00E12C43">
              <w:rPr>
                <w:rFonts w:ascii="Calibri" w:eastAsia="Times New Roman" w:hAnsi="Calibri" w:cs="Calibri"/>
                <w:b/>
                <w:bCs/>
                <w:sz w:val="18"/>
                <w:szCs w:val="18"/>
                <w:lang w:bidi="hi-IN"/>
              </w:rPr>
              <w:t>Type of food</w:t>
            </w:r>
          </w:p>
        </w:tc>
        <w:tc>
          <w:tcPr>
            <w:tcW w:w="960" w:type="dxa"/>
            <w:tcBorders>
              <w:top w:val="nil"/>
              <w:left w:val="nil"/>
              <w:bottom w:val="single" w:sz="4" w:space="0" w:color="auto"/>
              <w:right w:val="single" w:sz="4" w:space="0" w:color="auto"/>
            </w:tcBorders>
            <w:hideMark/>
          </w:tcPr>
          <w:p w14:paraId="51C7B033" w14:textId="77777777" w:rsidR="00E12C43" w:rsidRPr="00E12C43" w:rsidRDefault="00E12C43" w:rsidP="00E12C43">
            <w:pPr>
              <w:spacing w:after="0" w:line="240" w:lineRule="auto"/>
              <w:jc w:val="center"/>
              <w:rPr>
                <w:rFonts w:ascii="Calibri" w:eastAsia="Times New Roman" w:hAnsi="Calibri" w:cs="Calibri"/>
                <w:b/>
                <w:bCs/>
                <w:sz w:val="18"/>
                <w:szCs w:val="18"/>
                <w:lang w:bidi="hi-IN"/>
              </w:rPr>
            </w:pPr>
            <w:r w:rsidRPr="00E12C43">
              <w:rPr>
                <w:rFonts w:ascii="Calibri" w:eastAsia="Times New Roman" w:hAnsi="Calibri" w:cs="Calibri"/>
                <w:b/>
                <w:bCs/>
                <w:sz w:val="18"/>
                <w:szCs w:val="18"/>
                <w:lang w:bidi="hi-IN"/>
              </w:rPr>
              <w:t>Daily</w:t>
            </w:r>
          </w:p>
        </w:tc>
        <w:tc>
          <w:tcPr>
            <w:tcW w:w="960" w:type="dxa"/>
            <w:tcBorders>
              <w:top w:val="nil"/>
              <w:left w:val="nil"/>
              <w:bottom w:val="single" w:sz="4" w:space="0" w:color="auto"/>
              <w:right w:val="single" w:sz="4" w:space="0" w:color="auto"/>
            </w:tcBorders>
            <w:hideMark/>
          </w:tcPr>
          <w:p w14:paraId="74BF70FC" w14:textId="77777777" w:rsidR="00E12C43" w:rsidRPr="00E12C43" w:rsidRDefault="00E12C43" w:rsidP="00E12C43">
            <w:pPr>
              <w:spacing w:after="0" w:line="240" w:lineRule="auto"/>
              <w:jc w:val="center"/>
              <w:rPr>
                <w:rFonts w:ascii="Calibri" w:eastAsia="Times New Roman" w:hAnsi="Calibri" w:cs="Calibri"/>
                <w:b/>
                <w:bCs/>
                <w:sz w:val="18"/>
                <w:szCs w:val="18"/>
                <w:lang w:bidi="hi-IN"/>
              </w:rPr>
            </w:pPr>
            <w:r w:rsidRPr="00E12C43">
              <w:rPr>
                <w:rFonts w:ascii="Calibri" w:eastAsia="Times New Roman" w:hAnsi="Calibri" w:cs="Calibri"/>
                <w:b/>
                <w:bCs/>
                <w:sz w:val="18"/>
                <w:szCs w:val="18"/>
                <w:lang w:bidi="hi-IN"/>
              </w:rPr>
              <w:t>Weekly</w:t>
            </w:r>
          </w:p>
        </w:tc>
        <w:tc>
          <w:tcPr>
            <w:tcW w:w="1150" w:type="dxa"/>
            <w:tcBorders>
              <w:top w:val="nil"/>
              <w:left w:val="nil"/>
              <w:bottom w:val="single" w:sz="4" w:space="0" w:color="auto"/>
              <w:right w:val="single" w:sz="4" w:space="0" w:color="auto"/>
            </w:tcBorders>
            <w:hideMark/>
          </w:tcPr>
          <w:p w14:paraId="6F5E794B" w14:textId="77777777" w:rsidR="00E12C43" w:rsidRPr="00E12C43" w:rsidRDefault="00E12C43" w:rsidP="00E12C43">
            <w:pPr>
              <w:spacing w:after="0" w:line="240" w:lineRule="auto"/>
              <w:ind w:firstLineChars="100" w:firstLine="181"/>
              <w:rPr>
                <w:rFonts w:ascii="Calibri" w:eastAsia="Times New Roman" w:hAnsi="Calibri" w:cs="Calibri"/>
                <w:b/>
                <w:bCs/>
                <w:sz w:val="18"/>
                <w:szCs w:val="18"/>
                <w:lang w:bidi="hi-IN"/>
              </w:rPr>
            </w:pPr>
            <w:r w:rsidRPr="00E12C43">
              <w:rPr>
                <w:rFonts w:ascii="Calibri" w:eastAsia="Times New Roman" w:hAnsi="Calibri" w:cs="Calibri"/>
                <w:b/>
                <w:bCs/>
                <w:sz w:val="18"/>
                <w:szCs w:val="18"/>
                <w:lang w:bidi="hi-IN"/>
              </w:rPr>
              <w:t>Occasionally</w:t>
            </w:r>
          </w:p>
        </w:tc>
        <w:tc>
          <w:tcPr>
            <w:tcW w:w="960" w:type="dxa"/>
            <w:tcBorders>
              <w:top w:val="nil"/>
              <w:left w:val="nil"/>
              <w:bottom w:val="single" w:sz="4" w:space="0" w:color="auto"/>
              <w:right w:val="single" w:sz="4" w:space="0" w:color="auto"/>
            </w:tcBorders>
            <w:hideMark/>
          </w:tcPr>
          <w:p w14:paraId="166014EE" w14:textId="77777777" w:rsidR="00E12C43" w:rsidRPr="00E12C43" w:rsidRDefault="00E12C43" w:rsidP="00E12C43">
            <w:pPr>
              <w:spacing w:after="0" w:line="240" w:lineRule="auto"/>
              <w:ind w:firstLineChars="200" w:firstLine="361"/>
              <w:jc w:val="right"/>
              <w:rPr>
                <w:rFonts w:ascii="Calibri" w:eastAsia="Times New Roman" w:hAnsi="Calibri" w:cs="Calibri"/>
                <w:b/>
                <w:bCs/>
                <w:sz w:val="18"/>
                <w:szCs w:val="18"/>
                <w:lang w:bidi="hi-IN"/>
              </w:rPr>
            </w:pPr>
            <w:r w:rsidRPr="00E12C43">
              <w:rPr>
                <w:rFonts w:ascii="Calibri" w:eastAsia="Times New Roman" w:hAnsi="Calibri" w:cs="Calibri"/>
                <w:b/>
                <w:bCs/>
                <w:sz w:val="18"/>
                <w:szCs w:val="18"/>
                <w:lang w:bidi="hi-IN"/>
              </w:rPr>
              <w:t>Never</w:t>
            </w:r>
          </w:p>
        </w:tc>
        <w:tc>
          <w:tcPr>
            <w:tcW w:w="830" w:type="dxa"/>
            <w:tcBorders>
              <w:top w:val="nil"/>
              <w:left w:val="nil"/>
              <w:bottom w:val="single" w:sz="4" w:space="0" w:color="auto"/>
              <w:right w:val="single" w:sz="4" w:space="0" w:color="auto"/>
            </w:tcBorders>
            <w:hideMark/>
          </w:tcPr>
          <w:p w14:paraId="7F0FAA7A" w14:textId="77777777" w:rsidR="00E12C43" w:rsidRPr="00E12C43" w:rsidRDefault="00E12C43" w:rsidP="00E12C43">
            <w:pPr>
              <w:spacing w:after="0" w:line="240" w:lineRule="auto"/>
              <w:jc w:val="center"/>
              <w:rPr>
                <w:rFonts w:ascii="Calibri" w:eastAsia="Times New Roman" w:hAnsi="Calibri" w:cs="Calibri"/>
                <w:b/>
                <w:bCs/>
                <w:sz w:val="18"/>
                <w:szCs w:val="18"/>
                <w:lang w:bidi="hi-IN"/>
              </w:rPr>
            </w:pPr>
            <w:r w:rsidRPr="00E12C43">
              <w:rPr>
                <w:rFonts w:ascii="Calibri" w:eastAsia="Times New Roman" w:hAnsi="Calibri" w:cs="Calibri"/>
                <w:b/>
                <w:bCs/>
                <w:sz w:val="18"/>
                <w:szCs w:val="18"/>
                <w:lang w:bidi="hi-IN"/>
              </w:rPr>
              <w:t>Total</w:t>
            </w:r>
          </w:p>
        </w:tc>
        <w:tc>
          <w:tcPr>
            <w:tcW w:w="960" w:type="dxa"/>
            <w:tcBorders>
              <w:top w:val="nil"/>
              <w:left w:val="nil"/>
              <w:bottom w:val="single" w:sz="4" w:space="0" w:color="auto"/>
              <w:right w:val="single" w:sz="4" w:space="0" w:color="auto"/>
            </w:tcBorders>
            <w:hideMark/>
          </w:tcPr>
          <w:p w14:paraId="170BF71E" w14:textId="77777777" w:rsidR="00E12C43" w:rsidRPr="00E12C43" w:rsidRDefault="00E12C43" w:rsidP="00E12C43">
            <w:pPr>
              <w:spacing w:after="0" w:line="240" w:lineRule="auto"/>
              <w:jc w:val="right"/>
              <w:rPr>
                <w:rFonts w:ascii="Calibri" w:eastAsia="Times New Roman" w:hAnsi="Calibri" w:cs="Calibri"/>
                <w:b/>
                <w:bCs/>
                <w:sz w:val="18"/>
                <w:szCs w:val="18"/>
                <w:lang w:bidi="hi-IN"/>
              </w:rPr>
            </w:pPr>
            <w:r w:rsidRPr="00E12C43">
              <w:rPr>
                <w:rFonts w:ascii="Calibri" w:eastAsia="Times New Roman" w:hAnsi="Calibri" w:cs="Calibri"/>
                <w:b/>
                <w:bCs/>
                <w:sz w:val="18"/>
                <w:szCs w:val="18"/>
                <w:lang w:bidi="hi-IN"/>
              </w:rPr>
              <w:t>Number</w:t>
            </w:r>
          </w:p>
        </w:tc>
      </w:tr>
      <w:tr w:rsidR="00E12C43" w:rsidRPr="00E12C43" w14:paraId="7C2408D7" w14:textId="77777777" w:rsidTr="00E12C43">
        <w:trPr>
          <w:trHeight w:val="720"/>
        </w:trPr>
        <w:tc>
          <w:tcPr>
            <w:tcW w:w="1023" w:type="dxa"/>
            <w:tcBorders>
              <w:top w:val="nil"/>
              <w:left w:val="single" w:sz="4" w:space="0" w:color="auto"/>
              <w:bottom w:val="single" w:sz="4" w:space="0" w:color="auto"/>
              <w:right w:val="single" w:sz="4" w:space="0" w:color="auto"/>
            </w:tcBorders>
            <w:hideMark/>
          </w:tcPr>
          <w:p w14:paraId="38CA9C67" w14:textId="77777777" w:rsidR="00E12C43" w:rsidRPr="00E12C43" w:rsidRDefault="00E12C43" w:rsidP="00E12C43">
            <w:pPr>
              <w:spacing w:after="0" w:line="240" w:lineRule="auto"/>
              <w:rPr>
                <w:rFonts w:ascii="Calibri" w:eastAsia="Times New Roman" w:hAnsi="Calibri" w:cs="Calibri"/>
                <w:b/>
                <w:bCs/>
                <w:sz w:val="18"/>
                <w:szCs w:val="18"/>
                <w:lang w:bidi="hi-IN"/>
              </w:rPr>
            </w:pPr>
            <w:r w:rsidRPr="00E12C43">
              <w:rPr>
                <w:rFonts w:ascii="Calibri" w:eastAsia="Times New Roman" w:hAnsi="Calibri" w:cs="Calibri"/>
                <w:b/>
                <w:bCs/>
                <w:sz w:val="18"/>
                <w:szCs w:val="18"/>
                <w:lang w:bidi="hi-IN"/>
              </w:rPr>
              <w:t>Milk or curd</w:t>
            </w:r>
          </w:p>
        </w:tc>
        <w:tc>
          <w:tcPr>
            <w:tcW w:w="960" w:type="dxa"/>
            <w:tcBorders>
              <w:top w:val="nil"/>
              <w:left w:val="nil"/>
              <w:bottom w:val="single" w:sz="4" w:space="0" w:color="auto"/>
              <w:right w:val="single" w:sz="4" w:space="0" w:color="auto"/>
            </w:tcBorders>
            <w:noWrap/>
            <w:hideMark/>
          </w:tcPr>
          <w:p w14:paraId="4FDEFBB3" w14:textId="77777777" w:rsidR="00E12C43" w:rsidRPr="00E12C43" w:rsidRDefault="00E12C43" w:rsidP="00E12C43">
            <w:pPr>
              <w:spacing w:after="0" w:line="240" w:lineRule="auto"/>
              <w:jc w:val="center"/>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48.8</w:t>
            </w:r>
          </w:p>
        </w:tc>
        <w:tc>
          <w:tcPr>
            <w:tcW w:w="960" w:type="dxa"/>
            <w:tcBorders>
              <w:top w:val="nil"/>
              <w:left w:val="nil"/>
              <w:bottom w:val="single" w:sz="4" w:space="0" w:color="auto"/>
              <w:right w:val="single" w:sz="4" w:space="0" w:color="auto"/>
            </w:tcBorders>
            <w:noWrap/>
            <w:hideMark/>
          </w:tcPr>
          <w:p w14:paraId="386AEB87" w14:textId="77777777" w:rsidR="00E12C43" w:rsidRPr="00E12C43" w:rsidRDefault="00E12C43" w:rsidP="00E12C43">
            <w:pPr>
              <w:spacing w:after="0" w:line="240" w:lineRule="auto"/>
              <w:jc w:val="center"/>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23.5</w:t>
            </w:r>
          </w:p>
        </w:tc>
        <w:tc>
          <w:tcPr>
            <w:tcW w:w="1150" w:type="dxa"/>
            <w:tcBorders>
              <w:top w:val="nil"/>
              <w:left w:val="nil"/>
              <w:bottom w:val="single" w:sz="4" w:space="0" w:color="auto"/>
              <w:right w:val="single" w:sz="4" w:space="0" w:color="auto"/>
            </w:tcBorders>
            <w:noWrap/>
            <w:hideMark/>
          </w:tcPr>
          <w:p w14:paraId="78DA6A4A" w14:textId="77777777" w:rsidR="00E12C43" w:rsidRPr="00E12C43" w:rsidRDefault="00E12C43" w:rsidP="00E12C43">
            <w:pPr>
              <w:spacing w:after="0" w:line="240" w:lineRule="auto"/>
              <w:jc w:val="center"/>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21.9</w:t>
            </w:r>
          </w:p>
        </w:tc>
        <w:tc>
          <w:tcPr>
            <w:tcW w:w="960" w:type="dxa"/>
            <w:tcBorders>
              <w:top w:val="nil"/>
              <w:left w:val="nil"/>
              <w:bottom w:val="single" w:sz="4" w:space="0" w:color="auto"/>
              <w:right w:val="single" w:sz="4" w:space="0" w:color="auto"/>
            </w:tcBorders>
            <w:noWrap/>
            <w:hideMark/>
          </w:tcPr>
          <w:p w14:paraId="6E2C8753" w14:textId="77777777" w:rsidR="00E12C43" w:rsidRPr="00E12C43" w:rsidRDefault="00E12C43" w:rsidP="00E12C43">
            <w:pPr>
              <w:spacing w:after="0" w:line="240" w:lineRule="auto"/>
              <w:ind w:firstLineChars="200" w:firstLine="360"/>
              <w:jc w:val="right"/>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5.8</w:t>
            </w:r>
          </w:p>
        </w:tc>
        <w:tc>
          <w:tcPr>
            <w:tcW w:w="830" w:type="dxa"/>
            <w:tcBorders>
              <w:top w:val="nil"/>
              <w:left w:val="nil"/>
              <w:bottom w:val="single" w:sz="4" w:space="0" w:color="auto"/>
              <w:right w:val="single" w:sz="4" w:space="0" w:color="auto"/>
            </w:tcBorders>
            <w:noWrap/>
            <w:hideMark/>
          </w:tcPr>
          <w:p w14:paraId="3D507151" w14:textId="77777777" w:rsidR="00E12C43" w:rsidRPr="00E12C43" w:rsidRDefault="00E12C43" w:rsidP="00E12C43">
            <w:pPr>
              <w:spacing w:after="0" w:line="240" w:lineRule="auto"/>
              <w:jc w:val="center"/>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100</w:t>
            </w:r>
          </w:p>
        </w:tc>
        <w:tc>
          <w:tcPr>
            <w:tcW w:w="960" w:type="dxa"/>
            <w:tcBorders>
              <w:top w:val="nil"/>
              <w:left w:val="nil"/>
              <w:bottom w:val="single" w:sz="4" w:space="0" w:color="auto"/>
              <w:right w:val="single" w:sz="4" w:space="0" w:color="auto"/>
            </w:tcBorders>
            <w:noWrap/>
            <w:hideMark/>
          </w:tcPr>
          <w:p w14:paraId="5217F522" w14:textId="77777777" w:rsidR="00E12C43" w:rsidRPr="00E12C43" w:rsidRDefault="00E12C43" w:rsidP="00E12C43">
            <w:pPr>
              <w:spacing w:after="0" w:line="240" w:lineRule="auto"/>
              <w:jc w:val="right"/>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724,115</w:t>
            </w:r>
          </w:p>
        </w:tc>
      </w:tr>
      <w:tr w:rsidR="00E12C43" w:rsidRPr="00E12C43" w14:paraId="4CD539F8" w14:textId="77777777" w:rsidTr="00E12C43">
        <w:trPr>
          <w:trHeight w:val="480"/>
        </w:trPr>
        <w:tc>
          <w:tcPr>
            <w:tcW w:w="1023" w:type="dxa"/>
            <w:tcBorders>
              <w:top w:val="nil"/>
              <w:left w:val="single" w:sz="4" w:space="0" w:color="auto"/>
              <w:bottom w:val="single" w:sz="4" w:space="0" w:color="auto"/>
              <w:right w:val="single" w:sz="4" w:space="0" w:color="auto"/>
            </w:tcBorders>
            <w:hideMark/>
          </w:tcPr>
          <w:p w14:paraId="0D742B1A" w14:textId="77777777" w:rsidR="00E12C43" w:rsidRPr="00E12C43" w:rsidRDefault="00E12C43" w:rsidP="00E12C43">
            <w:pPr>
              <w:spacing w:after="0" w:line="240" w:lineRule="auto"/>
              <w:rPr>
                <w:rFonts w:ascii="Calibri" w:eastAsia="Times New Roman" w:hAnsi="Calibri" w:cs="Calibri"/>
                <w:b/>
                <w:bCs/>
                <w:sz w:val="18"/>
                <w:szCs w:val="18"/>
                <w:lang w:bidi="hi-IN"/>
              </w:rPr>
            </w:pPr>
            <w:r w:rsidRPr="00E12C43">
              <w:rPr>
                <w:rFonts w:ascii="Calibri" w:eastAsia="Times New Roman" w:hAnsi="Calibri" w:cs="Calibri"/>
                <w:b/>
                <w:bCs/>
                <w:sz w:val="18"/>
                <w:szCs w:val="18"/>
                <w:lang w:bidi="hi-IN"/>
              </w:rPr>
              <w:t>Pulses or beans</w:t>
            </w:r>
          </w:p>
        </w:tc>
        <w:tc>
          <w:tcPr>
            <w:tcW w:w="960" w:type="dxa"/>
            <w:tcBorders>
              <w:top w:val="nil"/>
              <w:left w:val="nil"/>
              <w:bottom w:val="single" w:sz="4" w:space="0" w:color="auto"/>
              <w:right w:val="single" w:sz="4" w:space="0" w:color="auto"/>
            </w:tcBorders>
            <w:noWrap/>
            <w:hideMark/>
          </w:tcPr>
          <w:p w14:paraId="3CA635D3" w14:textId="77777777" w:rsidR="00E12C43" w:rsidRPr="00E12C43" w:rsidRDefault="00E12C43" w:rsidP="00E12C43">
            <w:pPr>
              <w:spacing w:after="0" w:line="240" w:lineRule="auto"/>
              <w:jc w:val="center"/>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49.6</w:t>
            </w:r>
          </w:p>
        </w:tc>
        <w:tc>
          <w:tcPr>
            <w:tcW w:w="960" w:type="dxa"/>
            <w:tcBorders>
              <w:top w:val="nil"/>
              <w:left w:val="nil"/>
              <w:bottom w:val="single" w:sz="4" w:space="0" w:color="auto"/>
              <w:right w:val="single" w:sz="4" w:space="0" w:color="auto"/>
            </w:tcBorders>
            <w:noWrap/>
            <w:hideMark/>
          </w:tcPr>
          <w:p w14:paraId="4F6BAE07" w14:textId="77777777" w:rsidR="00E12C43" w:rsidRPr="00E12C43" w:rsidRDefault="00E12C43" w:rsidP="00E12C43">
            <w:pPr>
              <w:spacing w:after="0" w:line="240" w:lineRule="auto"/>
              <w:jc w:val="center"/>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43.3</w:t>
            </w:r>
          </w:p>
        </w:tc>
        <w:tc>
          <w:tcPr>
            <w:tcW w:w="1150" w:type="dxa"/>
            <w:tcBorders>
              <w:top w:val="nil"/>
              <w:left w:val="nil"/>
              <w:bottom w:val="single" w:sz="4" w:space="0" w:color="auto"/>
              <w:right w:val="single" w:sz="4" w:space="0" w:color="auto"/>
            </w:tcBorders>
            <w:noWrap/>
            <w:hideMark/>
          </w:tcPr>
          <w:p w14:paraId="71001C3B" w14:textId="77777777" w:rsidR="00E12C43" w:rsidRPr="00E12C43" w:rsidRDefault="00E12C43" w:rsidP="00E12C43">
            <w:pPr>
              <w:spacing w:after="0" w:line="240" w:lineRule="auto"/>
              <w:jc w:val="center"/>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6.7</w:t>
            </w:r>
          </w:p>
        </w:tc>
        <w:tc>
          <w:tcPr>
            <w:tcW w:w="960" w:type="dxa"/>
            <w:tcBorders>
              <w:top w:val="nil"/>
              <w:left w:val="nil"/>
              <w:bottom w:val="single" w:sz="4" w:space="0" w:color="auto"/>
              <w:right w:val="single" w:sz="4" w:space="0" w:color="auto"/>
            </w:tcBorders>
            <w:noWrap/>
            <w:hideMark/>
          </w:tcPr>
          <w:p w14:paraId="2C47ED89" w14:textId="77777777" w:rsidR="00E12C43" w:rsidRPr="00E12C43" w:rsidRDefault="00E12C43" w:rsidP="00E12C43">
            <w:pPr>
              <w:spacing w:after="0" w:line="240" w:lineRule="auto"/>
              <w:ind w:firstLineChars="200" w:firstLine="360"/>
              <w:jc w:val="right"/>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0.4</w:t>
            </w:r>
          </w:p>
        </w:tc>
        <w:tc>
          <w:tcPr>
            <w:tcW w:w="830" w:type="dxa"/>
            <w:tcBorders>
              <w:top w:val="nil"/>
              <w:left w:val="nil"/>
              <w:bottom w:val="single" w:sz="4" w:space="0" w:color="auto"/>
              <w:right w:val="single" w:sz="4" w:space="0" w:color="auto"/>
            </w:tcBorders>
            <w:noWrap/>
            <w:hideMark/>
          </w:tcPr>
          <w:p w14:paraId="5E705C09" w14:textId="77777777" w:rsidR="00E12C43" w:rsidRPr="00E12C43" w:rsidRDefault="00E12C43" w:rsidP="00E12C43">
            <w:pPr>
              <w:spacing w:after="0" w:line="240" w:lineRule="auto"/>
              <w:jc w:val="center"/>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100</w:t>
            </w:r>
          </w:p>
        </w:tc>
        <w:tc>
          <w:tcPr>
            <w:tcW w:w="960" w:type="dxa"/>
            <w:tcBorders>
              <w:top w:val="nil"/>
              <w:left w:val="nil"/>
              <w:bottom w:val="single" w:sz="4" w:space="0" w:color="auto"/>
              <w:right w:val="single" w:sz="4" w:space="0" w:color="auto"/>
            </w:tcBorders>
            <w:noWrap/>
            <w:hideMark/>
          </w:tcPr>
          <w:p w14:paraId="1787B91D" w14:textId="77777777" w:rsidR="00E12C43" w:rsidRPr="00E12C43" w:rsidRDefault="00E12C43" w:rsidP="00E12C43">
            <w:pPr>
              <w:spacing w:after="0" w:line="240" w:lineRule="auto"/>
              <w:jc w:val="right"/>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724,115</w:t>
            </w:r>
          </w:p>
        </w:tc>
      </w:tr>
      <w:tr w:rsidR="00E12C43" w:rsidRPr="00E12C43" w14:paraId="373E1E85" w14:textId="77777777" w:rsidTr="00E12C43">
        <w:trPr>
          <w:trHeight w:val="720"/>
        </w:trPr>
        <w:tc>
          <w:tcPr>
            <w:tcW w:w="1023" w:type="dxa"/>
            <w:tcBorders>
              <w:top w:val="nil"/>
              <w:left w:val="single" w:sz="4" w:space="0" w:color="auto"/>
              <w:bottom w:val="single" w:sz="4" w:space="0" w:color="auto"/>
              <w:right w:val="single" w:sz="4" w:space="0" w:color="auto"/>
            </w:tcBorders>
            <w:hideMark/>
          </w:tcPr>
          <w:p w14:paraId="2B1DADEB" w14:textId="77777777" w:rsidR="00E12C43" w:rsidRPr="00E12C43" w:rsidRDefault="00E12C43" w:rsidP="00E12C43">
            <w:pPr>
              <w:spacing w:after="0" w:line="240" w:lineRule="auto"/>
              <w:rPr>
                <w:rFonts w:ascii="Calibri" w:eastAsia="Times New Roman" w:hAnsi="Calibri" w:cs="Calibri"/>
                <w:b/>
                <w:bCs/>
                <w:sz w:val="18"/>
                <w:szCs w:val="18"/>
                <w:lang w:bidi="hi-IN"/>
              </w:rPr>
            </w:pPr>
            <w:r w:rsidRPr="00E12C43">
              <w:rPr>
                <w:rFonts w:ascii="Calibri" w:eastAsia="Times New Roman" w:hAnsi="Calibri" w:cs="Calibri"/>
                <w:b/>
                <w:bCs/>
                <w:sz w:val="18"/>
                <w:szCs w:val="18"/>
                <w:lang w:bidi="hi-IN"/>
              </w:rPr>
              <w:t>Dark green, leafy vegetables</w:t>
            </w:r>
          </w:p>
        </w:tc>
        <w:tc>
          <w:tcPr>
            <w:tcW w:w="960" w:type="dxa"/>
            <w:tcBorders>
              <w:top w:val="nil"/>
              <w:left w:val="nil"/>
              <w:bottom w:val="single" w:sz="4" w:space="0" w:color="auto"/>
              <w:right w:val="single" w:sz="4" w:space="0" w:color="auto"/>
            </w:tcBorders>
            <w:noWrap/>
            <w:hideMark/>
          </w:tcPr>
          <w:p w14:paraId="2CA5ED82" w14:textId="77777777" w:rsidR="00E12C43" w:rsidRPr="00E12C43" w:rsidRDefault="00E12C43" w:rsidP="00E12C43">
            <w:pPr>
              <w:spacing w:after="0" w:line="240" w:lineRule="auto"/>
              <w:jc w:val="center"/>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52</w:t>
            </w:r>
          </w:p>
        </w:tc>
        <w:tc>
          <w:tcPr>
            <w:tcW w:w="960" w:type="dxa"/>
            <w:tcBorders>
              <w:top w:val="nil"/>
              <w:left w:val="nil"/>
              <w:bottom w:val="single" w:sz="4" w:space="0" w:color="auto"/>
              <w:right w:val="single" w:sz="4" w:space="0" w:color="auto"/>
            </w:tcBorders>
            <w:noWrap/>
            <w:hideMark/>
          </w:tcPr>
          <w:p w14:paraId="74956599" w14:textId="77777777" w:rsidR="00E12C43" w:rsidRPr="00E12C43" w:rsidRDefault="00E12C43" w:rsidP="00E12C43">
            <w:pPr>
              <w:spacing w:after="0" w:line="240" w:lineRule="auto"/>
              <w:jc w:val="center"/>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38.8</w:t>
            </w:r>
          </w:p>
        </w:tc>
        <w:tc>
          <w:tcPr>
            <w:tcW w:w="1150" w:type="dxa"/>
            <w:tcBorders>
              <w:top w:val="nil"/>
              <w:left w:val="nil"/>
              <w:bottom w:val="single" w:sz="4" w:space="0" w:color="auto"/>
              <w:right w:val="single" w:sz="4" w:space="0" w:color="auto"/>
            </w:tcBorders>
            <w:noWrap/>
            <w:hideMark/>
          </w:tcPr>
          <w:p w14:paraId="22678277" w14:textId="77777777" w:rsidR="00E12C43" w:rsidRPr="00E12C43" w:rsidRDefault="00E12C43" w:rsidP="00E12C43">
            <w:pPr>
              <w:spacing w:after="0" w:line="240" w:lineRule="auto"/>
              <w:jc w:val="center"/>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8.9</w:t>
            </w:r>
          </w:p>
        </w:tc>
        <w:tc>
          <w:tcPr>
            <w:tcW w:w="960" w:type="dxa"/>
            <w:tcBorders>
              <w:top w:val="nil"/>
              <w:left w:val="nil"/>
              <w:bottom w:val="single" w:sz="4" w:space="0" w:color="auto"/>
              <w:right w:val="single" w:sz="4" w:space="0" w:color="auto"/>
            </w:tcBorders>
            <w:noWrap/>
            <w:hideMark/>
          </w:tcPr>
          <w:p w14:paraId="7804C7A6" w14:textId="77777777" w:rsidR="00E12C43" w:rsidRPr="00E12C43" w:rsidRDefault="00E12C43" w:rsidP="00E12C43">
            <w:pPr>
              <w:spacing w:after="0" w:line="240" w:lineRule="auto"/>
              <w:ind w:firstLineChars="200" w:firstLine="360"/>
              <w:jc w:val="right"/>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0.3</w:t>
            </w:r>
          </w:p>
        </w:tc>
        <w:tc>
          <w:tcPr>
            <w:tcW w:w="830" w:type="dxa"/>
            <w:tcBorders>
              <w:top w:val="nil"/>
              <w:left w:val="nil"/>
              <w:bottom w:val="single" w:sz="4" w:space="0" w:color="auto"/>
              <w:right w:val="single" w:sz="4" w:space="0" w:color="auto"/>
            </w:tcBorders>
            <w:noWrap/>
            <w:hideMark/>
          </w:tcPr>
          <w:p w14:paraId="6A6C22E3" w14:textId="77777777" w:rsidR="00E12C43" w:rsidRPr="00E12C43" w:rsidRDefault="00E12C43" w:rsidP="00E12C43">
            <w:pPr>
              <w:spacing w:after="0" w:line="240" w:lineRule="auto"/>
              <w:jc w:val="center"/>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100</w:t>
            </w:r>
          </w:p>
        </w:tc>
        <w:tc>
          <w:tcPr>
            <w:tcW w:w="960" w:type="dxa"/>
            <w:tcBorders>
              <w:top w:val="nil"/>
              <w:left w:val="nil"/>
              <w:bottom w:val="single" w:sz="4" w:space="0" w:color="auto"/>
              <w:right w:val="single" w:sz="4" w:space="0" w:color="auto"/>
            </w:tcBorders>
            <w:noWrap/>
            <w:hideMark/>
          </w:tcPr>
          <w:p w14:paraId="51835AC5" w14:textId="77777777" w:rsidR="00E12C43" w:rsidRPr="00E12C43" w:rsidRDefault="00E12C43" w:rsidP="00E12C43">
            <w:pPr>
              <w:spacing w:after="0" w:line="240" w:lineRule="auto"/>
              <w:jc w:val="right"/>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724,115</w:t>
            </w:r>
          </w:p>
        </w:tc>
      </w:tr>
      <w:tr w:rsidR="00E12C43" w:rsidRPr="00E12C43" w14:paraId="5E0D64D1" w14:textId="77777777" w:rsidTr="00E12C43">
        <w:trPr>
          <w:trHeight w:val="264"/>
        </w:trPr>
        <w:tc>
          <w:tcPr>
            <w:tcW w:w="1023" w:type="dxa"/>
            <w:tcBorders>
              <w:top w:val="nil"/>
              <w:left w:val="single" w:sz="4" w:space="0" w:color="auto"/>
              <w:bottom w:val="single" w:sz="4" w:space="0" w:color="auto"/>
              <w:right w:val="single" w:sz="4" w:space="0" w:color="auto"/>
            </w:tcBorders>
            <w:hideMark/>
          </w:tcPr>
          <w:p w14:paraId="65259DD2" w14:textId="77777777" w:rsidR="00E12C43" w:rsidRPr="00E12C43" w:rsidRDefault="00E12C43" w:rsidP="00E12C43">
            <w:pPr>
              <w:spacing w:after="0" w:line="240" w:lineRule="auto"/>
              <w:rPr>
                <w:rFonts w:ascii="Calibri" w:eastAsia="Times New Roman" w:hAnsi="Calibri" w:cs="Calibri"/>
                <w:b/>
                <w:bCs/>
                <w:sz w:val="18"/>
                <w:szCs w:val="18"/>
                <w:lang w:bidi="hi-IN"/>
              </w:rPr>
            </w:pPr>
            <w:r w:rsidRPr="00E12C43">
              <w:rPr>
                <w:rFonts w:ascii="Calibri" w:eastAsia="Times New Roman" w:hAnsi="Calibri" w:cs="Calibri"/>
                <w:b/>
                <w:bCs/>
                <w:sz w:val="18"/>
                <w:szCs w:val="18"/>
                <w:lang w:bidi="hi-IN"/>
              </w:rPr>
              <w:t>Fruits</w:t>
            </w:r>
          </w:p>
        </w:tc>
        <w:tc>
          <w:tcPr>
            <w:tcW w:w="960" w:type="dxa"/>
            <w:tcBorders>
              <w:top w:val="nil"/>
              <w:left w:val="nil"/>
              <w:bottom w:val="single" w:sz="4" w:space="0" w:color="auto"/>
              <w:right w:val="single" w:sz="4" w:space="0" w:color="auto"/>
            </w:tcBorders>
            <w:noWrap/>
            <w:hideMark/>
          </w:tcPr>
          <w:p w14:paraId="6F246265" w14:textId="77777777" w:rsidR="00E12C43" w:rsidRPr="00E12C43" w:rsidRDefault="00E12C43" w:rsidP="00E12C43">
            <w:pPr>
              <w:spacing w:after="0" w:line="240" w:lineRule="auto"/>
              <w:jc w:val="center"/>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12.5</w:t>
            </w:r>
          </w:p>
        </w:tc>
        <w:tc>
          <w:tcPr>
            <w:tcW w:w="960" w:type="dxa"/>
            <w:tcBorders>
              <w:top w:val="nil"/>
              <w:left w:val="nil"/>
              <w:bottom w:val="single" w:sz="4" w:space="0" w:color="auto"/>
              <w:right w:val="single" w:sz="4" w:space="0" w:color="auto"/>
            </w:tcBorders>
            <w:noWrap/>
            <w:hideMark/>
          </w:tcPr>
          <w:p w14:paraId="61DFA61D" w14:textId="77777777" w:rsidR="00E12C43" w:rsidRPr="00E12C43" w:rsidRDefault="00E12C43" w:rsidP="00E12C43">
            <w:pPr>
              <w:spacing w:after="0" w:line="240" w:lineRule="auto"/>
              <w:jc w:val="center"/>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37.1</w:t>
            </w:r>
          </w:p>
        </w:tc>
        <w:tc>
          <w:tcPr>
            <w:tcW w:w="1150" w:type="dxa"/>
            <w:tcBorders>
              <w:top w:val="nil"/>
              <w:left w:val="nil"/>
              <w:bottom w:val="single" w:sz="4" w:space="0" w:color="auto"/>
              <w:right w:val="single" w:sz="4" w:space="0" w:color="auto"/>
            </w:tcBorders>
            <w:noWrap/>
            <w:hideMark/>
          </w:tcPr>
          <w:p w14:paraId="5BF49640" w14:textId="77777777" w:rsidR="00E12C43" w:rsidRPr="00E12C43" w:rsidRDefault="00E12C43" w:rsidP="00E12C43">
            <w:pPr>
              <w:spacing w:after="0" w:line="240" w:lineRule="auto"/>
              <w:jc w:val="center"/>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48.7</w:t>
            </w:r>
          </w:p>
        </w:tc>
        <w:tc>
          <w:tcPr>
            <w:tcW w:w="960" w:type="dxa"/>
            <w:tcBorders>
              <w:top w:val="nil"/>
              <w:left w:val="nil"/>
              <w:bottom w:val="single" w:sz="4" w:space="0" w:color="auto"/>
              <w:right w:val="single" w:sz="4" w:space="0" w:color="auto"/>
            </w:tcBorders>
            <w:noWrap/>
            <w:hideMark/>
          </w:tcPr>
          <w:p w14:paraId="51350EC8" w14:textId="77777777" w:rsidR="00E12C43" w:rsidRPr="00E12C43" w:rsidRDefault="00E12C43" w:rsidP="00E12C43">
            <w:pPr>
              <w:spacing w:after="0" w:line="240" w:lineRule="auto"/>
              <w:ind w:firstLineChars="200" w:firstLine="360"/>
              <w:jc w:val="right"/>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1.6</w:t>
            </w:r>
          </w:p>
        </w:tc>
        <w:tc>
          <w:tcPr>
            <w:tcW w:w="830" w:type="dxa"/>
            <w:tcBorders>
              <w:top w:val="nil"/>
              <w:left w:val="nil"/>
              <w:bottom w:val="single" w:sz="4" w:space="0" w:color="auto"/>
              <w:right w:val="single" w:sz="4" w:space="0" w:color="auto"/>
            </w:tcBorders>
            <w:noWrap/>
            <w:hideMark/>
          </w:tcPr>
          <w:p w14:paraId="7B850052" w14:textId="77777777" w:rsidR="00E12C43" w:rsidRPr="00E12C43" w:rsidRDefault="00E12C43" w:rsidP="00E12C43">
            <w:pPr>
              <w:spacing w:after="0" w:line="240" w:lineRule="auto"/>
              <w:jc w:val="center"/>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100</w:t>
            </w:r>
          </w:p>
        </w:tc>
        <w:tc>
          <w:tcPr>
            <w:tcW w:w="960" w:type="dxa"/>
            <w:tcBorders>
              <w:top w:val="nil"/>
              <w:left w:val="nil"/>
              <w:bottom w:val="single" w:sz="4" w:space="0" w:color="auto"/>
              <w:right w:val="single" w:sz="4" w:space="0" w:color="auto"/>
            </w:tcBorders>
            <w:noWrap/>
            <w:hideMark/>
          </w:tcPr>
          <w:p w14:paraId="386A38AF" w14:textId="77777777" w:rsidR="00E12C43" w:rsidRPr="00E12C43" w:rsidRDefault="00E12C43" w:rsidP="00E12C43">
            <w:pPr>
              <w:spacing w:after="0" w:line="240" w:lineRule="auto"/>
              <w:jc w:val="right"/>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724,115</w:t>
            </w:r>
          </w:p>
        </w:tc>
      </w:tr>
      <w:tr w:rsidR="00E12C43" w:rsidRPr="00E12C43" w14:paraId="3507C3E1" w14:textId="77777777" w:rsidTr="00E12C43">
        <w:trPr>
          <w:trHeight w:val="480"/>
        </w:trPr>
        <w:tc>
          <w:tcPr>
            <w:tcW w:w="1023" w:type="dxa"/>
            <w:tcBorders>
              <w:top w:val="nil"/>
              <w:left w:val="single" w:sz="4" w:space="0" w:color="auto"/>
              <w:bottom w:val="single" w:sz="4" w:space="0" w:color="auto"/>
              <w:right w:val="single" w:sz="4" w:space="0" w:color="auto"/>
            </w:tcBorders>
            <w:hideMark/>
          </w:tcPr>
          <w:p w14:paraId="42E19E8F" w14:textId="77777777" w:rsidR="00E12C43" w:rsidRPr="00E12C43" w:rsidRDefault="00E12C43" w:rsidP="00E12C43">
            <w:pPr>
              <w:spacing w:after="0" w:line="240" w:lineRule="auto"/>
              <w:rPr>
                <w:rFonts w:ascii="Calibri" w:eastAsia="Times New Roman" w:hAnsi="Calibri" w:cs="Calibri"/>
                <w:b/>
                <w:bCs/>
                <w:sz w:val="18"/>
                <w:szCs w:val="18"/>
                <w:lang w:bidi="hi-IN"/>
              </w:rPr>
            </w:pPr>
            <w:r w:rsidRPr="00E12C43">
              <w:rPr>
                <w:rFonts w:ascii="Calibri" w:eastAsia="Times New Roman" w:hAnsi="Calibri" w:cs="Calibri"/>
                <w:b/>
                <w:bCs/>
                <w:sz w:val="18"/>
                <w:szCs w:val="18"/>
                <w:lang w:bidi="hi-IN"/>
              </w:rPr>
              <w:t>Eggs</w:t>
            </w:r>
          </w:p>
        </w:tc>
        <w:tc>
          <w:tcPr>
            <w:tcW w:w="960" w:type="dxa"/>
            <w:tcBorders>
              <w:top w:val="nil"/>
              <w:left w:val="nil"/>
              <w:bottom w:val="single" w:sz="4" w:space="0" w:color="auto"/>
              <w:right w:val="single" w:sz="4" w:space="0" w:color="auto"/>
            </w:tcBorders>
            <w:noWrap/>
            <w:hideMark/>
          </w:tcPr>
          <w:p w14:paraId="648CBEB8" w14:textId="77777777" w:rsidR="00E12C43" w:rsidRPr="00E12C43" w:rsidRDefault="00E12C43" w:rsidP="00E12C43">
            <w:pPr>
              <w:spacing w:after="0" w:line="240" w:lineRule="auto"/>
              <w:jc w:val="center"/>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5.2</w:t>
            </w:r>
          </w:p>
        </w:tc>
        <w:tc>
          <w:tcPr>
            <w:tcW w:w="960" w:type="dxa"/>
            <w:tcBorders>
              <w:top w:val="nil"/>
              <w:left w:val="nil"/>
              <w:bottom w:val="single" w:sz="4" w:space="0" w:color="auto"/>
              <w:right w:val="single" w:sz="4" w:space="0" w:color="auto"/>
            </w:tcBorders>
            <w:noWrap/>
            <w:hideMark/>
          </w:tcPr>
          <w:p w14:paraId="067D92D5" w14:textId="77777777" w:rsidR="00E12C43" w:rsidRPr="00E12C43" w:rsidRDefault="00E12C43" w:rsidP="00E12C43">
            <w:pPr>
              <w:spacing w:after="0" w:line="240" w:lineRule="auto"/>
              <w:jc w:val="center"/>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39.9</w:t>
            </w:r>
          </w:p>
        </w:tc>
        <w:tc>
          <w:tcPr>
            <w:tcW w:w="1150" w:type="dxa"/>
            <w:tcBorders>
              <w:top w:val="nil"/>
              <w:left w:val="nil"/>
              <w:bottom w:val="single" w:sz="4" w:space="0" w:color="auto"/>
              <w:right w:val="single" w:sz="4" w:space="0" w:color="auto"/>
            </w:tcBorders>
            <w:noWrap/>
            <w:hideMark/>
          </w:tcPr>
          <w:p w14:paraId="1A769DC5" w14:textId="77777777" w:rsidR="00E12C43" w:rsidRPr="00E12C43" w:rsidRDefault="00E12C43" w:rsidP="00E12C43">
            <w:pPr>
              <w:spacing w:after="0" w:line="240" w:lineRule="auto"/>
              <w:jc w:val="center"/>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26.9</w:t>
            </w:r>
          </w:p>
        </w:tc>
        <w:tc>
          <w:tcPr>
            <w:tcW w:w="960" w:type="dxa"/>
            <w:tcBorders>
              <w:top w:val="nil"/>
              <w:left w:val="nil"/>
              <w:bottom w:val="single" w:sz="4" w:space="0" w:color="auto"/>
              <w:right w:val="single" w:sz="4" w:space="0" w:color="auto"/>
            </w:tcBorders>
            <w:noWrap/>
            <w:hideMark/>
          </w:tcPr>
          <w:p w14:paraId="538F3E5F" w14:textId="77777777" w:rsidR="00E12C43" w:rsidRPr="00E12C43" w:rsidRDefault="00E12C43" w:rsidP="00E12C43">
            <w:pPr>
              <w:spacing w:after="0" w:line="240" w:lineRule="auto"/>
              <w:ind w:firstLineChars="200" w:firstLine="360"/>
              <w:jc w:val="right"/>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28</w:t>
            </w:r>
          </w:p>
        </w:tc>
        <w:tc>
          <w:tcPr>
            <w:tcW w:w="830" w:type="dxa"/>
            <w:tcBorders>
              <w:top w:val="nil"/>
              <w:left w:val="nil"/>
              <w:bottom w:val="single" w:sz="4" w:space="0" w:color="auto"/>
              <w:right w:val="single" w:sz="4" w:space="0" w:color="auto"/>
            </w:tcBorders>
            <w:noWrap/>
            <w:hideMark/>
          </w:tcPr>
          <w:p w14:paraId="39589801" w14:textId="77777777" w:rsidR="00E12C43" w:rsidRPr="00E12C43" w:rsidRDefault="00E12C43" w:rsidP="00E12C43">
            <w:pPr>
              <w:spacing w:after="0" w:line="240" w:lineRule="auto"/>
              <w:jc w:val="center"/>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100</w:t>
            </w:r>
          </w:p>
        </w:tc>
        <w:tc>
          <w:tcPr>
            <w:tcW w:w="960" w:type="dxa"/>
            <w:tcBorders>
              <w:top w:val="nil"/>
              <w:left w:val="nil"/>
              <w:bottom w:val="single" w:sz="4" w:space="0" w:color="auto"/>
              <w:right w:val="single" w:sz="4" w:space="0" w:color="auto"/>
            </w:tcBorders>
            <w:noWrap/>
            <w:hideMark/>
          </w:tcPr>
          <w:p w14:paraId="16CC41DF" w14:textId="77777777" w:rsidR="00E12C43" w:rsidRPr="00E12C43" w:rsidRDefault="00E12C43" w:rsidP="00E12C43">
            <w:pPr>
              <w:spacing w:after="0" w:line="240" w:lineRule="auto"/>
              <w:jc w:val="right"/>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724,115</w:t>
            </w:r>
          </w:p>
        </w:tc>
      </w:tr>
      <w:tr w:rsidR="00E12C43" w:rsidRPr="00E12C43" w14:paraId="48358F57" w14:textId="77777777" w:rsidTr="00E12C43">
        <w:trPr>
          <w:trHeight w:val="720"/>
        </w:trPr>
        <w:tc>
          <w:tcPr>
            <w:tcW w:w="1023" w:type="dxa"/>
            <w:tcBorders>
              <w:top w:val="nil"/>
              <w:left w:val="single" w:sz="4" w:space="0" w:color="auto"/>
              <w:bottom w:val="single" w:sz="4" w:space="0" w:color="auto"/>
              <w:right w:val="single" w:sz="4" w:space="0" w:color="auto"/>
            </w:tcBorders>
            <w:hideMark/>
          </w:tcPr>
          <w:p w14:paraId="05F26D9A" w14:textId="77777777" w:rsidR="00E12C43" w:rsidRPr="00E12C43" w:rsidRDefault="00E12C43" w:rsidP="00E12C43">
            <w:pPr>
              <w:spacing w:after="0" w:line="240" w:lineRule="auto"/>
              <w:rPr>
                <w:rFonts w:ascii="Calibri" w:eastAsia="Times New Roman" w:hAnsi="Calibri" w:cs="Calibri"/>
                <w:b/>
                <w:bCs/>
                <w:sz w:val="18"/>
                <w:szCs w:val="18"/>
                <w:lang w:bidi="hi-IN"/>
              </w:rPr>
            </w:pPr>
            <w:r w:rsidRPr="00E12C43">
              <w:rPr>
                <w:rFonts w:ascii="Calibri" w:eastAsia="Times New Roman" w:hAnsi="Calibri" w:cs="Calibri"/>
                <w:b/>
                <w:bCs/>
                <w:sz w:val="18"/>
                <w:szCs w:val="18"/>
                <w:lang w:bidi="hi-IN"/>
              </w:rPr>
              <w:t>Fish</w:t>
            </w:r>
          </w:p>
        </w:tc>
        <w:tc>
          <w:tcPr>
            <w:tcW w:w="960" w:type="dxa"/>
            <w:tcBorders>
              <w:top w:val="nil"/>
              <w:left w:val="nil"/>
              <w:bottom w:val="single" w:sz="4" w:space="0" w:color="auto"/>
              <w:right w:val="single" w:sz="4" w:space="0" w:color="auto"/>
            </w:tcBorders>
            <w:noWrap/>
            <w:hideMark/>
          </w:tcPr>
          <w:p w14:paraId="40635EC6" w14:textId="77777777" w:rsidR="00E12C43" w:rsidRPr="00E12C43" w:rsidRDefault="00E12C43" w:rsidP="00E12C43">
            <w:pPr>
              <w:spacing w:after="0" w:line="240" w:lineRule="auto"/>
              <w:jc w:val="center"/>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5.1</w:t>
            </w:r>
          </w:p>
        </w:tc>
        <w:tc>
          <w:tcPr>
            <w:tcW w:w="960" w:type="dxa"/>
            <w:tcBorders>
              <w:top w:val="nil"/>
              <w:left w:val="nil"/>
              <w:bottom w:val="single" w:sz="4" w:space="0" w:color="auto"/>
              <w:right w:val="single" w:sz="4" w:space="0" w:color="auto"/>
            </w:tcBorders>
            <w:noWrap/>
            <w:hideMark/>
          </w:tcPr>
          <w:p w14:paraId="3F37A3C0" w14:textId="77777777" w:rsidR="00E12C43" w:rsidRPr="00E12C43" w:rsidRDefault="00E12C43" w:rsidP="00E12C43">
            <w:pPr>
              <w:spacing w:after="0" w:line="240" w:lineRule="auto"/>
              <w:jc w:val="center"/>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30.6</w:t>
            </w:r>
          </w:p>
        </w:tc>
        <w:tc>
          <w:tcPr>
            <w:tcW w:w="1150" w:type="dxa"/>
            <w:tcBorders>
              <w:top w:val="nil"/>
              <w:left w:val="nil"/>
              <w:bottom w:val="single" w:sz="4" w:space="0" w:color="auto"/>
              <w:right w:val="single" w:sz="4" w:space="0" w:color="auto"/>
            </w:tcBorders>
            <w:noWrap/>
            <w:hideMark/>
          </w:tcPr>
          <w:p w14:paraId="5491E413" w14:textId="77777777" w:rsidR="00E12C43" w:rsidRPr="00E12C43" w:rsidRDefault="00E12C43" w:rsidP="00E12C43">
            <w:pPr>
              <w:spacing w:after="0" w:line="240" w:lineRule="auto"/>
              <w:jc w:val="center"/>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29.9</w:t>
            </w:r>
          </w:p>
        </w:tc>
        <w:tc>
          <w:tcPr>
            <w:tcW w:w="960" w:type="dxa"/>
            <w:tcBorders>
              <w:top w:val="nil"/>
              <w:left w:val="nil"/>
              <w:bottom w:val="single" w:sz="4" w:space="0" w:color="auto"/>
              <w:right w:val="single" w:sz="4" w:space="0" w:color="auto"/>
            </w:tcBorders>
            <w:noWrap/>
            <w:hideMark/>
          </w:tcPr>
          <w:p w14:paraId="7BE7993F" w14:textId="77777777" w:rsidR="00E12C43" w:rsidRPr="00E12C43" w:rsidRDefault="00E12C43" w:rsidP="00E12C43">
            <w:pPr>
              <w:spacing w:after="0" w:line="240" w:lineRule="auto"/>
              <w:ind w:firstLineChars="200" w:firstLine="360"/>
              <w:jc w:val="right"/>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34.4</w:t>
            </w:r>
          </w:p>
        </w:tc>
        <w:tc>
          <w:tcPr>
            <w:tcW w:w="830" w:type="dxa"/>
            <w:tcBorders>
              <w:top w:val="nil"/>
              <w:left w:val="nil"/>
              <w:bottom w:val="single" w:sz="4" w:space="0" w:color="auto"/>
              <w:right w:val="single" w:sz="4" w:space="0" w:color="auto"/>
            </w:tcBorders>
            <w:noWrap/>
            <w:hideMark/>
          </w:tcPr>
          <w:p w14:paraId="7EEEF8C0" w14:textId="77777777" w:rsidR="00E12C43" w:rsidRPr="00E12C43" w:rsidRDefault="00E12C43" w:rsidP="00E12C43">
            <w:pPr>
              <w:spacing w:after="0" w:line="240" w:lineRule="auto"/>
              <w:jc w:val="center"/>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100</w:t>
            </w:r>
          </w:p>
        </w:tc>
        <w:tc>
          <w:tcPr>
            <w:tcW w:w="960" w:type="dxa"/>
            <w:tcBorders>
              <w:top w:val="nil"/>
              <w:left w:val="nil"/>
              <w:bottom w:val="single" w:sz="4" w:space="0" w:color="auto"/>
              <w:right w:val="single" w:sz="4" w:space="0" w:color="auto"/>
            </w:tcBorders>
            <w:noWrap/>
            <w:hideMark/>
          </w:tcPr>
          <w:p w14:paraId="30C9C920" w14:textId="77777777" w:rsidR="00E12C43" w:rsidRPr="00E12C43" w:rsidRDefault="00E12C43" w:rsidP="00E12C43">
            <w:pPr>
              <w:spacing w:after="0" w:line="240" w:lineRule="auto"/>
              <w:jc w:val="right"/>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724,115</w:t>
            </w:r>
          </w:p>
        </w:tc>
      </w:tr>
      <w:tr w:rsidR="00E12C43" w:rsidRPr="00E12C43" w14:paraId="58A16E73" w14:textId="77777777" w:rsidTr="00E12C43">
        <w:trPr>
          <w:trHeight w:val="480"/>
        </w:trPr>
        <w:tc>
          <w:tcPr>
            <w:tcW w:w="1023" w:type="dxa"/>
            <w:tcBorders>
              <w:top w:val="nil"/>
              <w:left w:val="single" w:sz="4" w:space="0" w:color="auto"/>
              <w:bottom w:val="single" w:sz="4" w:space="0" w:color="auto"/>
              <w:right w:val="single" w:sz="4" w:space="0" w:color="auto"/>
            </w:tcBorders>
            <w:hideMark/>
          </w:tcPr>
          <w:p w14:paraId="49C8D7B8" w14:textId="77777777" w:rsidR="00E12C43" w:rsidRPr="00E12C43" w:rsidRDefault="00E12C43" w:rsidP="00E12C43">
            <w:pPr>
              <w:spacing w:after="0" w:line="240" w:lineRule="auto"/>
              <w:rPr>
                <w:rFonts w:ascii="Calibri" w:eastAsia="Times New Roman" w:hAnsi="Calibri" w:cs="Calibri"/>
                <w:b/>
                <w:bCs/>
                <w:sz w:val="18"/>
                <w:szCs w:val="18"/>
                <w:lang w:bidi="hi-IN"/>
              </w:rPr>
            </w:pPr>
            <w:r w:rsidRPr="00E12C43">
              <w:rPr>
                <w:rFonts w:ascii="Calibri" w:eastAsia="Times New Roman" w:hAnsi="Calibri" w:cs="Calibri"/>
                <w:b/>
                <w:bCs/>
                <w:sz w:val="18"/>
                <w:szCs w:val="18"/>
                <w:lang w:bidi="hi-IN"/>
              </w:rPr>
              <w:t>Chicken, meat</w:t>
            </w:r>
          </w:p>
        </w:tc>
        <w:tc>
          <w:tcPr>
            <w:tcW w:w="960" w:type="dxa"/>
            <w:tcBorders>
              <w:top w:val="nil"/>
              <w:left w:val="nil"/>
              <w:bottom w:val="single" w:sz="4" w:space="0" w:color="auto"/>
              <w:right w:val="single" w:sz="4" w:space="0" w:color="auto"/>
            </w:tcBorders>
            <w:noWrap/>
            <w:hideMark/>
          </w:tcPr>
          <w:p w14:paraId="390882E3" w14:textId="77777777" w:rsidR="00E12C43" w:rsidRPr="00E12C43" w:rsidRDefault="00E12C43" w:rsidP="00E12C43">
            <w:pPr>
              <w:spacing w:after="0" w:line="240" w:lineRule="auto"/>
              <w:jc w:val="center"/>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1.4</w:t>
            </w:r>
          </w:p>
        </w:tc>
        <w:tc>
          <w:tcPr>
            <w:tcW w:w="960" w:type="dxa"/>
            <w:tcBorders>
              <w:top w:val="nil"/>
              <w:left w:val="nil"/>
              <w:bottom w:val="single" w:sz="4" w:space="0" w:color="auto"/>
              <w:right w:val="single" w:sz="4" w:space="0" w:color="auto"/>
            </w:tcBorders>
            <w:noWrap/>
            <w:hideMark/>
          </w:tcPr>
          <w:p w14:paraId="16921E87" w14:textId="77777777" w:rsidR="00E12C43" w:rsidRPr="00E12C43" w:rsidRDefault="00E12C43" w:rsidP="00E12C43">
            <w:pPr>
              <w:spacing w:after="0" w:line="240" w:lineRule="auto"/>
              <w:jc w:val="center"/>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34.5</w:t>
            </w:r>
          </w:p>
        </w:tc>
        <w:tc>
          <w:tcPr>
            <w:tcW w:w="1150" w:type="dxa"/>
            <w:tcBorders>
              <w:top w:val="nil"/>
              <w:left w:val="nil"/>
              <w:bottom w:val="single" w:sz="4" w:space="0" w:color="auto"/>
              <w:right w:val="single" w:sz="4" w:space="0" w:color="auto"/>
            </w:tcBorders>
            <w:noWrap/>
            <w:hideMark/>
          </w:tcPr>
          <w:p w14:paraId="7EA9CF45" w14:textId="77777777" w:rsidR="00E12C43" w:rsidRPr="00E12C43" w:rsidRDefault="00E12C43" w:rsidP="00E12C43">
            <w:pPr>
              <w:spacing w:after="0" w:line="240" w:lineRule="auto"/>
              <w:jc w:val="center"/>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32.6</w:t>
            </w:r>
          </w:p>
        </w:tc>
        <w:tc>
          <w:tcPr>
            <w:tcW w:w="960" w:type="dxa"/>
            <w:tcBorders>
              <w:top w:val="nil"/>
              <w:left w:val="nil"/>
              <w:bottom w:val="single" w:sz="4" w:space="0" w:color="auto"/>
              <w:right w:val="single" w:sz="4" w:space="0" w:color="auto"/>
            </w:tcBorders>
            <w:noWrap/>
            <w:hideMark/>
          </w:tcPr>
          <w:p w14:paraId="53818D0A" w14:textId="77777777" w:rsidR="00E12C43" w:rsidRPr="00E12C43" w:rsidRDefault="00E12C43" w:rsidP="00E12C43">
            <w:pPr>
              <w:spacing w:after="0" w:line="240" w:lineRule="auto"/>
              <w:ind w:firstLineChars="200" w:firstLine="360"/>
              <w:jc w:val="right"/>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31.5</w:t>
            </w:r>
          </w:p>
        </w:tc>
        <w:tc>
          <w:tcPr>
            <w:tcW w:w="830" w:type="dxa"/>
            <w:tcBorders>
              <w:top w:val="nil"/>
              <w:left w:val="nil"/>
              <w:bottom w:val="single" w:sz="4" w:space="0" w:color="auto"/>
              <w:right w:val="single" w:sz="4" w:space="0" w:color="auto"/>
            </w:tcBorders>
            <w:noWrap/>
            <w:hideMark/>
          </w:tcPr>
          <w:p w14:paraId="2C0CA5F4" w14:textId="77777777" w:rsidR="00E12C43" w:rsidRPr="00E12C43" w:rsidRDefault="00E12C43" w:rsidP="00E12C43">
            <w:pPr>
              <w:spacing w:after="0" w:line="240" w:lineRule="auto"/>
              <w:jc w:val="center"/>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100</w:t>
            </w:r>
          </w:p>
        </w:tc>
        <w:tc>
          <w:tcPr>
            <w:tcW w:w="960" w:type="dxa"/>
            <w:tcBorders>
              <w:top w:val="nil"/>
              <w:left w:val="nil"/>
              <w:bottom w:val="single" w:sz="4" w:space="0" w:color="auto"/>
              <w:right w:val="single" w:sz="4" w:space="0" w:color="auto"/>
            </w:tcBorders>
            <w:noWrap/>
            <w:hideMark/>
          </w:tcPr>
          <w:p w14:paraId="7C475C00" w14:textId="77777777" w:rsidR="00E12C43" w:rsidRPr="00E12C43" w:rsidRDefault="00E12C43" w:rsidP="00E12C43">
            <w:pPr>
              <w:spacing w:after="0" w:line="240" w:lineRule="auto"/>
              <w:jc w:val="right"/>
              <w:rPr>
                <w:rFonts w:ascii="Calibri" w:eastAsia="Times New Roman" w:hAnsi="Calibri" w:cs="Calibri"/>
                <w:color w:val="000000"/>
                <w:sz w:val="18"/>
                <w:szCs w:val="18"/>
                <w:lang w:bidi="hi-IN"/>
              </w:rPr>
            </w:pPr>
            <w:r w:rsidRPr="00E12C43">
              <w:rPr>
                <w:rFonts w:ascii="Calibri" w:eastAsia="Times New Roman" w:hAnsi="Calibri" w:cs="Calibri"/>
                <w:color w:val="000000"/>
                <w:sz w:val="18"/>
                <w:szCs w:val="18"/>
                <w:lang w:bidi="hi-IN"/>
              </w:rPr>
              <w:t>724,115</w:t>
            </w:r>
          </w:p>
        </w:tc>
      </w:tr>
    </w:tbl>
    <w:p w14:paraId="441714C2" w14:textId="77777777" w:rsidR="0099032D" w:rsidRDefault="00C84317" w:rsidP="001B74A4">
      <w:pPr>
        <w:ind w:left="-20" w:right="-20"/>
        <w:rPr>
          <w:rFonts w:cstheme="minorHAnsi"/>
          <w:b/>
          <w:bCs/>
          <w:sz w:val="24"/>
          <w:szCs w:val="24"/>
        </w:rPr>
      </w:pPr>
      <w:r w:rsidRPr="00C430B8">
        <w:rPr>
          <w:rFonts w:cstheme="minorHAnsi"/>
          <w:b/>
          <w:bCs/>
          <w:sz w:val="24"/>
          <w:szCs w:val="24"/>
        </w:rPr>
        <w:t>Source: NFHS 5</w:t>
      </w:r>
    </w:p>
    <w:p w14:paraId="44842E4B" w14:textId="77777777" w:rsidR="00126EB8" w:rsidRDefault="00126EB8" w:rsidP="00126EB8">
      <w:pPr>
        <w:ind w:left="-20" w:right="-20"/>
        <w:jc w:val="both"/>
        <w:rPr>
          <w:rFonts w:eastAsia="Helvetica Neue" w:cstheme="minorHAnsi"/>
          <w:b/>
          <w:bCs/>
          <w:color w:val="000000" w:themeColor="text1"/>
          <w:sz w:val="24"/>
          <w:szCs w:val="24"/>
          <w:u w:val="single"/>
        </w:rPr>
      </w:pPr>
    </w:p>
    <w:p w14:paraId="1DF0C898" w14:textId="77777777" w:rsidR="00126EB8" w:rsidRPr="00126EB8" w:rsidRDefault="00126EB8" w:rsidP="00126EB8">
      <w:pPr>
        <w:ind w:left="-20" w:right="-20"/>
        <w:jc w:val="both"/>
        <w:rPr>
          <w:rFonts w:eastAsia="Helvetica Neue" w:cstheme="minorHAnsi"/>
          <w:b/>
          <w:bCs/>
          <w:color w:val="000000" w:themeColor="text1"/>
          <w:sz w:val="24"/>
          <w:szCs w:val="24"/>
          <w:u w:val="single"/>
        </w:rPr>
      </w:pPr>
      <w:r w:rsidRPr="00E43824">
        <w:rPr>
          <w:rFonts w:eastAsia="Helvetica Neue" w:cstheme="minorHAnsi"/>
          <w:b/>
          <w:bCs/>
          <w:color w:val="000000" w:themeColor="text1"/>
          <w:sz w:val="24"/>
          <w:szCs w:val="24"/>
          <w:u w:val="single"/>
        </w:rPr>
        <w:t xml:space="preserve">Explanatory variables </w:t>
      </w:r>
    </w:p>
    <w:p w14:paraId="394C1E6D" w14:textId="77777777" w:rsidR="00126EB8" w:rsidRPr="00E43824" w:rsidRDefault="00126EB8" w:rsidP="00126EB8">
      <w:pPr>
        <w:ind w:right="-20"/>
        <w:jc w:val="both"/>
        <w:rPr>
          <w:rFonts w:eastAsia="Helvetica Neue" w:cstheme="minorHAnsi"/>
          <w:color w:val="000000" w:themeColor="text1"/>
          <w:sz w:val="24"/>
          <w:szCs w:val="24"/>
        </w:rPr>
      </w:pPr>
      <w:r w:rsidRPr="00E43824">
        <w:rPr>
          <w:rFonts w:eastAsia="Helvetica Neue" w:cstheme="minorHAnsi"/>
          <w:b/>
          <w:bCs/>
          <w:color w:val="000000" w:themeColor="text1"/>
          <w:sz w:val="24"/>
          <w:szCs w:val="24"/>
        </w:rPr>
        <w:lastRenderedPageBreak/>
        <w:t>1. Bargaining power</w:t>
      </w:r>
      <w:r>
        <w:rPr>
          <w:rFonts w:eastAsia="Helvetica Neue" w:cstheme="minorHAnsi"/>
          <w:color w:val="000000" w:themeColor="text1"/>
          <w:sz w:val="24"/>
          <w:szCs w:val="24"/>
        </w:rPr>
        <w:t>: S</w:t>
      </w:r>
      <w:r w:rsidRPr="00E43824">
        <w:rPr>
          <w:rFonts w:eastAsia="Helvetica Neue" w:cstheme="minorHAnsi"/>
          <w:color w:val="000000" w:themeColor="text1"/>
          <w:sz w:val="24"/>
          <w:szCs w:val="24"/>
        </w:rPr>
        <w:t>everal studies have used a wide range of indicators as proxy to measure women’s bargaining power. In line with the previous studies, we employ the following indicators to me</w:t>
      </w:r>
      <w:r>
        <w:rPr>
          <w:rFonts w:eastAsia="Helvetica Neue" w:cstheme="minorHAnsi"/>
          <w:color w:val="000000" w:themeColor="text1"/>
          <w:sz w:val="24"/>
          <w:szCs w:val="24"/>
        </w:rPr>
        <w:t>asure women’s bargaining power:</w:t>
      </w:r>
    </w:p>
    <w:p w14:paraId="3837FFB5" w14:textId="77777777" w:rsidR="00126EB8" w:rsidRPr="00E43824" w:rsidRDefault="00126EB8" w:rsidP="00126EB8">
      <w:pPr>
        <w:pStyle w:val="ListParagraph"/>
        <w:numPr>
          <w:ilvl w:val="1"/>
          <w:numId w:val="1"/>
        </w:numPr>
        <w:spacing w:after="0"/>
        <w:ind w:right="-20"/>
        <w:jc w:val="both"/>
        <w:rPr>
          <w:rFonts w:eastAsia="Helvetica Neue" w:cstheme="minorHAnsi"/>
          <w:color w:val="000000" w:themeColor="text1"/>
          <w:sz w:val="24"/>
          <w:szCs w:val="24"/>
        </w:rPr>
      </w:pPr>
      <w:r w:rsidRPr="00E43824">
        <w:rPr>
          <w:rFonts w:eastAsia="Helvetica Neue" w:cstheme="minorHAnsi"/>
          <w:b/>
          <w:bCs/>
          <w:color w:val="000000" w:themeColor="text1"/>
          <w:sz w:val="24"/>
          <w:szCs w:val="24"/>
        </w:rPr>
        <w:t xml:space="preserve"> Mobility</w:t>
      </w:r>
      <w:r>
        <w:rPr>
          <w:rFonts w:eastAsia="Helvetica Neue" w:cstheme="minorHAnsi"/>
          <w:color w:val="000000" w:themeColor="text1"/>
          <w:sz w:val="24"/>
          <w:szCs w:val="24"/>
        </w:rPr>
        <w:t>: T</w:t>
      </w:r>
      <w:r w:rsidRPr="00E43824">
        <w:rPr>
          <w:rFonts w:eastAsia="Helvetica Neue" w:cstheme="minorHAnsi"/>
          <w:color w:val="000000" w:themeColor="text1"/>
          <w:sz w:val="24"/>
          <w:szCs w:val="24"/>
        </w:rPr>
        <w:t xml:space="preserve">o capture this we included three questions; usually allowed to go to market, allowed to go to health care, and allowed to go to places outside this village provided by NFHS. We used principal component analysis to construct a mobility index. </w:t>
      </w:r>
    </w:p>
    <w:p w14:paraId="5759A0DD" w14:textId="77777777" w:rsidR="00126EB8" w:rsidRPr="00E43824" w:rsidRDefault="00126EB8" w:rsidP="00126EB8">
      <w:pPr>
        <w:pStyle w:val="ListParagraph"/>
        <w:numPr>
          <w:ilvl w:val="1"/>
          <w:numId w:val="1"/>
        </w:numPr>
        <w:spacing w:after="0"/>
        <w:ind w:right="-20"/>
        <w:jc w:val="both"/>
        <w:rPr>
          <w:rFonts w:eastAsia="Helvetica Neue" w:cstheme="minorHAnsi"/>
          <w:color w:val="000000" w:themeColor="text1"/>
          <w:sz w:val="24"/>
          <w:szCs w:val="24"/>
        </w:rPr>
      </w:pPr>
      <w:r w:rsidRPr="00E43824">
        <w:rPr>
          <w:rFonts w:eastAsia="Helvetica Neue" w:cstheme="minorHAnsi"/>
          <w:b/>
          <w:bCs/>
          <w:color w:val="000000" w:themeColor="text1"/>
          <w:sz w:val="24"/>
          <w:szCs w:val="24"/>
        </w:rPr>
        <w:t xml:space="preserve"> Decision making</w:t>
      </w:r>
      <w:r>
        <w:rPr>
          <w:rFonts w:eastAsia="Helvetica Neue" w:cstheme="minorHAnsi"/>
          <w:color w:val="000000" w:themeColor="text1"/>
          <w:sz w:val="24"/>
          <w:szCs w:val="24"/>
        </w:rPr>
        <w:t>: W</w:t>
      </w:r>
      <w:r w:rsidRPr="00E43824">
        <w:rPr>
          <w:rFonts w:eastAsia="Helvetica Neue" w:cstheme="minorHAnsi"/>
          <w:color w:val="000000" w:themeColor="text1"/>
          <w:sz w:val="24"/>
          <w:szCs w:val="24"/>
        </w:rPr>
        <w:t>e again used principal component analysis using three questions (who usually make decides on respondent’s health, on large household purchases and her visits to family and friends) to construct a decision making index.</w:t>
      </w:r>
    </w:p>
    <w:p w14:paraId="247D1D85" w14:textId="77777777" w:rsidR="00126EB8" w:rsidRPr="00E43824" w:rsidRDefault="00126EB8" w:rsidP="00126EB8">
      <w:pPr>
        <w:pStyle w:val="ListParagraph"/>
        <w:numPr>
          <w:ilvl w:val="1"/>
          <w:numId w:val="1"/>
        </w:numPr>
        <w:spacing w:after="0"/>
        <w:ind w:right="-20"/>
        <w:jc w:val="both"/>
        <w:rPr>
          <w:rFonts w:eastAsia="Helvetica Neue" w:cstheme="minorHAnsi"/>
          <w:color w:val="000000" w:themeColor="text1"/>
          <w:sz w:val="24"/>
          <w:szCs w:val="24"/>
        </w:rPr>
      </w:pPr>
      <w:r w:rsidRPr="00E43824">
        <w:rPr>
          <w:rFonts w:eastAsia="Helvetica Neue" w:cstheme="minorHAnsi"/>
          <w:b/>
          <w:bCs/>
          <w:color w:val="000000" w:themeColor="text1"/>
          <w:sz w:val="24"/>
          <w:szCs w:val="24"/>
        </w:rPr>
        <w:t>Financial autonomy</w:t>
      </w:r>
      <w:r w:rsidRPr="00E43824">
        <w:rPr>
          <w:rFonts w:eastAsia="Helvetica Neue" w:cstheme="minorHAnsi"/>
          <w:color w:val="000000" w:themeColor="text1"/>
          <w:sz w:val="24"/>
          <w:szCs w:val="24"/>
        </w:rPr>
        <w:t xml:space="preserve">: </w:t>
      </w:r>
      <w:r>
        <w:rPr>
          <w:rFonts w:eastAsia="Helvetica Neue" w:cstheme="minorHAnsi"/>
          <w:color w:val="000000" w:themeColor="text1"/>
          <w:sz w:val="24"/>
          <w:szCs w:val="24"/>
        </w:rPr>
        <w:t>C</w:t>
      </w:r>
      <w:r w:rsidRPr="00E43824">
        <w:rPr>
          <w:rFonts w:eastAsia="Helvetica Neue" w:cstheme="minorHAnsi"/>
          <w:color w:val="000000" w:themeColor="text1"/>
          <w:sz w:val="24"/>
          <w:szCs w:val="24"/>
        </w:rPr>
        <w:t>oded as 1 if respondent has money that she alone decide on how to use, otherwise 0.</w:t>
      </w:r>
    </w:p>
    <w:p w14:paraId="6EE24BFC" w14:textId="77777777" w:rsidR="00126EB8" w:rsidRDefault="00126EB8" w:rsidP="00126EB8">
      <w:pPr>
        <w:ind w:right="-20"/>
        <w:jc w:val="both"/>
        <w:rPr>
          <w:rFonts w:cstheme="minorHAnsi"/>
          <w:sz w:val="24"/>
          <w:szCs w:val="24"/>
        </w:rPr>
      </w:pPr>
    </w:p>
    <w:p w14:paraId="7A89E620" w14:textId="77777777" w:rsidR="00126EB8" w:rsidRPr="00126EB8" w:rsidRDefault="00126EB8" w:rsidP="00126EB8">
      <w:pPr>
        <w:ind w:right="-20"/>
        <w:jc w:val="both"/>
        <w:rPr>
          <w:rFonts w:eastAsia="Helvetica Neue" w:cstheme="minorHAnsi"/>
          <w:color w:val="000000" w:themeColor="text1"/>
          <w:sz w:val="24"/>
          <w:szCs w:val="24"/>
        </w:rPr>
      </w:pPr>
      <w:r w:rsidRPr="00E43824">
        <w:rPr>
          <w:rFonts w:eastAsia="Helvetica Neue" w:cstheme="minorHAnsi"/>
          <w:b/>
          <w:bCs/>
          <w:color w:val="000000" w:themeColor="text1"/>
          <w:sz w:val="24"/>
          <w:szCs w:val="24"/>
        </w:rPr>
        <w:t>2. Educational attainment</w:t>
      </w:r>
      <w:r>
        <w:rPr>
          <w:rFonts w:eastAsia="Helvetica Neue" w:cstheme="minorHAnsi"/>
          <w:color w:val="000000" w:themeColor="text1"/>
          <w:sz w:val="24"/>
          <w:szCs w:val="24"/>
        </w:rPr>
        <w:t>:</w:t>
      </w:r>
      <w:r w:rsidRPr="00E43824">
        <w:rPr>
          <w:rFonts w:eastAsia="Helvetica Neue" w:cstheme="minorHAnsi"/>
          <w:color w:val="000000" w:themeColor="text1"/>
          <w:sz w:val="24"/>
          <w:szCs w:val="24"/>
        </w:rPr>
        <w:t xml:space="preserve"> </w:t>
      </w:r>
      <w:r>
        <w:rPr>
          <w:rFonts w:eastAsia="Helvetica Neue" w:cstheme="minorHAnsi"/>
          <w:color w:val="000000" w:themeColor="text1"/>
          <w:sz w:val="24"/>
          <w:szCs w:val="24"/>
        </w:rPr>
        <w:t>Four dummies have been used in this study:</w:t>
      </w:r>
      <w:r w:rsidRPr="00E43824">
        <w:rPr>
          <w:rFonts w:eastAsia="Helvetica Neue" w:cstheme="minorHAnsi"/>
          <w:color w:val="000000" w:themeColor="text1"/>
          <w:sz w:val="24"/>
          <w:szCs w:val="24"/>
        </w:rPr>
        <w:t xml:space="preserve"> No education coded as 0, primary education coded as 1, secondary education coded as 2 and higher education coded as 3.</w:t>
      </w:r>
    </w:p>
    <w:p w14:paraId="174E42E7" w14:textId="77777777" w:rsidR="00126EB8" w:rsidRPr="001B74A4" w:rsidRDefault="00126EB8" w:rsidP="00126EB8">
      <w:pPr>
        <w:ind w:left="-20" w:right="-20"/>
        <w:jc w:val="both"/>
        <w:rPr>
          <w:rFonts w:eastAsia="Helvetica Neue" w:cstheme="minorHAnsi"/>
          <w:color w:val="000000" w:themeColor="text1"/>
          <w:sz w:val="24"/>
          <w:szCs w:val="24"/>
        </w:rPr>
      </w:pPr>
      <w:r w:rsidRPr="00E43824">
        <w:rPr>
          <w:rFonts w:eastAsia="Helvetica Neue" w:cstheme="minorHAnsi"/>
          <w:b/>
          <w:bCs/>
          <w:color w:val="000000" w:themeColor="text1"/>
          <w:sz w:val="24"/>
          <w:szCs w:val="24"/>
        </w:rPr>
        <w:t>3. Employment:</w:t>
      </w:r>
      <w:r w:rsidRPr="00E43824">
        <w:rPr>
          <w:rFonts w:eastAsia="Helvetica Neue" w:cstheme="minorHAnsi"/>
          <w:color w:val="000000" w:themeColor="text1"/>
          <w:sz w:val="24"/>
          <w:szCs w:val="24"/>
        </w:rPr>
        <w:t xml:space="preserve"> Status of respondent </w:t>
      </w:r>
      <w:r>
        <w:rPr>
          <w:rFonts w:eastAsia="Helvetica Neue" w:cstheme="minorHAnsi"/>
          <w:color w:val="000000" w:themeColor="text1"/>
          <w:sz w:val="24"/>
          <w:szCs w:val="24"/>
        </w:rPr>
        <w:t xml:space="preserve">is </w:t>
      </w:r>
      <w:r w:rsidRPr="00E43824">
        <w:rPr>
          <w:rFonts w:eastAsia="Helvetica Neue" w:cstheme="minorHAnsi"/>
          <w:color w:val="000000" w:themeColor="text1"/>
          <w:sz w:val="24"/>
          <w:szCs w:val="24"/>
        </w:rPr>
        <w:t>coded as 1 i</w:t>
      </w:r>
      <w:r>
        <w:rPr>
          <w:rFonts w:eastAsia="Helvetica Neue" w:cstheme="minorHAnsi"/>
          <w:color w:val="000000" w:themeColor="text1"/>
          <w:sz w:val="24"/>
          <w:szCs w:val="24"/>
        </w:rPr>
        <w:t>f employed and 0 if unemployed, in the paper.</w:t>
      </w:r>
    </w:p>
    <w:p w14:paraId="30695356" w14:textId="77777777" w:rsidR="00126EB8" w:rsidRPr="00E43824" w:rsidRDefault="00126EB8" w:rsidP="00126EB8">
      <w:pPr>
        <w:ind w:left="-20" w:right="-20"/>
        <w:jc w:val="both"/>
        <w:rPr>
          <w:rFonts w:eastAsia="Helvetica Neue" w:cstheme="minorHAnsi"/>
          <w:color w:val="000000" w:themeColor="text1"/>
          <w:sz w:val="24"/>
          <w:szCs w:val="24"/>
        </w:rPr>
      </w:pPr>
      <w:r w:rsidRPr="00E43824">
        <w:rPr>
          <w:rFonts w:eastAsia="Helvetica Neue" w:cstheme="minorHAnsi"/>
          <w:b/>
          <w:bCs/>
          <w:color w:val="000000" w:themeColor="text1"/>
          <w:sz w:val="24"/>
          <w:szCs w:val="24"/>
        </w:rPr>
        <w:t>4. Wealth Index:</w:t>
      </w:r>
      <w:r>
        <w:rPr>
          <w:rFonts w:eastAsia="Helvetica Neue" w:cstheme="minorHAnsi"/>
          <w:color w:val="000000" w:themeColor="text1"/>
          <w:sz w:val="24"/>
          <w:szCs w:val="24"/>
        </w:rPr>
        <w:t xml:space="preserve"> A</w:t>
      </w:r>
      <w:r w:rsidRPr="00E43824">
        <w:rPr>
          <w:rFonts w:eastAsia="Helvetica Neue" w:cstheme="minorHAnsi"/>
          <w:color w:val="000000" w:themeColor="text1"/>
          <w:sz w:val="24"/>
          <w:szCs w:val="24"/>
        </w:rPr>
        <w:t xml:space="preserve"> composite index based on 33 assets ranging from a pressure cooker to a tractor and housing characteristic such as type of toiled facility, drinking water source, type of windows etc. It was constructed by NFHS itself</w:t>
      </w:r>
      <w:r>
        <w:rPr>
          <w:rFonts w:eastAsia="Helvetica Neue" w:cstheme="minorHAnsi"/>
          <w:color w:val="000000" w:themeColor="text1"/>
          <w:sz w:val="24"/>
          <w:szCs w:val="24"/>
        </w:rPr>
        <w:t>,</w:t>
      </w:r>
      <w:r w:rsidRPr="00E43824">
        <w:rPr>
          <w:rFonts w:eastAsia="Helvetica Neue" w:cstheme="minorHAnsi"/>
          <w:color w:val="000000" w:themeColor="text1"/>
          <w:sz w:val="24"/>
          <w:szCs w:val="24"/>
        </w:rPr>
        <w:t xml:space="preserve"> coded as 1 </w:t>
      </w:r>
      <w:r>
        <w:rPr>
          <w:rFonts w:eastAsia="Helvetica Neue" w:cstheme="minorHAnsi"/>
          <w:color w:val="000000" w:themeColor="text1"/>
          <w:sz w:val="24"/>
          <w:szCs w:val="24"/>
        </w:rPr>
        <w:t xml:space="preserve">for </w:t>
      </w:r>
      <w:r w:rsidRPr="00E43824">
        <w:rPr>
          <w:rFonts w:eastAsia="Helvetica Neue" w:cstheme="minorHAnsi"/>
          <w:color w:val="000000" w:themeColor="text1"/>
          <w:sz w:val="24"/>
          <w:szCs w:val="24"/>
        </w:rPr>
        <w:t>“poorest”</w:t>
      </w:r>
      <w:r>
        <w:rPr>
          <w:rFonts w:eastAsia="Helvetica Neue" w:cstheme="minorHAnsi"/>
          <w:color w:val="000000" w:themeColor="text1"/>
          <w:sz w:val="24"/>
          <w:szCs w:val="24"/>
        </w:rPr>
        <w:t>,</w:t>
      </w:r>
      <w:r w:rsidRPr="00E43824">
        <w:rPr>
          <w:rFonts w:eastAsia="Helvetica Neue" w:cstheme="minorHAnsi"/>
          <w:color w:val="000000" w:themeColor="text1"/>
          <w:sz w:val="24"/>
          <w:szCs w:val="24"/>
        </w:rPr>
        <w:t xml:space="preserve"> 2</w:t>
      </w:r>
      <w:r>
        <w:rPr>
          <w:rFonts w:eastAsia="Helvetica Neue" w:cstheme="minorHAnsi"/>
          <w:color w:val="000000" w:themeColor="text1"/>
          <w:sz w:val="24"/>
          <w:szCs w:val="24"/>
        </w:rPr>
        <w:t xml:space="preserve"> for</w:t>
      </w:r>
      <w:r w:rsidRPr="00E43824">
        <w:rPr>
          <w:rFonts w:eastAsia="Helvetica Neue" w:cstheme="minorHAnsi"/>
          <w:color w:val="000000" w:themeColor="text1"/>
          <w:sz w:val="24"/>
          <w:szCs w:val="24"/>
        </w:rPr>
        <w:t xml:space="preserve"> “poorer” </w:t>
      </w:r>
      <w:r>
        <w:rPr>
          <w:rFonts w:eastAsia="Helvetica Neue" w:cstheme="minorHAnsi"/>
          <w:color w:val="000000" w:themeColor="text1"/>
          <w:sz w:val="24"/>
          <w:szCs w:val="24"/>
        </w:rPr>
        <w:t>,3 for “</w:t>
      </w:r>
      <w:r w:rsidRPr="00E43824">
        <w:rPr>
          <w:rFonts w:eastAsia="Helvetica Neue" w:cstheme="minorHAnsi"/>
          <w:color w:val="000000" w:themeColor="text1"/>
          <w:sz w:val="24"/>
          <w:szCs w:val="24"/>
        </w:rPr>
        <w:t>middle”</w:t>
      </w:r>
      <w:r>
        <w:rPr>
          <w:rFonts w:eastAsia="Helvetica Neue" w:cstheme="minorHAnsi"/>
          <w:color w:val="000000" w:themeColor="text1"/>
          <w:sz w:val="24"/>
          <w:szCs w:val="24"/>
        </w:rPr>
        <w:t>,</w:t>
      </w:r>
      <w:r w:rsidRPr="00E43824">
        <w:rPr>
          <w:rFonts w:eastAsia="Helvetica Neue" w:cstheme="minorHAnsi"/>
          <w:color w:val="000000" w:themeColor="text1"/>
          <w:sz w:val="24"/>
          <w:szCs w:val="24"/>
        </w:rPr>
        <w:t xml:space="preserve"> 4</w:t>
      </w:r>
      <w:r>
        <w:rPr>
          <w:rFonts w:eastAsia="Helvetica Neue" w:cstheme="minorHAnsi"/>
          <w:color w:val="000000" w:themeColor="text1"/>
          <w:sz w:val="24"/>
          <w:szCs w:val="24"/>
        </w:rPr>
        <w:t xml:space="preserve"> for “</w:t>
      </w:r>
      <w:r w:rsidRPr="00E43824">
        <w:rPr>
          <w:rFonts w:eastAsia="Helvetica Neue" w:cstheme="minorHAnsi"/>
          <w:color w:val="000000" w:themeColor="text1"/>
          <w:sz w:val="24"/>
          <w:szCs w:val="24"/>
        </w:rPr>
        <w:t>richer”</w:t>
      </w:r>
      <w:r>
        <w:rPr>
          <w:rFonts w:eastAsia="Helvetica Neue" w:cstheme="minorHAnsi"/>
          <w:color w:val="000000" w:themeColor="text1"/>
          <w:sz w:val="24"/>
          <w:szCs w:val="24"/>
        </w:rPr>
        <w:t xml:space="preserve"> and </w:t>
      </w:r>
      <w:r w:rsidRPr="00E43824">
        <w:rPr>
          <w:rFonts w:eastAsia="Helvetica Neue" w:cstheme="minorHAnsi"/>
          <w:color w:val="000000" w:themeColor="text1"/>
          <w:sz w:val="24"/>
          <w:szCs w:val="24"/>
        </w:rPr>
        <w:t>5</w:t>
      </w:r>
      <w:r>
        <w:rPr>
          <w:rFonts w:eastAsia="Helvetica Neue" w:cstheme="minorHAnsi"/>
          <w:color w:val="000000" w:themeColor="text1"/>
          <w:sz w:val="24"/>
          <w:szCs w:val="24"/>
        </w:rPr>
        <w:t xml:space="preserve"> for </w:t>
      </w:r>
      <w:r w:rsidRPr="00E43824">
        <w:rPr>
          <w:rFonts w:eastAsia="Helvetica Neue" w:cstheme="minorHAnsi"/>
          <w:color w:val="000000" w:themeColor="text1"/>
          <w:sz w:val="24"/>
          <w:szCs w:val="24"/>
        </w:rPr>
        <w:t>”richest”.</w:t>
      </w:r>
    </w:p>
    <w:p w14:paraId="53AEE5A7" w14:textId="77777777" w:rsidR="00126EB8" w:rsidRPr="00E43824" w:rsidRDefault="00126EB8" w:rsidP="00126EB8">
      <w:pPr>
        <w:ind w:left="-20" w:right="-20"/>
        <w:jc w:val="both"/>
        <w:rPr>
          <w:rFonts w:eastAsia="Helvetica Neue" w:cstheme="minorHAnsi"/>
          <w:color w:val="000000" w:themeColor="text1"/>
          <w:sz w:val="24"/>
          <w:szCs w:val="24"/>
        </w:rPr>
      </w:pPr>
      <w:r w:rsidRPr="00E43824">
        <w:rPr>
          <w:rFonts w:eastAsia="Helvetica Neue" w:cstheme="minorHAnsi"/>
          <w:b/>
          <w:bCs/>
          <w:color w:val="000000" w:themeColor="text1"/>
          <w:sz w:val="24"/>
          <w:szCs w:val="24"/>
        </w:rPr>
        <w:t>5. Family size:</w:t>
      </w:r>
      <w:r w:rsidRPr="00E43824">
        <w:rPr>
          <w:rFonts w:eastAsia="Helvetica Neue" w:cstheme="minorHAnsi"/>
          <w:color w:val="000000" w:themeColor="text1"/>
          <w:sz w:val="24"/>
          <w:szCs w:val="24"/>
        </w:rPr>
        <w:t xml:space="preserve"> We divided family size into two category and coded as 1=small if family members are less than and equals to 5 and 2= large if family members are greater than 5.</w:t>
      </w:r>
    </w:p>
    <w:p w14:paraId="77AD2895" w14:textId="77777777" w:rsidR="00126EB8" w:rsidRDefault="00126EB8" w:rsidP="00126EB8">
      <w:pPr>
        <w:ind w:left="-20" w:right="-20"/>
        <w:jc w:val="both"/>
        <w:rPr>
          <w:rFonts w:eastAsia="Helvetica Neue" w:cstheme="minorHAnsi"/>
          <w:color w:val="000000" w:themeColor="text1"/>
          <w:sz w:val="24"/>
          <w:szCs w:val="24"/>
        </w:rPr>
      </w:pPr>
      <w:r w:rsidRPr="00E43824">
        <w:rPr>
          <w:rFonts w:eastAsia="Helvetica Neue" w:cstheme="minorHAnsi"/>
          <w:b/>
          <w:bCs/>
          <w:color w:val="000000" w:themeColor="text1"/>
          <w:sz w:val="24"/>
          <w:szCs w:val="24"/>
        </w:rPr>
        <w:t>6. Area:</w:t>
      </w:r>
      <w:r w:rsidRPr="00E43824">
        <w:rPr>
          <w:rFonts w:eastAsia="Helvetica Neue" w:cstheme="minorHAnsi"/>
          <w:color w:val="000000" w:themeColor="text1"/>
          <w:sz w:val="24"/>
          <w:szCs w:val="24"/>
        </w:rPr>
        <w:t xml:space="preserve"> </w:t>
      </w:r>
      <w:r>
        <w:rPr>
          <w:rFonts w:eastAsia="Helvetica Neue" w:cstheme="minorHAnsi"/>
          <w:color w:val="000000" w:themeColor="text1"/>
          <w:sz w:val="24"/>
          <w:szCs w:val="24"/>
        </w:rPr>
        <w:t xml:space="preserve">We used the codes </w:t>
      </w:r>
      <w:r w:rsidRPr="00E43824">
        <w:rPr>
          <w:rFonts w:eastAsia="Helvetica Neue" w:cstheme="minorHAnsi"/>
          <w:color w:val="000000" w:themeColor="text1"/>
          <w:sz w:val="24"/>
          <w:szCs w:val="24"/>
        </w:rPr>
        <w:t xml:space="preserve">as 1 if </w:t>
      </w:r>
      <w:r>
        <w:rPr>
          <w:rFonts w:eastAsia="Helvetica Neue" w:cstheme="minorHAnsi"/>
          <w:color w:val="000000" w:themeColor="text1"/>
          <w:sz w:val="24"/>
          <w:szCs w:val="24"/>
        </w:rPr>
        <w:t xml:space="preserve">it is an </w:t>
      </w:r>
      <w:r w:rsidRPr="00E43824">
        <w:rPr>
          <w:rFonts w:eastAsia="Helvetica Neue" w:cstheme="minorHAnsi"/>
          <w:color w:val="000000" w:themeColor="text1"/>
          <w:sz w:val="24"/>
          <w:szCs w:val="24"/>
        </w:rPr>
        <w:t>urban</w:t>
      </w:r>
      <w:r>
        <w:rPr>
          <w:rFonts w:eastAsia="Helvetica Neue" w:cstheme="minorHAnsi"/>
          <w:color w:val="000000" w:themeColor="text1"/>
          <w:sz w:val="24"/>
          <w:szCs w:val="24"/>
        </w:rPr>
        <w:t xml:space="preserve"> area and 2 in case of r</w:t>
      </w:r>
      <w:r w:rsidRPr="00E43824">
        <w:rPr>
          <w:rFonts w:eastAsia="Helvetica Neue" w:cstheme="minorHAnsi"/>
          <w:color w:val="000000" w:themeColor="text1"/>
          <w:sz w:val="24"/>
          <w:szCs w:val="24"/>
        </w:rPr>
        <w:t>ur</w:t>
      </w:r>
      <w:r>
        <w:rPr>
          <w:rFonts w:eastAsia="Helvetica Neue" w:cstheme="minorHAnsi"/>
          <w:color w:val="000000" w:themeColor="text1"/>
          <w:sz w:val="24"/>
          <w:szCs w:val="24"/>
        </w:rPr>
        <w:t>al area.</w:t>
      </w:r>
    </w:p>
    <w:p w14:paraId="48FAD211" w14:textId="77777777" w:rsidR="00126EB8" w:rsidRPr="00E43824" w:rsidRDefault="00126EB8" w:rsidP="00126EB8">
      <w:pPr>
        <w:ind w:left="-20" w:right="-20"/>
        <w:jc w:val="both"/>
        <w:rPr>
          <w:rFonts w:eastAsia="Helvetica Neue" w:cstheme="minorHAnsi"/>
          <w:color w:val="000000" w:themeColor="text1"/>
          <w:sz w:val="24"/>
          <w:szCs w:val="24"/>
        </w:rPr>
      </w:pPr>
      <w:r>
        <w:rPr>
          <w:rFonts w:eastAsia="Helvetica Neue" w:cstheme="minorHAnsi"/>
          <w:b/>
          <w:bCs/>
          <w:color w:val="000000" w:themeColor="text1"/>
          <w:sz w:val="24"/>
          <w:szCs w:val="24"/>
        </w:rPr>
        <w:t>7.</w:t>
      </w:r>
      <w:r>
        <w:rPr>
          <w:rFonts w:eastAsia="Helvetica Neue" w:cstheme="minorHAnsi"/>
          <w:color w:val="000000" w:themeColor="text1"/>
          <w:sz w:val="24"/>
          <w:szCs w:val="24"/>
        </w:rPr>
        <w:t xml:space="preserve"> </w:t>
      </w:r>
      <w:proofErr w:type="spellStart"/>
      <w:r w:rsidRPr="00B4286D">
        <w:rPr>
          <w:rFonts w:eastAsia="Helvetica Neue" w:cstheme="minorHAnsi"/>
          <w:b/>
          <w:bCs/>
          <w:color w:val="000000" w:themeColor="text1"/>
          <w:sz w:val="24"/>
          <w:szCs w:val="24"/>
        </w:rPr>
        <w:t>Caste</w:t>
      </w:r>
      <w:proofErr w:type="spellEnd"/>
      <w:r>
        <w:rPr>
          <w:rFonts w:eastAsia="Helvetica Neue" w:cstheme="minorHAnsi"/>
          <w:color w:val="000000" w:themeColor="text1"/>
          <w:sz w:val="24"/>
          <w:szCs w:val="24"/>
        </w:rPr>
        <w:t xml:space="preserve">: Coded as 1 in case of </w:t>
      </w:r>
      <w:r w:rsidRPr="00E43824">
        <w:rPr>
          <w:rFonts w:eastAsia="Helvetica Neue" w:cstheme="minorHAnsi"/>
          <w:color w:val="000000" w:themeColor="text1"/>
          <w:sz w:val="24"/>
          <w:szCs w:val="24"/>
        </w:rPr>
        <w:t>schedule caste, 2 if schedule tribe and 3 if respondent belongs to general category as control variables.</w:t>
      </w:r>
    </w:p>
    <w:p w14:paraId="5959AC44" w14:textId="77777777" w:rsidR="001B74A4" w:rsidRDefault="001B74A4" w:rsidP="00126EB8">
      <w:pPr>
        <w:ind w:right="-20"/>
        <w:rPr>
          <w:rFonts w:cstheme="minorHAnsi"/>
          <w:b/>
          <w:bCs/>
          <w:sz w:val="28"/>
          <w:szCs w:val="28"/>
          <w:u w:val="single"/>
        </w:rPr>
      </w:pPr>
    </w:p>
    <w:p w14:paraId="6032A197" w14:textId="77777777" w:rsidR="00E04E53" w:rsidRPr="00C430B8" w:rsidRDefault="0099032D" w:rsidP="0099032D">
      <w:pPr>
        <w:ind w:left="-20" w:right="-20"/>
        <w:rPr>
          <w:rFonts w:cstheme="minorHAnsi"/>
          <w:b/>
          <w:bCs/>
          <w:sz w:val="28"/>
          <w:szCs w:val="28"/>
          <w:u w:val="single"/>
        </w:rPr>
      </w:pPr>
      <w:r w:rsidRPr="00C430B8">
        <w:rPr>
          <w:rFonts w:cstheme="minorHAnsi"/>
          <w:b/>
          <w:bCs/>
          <w:sz w:val="28"/>
          <w:szCs w:val="28"/>
          <w:u w:val="single"/>
        </w:rPr>
        <w:t>Analysis</w:t>
      </w:r>
    </w:p>
    <w:p w14:paraId="116E057C" w14:textId="77777777" w:rsidR="004A756E" w:rsidRPr="004A756E" w:rsidRDefault="004A756E" w:rsidP="004A756E">
      <w:pPr>
        <w:ind w:left="-20" w:right="-20"/>
        <w:rPr>
          <w:rFonts w:eastAsia="Helvetica Neue" w:cstheme="minorHAnsi"/>
          <w:color w:val="000000" w:themeColor="text1"/>
          <w:sz w:val="24"/>
          <w:szCs w:val="24"/>
        </w:rPr>
      </w:pPr>
      <w:r w:rsidRPr="004A756E">
        <w:rPr>
          <w:rFonts w:eastAsia="Helvetica Neue" w:cstheme="minorHAnsi"/>
          <w:color w:val="000000" w:themeColor="text1"/>
          <w:sz w:val="24"/>
          <w:szCs w:val="24"/>
        </w:rPr>
        <w:t xml:space="preserve">The regression </w:t>
      </w:r>
      <w:r w:rsidR="00E04E53">
        <w:rPr>
          <w:rFonts w:eastAsia="Helvetica Neue" w:cstheme="minorHAnsi"/>
          <w:color w:val="000000" w:themeColor="text1"/>
          <w:sz w:val="24"/>
          <w:szCs w:val="24"/>
        </w:rPr>
        <w:t>results are presented in tables 3 and 4</w:t>
      </w:r>
      <w:r w:rsidRPr="004A756E">
        <w:rPr>
          <w:rFonts w:eastAsia="Helvetica Neue" w:cstheme="minorHAnsi"/>
          <w:color w:val="000000" w:themeColor="text1"/>
          <w:sz w:val="24"/>
          <w:szCs w:val="24"/>
        </w:rPr>
        <w:t xml:space="preserve">. We ran seven different logit regressions to examine the effect of all explanatory variables on all the seven food items. </w:t>
      </w:r>
    </w:p>
    <w:p w14:paraId="44D5218A" w14:textId="77777777" w:rsidR="004A756E" w:rsidRPr="002E2F36" w:rsidRDefault="00E04E53" w:rsidP="004A756E">
      <w:pPr>
        <w:ind w:left="-20" w:right="-20"/>
        <w:rPr>
          <w:rFonts w:cstheme="minorHAnsi"/>
          <w:b/>
          <w:bCs/>
          <w:sz w:val="24"/>
          <w:szCs w:val="24"/>
        </w:rPr>
      </w:pPr>
      <w:r w:rsidRPr="002E2F36">
        <w:rPr>
          <w:rFonts w:cstheme="minorHAnsi"/>
          <w:b/>
          <w:bCs/>
          <w:sz w:val="24"/>
          <w:szCs w:val="24"/>
        </w:rPr>
        <w:t>Table 3: Regression results for vegetarian food items:</w:t>
      </w:r>
    </w:p>
    <w:tbl>
      <w:tblPr>
        <w:tblW w:w="8180" w:type="dxa"/>
        <w:tblInd w:w="96" w:type="dxa"/>
        <w:tblLook w:val="04A0" w:firstRow="1" w:lastRow="0" w:firstColumn="1" w:lastColumn="0" w:noHBand="0" w:noVBand="1"/>
      </w:tblPr>
      <w:tblGrid>
        <w:gridCol w:w="2660"/>
        <w:gridCol w:w="1617"/>
        <w:gridCol w:w="1280"/>
        <w:gridCol w:w="1323"/>
        <w:gridCol w:w="1300"/>
      </w:tblGrid>
      <w:tr w:rsidR="00E04E53" w:rsidRPr="00E04E53" w14:paraId="73F020BF" w14:textId="77777777" w:rsidTr="00E04E53">
        <w:trPr>
          <w:trHeight w:val="624"/>
        </w:trPr>
        <w:tc>
          <w:tcPr>
            <w:tcW w:w="2660" w:type="dxa"/>
            <w:tcBorders>
              <w:top w:val="single" w:sz="4" w:space="0" w:color="auto"/>
              <w:left w:val="single" w:sz="4" w:space="0" w:color="auto"/>
              <w:bottom w:val="single" w:sz="4" w:space="0" w:color="auto"/>
              <w:right w:val="single" w:sz="4" w:space="0" w:color="auto"/>
            </w:tcBorders>
            <w:hideMark/>
          </w:tcPr>
          <w:p w14:paraId="3F748D84" w14:textId="77777777" w:rsidR="00E04E53" w:rsidRPr="00E04E53" w:rsidRDefault="00E04E53" w:rsidP="00E04E53">
            <w:pPr>
              <w:spacing w:after="0" w:line="240" w:lineRule="auto"/>
              <w:rPr>
                <w:rFonts w:ascii="Times New Roman" w:eastAsia="Times New Roman" w:hAnsi="Times New Roman" w:cs="Times New Roman"/>
                <w:b/>
                <w:bCs/>
                <w:color w:val="000000"/>
                <w:sz w:val="24"/>
                <w:szCs w:val="24"/>
                <w:lang w:bidi="hi-IN"/>
              </w:rPr>
            </w:pPr>
            <w:r w:rsidRPr="00E04E53">
              <w:rPr>
                <w:rFonts w:ascii="Times New Roman" w:eastAsia="Times New Roman" w:hAnsi="Times New Roman" w:cs="Mangal"/>
                <w:b/>
                <w:bCs/>
                <w:color w:val="000000"/>
                <w:sz w:val="24"/>
                <w:szCs w:val="24"/>
                <w:lang w:bidi="hi-IN"/>
              </w:rPr>
              <w:lastRenderedPageBreak/>
              <w:t>VARIABLES</w:t>
            </w:r>
          </w:p>
        </w:tc>
        <w:tc>
          <w:tcPr>
            <w:tcW w:w="1700" w:type="dxa"/>
            <w:tcBorders>
              <w:top w:val="single" w:sz="4" w:space="0" w:color="auto"/>
              <w:left w:val="nil"/>
              <w:bottom w:val="single" w:sz="4" w:space="0" w:color="auto"/>
              <w:right w:val="single" w:sz="4" w:space="0" w:color="auto"/>
            </w:tcBorders>
            <w:hideMark/>
          </w:tcPr>
          <w:p w14:paraId="7565C762" w14:textId="77777777" w:rsidR="00E04E53" w:rsidRPr="00E04E53" w:rsidRDefault="00E04E53" w:rsidP="00E04E53">
            <w:pPr>
              <w:spacing w:after="0" w:line="240" w:lineRule="auto"/>
              <w:jc w:val="center"/>
              <w:rPr>
                <w:rFonts w:ascii="Times New Roman" w:eastAsia="Times New Roman" w:hAnsi="Times New Roman" w:cs="Times New Roman"/>
                <w:b/>
                <w:bCs/>
                <w:color w:val="000000"/>
                <w:sz w:val="24"/>
                <w:szCs w:val="24"/>
                <w:lang w:bidi="hi-IN"/>
              </w:rPr>
            </w:pPr>
            <w:r w:rsidRPr="00E04E53">
              <w:rPr>
                <w:rFonts w:ascii="Times New Roman" w:eastAsia="Times New Roman" w:hAnsi="Times New Roman" w:cs="Mangal"/>
                <w:b/>
                <w:bCs/>
                <w:color w:val="000000"/>
                <w:sz w:val="24"/>
                <w:szCs w:val="24"/>
                <w:lang w:bidi="hi-IN"/>
              </w:rPr>
              <w:t>Milk</w:t>
            </w:r>
          </w:p>
        </w:tc>
        <w:tc>
          <w:tcPr>
            <w:tcW w:w="1280" w:type="dxa"/>
            <w:tcBorders>
              <w:top w:val="single" w:sz="4" w:space="0" w:color="auto"/>
              <w:left w:val="nil"/>
              <w:bottom w:val="single" w:sz="4" w:space="0" w:color="auto"/>
              <w:right w:val="single" w:sz="4" w:space="0" w:color="auto"/>
            </w:tcBorders>
            <w:hideMark/>
          </w:tcPr>
          <w:p w14:paraId="5C9EF0E9" w14:textId="77777777" w:rsidR="00E04E53" w:rsidRPr="00E04E53" w:rsidRDefault="00E04E53" w:rsidP="00E04E53">
            <w:pPr>
              <w:spacing w:after="0" w:line="240" w:lineRule="auto"/>
              <w:jc w:val="center"/>
              <w:rPr>
                <w:rFonts w:ascii="Times New Roman" w:eastAsia="Times New Roman" w:hAnsi="Times New Roman" w:cs="Times New Roman"/>
                <w:b/>
                <w:bCs/>
                <w:color w:val="000000"/>
                <w:sz w:val="24"/>
                <w:szCs w:val="24"/>
                <w:lang w:bidi="hi-IN"/>
              </w:rPr>
            </w:pPr>
            <w:r w:rsidRPr="00E04E53">
              <w:rPr>
                <w:rFonts w:ascii="Times New Roman" w:eastAsia="Times New Roman" w:hAnsi="Times New Roman" w:cs="Mangal"/>
                <w:b/>
                <w:bCs/>
                <w:color w:val="000000"/>
                <w:sz w:val="24"/>
                <w:szCs w:val="24"/>
                <w:lang w:bidi="hi-IN"/>
              </w:rPr>
              <w:t>Pulses</w:t>
            </w:r>
          </w:p>
        </w:tc>
        <w:tc>
          <w:tcPr>
            <w:tcW w:w="1240" w:type="dxa"/>
            <w:tcBorders>
              <w:top w:val="single" w:sz="4" w:space="0" w:color="auto"/>
              <w:left w:val="nil"/>
              <w:bottom w:val="single" w:sz="4" w:space="0" w:color="auto"/>
              <w:right w:val="single" w:sz="4" w:space="0" w:color="auto"/>
            </w:tcBorders>
            <w:hideMark/>
          </w:tcPr>
          <w:p w14:paraId="588D13A7" w14:textId="77777777" w:rsidR="00E04E53" w:rsidRPr="00E04E53" w:rsidRDefault="00E04E53" w:rsidP="00E04E53">
            <w:pPr>
              <w:spacing w:after="0" w:line="240" w:lineRule="auto"/>
              <w:jc w:val="center"/>
              <w:rPr>
                <w:rFonts w:ascii="Times New Roman" w:eastAsia="Times New Roman" w:hAnsi="Times New Roman" w:cs="Times New Roman"/>
                <w:b/>
                <w:bCs/>
                <w:color w:val="000000"/>
                <w:sz w:val="24"/>
                <w:szCs w:val="24"/>
                <w:lang w:bidi="hi-IN"/>
              </w:rPr>
            </w:pPr>
            <w:r w:rsidRPr="00E04E53">
              <w:rPr>
                <w:rFonts w:ascii="Times New Roman" w:eastAsia="Times New Roman" w:hAnsi="Times New Roman" w:cs="Mangal"/>
                <w:b/>
                <w:bCs/>
                <w:color w:val="000000"/>
                <w:sz w:val="24"/>
                <w:szCs w:val="24"/>
                <w:lang w:bidi="hi-IN"/>
              </w:rPr>
              <w:t>Leafy Vegetables</w:t>
            </w:r>
          </w:p>
        </w:tc>
        <w:tc>
          <w:tcPr>
            <w:tcW w:w="1300" w:type="dxa"/>
            <w:tcBorders>
              <w:top w:val="single" w:sz="4" w:space="0" w:color="auto"/>
              <w:left w:val="nil"/>
              <w:bottom w:val="single" w:sz="4" w:space="0" w:color="auto"/>
              <w:right w:val="single" w:sz="4" w:space="0" w:color="auto"/>
            </w:tcBorders>
            <w:hideMark/>
          </w:tcPr>
          <w:p w14:paraId="3737D4EC" w14:textId="77777777" w:rsidR="00E04E53" w:rsidRPr="00E04E53" w:rsidRDefault="00E04E53" w:rsidP="00E04E53">
            <w:pPr>
              <w:spacing w:after="0" w:line="240" w:lineRule="auto"/>
              <w:jc w:val="center"/>
              <w:rPr>
                <w:rFonts w:ascii="Times New Roman" w:eastAsia="Times New Roman" w:hAnsi="Times New Roman" w:cs="Times New Roman"/>
                <w:b/>
                <w:bCs/>
                <w:color w:val="000000"/>
                <w:sz w:val="24"/>
                <w:szCs w:val="24"/>
                <w:lang w:bidi="hi-IN"/>
              </w:rPr>
            </w:pPr>
            <w:r w:rsidRPr="00E04E53">
              <w:rPr>
                <w:rFonts w:ascii="Times New Roman" w:eastAsia="Times New Roman" w:hAnsi="Times New Roman" w:cs="Mangal"/>
                <w:b/>
                <w:bCs/>
                <w:color w:val="000000"/>
                <w:sz w:val="24"/>
                <w:szCs w:val="24"/>
                <w:lang w:bidi="hi-IN"/>
              </w:rPr>
              <w:t>Fruits</w:t>
            </w:r>
          </w:p>
        </w:tc>
      </w:tr>
      <w:tr w:rsidR="00E04E53" w:rsidRPr="00E04E53" w14:paraId="270A924F" w14:textId="77777777" w:rsidTr="00E04E53">
        <w:trPr>
          <w:trHeight w:val="312"/>
        </w:trPr>
        <w:tc>
          <w:tcPr>
            <w:tcW w:w="2660" w:type="dxa"/>
            <w:tcBorders>
              <w:top w:val="nil"/>
              <w:left w:val="single" w:sz="4" w:space="0" w:color="auto"/>
              <w:bottom w:val="single" w:sz="4" w:space="0" w:color="auto"/>
              <w:right w:val="single" w:sz="4" w:space="0" w:color="auto"/>
            </w:tcBorders>
            <w:hideMark/>
          </w:tcPr>
          <w:p w14:paraId="5E25365F" w14:textId="77777777" w:rsidR="00E04E53" w:rsidRPr="00E04E53" w:rsidRDefault="00E04E53" w:rsidP="00E04E53">
            <w:pPr>
              <w:spacing w:after="0" w:line="240" w:lineRule="auto"/>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 </w:t>
            </w:r>
          </w:p>
        </w:tc>
        <w:tc>
          <w:tcPr>
            <w:tcW w:w="1700" w:type="dxa"/>
            <w:tcBorders>
              <w:top w:val="nil"/>
              <w:left w:val="nil"/>
              <w:bottom w:val="single" w:sz="4" w:space="0" w:color="auto"/>
              <w:right w:val="single" w:sz="4" w:space="0" w:color="auto"/>
            </w:tcBorders>
            <w:hideMark/>
          </w:tcPr>
          <w:p w14:paraId="54A3C56F"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 </w:t>
            </w:r>
          </w:p>
        </w:tc>
        <w:tc>
          <w:tcPr>
            <w:tcW w:w="1280" w:type="dxa"/>
            <w:tcBorders>
              <w:top w:val="nil"/>
              <w:left w:val="nil"/>
              <w:bottom w:val="single" w:sz="4" w:space="0" w:color="auto"/>
              <w:right w:val="single" w:sz="4" w:space="0" w:color="auto"/>
            </w:tcBorders>
            <w:hideMark/>
          </w:tcPr>
          <w:p w14:paraId="29DA14E2"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 </w:t>
            </w:r>
          </w:p>
        </w:tc>
        <w:tc>
          <w:tcPr>
            <w:tcW w:w="1240" w:type="dxa"/>
            <w:tcBorders>
              <w:top w:val="nil"/>
              <w:left w:val="nil"/>
              <w:bottom w:val="single" w:sz="4" w:space="0" w:color="auto"/>
              <w:right w:val="single" w:sz="4" w:space="0" w:color="auto"/>
            </w:tcBorders>
            <w:hideMark/>
          </w:tcPr>
          <w:p w14:paraId="2E5FE89C"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 </w:t>
            </w:r>
          </w:p>
        </w:tc>
        <w:tc>
          <w:tcPr>
            <w:tcW w:w="1300" w:type="dxa"/>
            <w:tcBorders>
              <w:top w:val="nil"/>
              <w:left w:val="nil"/>
              <w:bottom w:val="single" w:sz="4" w:space="0" w:color="auto"/>
              <w:right w:val="single" w:sz="4" w:space="0" w:color="auto"/>
            </w:tcBorders>
            <w:hideMark/>
          </w:tcPr>
          <w:p w14:paraId="306B7F97"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 </w:t>
            </w:r>
          </w:p>
        </w:tc>
      </w:tr>
      <w:tr w:rsidR="00E04E53" w:rsidRPr="00E04E53" w14:paraId="4D24F727" w14:textId="77777777" w:rsidTr="00E04E53">
        <w:trPr>
          <w:trHeight w:val="312"/>
        </w:trPr>
        <w:tc>
          <w:tcPr>
            <w:tcW w:w="2660" w:type="dxa"/>
            <w:tcBorders>
              <w:top w:val="nil"/>
              <w:left w:val="single" w:sz="4" w:space="0" w:color="auto"/>
              <w:bottom w:val="single" w:sz="4" w:space="0" w:color="auto"/>
              <w:right w:val="single" w:sz="4" w:space="0" w:color="auto"/>
            </w:tcBorders>
            <w:hideMark/>
          </w:tcPr>
          <w:p w14:paraId="5B9B9AFE" w14:textId="77777777" w:rsidR="00E04E53" w:rsidRPr="00E04E53" w:rsidRDefault="00E04E53" w:rsidP="00E04E53">
            <w:pPr>
              <w:spacing w:after="0" w:line="240" w:lineRule="auto"/>
              <w:rPr>
                <w:rFonts w:ascii="Times New Roman" w:eastAsia="Times New Roman" w:hAnsi="Times New Roman" w:cs="Times New Roman"/>
                <w:b/>
                <w:bCs/>
                <w:color w:val="000000"/>
                <w:sz w:val="24"/>
                <w:szCs w:val="24"/>
                <w:lang w:bidi="hi-IN"/>
              </w:rPr>
            </w:pPr>
            <w:r w:rsidRPr="00E04E53">
              <w:rPr>
                <w:rFonts w:ascii="Times New Roman" w:eastAsia="Times New Roman" w:hAnsi="Times New Roman" w:cs="Mangal"/>
                <w:b/>
                <w:bCs/>
                <w:color w:val="000000"/>
                <w:sz w:val="24"/>
                <w:szCs w:val="24"/>
                <w:lang w:bidi="hi-IN"/>
              </w:rPr>
              <w:t>Mobility</w:t>
            </w:r>
          </w:p>
        </w:tc>
        <w:tc>
          <w:tcPr>
            <w:tcW w:w="1700" w:type="dxa"/>
            <w:tcBorders>
              <w:top w:val="nil"/>
              <w:left w:val="nil"/>
              <w:bottom w:val="single" w:sz="4" w:space="0" w:color="auto"/>
              <w:right w:val="single" w:sz="4" w:space="0" w:color="auto"/>
            </w:tcBorders>
            <w:hideMark/>
          </w:tcPr>
          <w:p w14:paraId="7B95E83F"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0.155***</w:t>
            </w:r>
          </w:p>
        </w:tc>
        <w:tc>
          <w:tcPr>
            <w:tcW w:w="1280" w:type="dxa"/>
            <w:tcBorders>
              <w:top w:val="nil"/>
              <w:left w:val="nil"/>
              <w:bottom w:val="single" w:sz="4" w:space="0" w:color="auto"/>
              <w:right w:val="single" w:sz="4" w:space="0" w:color="auto"/>
            </w:tcBorders>
            <w:hideMark/>
          </w:tcPr>
          <w:p w14:paraId="40FBC142"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0.171***</w:t>
            </w:r>
          </w:p>
        </w:tc>
        <w:tc>
          <w:tcPr>
            <w:tcW w:w="1240" w:type="dxa"/>
            <w:tcBorders>
              <w:top w:val="nil"/>
              <w:left w:val="nil"/>
              <w:bottom w:val="single" w:sz="4" w:space="0" w:color="auto"/>
              <w:right w:val="single" w:sz="4" w:space="0" w:color="auto"/>
            </w:tcBorders>
            <w:hideMark/>
          </w:tcPr>
          <w:p w14:paraId="1531CAEF"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0.250***</w:t>
            </w:r>
          </w:p>
        </w:tc>
        <w:tc>
          <w:tcPr>
            <w:tcW w:w="1300" w:type="dxa"/>
            <w:tcBorders>
              <w:top w:val="nil"/>
              <w:left w:val="nil"/>
              <w:bottom w:val="single" w:sz="4" w:space="0" w:color="auto"/>
              <w:right w:val="single" w:sz="4" w:space="0" w:color="auto"/>
            </w:tcBorders>
            <w:hideMark/>
          </w:tcPr>
          <w:p w14:paraId="3242F104"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0.142***</w:t>
            </w:r>
          </w:p>
        </w:tc>
      </w:tr>
      <w:tr w:rsidR="00E04E53" w:rsidRPr="00E04E53" w14:paraId="07C34C9A" w14:textId="77777777" w:rsidTr="00E04E53">
        <w:trPr>
          <w:trHeight w:val="312"/>
        </w:trPr>
        <w:tc>
          <w:tcPr>
            <w:tcW w:w="2660" w:type="dxa"/>
            <w:tcBorders>
              <w:top w:val="nil"/>
              <w:left w:val="single" w:sz="4" w:space="0" w:color="auto"/>
              <w:bottom w:val="single" w:sz="4" w:space="0" w:color="auto"/>
              <w:right w:val="single" w:sz="4" w:space="0" w:color="auto"/>
            </w:tcBorders>
            <w:hideMark/>
          </w:tcPr>
          <w:p w14:paraId="1E2A5EB3" w14:textId="77777777" w:rsidR="00E04E53" w:rsidRPr="00E04E53" w:rsidRDefault="00E04E53" w:rsidP="00E04E53">
            <w:pPr>
              <w:spacing w:after="0" w:line="240" w:lineRule="auto"/>
              <w:rPr>
                <w:rFonts w:ascii="Times New Roman" w:eastAsia="Times New Roman" w:hAnsi="Times New Roman" w:cs="Times New Roman"/>
                <w:b/>
                <w:bCs/>
                <w:color w:val="000000"/>
                <w:sz w:val="24"/>
                <w:szCs w:val="24"/>
                <w:lang w:bidi="hi-IN"/>
              </w:rPr>
            </w:pPr>
            <w:r w:rsidRPr="00E04E53">
              <w:rPr>
                <w:rFonts w:ascii="Times New Roman" w:eastAsia="Times New Roman" w:hAnsi="Times New Roman" w:cs="Mangal"/>
                <w:b/>
                <w:bCs/>
                <w:color w:val="000000"/>
                <w:sz w:val="24"/>
                <w:szCs w:val="24"/>
                <w:lang w:bidi="hi-IN"/>
              </w:rPr>
              <w:t>Decision Making</w:t>
            </w:r>
          </w:p>
        </w:tc>
        <w:tc>
          <w:tcPr>
            <w:tcW w:w="1700" w:type="dxa"/>
            <w:tcBorders>
              <w:top w:val="nil"/>
              <w:left w:val="nil"/>
              <w:bottom w:val="single" w:sz="4" w:space="0" w:color="auto"/>
              <w:right w:val="single" w:sz="4" w:space="0" w:color="auto"/>
            </w:tcBorders>
            <w:hideMark/>
          </w:tcPr>
          <w:p w14:paraId="5A7FB019"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-0.129***</w:t>
            </w:r>
          </w:p>
        </w:tc>
        <w:tc>
          <w:tcPr>
            <w:tcW w:w="1280" w:type="dxa"/>
            <w:tcBorders>
              <w:top w:val="nil"/>
              <w:left w:val="nil"/>
              <w:bottom w:val="single" w:sz="4" w:space="0" w:color="auto"/>
              <w:right w:val="single" w:sz="4" w:space="0" w:color="auto"/>
            </w:tcBorders>
            <w:hideMark/>
          </w:tcPr>
          <w:p w14:paraId="6F939C53"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0.0793**</w:t>
            </w:r>
          </w:p>
        </w:tc>
        <w:tc>
          <w:tcPr>
            <w:tcW w:w="1240" w:type="dxa"/>
            <w:tcBorders>
              <w:top w:val="nil"/>
              <w:left w:val="nil"/>
              <w:bottom w:val="single" w:sz="4" w:space="0" w:color="auto"/>
              <w:right w:val="single" w:sz="4" w:space="0" w:color="auto"/>
            </w:tcBorders>
            <w:hideMark/>
          </w:tcPr>
          <w:p w14:paraId="0CE115EA"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0.157***</w:t>
            </w:r>
          </w:p>
        </w:tc>
        <w:tc>
          <w:tcPr>
            <w:tcW w:w="1300" w:type="dxa"/>
            <w:tcBorders>
              <w:top w:val="nil"/>
              <w:left w:val="nil"/>
              <w:bottom w:val="single" w:sz="4" w:space="0" w:color="auto"/>
              <w:right w:val="single" w:sz="4" w:space="0" w:color="auto"/>
            </w:tcBorders>
            <w:hideMark/>
          </w:tcPr>
          <w:p w14:paraId="32126BEE"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-0.0414**</w:t>
            </w:r>
          </w:p>
        </w:tc>
      </w:tr>
      <w:tr w:rsidR="00E04E53" w:rsidRPr="00E04E53" w14:paraId="7407DBF6" w14:textId="77777777" w:rsidTr="00E04E53">
        <w:trPr>
          <w:trHeight w:val="624"/>
        </w:trPr>
        <w:tc>
          <w:tcPr>
            <w:tcW w:w="2660" w:type="dxa"/>
            <w:tcBorders>
              <w:top w:val="nil"/>
              <w:left w:val="single" w:sz="4" w:space="0" w:color="auto"/>
              <w:bottom w:val="single" w:sz="4" w:space="0" w:color="auto"/>
              <w:right w:val="single" w:sz="4" w:space="0" w:color="auto"/>
            </w:tcBorders>
            <w:hideMark/>
          </w:tcPr>
          <w:p w14:paraId="6A5E59D4" w14:textId="77777777" w:rsidR="00E04E53" w:rsidRPr="00E04E53" w:rsidRDefault="00E04E53" w:rsidP="00E04E53">
            <w:pPr>
              <w:spacing w:after="0" w:line="240" w:lineRule="auto"/>
              <w:rPr>
                <w:rFonts w:ascii="Times New Roman" w:eastAsia="Times New Roman" w:hAnsi="Times New Roman" w:cs="Times New Roman"/>
                <w:b/>
                <w:bCs/>
                <w:color w:val="000000"/>
                <w:sz w:val="24"/>
                <w:szCs w:val="24"/>
                <w:lang w:bidi="hi-IN"/>
              </w:rPr>
            </w:pPr>
            <w:r w:rsidRPr="00E04E53">
              <w:rPr>
                <w:rFonts w:ascii="Times New Roman" w:eastAsia="Times New Roman" w:hAnsi="Times New Roman" w:cs="Mangal"/>
                <w:b/>
                <w:bCs/>
                <w:color w:val="000000"/>
                <w:sz w:val="24"/>
                <w:szCs w:val="24"/>
                <w:lang w:bidi="hi-IN"/>
              </w:rPr>
              <w:t>Have own money to spend</w:t>
            </w:r>
          </w:p>
        </w:tc>
        <w:tc>
          <w:tcPr>
            <w:tcW w:w="1700" w:type="dxa"/>
            <w:tcBorders>
              <w:top w:val="nil"/>
              <w:left w:val="nil"/>
              <w:bottom w:val="single" w:sz="4" w:space="0" w:color="auto"/>
              <w:right w:val="single" w:sz="4" w:space="0" w:color="auto"/>
            </w:tcBorders>
            <w:hideMark/>
          </w:tcPr>
          <w:p w14:paraId="40A90876"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0.0379*</w:t>
            </w:r>
          </w:p>
        </w:tc>
        <w:tc>
          <w:tcPr>
            <w:tcW w:w="1280" w:type="dxa"/>
            <w:tcBorders>
              <w:top w:val="nil"/>
              <w:left w:val="nil"/>
              <w:bottom w:val="single" w:sz="4" w:space="0" w:color="auto"/>
              <w:right w:val="single" w:sz="4" w:space="0" w:color="auto"/>
            </w:tcBorders>
            <w:hideMark/>
          </w:tcPr>
          <w:p w14:paraId="2FB666AB"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0.244***</w:t>
            </w:r>
          </w:p>
        </w:tc>
        <w:tc>
          <w:tcPr>
            <w:tcW w:w="1240" w:type="dxa"/>
            <w:tcBorders>
              <w:top w:val="nil"/>
              <w:left w:val="nil"/>
              <w:bottom w:val="single" w:sz="4" w:space="0" w:color="auto"/>
              <w:right w:val="single" w:sz="4" w:space="0" w:color="auto"/>
            </w:tcBorders>
            <w:hideMark/>
          </w:tcPr>
          <w:p w14:paraId="038D72C2"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0.248***</w:t>
            </w:r>
          </w:p>
        </w:tc>
        <w:tc>
          <w:tcPr>
            <w:tcW w:w="1300" w:type="dxa"/>
            <w:tcBorders>
              <w:top w:val="nil"/>
              <w:left w:val="nil"/>
              <w:bottom w:val="single" w:sz="4" w:space="0" w:color="auto"/>
              <w:right w:val="single" w:sz="4" w:space="0" w:color="auto"/>
            </w:tcBorders>
            <w:hideMark/>
          </w:tcPr>
          <w:p w14:paraId="64783EA3"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0.106***</w:t>
            </w:r>
          </w:p>
        </w:tc>
      </w:tr>
      <w:tr w:rsidR="00E04E53" w:rsidRPr="00E04E53" w14:paraId="3E85F4EC" w14:textId="77777777" w:rsidTr="00E04E53">
        <w:trPr>
          <w:trHeight w:val="312"/>
        </w:trPr>
        <w:tc>
          <w:tcPr>
            <w:tcW w:w="2660" w:type="dxa"/>
            <w:tcBorders>
              <w:top w:val="nil"/>
              <w:left w:val="single" w:sz="4" w:space="0" w:color="auto"/>
              <w:bottom w:val="single" w:sz="4" w:space="0" w:color="auto"/>
              <w:right w:val="single" w:sz="4" w:space="0" w:color="auto"/>
            </w:tcBorders>
            <w:hideMark/>
          </w:tcPr>
          <w:p w14:paraId="6C8E6A05" w14:textId="77777777" w:rsidR="00E04E53" w:rsidRPr="00E04E53" w:rsidRDefault="00E04E53" w:rsidP="00E04E53">
            <w:pPr>
              <w:spacing w:after="0" w:line="240" w:lineRule="auto"/>
              <w:rPr>
                <w:rFonts w:ascii="Times New Roman" w:eastAsia="Times New Roman" w:hAnsi="Times New Roman" w:cs="Times New Roman"/>
                <w:b/>
                <w:bCs/>
                <w:color w:val="000000"/>
                <w:sz w:val="24"/>
                <w:szCs w:val="24"/>
                <w:lang w:bidi="hi-IN"/>
              </w:rPr>
            </w:pPr>
            <w:r w:rsidRPr="00E04E53">
              <w:rPr>
                <w:rFonts w:ascii="Times New Roman" w:eastAsia="Times New Roman" w:hAnsi="Times New Roman" w:cs="Mangal"/>
                <w:b/>
                <w:bCs/>
                <w:color w:val="000000"/>
                <w:sz w:val="24"/>
                <w:szCs w:val="24"/>
                <w:lang w:bidi="hi-IN"/>
              </w:rPr>
              <w:t>Age Category</w:t>
            </w:r>
          </w:p>
        </w:tc>
        <w:tc>
          <w:tcPr>
            <w:tcW w:w="1700" w:type="dxa"/>
            <w:tcBorders>
              <w:top w:val="nil"/>
              <w:left w:val="nil"/>
              <w:bottom w:val="single" w:sz="4" w:space="0" w:color="auto"/>
              <w:right w:val="single" w:sz="4" w:space="0" w:color="auto"/>
            </w:tcBorders>
            <w:hideMark/>
          </w:tcPr>
          <w:p w14:paraId="2E86332F"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0.140**</w:t>
            </w:r>
          </w:p>
        </w:tc>
        <w:tc>
          <w:tcPr>
            <w:tcW w:w="1280" w:type="dxa"/>
            <w:tcBorders>
              <w:top w:val="nil"/>
              <w:left w:val="nil"/>
              <w:bottom w:val="single" w:sz="4" w:space="0" w:color="auto"/>
              <w:right w:val="single" w:sz="4" w:space="0" w:color="auto"/>
            </w:tcBorders>
            <w:hideMark/>
          </w:tcPr>
          <w:p w14:paraId="6D66652B"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0.250***</w:t>
            </w:r>
          </w:p>
        </w:tc>
        <w:tc>
          <w:tcPr>
            <w:tcW w:w="1240" w:type="dxa"/>
            <w:tcBorders>
              <w:top w:val="nil"/>
              <w:left w:val="nil"/>
              <w:bottom w:val="single" w:sz="4" w:space="0" w:color="auto"/>
              <w:right w:val="single" w:sz="4" w:space="0" w:color="auto"/>
            </w:tcBorders>
            <w:hideMark/>
          </w:tcPr>
          <w:p w14:paraId="0C440D53"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0.0713</w:t>
            </w:r>
          </w:p>
        </w:tc>
        <w:tc>
          <w:tcPr>
            <w:tcW w:w="1300" w:type="dxa"/>
            <w:tcBorders>
              <w:top w:val="nil"/>
              <w:left w:val="nil"/>
              <w:bottom w:val="single" w:sz="4" w:space="0" w:color="auto"/>
              <w:right w:val="single" w:sz="4" w:space="0" w:color="auto"/>
            </w:tcBorders>
            <w:hideMark/>
          </w:tcPr>
          <w:p w14:paraId="29BFCF71"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-0.0774</w:t>
            </w:r>
          </w:p>
        </w:tc>
      </w:tr>
      <w:tr w:rsidR="00E04E53" w:rsidRPr="00E04E53" w14:paraId="7A7C1338" w14:textId="77777777" w:rsidTr="00E04E53">
        <w:trPr>
          <w:trHeight w:val="312"/>
        </w:trPr>
        <w:tc>
          <w:tcPr>
            <w:tcW w:w="2660" w:type="dxa"/>
            <w:tcBorders>
              <w:top w:val="nil"/>
              <w:left w:val="single" w:sz="4" w:space="0" w:color="auto"/>
              <w:bottom w:val="single" w:sz="4" w:space="0" w:color="auto"/>
              <w:right w:val="single" w:sz="4" w:space="0" w:color="auto"/>
            </w:tcBorders>
            <w:hideMark/>
          </w:tcPr>
          <w:p w14:paraId="3411D787" w14:textId="77777777" w:rsidR="00E04E53" w:rsidRPr="00E04E53" w:rsidRDefault="00E04E53" w:rsidP="00E04E53">
            <w:pPr>
              <w:spacing w:after="0" w:line="240" w:lineRule="auto"/>
              <w:rPr>
                <w:rFonts w:ascii="Times New Roman" w:eastAsia="Times New Roman" w:hAnsi="Times New Roman" w:cs="Times New Roman"/>
                <w:b/>
                <w:bCs/>
                <w:color w:val="000000"/>
                <w:sz w:val="24"/>
                <w:szCs w:val="24"/>
                <w:lang w:bidi="hi-IN"/>
              </w:rPr>
            </w:pPr>
            <w:r w:rsidRPr="00E04E53">
              <w:rPr>
                <w:rFonts w:ascii="Times New Roman" w:eastAsia="Times New Roman" w:hAnsi="Times New Roman" w:cs="Times New Roman"/>
                <w:b/>
                <w:bCs/>
                <w:color w:val="000000"/>
                <w:sz w:val="24"/>
                <w:szCs w:val="24"/>
                <w:lang w:bidi="hi-IN"/>
              </w:rPr>
              <w:t>Education</w:t>
            </w:r>
          </w:p>
        </w:tc>
        <w:tc>
          <w:tcPr>
            <w:tcW w:w="1700" w:type="dxa"/>
            <w:tcBorders>
              <w:top w:val="nil"/>
              <w:left w:val="nil"/>
              <w:bottom w:val="single" w:sz="4" w:space="0" w:color="auto"/>
              <w:right w:val="single" w:sz="4" w:space="0" w:color="auto"/>
            </w:tcBorders>
            <w:hideMark/>
          </w:tcPr>
          <w:p w14:paraId="2B862F0F"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Times New Roman"/>
                <w:color w:val="000000"/>
                <w:sz w:val="24"/>
                <w:szCs w:val="24"/>
                <w:lang w:bidi="hi-IN"/>
              </w:rPr>
              <w:t> </w:t>
            </w:r>
          </w:p>
        </w:tc>
        <w:tc>
          <w:tcPr>
            <w:tcW w:w="1280" w:type="dxa"/>
            <w:tcBorders>
              <w:top w:val="nil"/>
              <w:left w:val="nil"/>
              <w:bottom w:val="single" w:sz="4" w:space="0" w:color="auto"/>
              <w:right w:val="single" w:sz="4" w:space="0" w:color="auto"/>
            </w:tcBorders>
            <w:hideMark/>
          </w:tcPr>
          <w:p w14:paraId="55C82432"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Times New Roman"/>
                <w:color w:val="000000"/>
                <w:sz w:val="24"/>
                <w:szCs w:val="24"/>
                <w:lang w:bidi="hi-IN"/>
              </w:rPr>
              <w:t> </w:t>
            </w:r>
          </w:p>
        </w:tc>
        <w:tc>
          <w:tcPr>
            <w:tcW w:w="1240" w:type="dxa"/>
            <w:tcBorders>
              <w:top w:val="nil"/>
              <w:left w:val="nil"/>
              <w:bottom w:val="single" w:sz="4" w:space="0" w:color="auto"/>
              <w:right w:val="single" w:sz="4" w:space="0" w:color="auto"/>
            </w:tcBorders>
            <w:hideMark/>
          </w:tcPr>
          <w:p w14:paraId="7A217285"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Times New Roman"/>
                <w:color w:val="000000"/>
                <w:sz w:val="24"/>
                <w:szCs w:val="24"/>
                <w:lang w:bidi="hi-IN"/>
              </w:rPr>
              <w:t> </w:t>
            </w:r>
          </w:p>
        </w:tc>
        <w:tc>
          <w:tcPr>
            <w:tcW w:w="1300" w:type="dxa"/>
            <w:tcBorders>
              <w:top w:val="nil"/>
              <w:left w:val="nil"/>
              <w:bottom w:val="single" w:sz="4" w:space="0" w:color="auto"/>
              <w:right w:val="single" w:sz="4" w:space="0" w:color="auto"/>
            </w:tcBorders>
            <w:hideMark/>
          </w:tcPr>
          <w:p w14:paraId="703348C8"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Times New Roman"/>
                <w:color w:val="000000"/>
                <w:sz w:val="24"/>
                <w:szCs w:val="24"/>
                <w:lang w:bidi="hi-IN"/>
              </w:rPr>
              <w:t> </w:t>
            </w:r>
          </w:p>
        </w:tc>
      </w:tr>
      <w:tr w:rsidR="00E04E53" w:rsidRPr="00E04E53" w14:paraId="2D377BE5" w14:textId="77777777" w:rsidTr="00E04E53">
        <w:trPr>
          <w:trHeight w:val="312"/>
        </w:trPr>
        <w:tc>
          <w:tcPr>
            <w:tcW w:w="2660" w:type="dxa"/>
            <w:tcBorders>
              <w:top w:val="nil"/>
              <w:left w:val="single" w:sz="4" w:space="0" w:color="auto"/>
              <w:bottom w:val="single" w:sz="4" w:space="0" w:color="auto"/>
              <w:right w:val="single" w:sz="4" w:space="0" w:color="auto"/>
            </w:tcBorders>
            <w:hideMark/>
          </w:tcPr>
          <w:p w14:paraId="04FA4136" w14:textId="77777777" w:rsidR="00E04E53" w:rsidRPr="00E04E53" w:rsidRDefault="00E04E53" w:rsidP="00E04E53">
            <w:pPr>
              <w:spacing w:after="0" w:line="240" w:lineRule="auto"/>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Primary</w:t>
            </w:r>
          </w:p>
        </w:tc>
        <w:tc>
          <w:tcPr>
            <w:tcW w:w="1700" w:type="dxa"/>
            <w:tcBorders>
              <w:top w:val="nil"/>
              <w:left w:val="nil"/>
              <w:bottom w:val="single" w:sz="4" w:space="0" w:color="auto"/>
              <w:right w:val="single" w:sz="4" w:space="0" w:color="auto"/>
            </w:tcBorders>
            <w:hideMark/>
          </w:tcPr>
          <w:p w14:paraId="0FA45D75"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-0.196***</w:t>
            </w:r>
          </w:p>
        </w:tc>
        <w:tc>
          <w:tcPr>
            <w:tcW w:w="1280" w:type="dxa"/>
            <w:tcBorders>
              <w:top w:val="nil"/>
              <w:left w:val="nil"/>
              <w:bottom w:val="single" w:sz="4" w:space="0" w:color="auto"/>
              <w:right w:val="single" w:sz="4" w:space="0" w:color="auto"/>
            </w:tcBorders>
            <w:hideMark/>
          </w:tcPr>
          <w:p w14:paraId="2FA204C2"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-0.0822*</w:t>
            </w:r>
          </w:p>
        </w:tc>
        <w:tc>
          <w:tcPr>
            <w:tcW w:w="1240" w:type="dxa"/>
            <w:tcBorders>
              <w:top w:val="nil"/>
              <w:left w:val="nil"/>
              <w:bottom w:val="single" w:sz="4" w:space="0" w:color="auto"/>
              <w:right w:val="single" w:sz="4" w:space="0" w:color="auto"/>
            </w:tcBorders>
            <w:hideMark/>
          </w:tcPr>
          <w:p w14:paraId="759D433E"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0.0782</w:t>
            </w:r>
          </w:p>
        </w:tc>
        <w:tc>
          <w:tcPr>
            <w:tcW w:w="1300" w:type="dxa"/>
            <w:tcBorders>
              <w:top w:val="nil"/>
              <w:left w:val="nil"/>
              <w:bottom w:val="single" w:sz="4" w:space="0" w:color="auto"/>
              <w:right w:val="single" w:sz="4" w:space="0" w:color="auto"/>
            </w:tcBorders>
            <w:hideMark/>
          </w:tcPr>
          <w:p w14:paraId="2D298747"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0.149***</w:t>
            </w:r>
          </w:p>
        </w:tc>
      </w:tr>
      <w:tr w:rsidR="00E04E53" w:rsidRPr="00E04E53" w14:paraId="0DA565D0" w14:textId="77777777" w:rsidTr="00E04E53">
        <w:trPr>
          <w:trHeight w:val="312"/>
        </w:trPr>
        <w:tc>
          <w:tcPr>
            <w:tcW w:w="2660" w:type="dxa"/>
            <w:tcBorders>
              <w:top w:val="nil"/>
              <w:left w:val="single" w:sz="4" w:space="0" w:color="auto"/>
              <w:bottom w:val="single" w:sz="4" w:space="0" w:color="auto"/>
              <w:right w:val="single" w:sz="4" w:space="0" w:color="auto"/>
            </w:tcBorders>
            <w:hideMark/>
          </w:tcPr>
          <w:p w14:paraId="4498D682" w14:textId="77777777" w:rsidR="00E04E53" w:rsidRPr="00E04E53" w:rsidRDefault="00E04E53" w:rsidP="00E04E53">
            <w:pPr>
              <w:spacing w:after="0" w:line="240" w:lineRule="auto"/>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Secondary</w:t>
            </w:r>
          </w:p>
        </w:tc>
        <w:tc>
          <w:tcPr>
            <w:tcW w:w="1700" w:type="dxa"/>
            <w:tcBorders>
              <w:top w:val="nil"/>
              <w:left w:val="nil"/>
              <w:bottom w:val="single" w:sz="4" w:space="0" w:color="auto"/>
              <w:right w:val="single" w:sz="4" w:space="0" w:color="auto"/>
            </w:tcBorders>
            <w:hideMark/>
          </w:tcPr>
          <w:p w14:paraId="366A1CA8"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-0.127***</w:t>
            </w:r>
          </w:p>
        </w:tc>
        <w:tc>
          <w:tcPr>
            <w:tcW w:w="1280" w:type="dxa"/>
            <w:tcBorders>
              <w:top w:val="nil"/>
              <w:left w:val="nil"/>
              <w:bottom w:val="single" w:sz="4" w:space="0" w:color="auto"/>
              <w:right w:val="single" w:sz="4" w:space="0" w:color="auto"/>
            </w:tcBorders>
            <w:hideMark/>
          </w:tcPr>
          <w:p w14:paraId="1FDA344C"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-0.0764*</w:t>
            </w:r>
          </w:p>
        </w:tc>
        <w:tc>
          <w:tcPr>
            <w:tcW w:w="1240" w:type="dxa"/>
            <w:tcBorders>
              <w:top w:val="nil"/>
              <w:left w:val="nil"/>
              <w:bottom w:val="single" w:sz="4" w:space="0" w:color="auto"/>
              <w:right w:val="single" w:sz="4" w:space="0" w:color="auto"/>
            </w:tcBorders>
            <w:hideMark/>
          </w:tcPr>
          <w:p w14:paraId="1115043B"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0.0884**</w:t>
            </w:r>
          </w:p>
        </w:tc>
        <w:tc>
          <w:tcPr>
            <w:tcW w:w="1300" w:type="dxa"/>
            <w:tcBorders>
              <w:top w:val="nil"/>
              <w:left w:val="nil"/>
              <w:bottom w:val="single" w:sz="4" w:space="0" w:color="auto"/>
              <w:right w:val="single" w:sz="4" w:space="0" w:color="auto"/>
            </w:tcBorders>
            <w:hideMark/>
          </w:tcPr>
          <w:p w14:paraId="6E4FFCE2"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0.374***</w:t>
            </w:r>
          </w:p>
        </w:tc>
      </w:tr>
      <w:tr w:rsidR="00E04E53" w:rsidRPr="00E04E53" w14:paraId="39690381" w14:textId="77777777" w:rsidTr="00E04E53">
        <w:trPr>
          <w:trHeight w:val="312"/>
        </w:trPr>
        <w:tc>
          <w:tcPr>
            <w:tcW w:w="2660" w:type="dxa"/>
            <w:tcBorders>
              <w:top w:val="nil"/>
              <w:left w:val="single" w:sz="4" w:space="0" w:color="auto"/>
              <w:bottom w:val="single" w:sz="4" w:space="0" w:color="auto"/>
              <w:right w:val="single" w:sz="4" w:space="0" w:color="auto"/>
            </w:tcBorders>
            <w:hideMark/>
          </w:tcPr>
          <w:p w14:paraId="1D3F8BD8" w14:textId="77777777" w:rsidR="00E04E53" w:rsidRPr="00E04E53" w:rsidRDefault="00E04E53" w:rsidP="00E04E53">
            <w:pPr>
              <w:spacing w:after="0" w:line="240" w:lineRule="auto"/>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Higher</w:t>
            </w:r>
          </w:p>
        </w:tc>
        <w:tc>
          <w:tcPr>
            <w:tcW w:w="1700" w:type="dxa"/>
            <w:tcBorders>
              <w:top w:val="nil"/>
              <w:left w:val="nil"/>
              <w:bottom w:val="single" w:sz="4" w:space="0" w:color="auto"/>
              <w:right w:val="single" w:sz="4" w:space="0" w:color="auto"/>
            </w:tcBorders>
            <w:hideMark/>
          </w:tcPr>
          <w:p w14:paraId="29E4A88C"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0.161***</w:t>
            </w:r>
          </w:p>
        </w:tc>
        <w:tc>
          <w:tcPr>
            <w:tcW w:w="1280" w:type="dxa"/>
            <w:tcBorders>
              <w:top w:val="nil"/>
              <w:left w:val="nil"/>
              <w:bottom w:val="single" w:sz="4" w:space="0" w:color="auto"/>
              <w:right w:val="single" w:sz="4" w:space="0" w:color="auto"/>
            </w:tcBorders>
            <w:hideMark/>
          </w:tcPr>
          <w:p w14:paraId="4422DCD9"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0.0951</w:t>
            </w:r>
          </w:p>
        </w:tc>
        <w:tc>
          <w:tcPr>
            <w:tcW w:w="1240" w:type="dxa"/>
            <w:tcBorders>
              <w:top w:val="nil"/>
              <w:left w:val="nil"/>
              <w:bottom w:val="single" w:sz="4" w:space="0" w:color="auto"/>
              <w:right w:val="single" w:sz="4" w:space="0" w:color="auto"/>
            </w:tcBorders>
            <w:hideMark/>
          </w:tcPr>
          <w:p w14:paraId="087F5072"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0.247***</w:t>
            </w:r>
          </w:p>
        </w:tc>
        <w:tc>
          <w:tcPr>
            <w:tcW w:w="1300" w:type="dxa"/>
            <w:tcBorders>
              <w:top w:val="nil"/>
              <w:left w:val="nil"/>
              <w:bottom w:val="single" w:sz="4" w:space="0" w:color="auto"/>
              <w:right w:val="single" w:sz="4" w:space="0" w:color="auto"/>
            </w:tcBorders>
            <w:hideMark/>
          </w:tcPr>
          <w:p w14:paraId="173DD033"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0.829***</w:t>
            </w:r>
          </w:p>
        </w:tc>
      </w:tr>
      <w:tr w:rsidR="00E04E53" w:rsidRPr="00E04E53" w14:paraId="4AD6F907" w14:textId="77777777" w:rsidTr="00E04E53">
        <w:trPr>
          <w:trHeight w:val="312"/>
        </w:trPr>
        <w:tc>
          <w:tcPr>
            <w:tcW w:w="2660" w:type="dxa"/>
            <w:tcBorders>
              <w:top w:val="nil"/>
              <w:left w:val="single" w:sz="4" w:space="0" w:color="auto"/>
              <w:bottom w:val="single" w:sz="4" w:space="0" w:color="auto"/>
              <w:right w:val="single" w:sz="4" w:space="0" w:color="auto"/>
            </w:tcBorders>
            <w:hideMark/>
          </w:tcPr>
          <w:p w14:paraId="0CB83093" w14:textId="77777777" w:rsidR="00E04E53" w:rsidRPr="00E04E53" w:rsidRDefault="00E04E53" w:rsidP="00E04E53">
            <w:pPr>
              <w:spacing w:after="0" w:line="240" w:lineRule="auto"/>
              <w:rPr>
                <w:rFonts w:ascii="Times New Roman" w:eastAsia="Times New Roman" w:hAnsi="Times New Roman" w:cs="Times New Roman"/>
                <w:b/>
                <w:bCs/>
                <w:color w:val="000000"/>
                <w:sz w:val="24"/>
                <w:szCs w:val="24"/>
                <w:lang w:bidi="hi-IN"/>
              </w:rPr>
            </w:pPr>
            <w:r w:rsidRPr="00E04E53">
              <w:rPr>
                <w:rFonts w:ascii="Times New Roman" w:eastAsia="Times New Roman" w:hAnsi="Times New Roman" w:cs="Times New Roman"/>
                <w:b/>
                <w:bCs/>
                <w:color w:val="000000"/>
                <w:sz w:val="24"/>
                <w:szCs w:val="24"/>
                <w:lang w:bidi="hi-IN"/>
              </w:rPr>
              <w:t>Wealth</w:t>
            </w:r>
          </w:p>
        </w:tc>
        <w:tc>
          <w:tcPr>
            <w:tcW w:w="1700" w:type="dxa"/>
            <w:tcBorders>
              <w:top w:val="nil"/>
              <w:left w:val="nil"/>
              <w:bottom w:val="single" w:sz="4" w:space="0" w:color="auto"/>
              <w:right w:val="single" w:sz="4" w:space="0" w:color="auto"/>
            </w:tcBorders>
            <w:hideMark/>
          </w:tcPr>
          <w:p w14:paraId="112C4089"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Times New Roman"/>
                <w:color w:val="000000"/>
                <w:sz w:val="24"/>
                <w:szCs w:val="24"/>
                <w:lang w:bidi="hi-IN"/>
              </w:rPr>
              <w:t> </w:t>
            </w:r>
          </w:p>
        </w:tc>
        <w:tc>
          <w:tcPr>
            <w:tcW w:w="1280" w:type="dxa"/>
            <w:tcBorders>
              <w:top w:val="nil"/>
              <w:left w:val="nil"/>
              <w:bottom w:val="single" w:sz="4" w:space="0" w:color="auto"/>
              <w:right w:val="single" w:sz="4" w:space="0" w:color="auto"/>
            </w:tcBorders>
            <w:hideMark/>
          </w:tcPr>
          <w:p w14:paraId="69B48608"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Times New Roman"/>
                <w:color w:val="000000"/>
                <w:sz w:val="24"/>
                <w:szCs w:val="24"/>
                <w:lang w:bidi="hi-IN"/>
              </w:rPr>
              <w:t> </w:t>
            </w:r>
          </w:p>
        </w:tc>
        <w:tc>
          <w:tcPr>
            <w:tcW w:w="1240" w:type="dxa"/>
            <w:tcBorders>
              <w:top w:val="nil"/>
              <w:left w:val="nil"/>
              <w:bottom w:val="single" w:sz="4" w:space="0" w:color="auto"/>
              <w:right w:val="single" w:sz="4" w:space="0" w:color="auto"/>
            </w:tcBorders>
            <w:hideMark/>
          </w:tcPr>
          <w:p w14:paraId="4D86DEEF"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Times New Roman"/>
                <w:color w:val="000000"/>
                <w:sz w:val="24"/>
                <w:szCs w:val="24"/>
                <w:lang w:bidi="hi-IN"/>
              </w:rPr>
              <w:t> </w:t>
            </w:r>
          </w:p>
        </w:tc>
        <w:tc>
          <w:tcPr>
            <w:tcW w:w="1300" w:type="dxa"/>
            <w:tcBorders>
              <w:top w:val="nil"/>
              <w:left w:val="nil"/>
              <w:bottom w:val="single" w:sz="4" w:space="0" w:color="auto"/>
              <w:right w:val="single" w:sz="4" w:space="0" w:color="auto"/>
            </w:tcBorders>
            <w:hideMark/>
          </w:tcPr>
          <w:p w14:paraId="4A236498"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Times New Roman"/>
                <w:color w:val="000000"/>
                <w:sz w:val="24"/>
                <w:szCs w:val="24"/>
                <w:lang w:bidi="hi-IN"/>
              </w:rPr>
              <w:t> </w:t>
            </w:r>
          </w:p>
        </w:tc>
      </w:tr>
      <w:tr w:rsidR="00E04E53" w:rsidRPr="00E04E53" w14:paraId="6203EEE5" w14:textId="77777777" w:rsidTr="00E04E53">
        <w:trPr>
          <w:trHeight w:val="312"/>
        </w:trPr>
        <w:tc>
          <w:tcPr>
            <w:tcW w:w="2660" w:type="dxa"/>
            <w:tcBorders>
              <w:top w:val="nil"/>
              <w:left w:val="single" w:sz="4" w:space="0" w:color="auto"/>
              <w:bottom w:val="single" w:sz="4" w:space="0" w:color="auto"/>
              <w:right w:val="single" w:sz="4" w:space="0" w:color="auto"/>
            </w:tcBorders>
            <w:hideMark/>
          </w:tcPr>
          <w:p w14:paraId="341C6B45" w14:textId="77777777" w:rsidR="00E04E53" w:rsidRPr="00E04E53" w:rsidRDefault="00E04E53" w:rsidP="00E04E53">
            <w:pPr>
              <w:spacing w:after="0" w:line="240" w:lineRule="auto"/>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Poorer</w:t>
            </w:r>
          </w:p>
        </w:tc>
        <w:tc>
          <w:tcPr>
            <w:tcW w:w="1700" w:type="dxa"/>
            <w:tcBorders>
              <w:top w:val="nil"/>
              <w:left w:val="nil"/>
              <w:bottom w:val="single" w:sz="4" w:space="0" w:color="auto"/>
              <w:right w:val="single" w:sz="4" w:space="0" w:color="auto"/>
            </w:tcBorders>
            <w:hideMark/>
          </w:tcPr>
          <w:p w14:paraId="414BF4DB"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0.528***</w:t>
            </w:r>
          </w:p>
        </w:tc>
        <w:tc>
          <w:tcPr>
            <w:tcW w:w="1280" w:type="dxa"/>
            <w:tcBorders>
              <w:top w:val="nil"/>
              <w:left w:val="nil"/>
              <w:bottom w:val="single" w:sz="4" w:space="0" w:color="auto"/>
              <w:right w:val="single" w:sz="4" w:space="0" w:color="auto"/>
            </w:tcBorders>
            <w:hideMark/>
          </w:tcPr>
          <w:p w14:paraId="19FD57A4"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0.0308</w:t>
            </w:r>
          </w:p>
        </w:tc>
        <w:tc>
          <w:tcPr>
            <w:tcW w:w="1240" w:type="dxa"/>
            <w:tcBorders>
              <w:top w:val="nil"/>
              <w:left w:val="nil"/>
              <w:bottom w:val="single" w:sz="4" w:space="0" w:color="auto"/>
              <w:right w:val="single" w:sz="4" w:space="0" w:color="auto"/>
            </w:tcBorders>
            <w:hideMark/>
          </w:tcPr>
          <w:p w14:paraId="2717FF81"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-0.0137</w:t>
            </w:r>
          </w:p>
        </w:tc>
        <w:tc>
          <w:tcPr>
            <w:tcW w:w="1300" w:type="dxa"/>
            <w:tcBorders>
              <w:top w:val="nil"/>
              <w:left w:val="nil"/>
              <w:bottom w:val="single" w:sz="4" w:space="0" w:color="auto"/>
              <w:right w:val="single" w:sz="4" w:space="0" w:color="auto"/>
            </w:tcBorders>
            <w:hideMark/>
          </w:tcPr>
          <w:p w14:paraId="5EB1B1EE"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0.359***</w:t>
            </w:r>
          </w:p>
        </w:tc>
      </w:tr>
      <w:tr w:rsidR="00E04E53" w:rsidRPr="00E04E53" w14:paraId="488FCF9D" w14:textId="77777777" w:rsidTr="00E04E53">
        <w:trPr>
          <w:trHeight w:val="312"/>
        </w:trPr>
        <w:tc>
          <w:tcPr>
            <w:tcW w:w="2660" w:type="dxa"/>
            <w:tcBorders>
              <w:top w:val="nil"/>
              <w:left w:val="single" w:sz="4" w:space="0" w:color="auto"/>
              <w:bottom w:val="single" w:sz="4" w:space="0" w:color="auto"/>
              <w:right w:val="single" w:sz="4" w:space="0" w:color="auto"/>
            </w:tcBorders>
            <w:hideMark/>
          </w:tcPr>
          <w:p w14:paraId="4BF0B58F" w14:textId="77777777" w:rsidR="00E04E53" w:rsidRPr="00E04E53" w:rsidRDefault="00E04E53" w:rsidP="00E04E53">
            <w:pPr>
              <w:spacing w:after="0" w:line="240" w:lineRule="auto"/>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Middle</w:t>
            </w:r>
          </w:p>
        </w:tc>
        <w:tc>
          <w:tcPr>
            <w:tcW w:w="1700" w:type="dxa"/>
            <w:tcBorders>
              <w:top w:val="nil"/>
              <w:left w:val="nil"/>
              <w:bottom w:val="single" w:sz="4" w:space="0" w:color="auto"/>
              <w:right w:val="single" w:sz="4" w:space="0" w:color="auto"/>
            </w:tcBorders>
            <w:hideMark/>
          </w:tcPr>
          <w:p w14:paraId="6C721E24"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0.925***</w:t>
            </w:r>
          </w:p>
        </w:tc>
        <w:tc>
          <w:tcPr>
            <w:tcW w:w="1280" w:type="dxa"/>
            <w:tcBorders>
              <w:top w:val="nil"/>
              <w:left w:val="nil"/>
              <w:bottom w:val="single" w:sz="4" w:space="0" w:color="auto"/>
              <w:right w:val="single" w:sz="4" w:space="0" w:color="auto"/>
            </w:tcBorders>
            <w:hideMark/>
          </w:tcPr>
          <w:p w14:paraId="70FB3A32"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0.110**</w:t>
            </w:r>
          </w:p>
        </w:tc>
        <w:tc>
          <w:tcPr>
            <w:tcW w:w="1240" w:type="dxa"/>
            <w:tcBorders>
              <w:top w:val="nil"/>
              <w:left w:val="nil"/>
              <w:bottom w:val="single" w:sz="4" w:space="0" w:color="auto"/>
              <w:right w:val="single" w:sz="4" w:space="0" w:color="auto"/>
            </w:tcBorders>
            <w:hideMark/>
          </w:tcPr>
          <w:p w14:paraId="70F47863"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-0.0641</w:t>
            </w:r>
          </w:p>
        </w:tc>
        <w:tc>
          <w:tcPr>
            <w:tcW w:w="1300" w:type="dxa"/>
            <w:tcBorders>
              <w:top w:val="nil"/>
              <w:left w:val="nil"/>
              <w:bottom w:val="single" w:sz="4" w:space="0" w:color="auto"/>
              <w:right w:val="single" w:sz="4" w:space="0" w:color="auto"/>
            </w:tcBorders>
            <w:hideMark/>
          </w:tcPr>
          <w:p w14:paraId="6DBB6147"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0.683***</w:t>
            </w:r>
          </w:p>
        </w:tc>
      </w:tr>
      <w:tr w:rsidR="00E04E53" w:rsidRPr="00E04E53" w14:paraId="6D08C7BF" w14:textId="77777777" w:rsidTr="00E04E53">
        <w:trPr>
          <w:trHeight w:val="312"/>
        </w:trPr>
        <w:tc>
          <w:tcPr>
            <w:tcW w:w="2660" w:type="dxa"/>
            <w:tcBorders>
              <w:top w:val="nil"/>
              <w:left w:val="single" w:sz="4" w:space="0" w:color="auto"/>
              <w:bottom w:val="single" w:sz="4" w:space="0" w:color="auto"/>
              <w:right w:val="single" w:sz="4" w:space="0" w:color="auto"/>
            </w:tcBorders>
            <w:hideMark/>
          </w:tcPr>
          <w:p w14:paraId="501C8663" w14:textId="77777777" w:rsidR="00E04E53" w:rsidRPr="00E04E53" w:rsidRDefault="00E04E53" w:rsidP="00E04E53">
            <w:pPr>
              <w:spacing w:after="0" w:line="240" w:lineRule="auto"/>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Richer</w:t>
            </w:r>
          </w:p>
        </w:tc>
        <w:tc>
          <w:tcPr>
            <w:tcW w:w="1700" w:type="dxa"/>
            <w:tcBorders>
              <w:top w:val="nil"/>
              <w:left w:val="nil"/>
              <w:bottom w:val="single" w:sz="4" w:space="0" w:color="auto"/>
              <w:right w:val="single" w:sz="4" w:space="0" w:color="auto"/>
            </w:tcBorders>
            <w:hideMark/>
          </w:tcPr>
          <w:p w14:paraId="715C6153"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1.277***</w:t>
            </w:r>
          </w:p>
        </w:tc>
        <w:tc>
          <w:tcPr>
            <w:tcW w:w="1280" w:type="dxa"/>
            <w:tcBorders>
              <w:top w:val="nil"/>
              <w:left w:val="nil"/>
              <w:bottom w:val="single" w:sz="4" w:space="0" w:color="auto"/>
              <w:right w:val="single" w:sz="4" w:space="0" w:color="auto"/>
            </w:tcBorders>
            <w:hideMark/>
          </w:tcPr>
          <w:p w14:paraId="000E936F"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0.159***</w:t>
            </w:r>
          </w:p>
        </w:tc>
        <w:tc>
          <w:tcPr>
            <w:tcW w:w="1240" w:type="dxa"/>
            <w:tcBorders>
              <w:top w:val="nil"/>
              <w:left w:val="nil"/>
              <w:bottom w:val="single" w:sz="4" w:space="0" w:color="auto"/>
              <w:right w:val="single" w:sz="4" w:space="0" w:color="auto"/>
            </w:tcBorders>
            <w:hideMark/>
          </w:tcPr>
          <w:p w14:paraId="4A3ABA8D"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-0.0962*</w:t>
            </w:r>
          </w:p>
        </w:tc>
        <w:tc>
          <w:tcPr>
            <w:tcW w:w="1300" w:type="dxa"/>
            <w:tcBorders>
              <w:top w:val="nil"/>
              <w:left w:val="nil"/>
              <w:bottom w:val="single" w:sz="4" w:space="0" w:color="auto"/>
              <w:right w:val="single" w:sz="4" w:space="0" w:color="auto"/>
            </w:tcBorders>
            <w:hideMark/>
          </w:tcPr>
          <w:p w14:paraId="4A139A06"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0.949***</w:t>
            </w:r>
          </w:p>
        </w:tc>
      </w:tr>
      <w:tr w:rsidR="00E04E53" w:rsidRPr="00E04E53" w14:paraId="486E0766" w14:textId="77777777" w:rsidTr="00E04E53">
        <w:trPr>
          <w:trHeight w:val="312"/>
        </w:trPr>
        <w:tc>
          <w:tcPr>
            <w:tcW w:w="2660" w:type="dxa"/>
            <w:tcBorders>
              <w:top w:val="nil"/>
              <w:left w:val="single" w:sz="4" w:space="0" w:color="auto"/>
              <w:bottom w:val="single" w:sz="4" w:space="0" w:color="auto"/>
              <w:right w:val="single" w:sz="4" w:space="0" w:color="auto"/>
            </w:tcBorders>
            <w:hideMark/>
          </w:tcPr>
          <w:p w14:paraId="04E3D5FD" w14:textId="77777777" w:rsidR="00E04E53" w:rsidRPr="00E04E53" w:rsidRDefault="00E04E53" w:rsidP="00E04E53">
            <w:pPr>
              <w:spacing w:after="0" w:line="240" w:lineRule="auto"/>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Richest</w:t>
            </w:r>
          </w:p>
        </w:tc>
        <w:tc>
          <w:tcPr>
            <w:tcW w:w="1700" w:type="dxa"/>
            <w:tcBorders>
              <w:top w:val="nil"/>
              <w:left w:val="nil"/>
              <w:bottom w:val="single" w:sz="4" w:space="0" w:color="auto"/>
              <w:right w:val="single" w:sz="4" w:space="0" w:color="auto"/>
            </w:tcBorders>
            <w:hideMark/>
          </w:tcPr>
          <w:p w14:paraId="3394F818"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1.709***</w:t>
            </w:r>
          </w:p>
        </w:tc>
        <w:tc>
          <w:tcPr>
            <w:tcW w:w="1280" w:type="dxa"/>
            <w:tcBorders>
              <w:top w:val="nil"/>
              <w:left w:val="nil"/>
              <w:bottom w:val="single" w:sz="4" w:space="0" w:color="auto"/>
              <w:right w:val="single" w:sz="4" w:space="0" w:color="auto"/>
            </w:tcBorders>
            <w:hideMark/>
          </w:tcPr>
          <w:p w14:paraId="74FE787F"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0.426***</w:t>
            </w:r>
          </w:p>
        </w:tc>
        <w:tc>
          <w:tcPr>
            <w:tcW w:w="1240" w:type="dxa"/>
            <w:tcBorders>
              <w:top w:val="nil"/>
              <w:left w:val="nil"/>
              <w:bottom w:val="single" w:sz="4" w:space="0" w:color="auto"/>
              <w:right w:val="single" w:sz="4" w:space="0" w:color="auto"/>
            </w:tcBorders>
            <w:hideMark/>
          </w:tcPr>
          <w:p w14:paraId="6161A0C9"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0.0235</w:t>
            </w:r>
          </w:p>
        </w:tc>
        <w:tc>
          <w:tcPr>
            <w:tcW w:w="1300" w:type="dxa"/>
            <w:tcBorders>
              <w:top w:val="nil"/>
              <w:left w:val="nil"/>
              <w:bottom w:val="single" w:sz="4" w:space="0" w:color="auto"/>
              <w:right w:val="single" w:sz="4" w:space="0" w:color="auto"/>
            </w:tcBorders>
            <w:hideMark/>
          </w:tcPr>
          <w:p w14:paraId="79623A93"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1.370***</w:t>
            </w:r>
          </w:p>
        </w:tc>
      </w:tr>
      <w:tr w:rsidR="00E04E53" w:rsidRPr="00E04E53" w14:paraId="1E7C8835" w14:textId="77777777" w:rsidTr="00E04E53">
        <w:trPr>
          <w:trHeight w:val="312"/>
        </w:trPr>
        <w:tc>
          <w:tcPr>
            <w:tcW w:w="2660" w:type="dxa"/>
            <w:tcBorders>
              <w:top w:val="nil"/>
              <w:left w:val="single" w:sz="4" w:space="0" w:color="auto"/>
              <w:bottom w:val="single" w:sz="4" w:space="0" w:color="auto"/>
              <w:right w:val="single" w:sz="4" w:space="0" w:color="auto"/>
            </w:tcBorders>
            <w:hideMark/>
          </w:tcPr>
          <w:p w14:paraId="401EA068" w14:textId="77777777" w:rsidR="00E04E53" w:rsidRPr="00E04E53" w:rsidRDefault="00E04E53" w:rsidP="00E04E53">
            <w:pPr>
              <w:spacing w:after="0" w:line="240" w:lineRule="auto"/>
              <w:rPr>
                <w:rFonts w:ascii="Times New Roman" w:eastAsia="Times New Roman" w:hAnsi="Times New Roman" w:cs="Times New Roman"/>
                <w:b/>
                <w:bCs/>
                <w:color w:val="000000"/>
                <w:sz w:val="24"/>
                <w:szCs w:val="24"/>
                <w:lang w:bidi="hi-IN"/>
              </w:rPr>
            </w:pPr>
            <w:r w:rsidRPr="00E04E53">
              <w:rPr>
                <w:rFonts w:ascii="Times New Roman" w:eastAsia="Times New Roman" w:hAnsi="Times New Roman" w:cs="Times New Roman"/>
                <w:b/>
                <w:bCs/>
                <w:color w:val="000000"/>
                <w:sz w:val="24"/>
                <w:szCs w:val="24"/>
                <w:lang w:bidi="hi-IN"/>
              </w:rPr>
              <w:t>Caste</w:t>
            </w:r>
          </w:p>
        </w:tc>
        <w:tc>
          <w:tcPr>
            <w:tcW w:w="1700" w:type="dxa"/>
            <w:tcBorders>
              <w:top w:val="nil"/>
              <w:left w:val="nil"/>
              <w:bottom w:val="single" w:sz="4" w:space="0" w:color="auto"/>
              <w:right w:val="single" w:sz="4" w:space="0" w:color="auto"/>
            </w:tcBorders>
            <w:hideMark/>
          </w:tcPr>
          <w:p w14:paraId="71FC9324"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Times New Roman"/>
                <w:color w:val="000000"/>
                <w:sz w:val="24"/>
                <w:szCs w:val="24"/>
                <w:lang w:bidi="hi-IN"/>
              </w:rPr>
              <w:t> </w:t>
            </w:r>
          </w:p>
        </w:tc>
        <w:tc>
          <w:tcPr>
            <w:tcW w:w="1280" w:type="dxa"/>
            <w:tcBorders>
              <w:top w:val="nil"/>
              <w:left w:val="nil"/>
              <w:bottom w:val="single" w:sz="4" w:space="0" w:color="auto"/>
              <w:right w:val="single" w:sz="4" w:space="0" w:color="auto"/>
            </w:tcBorders>
            <w:hideMark/>
          </w:tcPr>
          <w:p w14:paraId="01A5B25C"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Times New Roman"/>
                <w:color w:val="000000"/>
                <w:sz w:val="24"/>
                <w:szCs w:val="24"/>
                <w:lang w:bidi="hi-IN"/>
              </w:rPr>
              <w:t> </w:t>
            </w:r>
          </w:p>
        </w:tc>
        <w:tc>
          <w:tcPr>
            <w:tcW w:w="1240" w:type="dxa"/>
            <w:tcBorders>
              <w:top w:val="nil"/>
              <w:left w:val="nil"/>
              <w:bottom w:val="single" w:sz="4" w:space="0" w:color="auto"/>
              <w:right w:val="single" w:sz="4" w:space="0" w:color="auto"/>
            </w:tcBorders>
            <w:hideMark/>
          </w:tcPr>
          <w:p w14:paraId="4CB824A6"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Times New Roman"/>
                <w:color w:val="000000"/>
                <w:sz w:val="24"/>
                <w:szCs w:val="24"/>
                <w:lang w:bidi="hi-IN"/>
              </w:rPr>
              <w:t> </w:t>
            </w:r>
          </w:p>
        </w:tc>
        <w:tc>
          <w:tcPr>
            <w:tcW w:w="1300" w:type="dxa"/>
            <w:tcBorders>
              <w:top w:val="nil"/>
              <w:left w:val="nil"/>
              <w:bottom w:val="single" w:sz="4" w:space="0" w:color="auto"/>
              <w:right w:val="single" w:sz="4" w:space="0" w:color="auto"/>
            </w:tcBorders>
            <w:hideMark/>
          </w:tcPr>
          <w:p w14:paraId="4F62DB1B"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Times New Roman"/>
                <w:color w:val="000000"/>
                <w:sz w:val="24"/>
                <w:szCs w:val="24"/>
                <w:lang w:bidi="hi-IN"/>
              </w:rPr>
              <w:t> </w:t>
            </w:r>
          </w:p>
        </w:tc>
      </w:tr>
      <w:tr w:rsidR="00E04E53" w:rsidRPr="00E04E53" w14:paraId="232734C6" w14:textId="77777777" w:rsidTr="00E04E53">
        <w:trPr>
          <w:trHeight w:val="312"/>
        </w:trPr>
        <w:tc>
          <w:tcPr>
            <w:tcW w:w="2660" w:type="dxa"/>
            <w:tcBorders>
              <w:top w:val="nil"/>
              <w:left w:val="single" w:sz="4" w:space="0" w:color="auto"/>
              <w:bottom w:val="single" w:sz="4" w:space="0" w:color="auto"/>
              <w:right w:val="single" w:sz="4" w:space="0" w:color="auto"/>
            </w:tcBorders>
            <w:hideMark/>
          </w:tcPr>
          <w:p w14:paraId="2A821439" w14:textId="77777777" w:rsidR="00E04E53" w:rsidRPr="00E04E53" w:rsidRDefault="00E04E53" w:rsidP="00E04E53">
            <w:pPr>
              <w:spacing w:after="0" w:line="240" w:lineRule="auto"/>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Scheduled Tribe</w:t>
            </w:r>
          </w:p>
        </w:tc>
        <w:tc>
          <w:tcPr>
            <w:tcW w:w="1700" w:type="dxa"/>
            <w:tcBorders>
              <w:top w:val="nil"/>
              <w:left w:val="nil"/>
              <w:bottom w:val="single" w:sz="4" w:space="0" w:color="auto"/>
              <w:right w:val="single" w:sz="4" w:space="0" w:color="auto"/>
            </w:tcBorders>
            <w:hideMark/>
          </w:tcPr>
          <w:p w14:paraId="5B4EA6AC"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-0.495***</w:t>
            </w:r>
          </w:p>
        </w:tc>
        <w:tc>
          <w:tcPr>
            <w:tcW w:w="1280" w:type="dxa"/>
            <w:tcBorders>
              <w:top w:val="nil"/>
              <w:left w:val="nil"/>
              <w:bottom w:val="single" w:sz="4" w:space="0" w:color="auto"/>
              <w:right w:val="single" w:sz="4" w:space="0" w:color="auto"/>
            </w:tcBorders>
            <w:hideMark/>
          </w:tcPr>
          <w:p w14:paraId="735CF7C3"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-0.760***</w:t>
            </w:r>
          </w:p>
        </w:tc>
        <w:tc>
          <w:tcPr>
            <w:tcW w:w="1240" w:type="dxa"/>
            <w:tcBorders>
              <w:top w:val="nil"/>
              <w:left w:val="nil"/>
              <w:bottom w:val="single" w:sz="4" w:space="0" w:color="auto"/>
              <w:right w:val="single" w:sz="4" w:space="0" w:color="auto"/>
            </w:tcBorders>
            <w:hideMark/>
          </w:tcPr>
          <w:p w14:paraId="5099E787"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0.013</w:t>
            </w:r>
          </w:p>
        </w:tc>
        <w:tc>
          <w:tcPr>
            <w:tcW w:w="1300" w:type="dxa"/>
            <w:tcBorders>
              <w:top w:val="nil"/>
              <w:left w:val="nil"/>
              <w:bottom w:val="single" w:sz="4" w:space="0" w:color="auto"/>
              <w:right w:val="single" w:sz="4" w:space="0" w:color="auto"/>
            </w:tcBorders>
            <w:hideMark/>
          </w:tcPr>
          <w:p w14:paraId="3B541144"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0.122***</w:t>
            </w:r>
          </w:p>
        </w:tc>
      </w:tr>
      <w:tr w:rsidR="00E04E53" w:rsidRPr="00E04E53" w14:paraId="4CFF9F1B" w14:textId="77777777" w:rsidTr="00E04E53">
        <w:trPr>
          <w:trHeight w:val="312"/>
        </w:trPr>
        <w:tc>
          <w:tcPr>
            <w:tcW w:w="2660" w:type="dxa"/>
            <w:tcBorders>
              <w:top w:val="nil"/>
              <w:left w:val="single" w:sz="4" w:space="0" w:color="auto"/>
              <w:bottom w:val="single" w:sz="4" w:space="0" w:color="auto"/>
              <w:right w:val="single" w:sz="4" w:space="0" w:color="auto"/>
            </w:tcBorders>
            <w:hideMark/>
          </w:tcPr>
          <w:p w14:paraId="322045F4" w14:textId="77777777" w:rsidR="00E04E53" w:rsidRPr="00E04E53" w:rsidRDefault="00E04E53" w:rsidP="00E04E53">
            <w:pPr>
              <w:spacing w:after="0" w:line="240" w:lineRule="auto"/>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OBC</w:t>
            </w:r>
          </w:p>
        </w:tc>
        <w:tc>
          <w:tcPr>
            <w:tcW w:w="1700" w:type="dxa"/>
            <w:tcBorders>
              <w:top w:val="nil"/>
              <w:left w:val="nil"/>
              <w:bottom w:val="single" w:sz="4" w:space="0" w:color="auto"/>
              <w:right w:val="single" w:sz="4" w:space="0" w:color="auto"/>
            </w:tcBorders>
            <w:hideMark/>
          </w:tcPr>
          <w:p w14:paraId="1B287A0F"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0.194***</w:t>
            </w:r>
          </w:p>
        </w:tc>
        <w:tc>
          <w:tcPr>
            <w:tcW w:w="1280" w:type="dxa"/>
            <w:tcBorders>
              <w:top w:val="nil"/>
              <w:left w:val="nil"/>
              <w:bottom w:val="single" w:sz="4" w:space="0" w:color="auto"/>
              <w:right w:val="single" w:sz="4" w:space="0" w:color="auto"/>
            </w:tcBorders>
            <w:hideMark/>
          </w:tcPr>
          <w:p w14:paraId="7ADF51CF"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0.0691</w:t>
            </w:r>
          </w:p>
        </w:tc>
        <w:tc>
          <w:tcPr>
            <w:tcW w:w="1240" w:type="dxa"/>
            <w:tcBorders>
              <w:top w:val="nil"/>
              <w:left w:val="nil"/>
              <w:bottom w:val="single" w:sz="4" w:space="0" w:color="auto"/>
              <w:right w:val="single" w:sz="4" w:space="0" w:color="auto"/>
            </w:tcBorders>
            <w:hideMark/>
          </w:tcPr>
          <w:p w14:paraId="64527386"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-0.0118</w:t>
            </w:r>
          </w:p>
        </w:tc>
        <w:tc>
          <w:tcPr>
            <w:tcW w:w="1300" w:type="dxa"/>
            <w:tcBorders>
              <w:top w:val="nil"/>
              <w:left w:val="nil"/>
              <w:bottom w:val="single" w:sz="4" w:space="0" w:color="auto"/>
              <w:right w:val="single" w:sz="4" w:space="0" w:color="auto"/>
            </w:tcBorders>
            <w:hideMark/>
          </w:tcPr>
          <w:p w14:paraId="4A26C926"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0.0610**</w:t>
            </w:r>
          </w:p>
        </w:tc>
      </w:tr>
      <w:tr w:rsidR="00E04E53" w:rsidRPr="00E04E53" w14:paraId="42AC162B" w14:textId="77777777" w:rsidTr="00E04E53">
        <w:trPr>
          <w:trHeight w:val="312"/>
        </w:trPr>
        <w:tc>
          <w:tcPr>
            <w:tcW w:w="2660" w:type="dxa"/>
            <w:tcBorders>
              <w:top w:val="nil"/>
              <w:left w:val="single" w:sz="4" w:space="0" w:color="auto"/>
              <w:bottom w:val="single" w:sz="4" w:space="0" w:color="auto"/>
              <w:right w:val="single" w:sz="4" w:space="0" w:color="auto"/>
            </w:tcBorders>
            <w:hideMark/>
          </w:tcPr>
          <w:p w14:paraId="0587A2A8" w14:textId="77777777" w:rsidR="00E04E53" w:rsidRPr="00E04E53" w:rsidRDefault="00E04E53" w:rsidP="00E04E53">
            <w:pPr>
              <w:spacing w:after="0" w:line="240" w:lineRule="auto"/>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 xml:space="preserve">None of them </w:t>
            </w:r>
          </w:p>
        </w:tc>
        <w:tc>
          <w:tcPr>
            <w:tcW w:w="1700" w:type="dxa"/>
            <w:tcBorders>
              <w:top w:val="nil"/>
              <w:left w:val="nil"/>
              <w:bottom w:val="single" w:sz="4" w:space="0" w:color="auto"/>
              <w:right w:val="single" w:sz="4" w:space="0" w:color="auto"/>
            </w:tcBorders>
            <w:hideMark/>
          </w:tcPr>
          <w:p w14:paraId="3F77C453"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0.188***</w:t>
            </w:r>
          </w:p>
        </w:tc>
        <w:tc>
          <w:tcPr>
            <w:tcW w:w="1280" w:type="dxa"/>
            <w:tcBorders>
              <w:top w:val="nil"/>
              <w:left w:val="nil"/>
              <w:bottom w:val="single" w:sz="4" w:space="0" w:color="auto"/>
              <w:right w:val="single" w:sz="4" w:space="0" w:color="auto"/>
            </w:tcBorders>
            <w:hideMark/>
          </w:tcPr>
          <w:p w14:paraId="70B36DF4"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0.0772</w:t>
            </w:r>
          </w:p>
        </w:tc>
        <w:tc>
          <w:tcPr>
            <w:tcW w:w="1240" w:type="dxa"/>
            <w:tcBorders>
              <w:top w:val="nil"/>
              <w:left w:val="nil"/>
              <w:bottom w:val="single" w:sz="4" w:space="0" w:color="auto"/>
              <w:right w:val="single" w:sz="4" w:space="0" w:color="auto"/>
            </w:tcBorders>
            <w:hideMark/>
          </w:tcPr>
          <w:p w14:paraId="2E8E269F"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0.223***</w:t>
            </w:r>
          </w:p>
        </w:tc>
        <w:tc>
          <w:tcPr>
            <w:tcW w:w="1300" w:type="dxa"/>
            <w:tcBorders>
              <w:top w:val="nil"/>
              <w:left w:val="nil"/>
              <w:bottom w:val="single" w:sz="4" w:space="0" w:color="auto"/>
              <w:right w:val="single" w:sz="4" w:space="0" w:color="auto"/>
            </w:tcBorders>
            <w:hideMark/>
          </w:tcPr>
          <w:p w14:paraId="1E6C7AB4"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0.183***</w:t>
            </w:r>
          </w:p>
        </w:tc>
      </w:tr>
      <w:tr w:rsidR="00E04E53" w:rsidRPr="00E04E53" w14:paraId="453EBBF6" w14:textId="77777777" w:rsidTr="00E04E53">
        <w:trPr>
          <w:trHeight w:val="312"/>
        </w:trPr>
        <w:tc>
          <w:tcPr>
            <w:tcW w:w="2660" w:type="dxa"/>
            <w:tcBorders>
              <w:top w:val="nil"/>
              <w:left w:val="single" w:sz="4" w:space="0" w:color="auto"/>
              <w:bottom w:val="single" w:sz="4" w:space="0" w:color="auto"/>
              <w:right w:val="single" w:sz="4" w:space="0" w:color="auto"/>
            </w:tcBorders>
            <w:hideMark/>
          </w:tcPr>
          <w:p w14:paraId="5EDB5419" w14:textId="77777777" w:rsidR="00E04E53" w:rsidRPr="00E04E53" w:rsidRDefault="00E04E53" w:rsidP="00E04E53">
            <w:pPr>
              <w:spacing w:after="0" w:line="240" w:lineRule="auto"/>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Don’t know</w:t>
            </w:r>
          </w:p>
        </w:tc>
        <w:tc>
          <w:tcPr>
            <w:tcW w:w="1700" w:type="dxa"/>
            <w:tcBorders>
              <w:top w:val="nil"/>
              <w:left w:val="nil"/>
              <w:bottom w:val="single" w:sz="4" w:space="0" w:color="auto"/>
              <w:right w:val="single" w:sz="4" w:space="0" w:color="auto"/>
            </w:tcBorders>
            <w:hideMark/>
          </w:tcPr>
          <w:p w14:paraId="1F36332D"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-0.521***</w:t>
            </w:r>
          </w:p>
        </w:tc>
        <w:tc>
          <w:tcPr>
            <w:tcW w:w="1280" w:type="dxa"/>
            <w:tcBorders>
              <w:top w:val="nil"/>
              <w:left w:val="nil"/>
              <w:bottom w:val="single" w:sz="4" w:space="0" w:color="auto"/>
              <w:right w:val="single" w:sz="4" w:space="0" w:color="auto"/>
            </w:tcBorders>
            <w:hideMark/>
          </w:tcPr>
          <w:p w14:paraId="7D5614FE"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-0.114</w:t>
            </w:r>
          </w:p>
        </w:tc>
        <w:tc>
          <w:tcPr>
            <w:tcW w:w="1240" w:type="dxa"/>
            <w:tcBorders>
              <w:top w:val="nil"/>
              <w:left w:val="nil"/>
              <w:bottom w:val="single" w:sz="4" w:space="0" w:color="auto"/>
              <w:right w:val="single" w:sz="4" w:space="0" w:color="auto"/>
            </w:tcBorders>
            <w:hideMark/>
          </w:tcPr>
          <w:p w14:paraId="6A7057B2"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-0.0435</w:t>
            </w:r>
          </w:p>
        </w:tc>
        <w:tc>
          <w:tcPr>
            <w:tcW w:w="1300" w:type="dxa"/>
            <w:tcBorders>
              <w:top w:val="nil"/>
              <w:left w:val="nil"/>
              <w:bottom w:val="single" w:sz="4" w:space="0" w:color="auto"/>
              <w:right w:val="single" w:sz="4" w:space="0" w:color="auto"/>
            </w:tcBorders>
            <w:hideMark/>
          </w:tcPr>
          <w:p w14:paraId="72E1386E"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-0.257**</w:t>
            </w:r>
          </w:p>
        </w:tc>
      </w:tr>
      <w:tr w:rsidR="00E04E53" w:rsidRPr="00E04E53" w14:paraId="61FB6E75" w14:textId="77777777" w:rsidTr="00E04E53">
        <w:trPr>
          <w:trHeight w:val="312"/>
        </w:trPr>
        <w:tc>
          <w:tcPr>
            <w:tcW w:w="2660" w:type="dxa"/>
            <w:tcBorders>
              <w:top w:val="nil"/>
              <w:left w:val="single" w:sz="4" w:space="0" w:color="auto"/>
              <w:bottom w:val="single" w:sz="4" w:space="0" w:color="auto"/>
              <w:right w:val="single" w:sz="4" w:space="0" w:color="auto"/>
            </w:tcBorders>
            <w:hideMark/>
          </w:tcPr>
          <w:p w14:paraId="12BDAAB4" w14:textId="77777777" w:rsidR="00E04E53" w:rsidRPr="00E04E53" w:rsidRDefault="00E04E53" w:rsidP="00E04E53">
            <w:pPr>
              <w:spacing w:after="0" w:line="240" w:lineRule="auto"/>
              <w:rPr>
                <w:rFonts w:ascii="Times New Roman" w:eastAsia="Times New Roman" w:hAnsi="Times New Roman" w:cs="Times New Roman"/>
                <w:b/>
                <w:bCs/>
                <w:color w:val="000000"/>
                <w:sz w:val="24"/>
                <w:szCs w:val="24"/>
                <w:lang w:bidi="hi-IN"/>
              </w:rPr>
            </w:pPr>
            <w:r w:rsidRPr="00E04E53">
              <w:rPr>
                <w:rFonts w:ascii="Times New Roman" w:eastAsia="Times New Roman" w:hAnsi="Times New Roman" w:cs="Mangal"/>
                <w:b/>
                <w:bCs/>
                <w:color w:val="000000"/>
                <w:sz w:val="24"/>
                <w:szCs w:val="24"/>
                <w:lang w:bidi="hi-IN"/>
              </w:rPr>
              <w:t>Family Size of household</w:t>
            </w:r>
          </w:p>
        </w:tc>
        <w:tc>
          <w:tcPr>
            <w:tcW w:w="1700" w:type="dxa"/>
            <w:tcBorders>
              <w:top w:val="nil"/>
              <w:left w:val="nil"/>
              <w:bottom w:val="single" w:sz="4" w:space="0" w:color="auto"/>
              <w:right w:val="single" w:sz="4" w:space="0" w:color="auto"/>
            </w:tcBorders>
            <w:hideMark/>
          </w:tcPr>
          <w:p w14:paraId="114A892B"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0.029</w:t>
            </w:r>
          </w:p>
        </w:tc>
        <w:tc>
          <w:tcPr>
            <w:tcW w:w="1280" w:type="dxa"/>
            <w:tcBorders>
              <w:top w:val="nil"/>
              <w:left w:val="nil"/>
              <w:bottom w:val="single" w:sz="4" w:space="0" w:color="auto"/>
              <w:right w:val="single" w:sz="4" w:space="0" w:color="auto"/>
            </w:tcBorders>
            <w:hideMark/>
          </w:tcPr>
          <w:p w14:paraId="737CFEED"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0.196***</w:t>
            </w:r>
          </w:p>
        </w:tc>
        <w:tc>
          <w:tcPr>
            <w:tcW w:w="1240" w:type="dxa"/>
            <w:tcBorders>
              <w:top w:val="nil"/>
              <w:left w:val="nil"/>
              <w:bottom w:val="single" w:sz="4" w:space="0" w:color="auto"/>
              <w:right w:val="single" w:sz="4" w:space="0" w:color="auto"/>
            </w:tcBorders>
            <w:hideMark/>
          </w:tcPr>
          <w:p w14:paraId="1D4CAECE"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0.183***</w:t>
            </w:r>
          </w:p>
        </w:tc>
        <w:tc>
          <w:tcPr>
            <w:tcW w:w="1300" w:type="dxa"/>
            <w:tcBorders>
              <w:top w:val="nil"/>
              <w:left w:val="nil"/>
              <w:bottom w:val="single" w:sz="4" w:space="0" w:color="auto"/>
              <w:right w:val="single" w:sz="4" w:space="0" w:color="auto"/>
            </w:tcBorders>
            <w:hideMark/>
          </w:tcPr>
          <w:p w14:paraId="21DACD1C"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-0.0819***</w:t>
            </w:r>
          </w:p>
        </w:tc>
      </w:tr>
      <w:tr w:rsidR="00E04E53" w:rsidRPr="00E04E53" w14:paraId="609E871F" w14:textId="77777777" w:rsidTr="00E04E53">
        <w:trPr>
          <w:trHeight w:val="624"/>
        </w:trPr>
        <w:tc>
          <w:tcPr>
            <w:tcW w:w="2660" w:type="dxa"/>
            <w:tcBorders>
              <w:top w:val="nil"/>
              <w:left w:val="single" w:sz="4" w:space="0" w:color="auto"/>
              <w:bottom w:val="single" w:sz="4" w:space="0" w:color="auto"/>
              <w:right w:val="single" w:sz="4" w:space="0" w:color="auto"/>
            </w:tcBorders>
            <w:hideMark/>
          </w:tcPr>
          <w:p w14:paraId="05C95CB1" w14:textId="77777777" w:rsidR="00E04E53" w:rsidRPr="00E04E53" w:rsidRDefault="00E04E53" w:rsidP="00E04E53">
            <w:pPr>
              <w:spacing w:after="0" w:line="240" w:lineRule="auto"/>
              <w:rPr>
                <w:rFonts w:ascii="Times New Roman" w:eastAsia="Times New Roman" w:hAnsi="Times New Roman" w:cs="Times New Roman"/>
                <w:b/>
                <w:bCs/>
                <w:color w:val="000000"/>
                <w:sz w:val="24"/>
                <w:szCs w:val="24"/>
                <w:lang w:bidi="hi-IN"/>
              </w:rPr>
            </w:pPr>
            <w:r w:rsidRPr="00E04E53">
              <w:rPr>
                <w:rFonts w:ascii="Times New Roman" w:eastAsia="Times New Roman" w:hAnsi="Times New Roman" w:cs="Mangal"/>
                <w:b/>
                <w:bCs/>
                <w:color w:val="000000"/>
                <w:sz w:val="24"/>
                <w:szCs w:val="24"/>
                <w:lang w:bidi="hi-IN"/>
              </w:rPr>
              <w:t>Employment status of women</w:t>
            </w:r>
          </w:p>
        </w:tc>
        <w:tc>
          <w:tcPr>
            <w:tcW w:w="1700" w:type="dxa"/>
            <w:tcBorders>
              <w:top w:val="nil"/>
              <w:left w:val="nil"/>
              <w:bottom w:val="single" w:sz="4" w:space="0" w:color="auto"/>
              <w:right w:val="single" w:sz="4" w:space="0" w:color="auto"/>
            </w:tcBorders>
            <w:hideMark/>
          </w:tcPr>
          <w:p w14:paraId="18F5B224"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0.0109</w:t>
            </w:r>
          </w:p>
        </w:tc>
        <w:tc>
          <w:tcPr>
            <w:tcW w:w="1280" w:type="dxa"/>
            <w:tcBorders>
              <w:top w:val="nil"/>
              <w:left w:val="nil"/>
              <w:bottom w:val="single" w:sz="4" w:space="0" w:color="auto"/>
              <w:right w:val="single" w:sz="4" w:space="0" w:color="auto"/>
            </w:tcBorders>
            <w:hideMark/>
          </w:tcPr>
          <w:p w14:paraId="24BFDFA1"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-0.117***</w:t>
            </w:r>
          </w:p>
        </w:tc>
        <w:tc>
          <w:tcPr>
            <w:tcW w:w="1240" w:type="dxa"/>
            <w:tcBorders>
              <w:top w:val="nil"/>
              <w:left w:val="nil"/>
              <w:bottom w:val="single" w:sz="4" w:space="0" w:color="auto"/>
              <w:right w:val="single" w:sz="4" w:space="0" w:color="auto"/>
            </w:tcBorders>
            <w:hideMark/>
          </w:tcPr>
          <w:p w14:paraId="6FF2E114"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-0.155***</w:t>
            </w:r>
          </w:p>
        </w:tc>
        <w:tc>
          <w:tcPr>
            <w:tcW w:w="1300" w:type="dxa"/>
            <w:tcBorders>
              <w:top w:val="nil"/>
              <w:left w:val="nil"/>
              <w:bottom w:val="single" w:sz="4" w:space="0" w:color="auto"/>
              <w:right w:val="single" w:sz="4" w:space="0" w:color="auto"/>
            </w:tcBorders>
            <w:hideMark/>
          </w:tcPr>
          <w:p w14:paraId="53B1A1F1"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-0.0176</w:t>
            </w:r>
          </w:p>
        </w:tc>
      </w:tr>
      <w:tr w:rsidR="00E04E53" w:rsidRPr="00E04E53" w14:paraId="34154CA0" w14:textId="77777777" w:rsidTr="00E04E53">
        <w:trPr>
          <w:trHeight w:val="312"/>
        </w:trPr>
        <w:tc>
          <w:tcPr>
            <w:tcW w:w="2660" w:type="dxa"/>
            <w:tcBorders>
              <w:top w:val="nil"/>
              <w:left w:val="single" w:sz="4" w:space="0" w:color="auto"/>
              <w:bottom w:val="single" w:sz="4" w:space="0" w:color="auto"/>
              <w:right w:val="single" w:sz="4" w:space="0" w:color="auto"/>
            </w:tcBorders>
            <w:hideMark/>
          </w:tcPr>
          <w:p w14:paraId="3CB291AB" w14:textId="77777777" w:rsidR="00E04E53" w:rsidRPr="00E04E53" w:rsidRDefault="00E04E53" w:rsidP="00E04E53">
            <w:pPr>
              <w:spacing w:after="0" w:line="240" w:lineRule="auto"/>
              <w:rPr>
                <w:rFonts w:ascii="Times New Roman" w:eastAsia="Times New Roman" w:hAnsi="Times New Roman" w:cs="Times New Roman"/>
                <w:b/>
                <w:bCs/>
                <w:color w:val="000000"/>
                <w:sz w:val="24"/>
                <w:szCs w:val="24"/>
                <w:lang w:bidi="hi-IN"/>
              </w:rPr>
            </w:pPr>
            <w:r w:rsidRPr="00E04E53">
              <w:rPr>
                <w:rFonts w:ascii="Times New Roman" w:eastAsia="Times New Roman" w:hAnsi="Times New Roman" w:cs="Mangal"/>
                <w:b/>
                <w:bCs/>
                <w:color w:val="000000"/>
                <w:sz w:val="24"/>
                <w:szCs w:val="24"/>
                <w:lang w:bidi="hi-IN"/>
              </w:rPr>
              <w:t>Area of residence</w:t>
            </w:r>
          </w:p>
        </w:tc>
        <w:tc>
          <w:tcPr>
            <w:tcW w:w="1700" w:type="dxa"/>
            <w:tcBorders>
              <w:top w:val="nil"/>
              <w:left w:val="nil"/>
              <w:bottom w:val="single" w:sz="4" w:space="0" w:color="auto"/>
              <w:right w:val="single" w:sz="4" w:space="0" w:color="auto"/>
            </w:tcBorders>
            <w:hideMark/>
          </w:tcPr>
          <w:p w14:paraId="298B2C0F"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0.263***</w:t>
            </w:r>
          </w:p>
        </w:tc>
        <w:tc>
          <w:tcPr>
            <w:tcW w:w="1280" w:type="dxa"/>
            <w:tcBorders>
              <w:top w:val="nil"/>
              <w:left w:val="nil"/>
              <w:bottom w:val="single" w:sz="4" w:space="0" w:color="auto"/>
              <w:right w:val="single" w:sz="4" w:space="0" w:color="auto"/>
            </w:tcBorders>
            <w:hideMark/>
          </w:tcPr>
          <w:p w14:paraId="5B25F43E"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0.0999**</w:t>
            </w:r>
          </w:p>
        </w:tc>
        <w:tc>
          <w:tcPr>
            <w:tcW w:w="1240" w:type="dxa"/>
            <w:tcBorders>
              <w:top w:val="nil"/>
              <w:left w:val="nil"/>
              <w:bottom w:val="single" w:sz="4" w:space="0" w:color="auto"/>
              <w:right w:val="single" w:sz="4" w:space="0" w:color="auto"/>
            </w:tcBorders>
            <w:hideMark/>
          </w:tcPr>
          <w:p w14:paraId="5A17E296"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-0.011</w:t>
            </w:r>
          </w:p>
        </w:tc>
        <w:tc>
          <w:tcPr>
            <w:tcW w:w="1300" w:type="dxa"/>
            <w:tcBorders>
              <w:top w:val="nil"/>
              <w:left w:val="nil"/>
              <w:bottom w:val="single" w:sz="4" w:space="0" w:color="auto"/>
              <w:right w:val="single" w:sz="4" w:space="0" w:color="auto"/>
            </w:tcBorders>
            <w:hideMark/>
          </w:tcPr>
          <w:p w14:paraId="615C7C31"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-0.214***</w:t>
            </w:r>
          </w:p>
        </w:tc>
      </w:tr>
      <w:tr w:rsidR="00E04E53" w:rsidRPr="00E04E53" w14:paraId="62656C27" w14:textId="77777777" w:rsidTr="00E04E53">
        <w:trPr>
          <w:trHeight w:val="312"/>
        </w:trPr>
        <w:tc>
          <w:tcPr>
            <w:tcW w:w="2660" w:type="dxa"/>
            <w:tcBorders>
              <w:top w:val="nil"/>
              <w:left w:val="single" w:sz="4" w:space="0" w:color="auto"/>
              <w:bottom w:val="single" w:sz="4" w:space="0" w:color="auto"/>
              <w:right w:val="single" w:sz="4" w:space="0" w:color="auto"/>
            </w:tcBorders>
            <w:hideMark/>
          </w:tcPr>
          <w:p w14:paraId="30297463" w14:textId="77777777" w:rsidR="00E04E53" w:rsidRPr="00E04E53" w:rsidRDefault="00E04E53" w:rsidP="00E04E53">
            <w:pPr>
              <w:spacing w:after="0" w:line="240" w:lineRule="auto"/>
              <w:rPr>
                <w:rFonts w:ascii="Times New Roman" w:eastAsia="Times New Roman" w:hAnsi="Times New Roman" w:cs="Times New Roman"/>
                <w:b/>
                <w:bCs/>
                <w:color w:val="000000"/>
                <w:sz w:val="24"/>
                <w:szCs w:val="24"/>
                <w:lang w:bidi="hi-IN"/>
              </w:rPr>
            </w:pPr>
            <w:r w:rsidRPr="00E04E53">
              <w:rPr>
                <w:rFonts w:ascii="Times New Roman" w:eastAsia="Times New Roman" w:hAnsi="Times New Roman" w:cs="Mangal"/>
                <w:b/>
                <w:bCs/>
                <w:color w:val="000000"/>
                <w:sz w:val="24"/>
                <w:szCs w:val="24"/>
                <w:lang w:bidi="hi-IN"/>
              </w:rPr>
              <w:t>Constant</w:t>
            </w:r>
          </w:p>
        </w:tc>
        <w:tc>
          <w:tcPr>
            <w:tcW w:w="1700" w:type="dxa"/>
            <w:tcBorders>
              <w:top w:val="nil"/>
              <w:left w:val="nil"/>
              <w:bottom w:val="single" w:sz="4" w:space="0" w:color="auto"/>
              <w:right w:val="single" w:sz="4" w:space="0" w:color="auto"/>
            </w:tcBorders>
            <w:hideMark/>
          </w:tcPr>
          <w:p w14:paraId="4162C0C6"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-0.535***</w:t>
            </w:r>
          </w:p>
        </w:tc>
        <w:tc>
          <w:tcPr>
            <w:tcW w:w="1280" w:type="dxa"/>
            <w:tcBorders>
              <w:top w:val="nil"/>
              <w:left w:val="nil"/>
              <w:bottom w:val="single" w:sz="4" w:space="0" w:color="auto"/>
              <w:right w:val="single" w:sz="4" w:space="0" w:color="auto"/>
            </w:tcBorders>
            <w:hideMark/>
          </w:tcPr>
          <w:p w14:paraId="048A385C"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1.737***</w:t>
            </w:r>
          </w:p>
        </w:tc>
        <w:tc>
          <w:tcPr>
            <w:tcW w:w="1240" w:type="dxa"/>
            <w:tcBorders>
              <w:top w:val="nil"/>
              <w:left w:val="nil"/>
              <w:bottom w:val="single" w:sz="4" w:space="0" w:color="auto"/>
              <w:right w:val="single" w:sz="4" w:space="0" w:color="auto"/>
            </w:tcBorders>
            <w:hideMark/>
          </w:tcPr>
          <w:p w14:paraId="45A0DF63"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1.762***</w:t>
            </w:r>
          </w:p>
        </w:tc>
        <w:tc>
          <w:tcPr>
            <w:tcW w:w="1300" w:type="dxa"/>
            <w:tcBorders>
              <w:top w:val="nil"/>
              <w:left w:val="nil"/>
              <w:bottom w:val="single" w:sz="4" w:space="0" w:color="auto"/>
              <w:right w:val="single" w:sz="4" w:space="0" w:color="auto"/>
            </w:tcBorders>
            <w:hideMark/>
          </w:tcPr>
          <w:p w14:paraId="47A6BB1F"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-0.746***</w:t>
            </w:r>
          </w:p>
        </w:tc>
      </w:tr>
      <w:tr w:rsidR="00E04E53" w:rsidRPr="00E04E53" w14:paraId="1C9664C5" w14:textId="77777777" w:rsidTr="00E04E53">
        <w:trPr>
          <w:trHeight w:val="312"/>
        </w:trPr>
        <w:tc>
          <w:tcPr>
            <w:tcW w:w="2660" w:type="dxa"/>
            <w:tcBorders>
              <w:top w:val="nil"/>
              <w:left w:val="single" w:sz="4" w:space="0" w:color="auto"/>
              <w:bottom w:val="single" w:sz="4" w:space="0" w:color="auto"/>
              <w:right w:val="single" w:sz="4" w:space="0" w:color="auto"/>
            </w:tcBorders>
            <w:hideMark/>
          </w:tcPr>
          <w:p w14:paraId="67F2F07A" w14:textId="77777777" w:rsidR="00E04E53" w:rsidRPr="00E04E53" w:rsidRDefault="00E04E53" w:rsidP="00E04E53">
            <w:pPr>
              <w:spacing w:after="0" w:line="240" w:lineRule="auto"/>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 </w:t>
            </w:r>
          </w:p>
        </w:tc>
        <w:tc>
          <w:tcPr>
            <w:tcW w:w="1700" w:type="dxa"/>
            <w:tcBorders>
              <w:top w:val="nil"/>
              <w:left w:val="nil"/>
              <w:bottom w:val="single" w:sz="4" w:space="0" w:color="auto"/>
              <w:right w:val="single" w:sz="4" w:space="0" w:color="auto"/>
            </w:tcBorders>
            <w:hideMark/>
          </w:tcPr>
          <w:p w14:paraId="6E007021"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 </w:t>
            </w:r>
          </w:p>
        </w:tc>
        <w:tc>
          <w:tcPr>
            <w:tcW w:w="1280" w:type="dxa"/>
            <w:tcBorders>
              <w:top w:val="nil"/>
              <w:left w:val="nil"/>
              <w:bottom w:val="single" w:sz="4" w:space="0" w:color="auto"/>
              <w:right w:val="single" w:sz="4" w:space="0" w:color="auto"/>
            </w:tcBorders>
            <w:hideMark/>
          </w:tcPr>
          <w:p w14:paraId="21DA8CD7"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 </w:t>
            </w:r>
          </w:p>
        </w:tc>
        <w:tc>
          <w:tcPr>
            <w:tcW w:w="1240" w:type="dxa"/>
            <w:tcBorders>
              <w:top w:val="nil"/>
              <w:left w:val="nil"/>
              <w:bottom w:val="single" w:sz="4" w:space="0" w:color="auto"/>
              <w:right w:val="single" w:sz="4" w:space="0" w:color="auto"/>
            </w:tcBorders>
            <w:hideMark/>
          </w:tcPr>
          <w:p w14:paraId="5859C854"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 </w:t>
            </w:r>
          </w:p>
        </w:tc>
        <w:tc>
          <w:tcPr>
            <w:tcW w:w="1300" w:type="dxa"/>
            <w:tcBorders>
              <w:top w:val="nil"/>
              <w:left w:val="nil"/>
              <w:bottom w:val="single" w:sz="4" w:space="0" w:color="auto"/>
              <w:right w:val="single" w:sz="4" w:space="0" w:color="auto"/>
            </w:tcBorders>
            <w:hideMark/>
          </w:tcPr>
          <w:p w14:paraId="07672F83"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 </w:t>
            </w:r>
          </w:p>
        </w:tc>
      </w:tr>
      <w:tr w:rsidR="00E04E53" w:rsidRPr="00E04E53" w14:paraId="2054FB1D" w14:textId="77777777" w:rsidTr="00E04E53">
        <w:trPr>
          <w:trHeight w:val="312"/>
        </w:trPr>
        <w:tc>
          <w:tcPr>
            <w:tcW w:w="2660" w:type="dxa"/>
            <w:tcBorders>
              <w:top w:val="nil"/>
              <w:left w:val="single" w:sz="4" w:space="0" w:color="auto"/>
              <w:bottom w:val="single" w:sz="4" w:space="0" w:color="auto"/>
              <w:right w:val="single" w:sz="4" w:space="0" w:color="auto"/>
            </w:tcBorders>
            <w:hideMark/>
          </w:tcPr>
          <w:p w14:paraId="50A4AB8A" w14:textId="77777777" w:rsidR="00E04E53" w:rsidRPr="00E04E53" w:rsidRDefault="00E04E53" w:rsidP="00E04E53">
            <w:pPr>
              <w:spacing w:after="0" w:line="240" w:lineRule="auto"/>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Observations</w:t>
            </w:r>
          </w:p>
        </w:tc>
        <w:tc>
          <w:tcPr>
            <w:tcW w:w="1700" w:type="dxa"/>
            <w:tcBorders>
              <w:top w:val="nil"/>
              <w:left w:val="nil"/>
              <w:bottom w:val="single" w:sz="4" w:space="0" w:color="auto"/>
              <w:right w:val="single" w:sz="4" w:space="0" w:color="auto"/>
            </w:tcBorders>
            <w:hideMark/>
          </w:tcPr>
          <w:p w14:paraId="58559C08"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54,816</w:t>
            </w:r>
          </w:p>
        </w:tc>
        <w:tc>
          <w:tcPr>
            <w:tcW w:w="1280" w:type="dxa"/>
            <w:tcBorders>
              <w:top w:val="nil"/>
              <w:left w:val="nil"/>
              <w:bottom w:val="single" w:sz="4" w:space="0" w:color="auto"/>
              <w:right w:val="single" w:sz="4" w:space="0" w:color="auto"/>
            </w:tcBorders>
            <w:hideMark/>
          </w:tcPr>
          <w:p w14:paraId="674FC302"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54,816</w:t>
            </w:r>
          </w:p>
        </w:tc>
        <w:tc>
          <w:tcPr>
            <w:tcW w:w="1240" w:type="dxa"/>
            <w:tcBorders>
              <w:top w:val="nil"/>
              <w:left w:val="nil"/>
              <w:bottom w:val="single" w:sz="4" w:space="0" w:color="auto"/>
              <w:right w:val="single" w:sz="4" w:space="0" w:color="auto"/>
            </w:tcBorders>
            <w:hideMark/>
          </w:tcPr>
          <w:p w14:paraId="79F91756"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54,816</w:t>
            </w:r>
          </w:p>
        </w:tc>
        <w:tc>
          <w:tcPr>
            <w:tcW w:w="1300" w:type="dxa"/>
            <w:tcBorders>
              <w:top w:val="nil"/>
              <w:left w:val="nil"/>
              <w:bottom w:val="single" w:sz="4" w:space="0" w:color="auto"/>
              <w:right w:val="single" w:sz="4" w:space="0" w:color="auto"/>
            </w:tcBorders>
            <w:hideMark/>
          </w:tcPr>
          <w:p w14:paraId="640148DC" w14:textId="77777777" w:rsidR="00E04E53" w:rsidRPr="00E04E53" w:rsidRDefault="00E04E53" w:rsidP="00E04E53">
            <w:pPr>
              <w:spacing w:after="0" w:line="240" w:lineRule="auto"/>
              <w:jc w:val="center"/>
              <w:rPr>
                <w:rFonts w:ascii="Times New Roman" w:eastAsia="Times New Roman" w:hAnsi="Times New Roman" w:cs="Times New Roman"/>
                <w:color w:val="000000"/>
                <w:sz w:val="24"/>
                <w:szCs w:val="24"/>
                <w:lang w:bidi="hi-IN"/>
              </w:rPr>
            </w:pPr>
            <w:r w:rsidRPr="00E04E53">
              <w:rPr>
                <w:rFonts w:ascii="Times New Roman" w:eastAsia="Times New Roman" w:hAnsi="Times New Roman" w:cs="Mangal"/>
                <w:color w:val="000000"/>
                <w:sz w:val="24"/>
                <w:szCs w:val="24"/>
                <w:lang w:bidi="hi-IN"/>
              </w:rPr>
              <w:t>54,816</w:t>
            </w:r>
          </w:p>
        </w:tc>
      </w:tr>
      <w:tr w:rsidR="00E04E53" w:rsidRPr="00E04E53" w14:paraId="5D621003" w14:textId="77777777" w:rsidTr="00E04E53">
        <w:trPr>
          <w:trHeight w:val="312"/>
        </w:trPr>
        <w:tc>
          <w:tcPr>
            <w:tcW w:w="8180" w:type="dxa"/>
            <w:gridSpan w:val="5"/>
            <w:tcBorders>
              <w:top w:val="single" w:sz="4" w:space="0" w:color="auto"/>
              <w:left w:val="single" w:sz="4" w:space="0" w:color="auto"/>
              <w:bottom w:val="single" w:sz="4" w:space="0" w:color="auto"/>
              <w:right w:val="single" w:sz="4" w:space="0" w:color="auto"/>
            </w:tcBorders>
            <w:noWrap/>
            <w:hideMark/>
          </w:tcPr>
          <w:p w14:paraId="77323D2E" w14:textId="77777777" w:rsidR="00E04E53" w:rsidRPr="00E04E53" w:rsidRDefault="00E04E53" w:rsidP="00E04E53">
            <w:pPr>
              <w:spacing w:after="0" w:line="240" w:lineRule="auto"/>
              <w:jc w:val="center"/>
              <w:rPr>
                <w:rFonts w:ascii="Times New Roman" w:eastAsia="Times New Roman" w:hAnsi="Times New Roman" w:cs="Times New Roman"/>
                <w:b/>
                <w:bCs/>
                <w:color w:val="000000"/>
                <w:sz w:val="24"/>
                <w:szCs w:val="24"/>
                <w:lang w:bidi="hi-IN"/>
              </w:rPr>
            </w:pPr>
            <w:r w:rsidRPr="00E04E53">
              <w:rPr>
                <w:rFonts w:ascii="Times New Roman" w:eastAsia="Times New Roman" w:hAnsi="Times New Roman" w:cs="Times New Roman"/>
                <w:b/>
                <w:bCs/>
                <w:color w:val="000000"/>
                <w:sz w:val="24"/>
                <w:szCs w:val="24"/>
                <w:lang w:bidi="hi-IN"/>
              </w:rPr>
              <w:t>Level of significance: *** p&lt;0.01, ** p&lt;0.05, * p&lt;0.1</w:t>
            </w:r>
          </w:p>
        </w:tc>
      </w:tr>
    </w:tbl>
    <w:p w14:paraId="160D1823" w14:textId="77777777" w:rsidR="00E04E53" w:rsidRPr="004A756E" w:rsidRDefault="00E04E53" w:rsidP="004A756E">
      <w:pPr>
        <w:ind w:left="-20" w:right="-20"/>
        <w:rPr>
          <w:rFonts w:cstheme="minorHAnsi"/>
          <w:sz w:val="24"/>
          <w:szCs w:val="24"/>
        </w:rPr>
      </w:pPr>
    </w:p>
    <w:p w14:paraId="0F63B06A" w14:textId="77777777" w:rsidR="004A756E" w:rsidRPr="004A756E" w:rsidRDefault="004A756E" w:rsidP="004A756E">
      <w:pPr>
        <w:ind w:left="-20" w:right="-20"/>
        <w:rPr>
          <w:rFonts w:cstheme="minorHAnsi"/>
          <w:sz w:val="24"/>
          <w:szCs w:val="24"/>
        </w:rPr>
      </w:pPr>
    </w:p>
    <w:p w14:paraId="7E7380BC" w14:textId="77777777" w:rsidR="004A756E" w:rsidRPr="004A756E" w:rsidRDefault="004A756E" w:rsidP="004A756E">
      <w:pPr>
        <w:ind w:left="-20" w:right="-20"/>
        <w:rPr>
          <w:rFonts w:cstheme="minorHAnsi"/>
          <w:b/>
          <w:bCs/>
          <w:sz w:val="24"/>
          <w:szCs w:val="24"/>
        </w:rPr>
      </w:pPr>
    </w:p>
    <w:p w14:paraId="301EAF46" w14:textId="77777777" w:rsidR="002E2F36" w:rsidRDefault="002E2F36" w:rsidP="004A756E">
      <w:pPr>
        <w:ind w:left="-20" w:right="-20"/>
        <w:rPr>
          <w:rFonts w:eastAsia="Helvetica Neue" w:cstheme="minorHAnsi"/>
          <w:b/>
          <w:bCs/>
          <w:color w:val="000000" w:themeColor="text1"/>
          <w:sz w:val="24"/>
          <w:szCs w:val="24"/>
        </w:rPr>
      </w:pPr>
      <w:r>
        <w:rPr>
          <w:rFonts w:eastAsia="Helvetica Neue" w:cstheme="minorHAnsi"/>
          <w:b/>
          <w:bCs/>
          <w:color w:val="000000" w:themeColor="text1"/>
          <w:sz w:val="24"/>
          <w:szCs w:val="24"/>
        </w:rPr>
        <w:t>Table 4: Regression results for Non Vegetarian Food Items:</w:t>
      </w:r>
    </w:p>
    <w:tbl>
      <w:tblPr>
        <w:tblW w:w="6880" w:type="dxa"/>
        <w:tblInd w:w="96" w:type="dxa"/>
        <w:tblLook w:val="04A0" w:firstRow="1" w:lastRow="0" w:firstColumn="1" w:lastColumn="0" w:noHBand="0" w:noVBand="1"/>
      </w:tblPr>
      <w:tblGrid>
        <w:gridCol w:w="2660"/>
        <w:gridCol w:w="1700"/>
        <w:gridCol w:w="1280"/>
        <w:gridCol w:w="1240"/>
      </w:tblGrid>
      <w:tr w:rsidR="002E2F36" w:rsidRPr="002E2F36" w14:paraId="2637530B" w14:textId="77777777" w:rsidTr="002E2F36">
        <w:trPr>
          <w:trHeight w:val="312"/>
        </w:trPr>
        <w:tc>
          <w:tcPr>
            <w:tcW w:w="2660" w:type="dxa"/>
            <w:tcBorders>
              <w:top w:val="single" w:sz="4" w:space="0" w:color="auto"/>
              <w:left w:val="single" w:sz="4" w:space="0" w:color="auto"/>
              <w:bottom w:val="single" w:sz="4" w:space="0" w:color="auto"/>
              <w:right w:val="single" w:sz="4" w:space="0" w:color="auto"/>
            </w:tcBorders>
            <w:hideMark/>
          </w:tcPr>
          <w:p w14:paraId="2436D764" w14:textId="77777777" w:rsidR="002E2F36" w:rsidRPr="002E2F36" w:rsidRDefault="002E2F36" w:rsidP="002E2F36">
            <w:pPr>
              <w:spacing w:after="0" w:line="240" w:lineRule="auto"/>
              <w:rPr>
                <w:rFonts w:ascii="Times New Roman" w:eastAsia="Times New Roman" w:hAnsi="Times New Roman" w:cs="Times New Roman"/>
                <w:b/>
                <w:bCs/>
                <w:color w:val="000000"/>
                <w:sz w:val="24"/>
                <w:szCs w:val="24"/>
                <w:lang w:bidi="hi-IN"/>
              </w:rPr>
            </w:pPr>
            <w:r w:rsidRPr="002E2F36">
              <w:rPr>
                <w:rFonts w:ascii="Times New Roman" w:eastAsia="Times New Roman" w:hAnsi="Times New Roman" w:cs="Mangal"/>
                <w:b/>
                <w:bCs/>
                <w:color w:val="000000"/>
                <w:sz w:val="24"/>
                <w:szCs w:val="24"/>
                <w:lang w:bidi="hi-IN"/>
              </w:rPr>
              <w:t>VARIABLES</w:t>
            </w:r>
          </w:p>
        </w:tc>
        <w:tc>
          <w:tcPr>
            <w:tcW w:w="1700" w:type="dxa"/>
            <w:tcBorders>
              <w:top w:val="single" w:sz="4" w:space="0" w:color="auto"/>
              <w:left w:val="nil"/>
              <w:bottom w:val="single" w:sz="4" w:space="0" w:color="auto"/>
              <w:right w:val="single" w:sz="4" w:space="0" w:color="auto"/>
            </w:tcBorders>
            <w:hideMark/>
          </w:tcPr>
          <w:p w14:paraId="66F1CB54" w14:textId="77777777" w:rsidR="002E2F36" w:rsidRPr="002E2F36" w:rsidRDefault="002E2F36" w:rsidP="002E2F36">
            <w:pPr>
              <w:spacing w:after="0" w:line="240" w:lineRule="auto"/>
              <w:jc w:val="center"/>
              <w:rPr>
                <w:rFonts w:ascii="Times New Roman" w:eastAsia="Times New Roman" w:hAnsi="Times New Roman" w:cs="Times New Roman"/>
                <w:b/>
                <w:bCs/>
                <w:color w:val="000000"/>
                <w:sz w:val="24"/>
                <w:szCs w:val="24"/>
                <w:lang w:bidi="hi-IN"/>
              </w:rPr>
            </w:pPr>
            <w:r w:rsidRPr="002E2F36">
              <w:rPr>
                <w:rFonts w:ascii="Times New Roman" w:eastAsia="Times New Roman" w:hAnsi="Times New Roman" w:cs="Mangal"/>
                <w:b/>
                <w:bCs/>
                <w:color w:val="000000"/>
                <w:sz w:val="24"/>
                <w:szCs w:val="24"/>
                <w:lang w:bidi="hi-IN"/>
              </w:rPr>
              <w:t>Eggs</w:t>
            </w:r>
          </w:p>
        </w:tc>
        <w:tc>
          <w:tcPr>
            <w:tcW w:w="1280" w:type="dxa"/>
            <w:tcBorders>
              <w:top w:val="single" w:sz="4" w:space="0" w:color="auto"/>
              <w:left w:val="nil"/>
              <w:bottom w:val="single" w:sz="4" w:space="0" w:color="auto"/>
              <w:right w:val="single" w:sz="4" w:space="0" w:color="auto"/>
            </w:tcBorders>
            <w:hideMark/>
          </w:tcPr>
          <w:p w14:paraId="6512319A" w14:textId="77777777" w:rsidR="002E2F36" w:rsidRPr="002E2F36" w:rsidRDefault="002E2F36" w:rsidP="002E2F36">
            <w:pPr>
              <w:spacing w:after="0" w:line="240" w:lineRule="auto"/>
              <w:jc w:val="center"/>
              <w:rPr>
                <w:rFonts w:ascii="Times New Roman" w:eastAsia="Times New Roman" w:hAnsi="Times New Roman" w:cs="Times New Roman"/>
                <w:b/>
                <w:bCs/>
                <w:color w:val="000000"/>
                <w:sz w:val="24"/>
                <w:szCs w:val="24"/>
                <w:lang w:bidi="hi-IN"/>
              </w:rPr>
            </w:pPr>
            <w:r w:rsidRPr="002E2F36">
              <w:rPr>
                <w:rFonts w:ascii="Times New Roman" w:eastAsia="Times New Roman" w:hAnsi="Times New Roman" w:cs="Mangal"/>
                <w:b/>
                <w:bCs/>
                <w:color w:val="000000"/>
                <w:sz w:val="24"/>
                <w:szCs w:val="24"/>
                <w:lang w:bidi="hi-IN"/>
              </w:rPr>
              <w:t>Fish</w:t>
            </w:r>
          </w:p>
        </w:tc>
        <w:tc>
          <w:tcPr>
            <w:tcW w:w="1240" w:type="dxa"/>
            <w:tcBorders>
              <w:top w:val="single" w:sz="4" w:space="0" w:color="auto"/>
              <w:left w:val="nil"/>
              <w:bottom w:val="single" w:sz="4" w:space="0" w:color="auto"/>
              <w:right w:val="single" w:sz="4" w:space="0" w:color="auto"/>
            </w:tcBorders>
            <w:hideMark/>
          </w:tcPr>
          <w:p w14:paraId="0605C3DB" w14:textId="77777777" w:rsidR="002E2F36" w:rsidRPr="002E2F36" w:rsidRDefault="002E2F36" w:rsidP="002E2F36">
            <w:pPr>
              <w:spacing w:after="0" w:line="240" w:lineRule="auto"/>
              <w:jc w:val="center"/>
              <w:rPr>
                <w:rFonts w:ascii="Times New Roman" w:eastAsia="Times New Roman" w:hAnsi="Times New Roman" w:cs="Times New Roman"/>
                <w:b/>
                <w:bCs/>
                <w:color w:val="000000"/>
                <w:sz w:val="24"/>
                <w:szCs w:val="24"/>
                <w:lang w:bidi="hi-IN"/>
              </w:rPr>
            </w:pPr>
            <w:r w:rsidRPr="002E2F36">
              <w:rPr>
                <w:rFonts w:ascii="Times New Roman" w:eastAsia="Times New Roman" w:hAnsi="Times New Roman" w:cs="Mangal"/>
                <w:b/>
                <w:bCs/>
                <w:color w:val="000000"/>
                <w:sz w:val="24"/>
                <w:szCs w:val="24"/>
                <w:lang w:bidi="hi-IN"/>
              </w:rPr>
              <w:t>Chicken</w:t>
            </w:r>
          </w:p>
        </w:tc>
      </w:tr>
      <w:tr w:rsidR="002E2F36" w:rsidRPr="002E2F36" w14:paraId="4D616890" w14:textId="77777777" w:rsidTr="002E2F36">
        <w:trPr>
          <w:trHeight w:val="312"/>
        </w:trPr>
        <w:tc>
          <w:tcPr>
            <w:tcW w:w="2660" w:type="dxa"/>
            <w:tcBorders>
              <w:top w:val="nil"/>
              <w:left w:val="single" w:sz="4" w:space="0" w:color="auto"/>
              <w:bottom w:val="single" w:sz="4" w:space="0" w:color="auto"/>
              <w:right w:val="single" w:sz="4" w:space="0" w:color="auto"/>
            </w:tcBorders>
            <w:hideMark/>
          </w:tcPr>
          <w:p w14:paraId="3379A676" w14:textId="77777777" w:rsidR="002E2F36" w:rsidRPr="002E2F36" w:rsidRDefault="002E2F36" w:rsidP="002E2F36">
            <w:pPr>
              <w:spacing w:after="0" w:line="240" w:lineRule="auto"/>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 </w:t>
            </w:r>
          </w:p>
        </w:tc>
        <w:tc>
          <w:tcPr>
            <w:tcW w:w="1700" w:type="dxa"/>
            <w:tcBorders>
              <w:top w:val="nil"/>
              <w:left w:val="nil"/>
              <w:bottom w:val="single" w:sz="4" w:space="0" w:color="auto"/>
              <w:right w:val="single" w:sz="4" w:space="0" w:color="auto"/>
            </w:tcBorders>
            <w:hideMark/>
          </w:tcPr>
          <w:p w14:paraId="5CF3D20F"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 </w:t>
            </w:r>
          </w:p>
        </w:tc>
        <w:tc>
          <w:tcPr>
            <w:tcW w:w="1280" w:type="dxa"/>
            <w:tcBorders>
              <w:top w:val="nil"/>
              <w:left w:val="nil"/>
              <w:bottom w:val="single" w:sz="4" w:space="0" w:color="auto"/>
              <w:right w:val="single" w:sz="4" w:space="0" w:color="auto"/>
            </w:tcBorders>
            <w:hideMark/>
          </w:tcPr>
          <w:p w14:paraId="10CE7772"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 </w:t>
            </w:r>
          </w:p>
        </w:tc>
        <w:tc>
          <w:tcPr>
            <w:tcW w:w="1240" w:type="dxa"/>
            <w:tcBorders>
              <w:top w:val="nil"/>
              <w:left w:val="nil"/>
              <w:bottom w:val="single" w:sz="4" w:space="0" w:color="auto"/>
              <w:right w:val="single" w:sz="4" w:space="0" w:color="auto"/>
            </w:tcBorders>
            <w:hideMark/>
          </w:tcPr>
          <w:p w14:paraId="5BC91CC4"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 </w:t>
            </w:r>
          </w:p>
        </w:tc>
      </w:tr>
      <w:tr w:rsidR="002E2F36" w:rsidRPr="002E2F36" w14:paraId="49FADCCA" w14:textId="77777777" w:rsidTr="002E2F36">
        <w:trPr>
          <w:trHeight w:val="312"/>
        </w:trPr>
        <w:tc>
          <w:tcPr>
            <w:tcW w:w="2660" w:type="dxa"/>
            <w:tcBorders>
              <w:top w:val="nil"/>
              <w:left w:val="single" w:sz="4" w:space="0" w:color="auto"/>
              <w:bottom w:val="single" w:sz="4" w:space="0" w:color="auto"/>
              <w:right w:val="single" w:sz="4" w:space="0" w:color="auto"/>
            </w:tcBorders>
            <w:hideMark/>
          </w:tcPr>
          <w:p w14:paraId="2CF54297" w14:textId="77777777" w:rsidR="002E2F36" w:rsidRPr="002E2F36" w:rsidRDefault="002E2F36" w:rsidP="002E2F36">
            <w:pPr>
              <w:spacing w:after="0" w:line="240" w:lineRule="auto"/>
              <w:rPr>
                <w:rFonts w:ascii="Times New Roman" w:eastAsia="Times New Roman" w:hAnsi="Times New Roman" w:cs="Times New Roman"/>
                <w:b/>
                <w:bCs/>
                <w:color w:val="000000"/>
                <w:sz w:val="24"/>
                <w:szCs w:val="24"/>
                <w:lang w:bidi="hi-IN"/>
              </w:rPr>
            </w:pPr>
            <w:r w:rsidRPr="002E2F36">
              <w:rPr>
                <w:rFonts w:ascii="Times New Roman" w:eastAsia="Times New Roman" w:hAnsi="Times New Roman" w:cs="Mangal"/>
                <w:b/>
                <w:bCs/>
                <w:color w:val="000000"/>
                <w:sz w:val="24"/>
                <w:szCs w:val="24"/>
                <w:lang w:bidi="hi-IN"/>
              </w:rPr>
              <w:lastRenderedPageBreak/>
              <w:t>Mobility</w:t>
            </w:r>
          </w:p>
        </w:tc>
        <w:tc>
          <w:tcPr>
            <w:tcW w:w="1700" w:type="dxa"/>
            <w:tcBorders>
              <w:top w:val="nil"/>
              <w:left w:val="nil"/>
              <w:bottom w:val="single" w:sz="4" w:space="0" w:color="auto"/>
              <w:right w:val="single" w:sz="4" w:space="0" w:color="auto"/>
            </w:tcBorders>
            <w:hideMark/>
          </w:tcPr>
          <w:p w14:paraId="5808725F"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-0.0424</w:t>
            </w:r>
          </w:p>
        </w:tc>
        <w:tc>
          <w:tcPr>
            <w:tcW w:w="1280" w:type="dxa"/>
            <w:tcBorders>
              <w:top w:val="nil"/>
              <w:left w:val="nil"/>
              <w:bottom w:val="single" w:sz="4" w:space="0" w:color="auto"/>
              <w:right w:val="single" w:sz="4" w:space="0" w:color="auto"/>
            </w:tcBorders>
            <w:hideMark/>
          </w:tcPr>
          <w:p w14:paraId="57188658"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-0.0876***</w:t>
            </w:r>
          </w:p>
        </w:tc>
        <w:tc>
          <w:tcPr>
            <w:tcW w:w="1240" w:type="dxa"/>
            <w:tcBorders>
              <w:top w:val="nil"/>
              <w:left w:val="nil"/>
              <w:bottom w:val="single" w:sz="4" w:space="0" w:color="auto"/>
              <w:right w:val="single" w:sz="4" w:space="0" w:color="auto"/>
            </w:tcBorders>
            <w:hideMark/>
          </w:tcPr>
          <w:p w14:paraId="62E6C405"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-0.0507*</w:t>
            </w:r>
          </w:p>
        </w:tc>
      </w:tr>
      <w:tr w:rsidR="002E2F36" w:rsidRPr="002E2F36" w14:paraId="1A7484A4" w14:textId="77777777" w:rsidTr="002E2F36">
        <w:trPr>
          <w:trHeight w:val="312"/>
        </w:trPr>
        <w:tc>
          <w:tcPr>
            <w:tcW w:w="2660" w:type="dxa"/>
            <w:tcBorders>
              <w:top w:val="nil"/>
              <w:left w:val="single" w:sz="4" w:space="0" w:color="auto"/>
              <w:bottom w:val="single" w:sz="4" w:space="0" w:color="auto"/>
              <w:right w:val="single" w:sz="4" w:space="0" w:color="auto"/>
            </w:tcBorders>
            <w:hideMark/>
          </w:tcPr>
          <w:p w14:paraId="37F51D95" w14:textId="77777777" w:rsidR="002E2F36" w:rsidRPr="002E2F36" w:rsidRDefault="002E2F36" w:rsidP="002E2F36">
            <w:pPr>
              <w:spacing w:after="0" w:line="240" w:lineRule="auto"/>
              <w:rPr>
                <w:rFonts w:ascii="Times New Roman" w:eastAsia="Times New Roman" w:hAnsi="Times New Roman" w:cs="Times New Roman"/>
                <w:b/>
                <w:bCs/>
                <w:color w:val="000000"/>
                <w:sz w:val="24"/>
                <w:szCs w:val="24"/>
                <w:lang w:bidi="hi-IN"/>
              </w:rPr>
            </w:pPr>
            <w:r w:rsidRPr="002E2F36">
              <w:rPr>
                <w:rFonts w:ascii="Times New Roman" w:eastAsia="Times New Roman" w:hAnsi="Times New Roman" w:cs="Mangal"/>
                <w:b/>
                <w:bCs/>
                <w:color w:val="000000"/>
                <w:sz w:val="24"/>
                <w:szCs w:val="24"/>
                <w:lang w:bidi="hi-IN"/>
              </w:rPr>
              <w:t>Decision Making</w:t>
            </w:r>
          </w:p>
        </w:tc>
        <w:tc>
          <w:tcPr>
            <w:tcW w:w="1700" w:type="dxa"/>
            <w:tcBorders>
              <w:top w:val="nil"/>
              <w:left w:val="nil"/>
              <w:bottom w:val="single" w:sz="4" w:space="0" w:color="auto"/>
              <w:right w:val="single" w:sz="4" w:space="0" w:color="auto"/>
            </w:tcBorders>
            <w:hideMark/>
          </w:tcPr>
          <w:p w14:paraId="517C9BB1"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-0.0537***</w:t>
            </w:r>
          </w:p>
        </w:tc>
        <w:tc>
          <w:tcPr>
            <w:tcW w:w="1280" w:type="dxa"/>
            <w:tcBorders>
              <w:top w:val="nil"/>
              <w:left w:val="nil"/>
              <w:bottom w:val="single" w:sz="4" w:space="0" w:color="auto"/>
              <w:right w:val="single" w:sz="4" w:space="0" w:color="auto"/>
            </w:tcBorders>
            <w:hideMark/>
          </w:tcPr>
          <w:p w14:paraId="346DC8D7"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0.0930***</w:t>
            </w:r>
          </w:p>
        </w:tc>
        <w:tc>
          <w:tcPr>
            <w:tcW w:w="1240" w:type="dxa"/>
            <w:tcBorders>
              <w:top w:val="nil"/>
              <w:left w:val="nil"/>
              <w:bottom w:val="single" w:sz="4" w:space="0" w:color="auto"/>
              <w:right w:val="single" w:sz="4" w:space="0" w:color="auto"/>
            </w:tcBorders>
            <w:hideMark/>
          </w:tcPr>
          <w:p w14:paraId="72BEBD63"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-0.0697***</w:t>
            </w:r>
          </w:p>
        </w:tc>
      </w:tr>
      <w:tr w:rsidR="002E2F36" w:rsidRPr="002E2F36" w14:paraId="6B6ED047" w14:textId="77777777" w:rsidTr="002E2F36">
        <w:trPr>
          <w:trHeight w:val="624"/>
        </w:trPr>
        <w:tc>
          <w:tcPr>
            <w:tcW w:w="2660" w:type="dxa"/>
            <w:tcBorders>
              <w:top w:val="nil"/>
              <w:left w:val="single" w:sz="4" w:space="0" w:color="auto"/>
              <w:bottom w:val="single" w:sz="4" w:space="0" w:color="auto"/>
              <w:right w:val="single" w:sz="4" w:space="0" w:color="auto"/>
            </w:tcBorders>
            <w:hideMark/>
          </w:tcPr>
          <w:p w14:paraId="03113CDB" w14:textId="77777777" w:rsidR="002E2F36" w:rsidRPr="002E2F36" w:rsidRDefault="002E2F36" w:rsidP="002E2F36">
            <w:pPr>
              <w:spacing w:after="0" w:line="240" w:lineRule="auto"/>
              <w:rPr>
                <w:rFonts w:ascii="Times New Roman" w:eastAsia="Times New Roman" w:hAnsi="Times New Roman" w:cs="Times New Roman"/>
                <w:b/>
                <w:bCs/>
                <w:color w:val="000000"/>
                <w:sz w:val="24"/>
                <w:szCs w:val="24"/>
                <w:lang w:bidi="hi-IN"/>
              </w:rPr>
            </w:pPr>
            <w:r w:rsidRPr="002E2F36">
              <w:rPr>
                <w:rFonts w:ascii="Times New Roman" w:eastAsia="Times New Roman" w:hAnsi="Times New Roman" w:cs="Mangal"/>
                <w:b/>
                <w:bCs/>
                <w:color w:val="000000"/>
                <w:sz w:val="24"/>
                <w:szCs w:val="24"/>
                <w:lang w:bidi="hi-IN"/>
              </w:rPr>
              <w:t>Have own money to spend</w:t>
            </w:r>
          </w:p>
        </w:tc>
        <w:tc>
          <w:tcPr>
            <w:tcW w:w="1700" w:type="dxa"/>
            <w:tcBorders>
              <w:top w:val="nil"/>
              <w:left w:val="nil"/>
              <w:bottom w:val="single" w:sz="4" w:space="0" w:color="auto"/>
              <w:right w:val="single" w:sz="4" w:space="0" w:color="auto"/>
            </w:tcBorders>
            <w:hideMark/>
          </w:tcPr>
          <w:p w14:paraId="475856A7"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-0.0975***</w:t>
            </w:r>
          </w:p>
        </w:tc>
        <w:tc>
          <w:tcPr>
            <w:tcW w:w="1280" w:type="dxa"/>
            <w:tcBorders>
              <w:top w:val="nil"/>
              <w:left w:val="nil"/>
              <w:bottom w:val="single" w:sz="4" w:space="0" w:color="auto"/>
              <w:right w:val="single" w:sz="4" w:space="0" w:color="auto"/>
            </w:tcBorders>
            <w:hideMark/>
          </w:tcPr>
          <w:p w14:paraId="23012E3F"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-0.0589***</w:t>
            </w:r>
          </w:p>
        </w:tc>
        <w:tc>
          <w:tcPr>
            <w:tcW w:w="1240" w:type="dxa"/>
            <w:tcBorders>
              <w:top w:val="nil"/>
              <w:left w:val="nil"/>
              <w:bottom w:val="single" w:sz="4" w:space="0" w:color="auto"/>
              <w:right w:val="single" w:sz="4" w:space="0" w:color="auto"/>
            </w:tcBorders>
            <w:hideMark/>
          </w:tcPr>
          <w:p w14:paraId="7F57EEBD"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-0.104***</w:t>
            </w:r>
          </w:p>
        </w:tc>
      </w:tr>
      <w:tr w:rsidR="002E2F36" w:rsidRPr="002E2F36" w14:paraId="547C658B" w14:textId="77777777" w:rsidTr="002E2F36">
        <w:trPr>
          <w:trHeight w:val="312"/>
        </w:trPr>
        <w:tc>
          <w:tcPr>
            <w:tcW w:w="2660" w:type="dxa"/>
            <w:tcBorders>
              <w:top w:val="nil"/>
              <w:left w:val="single" w:sz="4" w:space="0" w:color="auto"/>
              <w:bottom w:val="single" w:sz="4" w:space="0" w:color="auto"/>
              <w:right w:val="single" w:sz="4" w:space="0" w:color="auto"/>
            </w:tcBorders>
            <w:hideMark/>
          </w:tcPr>
          <w:p w14:paraId="15392B28" w14:textId="77777777" w:rsidR="002E2F36" w:rsidRPr="002E2F36" w:rsidRDefault="002E2F36" w:rsidP="002E2F36">
            <w:pPr>
              <w:spacing w:after="0" w:line="240" w:lineRule="auto"/>
              <w:rPr>
                <w:rFonts w:ascii="Times New Roman" w:eastAsia="Times New Roman" w:hAnsi="Times New Roman" w:cs="Times New Roman"/>
                <w:b/>
                <w:bCs/>
                <w:color w:val="000000"/>
                <w:sz w:val="24"/>
                <w:szCs w:val="24"/>
                <w:lang w:bidi="hi-IN"/>
              </w:rPr>
            </w:pPr>
            <w:r w:rsidRPr="002E2F36">
              <w:rPr>
                <w:rFonts w:ascii="Times New Roman" w:eastAsia="Times New Roman" w:hAnsi="Times New Roman" w:cs="Mangal"/>
                <w:b/>
                <w:bCs/>
                <w:color w:val="000000"/>
                <w:sz w:val="24"/>
                <w:szCs w:val="24"/>
                <w:lang w:bidi="hi-IN"/>
              </w:rPr>
              <w:t>Age Category</w:t>
            </w:r>
          </w:p>
        </w:tc>
        <w:tc>
          <w:tcPr>
            <w:tcW w:w="1700" w:type="dxa"/>
            <w:tcBorders>
              <w:top w:val="nil"/>
              <w:left w:val="nil"/>
              <w:bottom w:val="single" w:sz="4" w:space="0" w:color="auto"/>
              <w:right w:val="single" w:sz="4" w:space="0" w:color="auto"/>
            </w:tcBorders>
            <w:hideMark/>
          </w:tcPr>
          <w:p w14:paraId="4D395EA5"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-0.138**</w:t>
            </w:r>
          </w:p>
        </w:tc>
        <w:tc>
          <w:tcPr>
            <w:tcW w:w="1280" w:type="dxa"/>
            <w:tcBorders>
              <w:top w:val="nil"/>
              <w:left w:val="nil"/>
              <w:bottom w:val="single" w:sz="4" w:space="0" w:color="auto"/>
              <w:right w:val="single" w:sz="4" w:space="0" w:color="auto"/>
            </w:tcBorders>
            <w:hideMark/>
          </w:tcPr>
          <w:p w14:paraId="2CF0B3DD"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-0.065</w:t>
            </w:r>
          </w:p>
        </w:tc>
        <w:tc>
          <w:tcPr>
            <w:tcW w:w="1240" w:type="dxa"/>
            <w:tcBorders>
              <w:top w:val="nil"/>
              <w:left w:val="nil"/>
              <w:bottom w:val="single" w:sz="4" w:space="0" w:color="auto"/>
              <w:right w:val="single" w:sz="4" w:space="0" w:color="auto"/>
            </w:tcBorders>
            <w:hideMark/>
          </w:tcPr>
          <w:p w14:paraId="2930E98C"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-0.196***</w:t>
            </w:r>
          </w:p>
        </w:tc>
      </w:tr>
      <w:tr w:rsidR="002E2F36" w:rsidRPr="002E2F36" w14:paraId="1530A5D6" w14:textId="77777777" w:rsidTr="002E2F36">
        <w:trPr>
          <w:trHeight w:val="312"/>
        </w:trPr>
        <w:tc>
          <w:tcPr>
            <w:tcW w:w="2660" w:type="dxa"/>
            <w:tcBorders>
              <w:top w:val="nil"/>
              <w:left w:val="single" w:sz="4" w:space="0" w:color="auto"/>
              <w:bottom w:val="single" w:sz="4" w:space="0" w:color="auto"/>
              <w:right w:val="single" w:sz="4" w:space="0" w:color="auto"/>
            </w:tcBorders>
            <w:hideMark/>
          </w:tcPr>
          <w:p w14:paraId="43505C7D" w14:textId="77777777" w:rsidR="002E2F36" w:rsidRPr="002E2F36" w:rsidRDefault="002E2F36" w:rsidP="002E2F36">
            <w:pPr>
              <w:spacing w:after="0" w:line="240" w:lineRule="auto"/>
              <w:rPr>
                <w:rFonts w:ascii="Times New Roman" w:eastAsia="Times New Roman" w:hAnsi="Times New Roman" w:cs="Times New Roman"/>
                <w:b/>
                <w:bCs/>
                <w:color w:val="000000"/>
                <w:sz w:val="24"/>
                <w:szCs w:val="24"/>
                <w:lang w:bidi="hi-IN"/>
              </w:rPr>
            </w:pPr>
            <w:r w:rsidRPr="002E2F36">
              <w:rPr>
                <w:rFonts w:ascii="Times New Roman" w:eastAsia="Times New Roman" w:hAnsi="Times New Roman" w:cs="Times New Roman"/>
                <w:b/>
                <w:bCs/>
                <w:color w:val="000000"/>
                <w:sz w:val="24"/>
                <w:szCs w:val="24"/>
                <w:lang w:bidi="hi-IN"/>
              </w:rPr>
              <w:t>Education</w:t>
            </w:r>
          </w:p>
        </w:tc>
        <w:tc>
          <w:tcPr>
            <w:tcW w:w="1700" w:type="dxa"/>
            <w:tcBorders>
              <w:top w:val="nil"/>
              <w:left w:val="nil"/>
              <w:bottom w:val="single" w:sz="4" w:space="0" w:color="auto"/>
              <w:right w:val="single" w:sz="4" w:space="0" w:color="auto"/>
            </w:tcBorders>
            <w:hideMark/>
          </w:tcPr>
          <w:p w14:paraId="7CF8FCD3"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Times New Roman"/>
                <w:color w:val="000000"/>
                <w:sz w:val="24"/>
                <w:szCs w:val="24"/>
                <w:lang w:bidi="hi-IN"/>
              </w:rPr>
              <w:t> </w:t>
            </w:r>
          </w:p>
        </w:tc>
        <w:tc>
          <w:tcPr>
            <w:tcW w:w="1280" w:type="dxa"/>
            <w:tcBorders>
              <w:top w:val="nil"/>
              <w:left w:val="nil"/>
              <w:bottom w:val="single" w:sz="4" w:space="0" w:color="auto"/>
              <w:right w:val="single" w:sz="4" w:space="0" w:color="auto"/>
            </w:tcBorders>
            <w:hideMark/>
          </w:tcPr>
          <w:p w14:paraId="77082D8D"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Times New Roman"/>
                <w:color w:val="000000"/>
                <w:sz w:val="24"/>
                <w:szCs w:val="24"/>
                <w:lang w:bidi="hi-IN"/>
              </w:rPr>
              <w:t> </w:t>
            </w:r>
          </w:p>
        </w:tc>
        <w:tc>
          <w:tcPr>
            <w:tcW w:w="1240" w:type="dxa"/>
            <w:tcBorders>
              <w:top w:val="nil"/>
              <w:left w:val="nil"/>
              <w:bottom w:val="single" w:sz="4" w:space="0" w:color="auto"/>
              <w:right w:val="single" w:sz="4" w:space="0" w:color="auto"/>
            </w:tcBorders>
            <w:hideMark/>
          </w:tcPr>
          <w:p w14:paraId="0FC860A7"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Times New Roman"/>
                <w:color w:val="000000"/>
                <w:sz w:val="24"/>
                <w:szCs w:val="24"/>
                <w:lang w:bidi="hi-IN"/>
              </w:rPr>
              <w:t> </w:t>
            </w:r>
          </w:p>
        </w:tc>
      </w:tr>
      <w:tr w:rsidR="002E2F36" w:rsidRPr="002E2F36" w14:paraId="75049AA9" w14:textId="77777777" w:rsidTr="002E2F36">
        <w:trPr>
          <w:trHeight w:val="312"/>
        </w:trPr>
        <w:tc>
          <w:tcPr>
            <w:tcW w:w="2660" w:type="dxa"/>
            <w:tcBorders>
              <w:top w:val="nil"/>
              <w:left w:val="single" w:sz="4" w:space="0" w:color="auto"/>
              <w:bottom w:val="single" w:sz="4" w:space="0" w:color="auto"/>
              <w:right w:val="single" w:sz="4" w:space="0" w:color="auto"/>
            </w:tcBorders>
            <w:hideMark/>
          </w:tcPr>
          <w:p w14:paraId="0656BAF1" w14:textId="77777777" w:rsidR="002E2F36" w:rsidRPr="002E2F36" w:rsidRDefault="002E2F36" w:rsidP="002E2F36">
            <w:pPr>
              <w:spacing w:after="0" w:line="240" w:lineRule="auto"/>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Primary</w:t>
            </w:r>
          </w:p>
        </w:tc>
        <w:tc>
          <w:tcPr>
            <w:tcW w:w="1700" w:type="dxa"/>
            <w:tcBorders>
              <w:top w:val="nil"/>
              <w:left w:val="nil"/>
              <w:bottom w:val="single" w:sz="4" w:space="0" w:color="auto"/>
              <w:right w:val="single" w:sz="4" w:space="0" w:color="auto"/>
            </w:tcBorders>
            <w:hideMark/>
          </w:tcPr>
          <w:p w14:paraId="484E6BDE"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0.128***</w:t>
            </w:r>
          </w:p>
        </w:tc>
        <w:tc>
          <w:tcPr>
            <w:tcW w:w="1280" w:type="dxa"/>
            <w:tcBorders>
              <w:top w:val="nil"/>
              <w:left w:val="nil"/>
              <w:bottom w:val="single" w:sz="4" w:space="0" w:color="auto"/>
              <w:right w:val="single" w:sz="4" w:space="0" w:color="auto"/>
            </w:tcBorders>
            <w:hideMark/>
          </w:tcPr>
          <w:p w14:paraId="038D05F5"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0.289***</w:t>
            </w:r>
          </w:p>
        </w:tc>
        <w:tc>
          <w:tcPr>
            <w:tcW w:w="1240" w:type="dxa"/>
            <w:tcBorders>
              <w:top w:val="nil"/>
              <w:left w:val="nil"/>
              <w:bottom w:val="single" w:sz="4" w:space="0" w:color="auto"/>
              <w:right w:val="single" w:sz="4" w:space="0" w:color="auto"/>
            </w:tcBorders>
            <w:hideMark/>
          </w:tcPr>
          <w:p w14:paraId="542A4778"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0.0447</w:t>
            </w:r>
          </w:p>
        </w:tc>
      </w:tr>
      <w:tr w:rsidR="002E2F36" w:rsidRPr="002E2F36" w14:paraId="0F72302D" w14:textId="77777777" w:rsidTr="002E2F36">
        <w:trPr>
          <w:trHeight w:val="312"/>
        </w:trPr>
        <w:tc>
          <w:tcPr>
            <w:tcW w:w="2660" w:type="dxa"/>
            <w:tcBorders>
              <w:top w:val="nil"/>
              <w:left w:val="single" w:sz="4" w:space="0" w:color="auto"/>
              <w:bottom w:val="single" w:sz="4" w:space="0" w:color="auto"/>
              <w:right w:val="single" w:sz="4" w:space="0" w:color="auto"/>
            </w:tcBorders>
            <w:hideMark/>
          </w:tcPr>
          <w:p w14:paraId="4CAE3DF4" w14:textId="77777777" w:rsidR="002E2F36" w:rsidRPr="002E2F36" w:rsidRDefault="002E2F36" w:rsidP="002E2F36">
            <w:pPr>
              <w:spacing w:after="0" w:line="240" w:lineRule="auto"/>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Secondary</w:t>
            </w:r>
          </w:p>
        </w:tc>
        <w:tc>
          <w:tcPr>
            <w:tcW w:w="1700" w:type="dxa"/>
            <w:tcBorders>
              <w:top w:val="nil"/>
              <w:left w:val="nil"/>
              <w:bottom w:val="single" w:sz="4" w:space="0" w:color="auto"/>
              <w:right w:val="single" w:sz="4" w:space="0" w:color="auto"/>
            </w:tcBorders>
            <w:hideMark/>
          </w:tcPr>
          <w:p w14:paraId="538B9D85"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0.285***</w:t>
            </w:r>
          </w:p>
        </w:tc>
        <w:tc>
          <w:tcPr>
            <w:tcW w:w="1280" w:type="dxa"/>
            <w:tcBorders>
              <w:top w:val="nil"/>
              <w:left w:val="nil"/>
              <w:bottom w:val="single" w:sz="4" w:space="0" w:color="auto"/>
              <w:right w:val="single" w:sz="4" w:space="0" w:color="auto"/>
            </w:tcBorders>
            <w:hideMark/>
          </w:tcPr>
          <w:p w14:paraId="2E26D607"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0.476***</w:t>
            </w:r>
          </w:p>
        </w:tc>
        <w:tc>
          <w:tcPr>
            <w:tcW w:w="1240" w:type="dxa"/>
            <w:tcBorders>
              <w:top w:val="nil"/>
              <w:left w:val="nil"/>
              <w:bottom w:val="single" w:sz="4" w:space="0" w:color="auto"/>
              <w:right w:val="single" w:sz="4" w:space="0" w:color="auto"/>
            </w:tcBorders>
            <w:hideMark/>
          </w:tcPr>
          <w:p w14:paraId="22ED94CD"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0.212***</w:t>
            </w:r>
          </w:p>
        </w:tc>
      </w:tr>
      <w:tr w:rsidR="002E2F36" w:rsidRPr="002E2F36" w14:paraId="28A595B1" w14:textId="77777777" w:rsidTr="002E2F36">
        <w:trPr>
          <w:trHeight w:val="312"/>
        </w:trPr>
        <w:tc>
          <w:tcPr>
            <w:tcW w:w="2660" w:type="dxa"/>
            <w:tcBorders>
              <w:top w:val="nil"/>
              <w:left w:val="single" w:sz="4" w:space="0" w:color="auto"/>
              <w:bottom w:val="single" w:sz="4" w:space="0" w:color="auto"/>
              <w:right w:val="single" w:sz="4" w:space="0" w:color="auto"/>
            </w:tcBorders>
            <w:hideMark/>
          </w:tcPr>
          <w:p w14:paraId="2AAEEE90" w14:textId="77777777" w:rsidR="002E2F36" w:rsidRPr="002E2F36" w:rsidRDefault="002E2F36" w:rsidP="002E2F36">
            <w:pPr>
              <w:spacing w:after="0" w:line="240" w:lineRule="auto"/>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Higher</w:t>
            </w:r>
          </w:p>
        </w:tc>
        <w:tc>
          <w:tcPr>
            <w:tcW w:w="1700" w:type="dxa"/>
            <w:tcBorders>
              <w:top w:val="nil"/>
              <w:left w:val="nil"/>
              <w:bottom w:val="single" w:sz="4" w:space="0" w:color="auto"/>
              <w:right w:val="single" w:sz="4" w:space="0" w:color="auto"/>
            </w:tcBorders>
            <w:hideMark/>
          </w:tcPr>
          <w:p w14:paraId="1402D757"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0.304***</w:t>
            </w:r>
          </w:p>
        </w:tc>
        <w:tc>
          <w:tcPr>
            <w:tcW w:w="1280" w:type="dxa"/>
            <w:tcBorders>
              <w:top w:val="nil"/>
              <w:left w:val="nil"/>
              <w:bottom w:val="single" w:sz="4" w:space="0" w:color="auto"/>
              <w:right w:val="single" w:sz="4" w:space="0" w:color="auto"/>
            </w:tcBorders>
            <w:hideMark/>
          </w:tcPr>
          <w:p w14:paraId="4C0BF3F4"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0.523***</w:t>
            </w:r>
          </w:p>
        </w:tc>
        <w:tc>
          <w:tcPr>
            <w:tcW w:w="1240" w:type="dxa"/>
            <w:tcBorders>
              <w:top w:val="nil"/>
              <w:left w:val="nil"/>
              <w:bottom w:val="single" w:sz="4" w:space="0" w:color="auto"/>
              <w:right w:val="single" w:sz="4" w:space="0" w:color="auto"/>
            </w:tcBorders>
            <w:hideMark/>
          </w:tcPr>
          <w:p w14:paraId="019ABF32"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0.136***</w:t>
            </w:r>
          </w:p>
        </w:tc>
      </w:tr>
      <w:tr w:rsidR="002E2F36" w:rsidRPr="002E2F36" w14:paraId="3BFD8BB4" w14:textId="77777777" w:rsidTr="002E2F36">
        <w:trPr>
          <w:trHeight w:val="312"/>
        </w:trPr>
        <w:tc>
          <w:tcPr>
            <w:tcW w:w="2660" w:type="dxa"/>
            <w:tcBorders>
              <w:top w:val="nil"/>
              <w:left w:val="single" w:sz="4" w:space="0" w:color="auto"/>
              <w:bottom w:val="single" w:sz="4" w:space="0" w:color="auto"/>
              <w:right w:val="single" w:sz="4" w:space="0" w:color="auto"/>
            </w:tcBorders>
            <w:hideMark/>
          </w:tcPr>
          <w:p w14:paraId="736C6770" w14:textId="77777777" w:rsidR="002E2F36" w:rsidRPr="002E2F36" w:rsidRDefault="002E2F36" w:rsidP="002E2F36">
            <w:pPr>
              <w:spacing w:after="0" w:line="240" w:lineRule="auto"/>
              <w:rPr>
                <w:rFonts w:ascii="Times New Roman" w:eastAsia="Times New Roman" w:hAnsi="Times New Roman" w:cs="Times New Roman"/>
                <w:b/>
                <w:bCs/>
                <w:color w:val="000000"/>
                <w:sz w:val="24"/>
                <w:szCs w:val="24"/>
                <w:lang w:bidi="hi-IN"/>
              </w:rPr>
            </w:pPr>
            <w:r w:rsidRPr="002E2F36">
              <w:rPr>
                <w:rFonts w:ascii="Times New Roman" w:eastAsia="Times New Roman" w:hAnsi="Times New Roman" w:cs="Times New Roman"/>
                <w:b/>
                <w:bCs/>
                <w:color w:val="000000"/>
                <w:sz w:val="24"/>
                <w:szCs w:val="24"/>
                <w:lang w:bidi="hi-IN"/>
              </w:rPr>
              <w:t>Wealth</w:t>
            </w:r>
          </w:p>
        </w:tc>
        <w:tc>
          <w:tcPr>
            <w:tcW w:w="1700" w:type="dxa"/>
            <w:tcBorders>
              <w:top w:val="nil"/>
              <w:left w:val="nil"/>
              <w:bottom w:val="single" w:sz="4" w:space="0" w:color="auto"/>
              <w:right w:val="single" w:sz="4" w:space="0" w:color="auto"/>
            </w:tcBorders>
            <w:hideMark/>
          </w:tcPr>
          <w:p w14:paraId="20C92B9D"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Times New Roman"/>
                <w:color w:val="000000"/>
                <w:sz w:val="24"/>
                <w:szCs w:val="24"/>
                <w:lang w:bidi="hi-IN"/>
              </w:rPr>
              <w:t> </w:t>
            </w:r>
          </w:p>
        </w:tc>
        <w:tc>
          <w:tcPr>
            <w:tcW w:w="1280" w:type="dxa"/>
            <w:tcBorders>
              <w:top w:val="nil"/>
              <w:left w:val="nil"/>
              <w:bottom w:val="single" w:sz="4" w:space="0" w:color="auto"/>
              <w:right w:val="single" w:sz="4" w:space="0" w:color="auto"/>
            </w:tcBorders>
            <w:hideMark/>
          </w:tcPr>
          <w:p w14:paraId="609AE1C0"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Times New Roman"/>
                <w:color w:val="000000"/>
                <w:sz w:val="24"/>
                <w:szCs w:val="24"/>
                <w:lang w:bidi="hi-IN"/>
              </w:rPr>
              <w:t> </w:t>
            </w:r>
          </w:p>
        </w:tc>
        <w:tc>
          <w:tcPr>
            <w:tcW w:w="1240" w:type="dxa"/>
            <w:tcBorders>
              <w:top w:val="nil"/>
              <w:left w:val="nil"/>
              <w:bottom w:val="single" w:sz="4" w:space="0" w:color="auto"/>
              <w:right w:val="single" w:sz="4" w:space="0" w:color="auto"/>
            </w:tcBorders>
            <w:hideMark/>
          </w:tcPr>
          <w:p w14:paraId="30D37A09"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Times New Roman"/>
                <w:color w:val="000000"/>
                <w:sz w:val="24"/>
                <w:szCs w:val="24"/>
                <w:lang w:bidi="hi-IN"/>
              </w:rPr>
              <w:t> </w:t>
            </w:r>
          </w:p>
        </w:tc>
      </w:tr>
      <w:tr w:rsidR="002E2F36" w:rsidRPr="002E2F36" w14:paraId="0CFFBFB2" w14:textId="77777777" w:rsidTr="002E2F36">
        <w:trPr>
          <w:trHeight w:val="312"/>
        </w:trPr>
        <w:tc>
          <w:tcPr>
            <w:tcW w:w="2660" w:type="dxa"/>
            <w:tcBorders>
              <w:top w:val="nil"/>
              <w:left w:val="single" w:sz="4" w:space="0" w:color="auto"/>
              <w:bottom w:val="single" w:sz="4" w:space="0" w:color="auto"/>
              <w:right w:val="single" w:sz="4" w:space="0" w:color="auto"/>
            </w:tcBorders>
            <w:hideMark/>
          </w:tcPr>
          <w:p w14:paraId="08E54977" w14:textId="77777777" w:rsidR="002E2F36" w:rsidRPr="002E2F36" w:rsidRDefault="002E2F36" w:rsidP="002E2F36">
            <w:pPr>
              <w:spacing w:after="0" w:line="240" w:lineRule="auto"/>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Poorer</w:t>
            </w:r>
          </w:p>
        </w:tc>
        <w:tc>
          <w:tcPr>
            <w:tcW w:w="1700" w:type="dxa"/>
            <w:tcBorders>
              <w:top w:val="nil"/>
              <w:left w:val="nil"/>
              <w:bottom w:val="single" w:sz="4" w:space="0" w:color="auto"/>
              <w:right w:val="single" w:sz="4" w:space="0" w:color="auto"/>
            </w:tcBorders>
            <w:hideMark/>
          </w:tcPr>
          <w:p w14:paraId="5F40223C"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0.123***</w:t>
            </w:r>
          </w:p>
        </w:tc>
        <w:tc>
          <w:tcPr>
            <w:tcW w:w="1280" w:type="dxa"/>
            <w:tcBorders>
              <w:top w:val="nil"/>
              <w:left w:val="nil"/>
              <w:bottom w:val="single" w:sz="4" w:space="0" w:color="auto"/>
              <w:right w:val="single" w:sz="4" w:space="0" w:color="auto"/>
            </w:tcBorders>
            <w:hideMark/>
          </w:tcPr>
          <w:p w14:paraId="3A6E46FE"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-0.0958***</w:t>
            </w:r>
          </w:p>
        </w:tc>
        <w:tc>
          <w:tcPr>
            <w:tcW w:w="1240" w:type="dxa"/>
            <w:tcBorders>
              <w:top w:val="nil"/>
              <w:left w:val="nil"/>
              <w:bottom w:val="single" w:sz="4" w:space="0" w:color="auto"/>
              <w:right w:val="single" w:sz="4" w:space="0" w:color="auto"/>
            </w:tcBorders>
            <w:hideMark/>
          </w:tcPr>
          <w:p w14:paraId="33A64708"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0.176***</w:t>
            </w:r>
          </w:p>
        </w:tc>
      </w:tr>
      <w:tr w:rsidR="002E2F36" w:rsidRPr="002E2F36" w14:paraId="233F0FDD" w14:textId="77777777" w:rsidTr="002E2F36">
        <w:trPr>
          <w:trHeight w:val="312"/>
        </w:trPr>
        <w:tc>
          <w:tcPr>
            <w:tcW w:w="2660" w:type="dxa"/>
            <w:tcBorders>
              <w:top w:val="nil"/>
              <w:left w:val="single" w:sz="4" w:space="0" w:color="auto"/>
              <w:bottom w:val="single" w:sz="4" w:space="0" w:color="auto"/>
              <w:right w:val="single" w:sz="4" w:space="0" w:color="auto"/>
            </w:tcBorders>
            <w:hideMark/>
          </w:tcPr>
          <w:p w14:paraId="4A69D592" w14:textId="77777777" w:rsidR="002E2F36" w:rsidRPr="002E2F36" w:rsidRDefault="002E2F36" w:rsidP="002E2F36">
            <w:pPr>
              <w:spacing w:after="0" w:line="240" w:lineRule="auto"/>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Middle</w:t>
            </w:r>
          </w:p>
        </w:tc>
        <w:tc>
          <w:tcPr>
            <w:tcW w:w="1700" w:type="dxa"/>
            <w:tcBorders>
              <w:top w:val="nil"/>
              <w:left w:val="nil"/>
              <w:bottom w:val="single" w:sz="4" w:space="0" w:color="auto"/>
              <w:right w:val="single" w:sz="4" w:space="0" w:color="auto"/>
            </w:tcBorders>
            <w:hideMark/>
          </w:tcPr>
          <w:p w14:paraId="59332DEF"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0.175***</w:t>
            </w:r>
          </w:p>
        </w:tc>
        <w:tc>
          <w:tcPr>
            <w:tcW w:w="1280" w:type="dxa"/>
            <w:tcBorders>
              <w:top w:val="nil"/>
              <w:left w:val="nil"/>
              <w:bottom w:val="single" w:sz="4" w:space="0" w:color="auto"/>
              <w:right w:val="single" w:sz="4" w:space="0" w:color="auto"/>
            </w:tcBorders>
            <w:hideMark/>
          </w:tcPr>
          <w:p w14:paraId="1B76193F"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-0.252***</w:t>
            </w:r>
          </w:p>
        </w:tc>
        <w:tc>
          <w:tcPr>
            <w:tcW w:w="1240" w:type="dxa"/>
            <w:tcBorders>
              <w:top w:val="nil"/>
              <w:left w:val="nil"/>
              <w:bottom w:val="single" w:sz="4" w:space="0" w:color="auto"/>
              <w:right w:val="single" w:sz="4" w:space="0" w:color="auto"/>
            </w:tcBorders>
            <w:hideMark/>
          </w:tcPr>
          <w:p w14:paraId="1CB33D30"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0.235***</w:t>
            </w:r>
          </w:p>
        </w:tc>
      </w:tr>
      <w:tr w:rsidR="002E2F36" w:rsidRPr="002E2F36" w14:paraId="06627A35" w14:textId="77777777" w:rsidTr="002E2F36">
        <w:trPr>
          <w:trHeight w:val="312"/>
        </w:trPr>
        <w:tc>
          <w:tcPr>
            <w:tcW w:w="2660" w:type="dxa"/>
            <w:tcBorders>
              <w:top w:val="nil"/>
              <w:left w:val="single" w:sz="4" w:space="0" w:color="auto"/>
              <w:bottom w:val="single" w:sz="4" w:space="0" w:color="auto"/>
              <w:right w:val="single" w:sz="4" w:space="0" w:color="auto"/>
            </w:tcBorders>
            <w:hideMark/>
          </w:tcPr>
          <w:p w14:paraId="45505851" w14:textId="77777777" w:rsidR="002E2F36" w:rsidRPr="002E2F36" w:rsidRDefault="002E2F36" w:rsidP="002E2F36">
            <w:pPr>
              <w:spacing w:after="0" w:line="240" w:lineRule="auto"/>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Richer</w:t>
            </w:r>
          </w:p>
        </w:tc>
        <w:tc>
          <w:tcPr>
            <w:tcW w:w="1700" w:type="dxa"/>
            <w:tcBorders>
              <w:top w:val="nil"/>
              <w:left w:val="nil"/>
              <w:bottom w:val="single" w:sz="4" w:space="0" w:color="auto"/>
              <w:right w:val="single" w:sz="4" w:space="0" w:color="auto"/>
            </w:tcBorders>
            <w:hideMark/>
          </w:tcPr>
          <w:p w14:paraId="3658FCC2"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0.0595*</w:t>
            </w:r>
          </w:p>
        </w:tc>
        <w:tc>
          <w:tcPr>
            <w:tcW w:w="1280" w:type="dxa"/>
            <w:tcBorders>
              <w:top w:val="nil"/>
              <w:left w:val="nil"/>
              <w:bottom w:val="single" w:sz="4" w:space="0" w:color="auto"/>
              <w:right w:val="single" w:sz="4" w:space="0" w:color="auto"/>
            </w:tcBorders>
            <w:hideMark/>
          </w:tcPr>
          <w:p w14:paraId="0EE57672"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-0.395***</w:t>
            </w:r>
          </w:p>
        </w:tc>
        <w:tc>
          <w:tcPr>
            <w:tcW w:w="1240" w:type="dxa"/>
            <w:tcBorders>
              <w:top w:val="nil"/>
              <w:left w:val="nil"/>
              <w:bottom w:val="single" w:sz="4" w:space="0" w:color="auto"/>
              <w:right w:val="single" w:sz="4" w:space="0" w:color="auto"/>
            </w:tcBorders>
            <w:hideMark/>
          </w:tcPr>
          <w:p w14:paraId="13FDB055"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0.197***</w:t>
            </w:r>
          </w:p>
        </w:tc>
      </w:tr>
      <w:tr w:rsidR="002E2F36" w:rsidRPr="002E2F36" w14:paraId="2FDC27F9" w14:textId="77777777" w:rsidTr="002E2F36">
        <w:trPr>
          <w:trHeight w:val="312"/>
        </w:trPr>
        <w:tc>
          <w:tcPr>
            <w:tcW w:w="2660" w:type="dxa"/>
            <w:tcBorders>
              <w:top w:val="nil"/>
              <w:left w:val="single" w:sz="4" w:space="0" w:color="auto"/>
              <w:bottom w:val="single" w:sz="4" w:space="0" w:color="auto"/>
              <w:right w:val="single" w:sz="4" w:space="0" w:color="auto"/>
            </w:tcBorders>
            <w:hideMark/>
          </w:tcPr>
          <w:p w14:paraId="0AF7081E" w14:textId="77777777" w:rsidR="002E2F36" w:rsidRPr="002E2F36" w:rsidRDefault="002E2F36" w:rsidP="002E2F36">
            <w:pPr>
              <w:spacing w:after="0" w:line="240" w:lineRule="auto"/>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Richest</w:t>
            </w:r>
          </w:p>
        </w:tc>
        <w:tc>
          <w:tcPr>
            <w:tcW w:w="1700" w:type="dxa"/>
            <w:tcBorders>
              <w:top w:val="nil"/>
              <w:left w:val="nil"/>
              <w:bottom w:val="single" w:sz="4" w:space="0" w:color="auto"/>
              <w:right w:val="single" w:sz="4" w:space="0" w:color="auto"/>
            </w:tcBorders>
            <w:hideMark/>
          </w:tcPr>
          <w:p w14:paraId="41FF179A"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-0.362***</w:t>
            </w:r>
          </w:p>
        </w:tc>
        <w:tc>
          <w:tcPr>
            <w:tcW w:w="1280" w:type="dxa"/>
            <w:tcBorders>
              <w:top w:val="nil"/>
              <w:left w:val="nil"/>
              <w:bottom w:val="single" w:sz="4" w:space="0" w:color="auto"/>
              <w:right w:val="single" w:sz="4" w:space="0" w:color="auto"/>
            </w:tcBorders>
            <w:hideMark/>
          </w:tcPr>
          <w:p w14:paraId="72394B54"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-0.911***</w:t>
            </w:r>
          </w:p>
        </w:tc>
        <w:tc>
          <w:tcPr>
            <w:tcW w:w="1240" w:type="dxa"/>
            <w:tcBorders>
              <w:top w:val="nil"/>
              <w:left w:val="nil"/>
              <w:bottom w:val="single" w:sz="4" w:space="0" w:color="auto"/>
              <w:right w:val="single" w:sz="4" w:space="0" w:color="auto"/>
            </w:tcBorders>
            <w:hideMark/>
          </w:tcPr>
          <w:p w14:paraId="1B0BD44C"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-0.274***</w:t>
            </w:r>
          </w:p>
        </w:tc>
      </w:tr>
      <w:tr w:rsidR="002E2F36" w:rsidRPr="002E2F36" w14:paraId="73AE2447" w14:textId="77777777" w:rsidTr="002E2F36">
        <w:trPr>
          <w:trHeight w:val="312"/>
        </w:trPr>
        <w:tc>
          <w:tcPr>
            <w:tcW w:w="2660" w:type="dxa"/>
            <w:tcBorders>
              <w:top w:val="nil"/>
              <w:left w:val="single" w:sz="4" w:space="0" w:color="auto"/>
              <w:bottom w:val="single" w:sz="4" w:space="0" w:color="auto"/>
              <w:right w:val="single" w:sz="4" w:space="0" w:color="auto"/>
            </w:tcBorders>
            <w:hideMark/>
          </w:tcPr>
          <w:p w14:paraId="2BF6566C" w14:textId="77777777" w:rsidR="002E2F36" w:rsidRPr="002E2F36" w:rsidRDefault="002E2F36" w:rsidP="002E2F36">
            <w:pPr>
              <w:spacing w:after="0" w:line="240" w:lineRule="auto"/>
              <w:rPr>
                <w:rFonts w:ascii="Times New Roman" w:eastAsia="Times New Roman" w:hAnsi="Times New Roman" w:cs="Times New Roman"/>
                <w:b/>
                <w:bCs/>
                <w:color w:val="000000"/>
                <w:sz w:val="24"/>
                <w:szCs w:val="24"/>
                <w:lang w:bidi="hi-IN"/>
              </w:rPr>
            </w:pPr>
            <w:r w:rsidRPr="002E2F36">
              <w:rPr>
                <w:rFonts w:ascii="Times New Roman" w:eastAsia="Times New Roman" w:hAnsi="Times New Roman" w:cs="Times New Roman"/>
                <w:b/>
                <w:bCs/>
                <w:color w:val="000000"/>
                <w:sz w:val="24"/>
                <w:szCs w:val="24"/>
                <w:lang w:bidi="hi-IN"/>
              </w:rPr>
              <w:t>Caste</w:t>
            </w:r>
          </w:p>
        </w:tc>
        <w:tc>
          <w:tcPr>
            <w:tcW w:w="1700" w:type="dxa"/>
            <w:tcBorders>
              <w:top w:val="nil"/>
              <w:left w:val="nil"/>
              <w:bottom w:val="single" w:sz="4" w:space="0" w:color="auto"/>
              <w:right w:val="single" w:sz="4" w:space="0" w:color="auto"/>
            </w:tcBorders>
            <w:hideMark/>
          </w:tcPr>
          <w:p w14:paraId="245E3458"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Times New Roman"/>
                <w:color w:val="000000"/>
                <w:sz w:val="24"/>
                <w:szCs w:val="24"/>
                <w:lang w:bidi="hi-IN"/>
              </w:rPr>
              <w:t> </w:t>
            </w:r>
          </w:p>
        </w:tc>
        <w:tc>
          <w:tcPr>
            <w:tcW w:w="1280" w:type="dxa"/>
            <w:tcBorders>
              <w:top w:val="nil"/>
              <w:left w:val="nil"/>
              <w:bottom w:val="single" w:sz="4" w:space="0" w:color="auto"/>
              <w:right w:val="single" w:sz="4" w:space="0" w:color="auto"/>
            </w:tcBorders>
            <w:hideMark/>
          </w:tcPr>
          <w:p w14:paraId="4D0AD5E8"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Times New Roman"/>
                <w:color w:val="000000"/>
                <w:sz w:val="24"/>
                <w:szCs w:val="24"/>
                <w:lang w:bidi="hi-IN"/>
              </w:rPr>
              <w:t> </w:t>
            </w:r>
          </w:p>
        </w:tc>
        <w:tc>
          <w:tcPr>
            <w:tcW w:w="1240" w:type="dxa"/>
            <w:tcBorders>
              <w:top w:val="nil"/>
              <w:left w:val="nil"/>
              <w:bottom w:val="single" w:sz="4" w:space="0" w:color="auto"/>
              <w:right w:val="single" w:sz="4" w:space="0" w:color="auto"/>
            </w:tcBorders>
            <w:hideMark/>
          </w:tcPr>
          <w:p w14:paraId="33BCF921"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Times New Roman"/>
                <w:color w:val="000000"/>
                <w:sz w:val="24"/>
                <w:szCs w:val="24"/>
                <w:lang w:bidi="hi-IN"/>
              </w:rPr>
              <w:t> </w:t>
            </w:r>
          </w:p>
        </w:tc>
      </w:tr>
      <w:tr w:rsidR="002E2F36" w:rsidRPr="002E2F36" w14:paraId="02C2D004" w14:textId="77777777" w:rsidTr="002E2F36">
        <w:trPr>
          <w:trHeight w:val="312"/>
        </w:trPr>
        <w:tc>
          <w:tcPr>
            <w:tcW w:w="2660" w:type="dxa"/>
            <w:tcBorders>
              <w:top w:val="nil"/>
              <w:left w:val="single" w:sz="4" w:space="0" w:color="auto"/>
              <w:bottom w:val="single" w:sz="4" w:space="0" w:color="auto"/>
              <w:right w:val="single" w:sz="4" w:space="0" w:color="auto"/>
            </w:tcBorders>
            <w:hideMark/>
          </w:tcPr>
          <w:p w14:paraId="7AB2A7F5" w14:textId="77777777" w:rsidR="002E2F36" w:rsidRPr="002E2F36" w:rsidRDefault="002E2F36" w:rsidP="002E2F36">
            <w:pPr>
              <w:spacing w:after="0" w:line="240" w:lineRule="auto"/>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Scheduled Tribe</w:t>
            </w:r>
          </w:p>
        </w:tc>
        <w:tc>
          <w:tcPr>
            <w:tcW w:w="1700" w:type="dxa"/>
            <w:tcBorders>
              <w:top w:val="nil"/>
              <w:left w:val="nil"/>
              <w:bottom w:val="single" w:sz="4" w:space="0" w:color="auto"/>
              <w:right w:val="single" w:sz="4" w:space="0" w:color="auto"/>
            </w:tcBorders>
            <w:hideMark/>
          </w:tcPr>
          <w:p w14:paraId="32E25F0F"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0.279***</w:t>
            </w:r>
          </w:p>
        </w:tc>
        <w:tc>
          <w:tcPr>
            <w:tcW w:w="1280" w:type="dxa"/>
            <w:tcBorders>
              <w:top w:val="nil"/>
              <w:left w:val="nil"/>
              <w:bottom w:val="single" w:sz="4" w:space="0" w:color="auto"/>
              <w:right w:val="single" w:sz="4" w:space="0" w:color="auto"/>
            </w:tcBorders>
            <w:hideMark/>
          </w:tcPr>
          <w:p w14:paraId="3165A26F"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0.331***</w:t>
            </w:r>
          </w:p>
        </w:tc>
        <w:tc>
          <w:tcPr>
            <w:tcW w:w="1240" w:type="dxa"/>
            <w:tcBorders>
              <w:top w:val="nil"/>
              <w:left w:val="nil"/>
              <w:bottom w:val="single" w:sz="4" w:space="0" w:color="auto"/>
              <w:right w:val="single" w:sz="4" w:space="0" w:color="auto"/>
            </w:tcBorders>
            <w:hideMark/>
          </w:tcPr>
          <w:p w14:paraId="231549F4"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0.456***</w:t>
            </w:r>
          </w:p>
        </w:tc>
      </w:tr>
      <w:tr w:rsidR="002E2F36" w:rsidRPr="002E2F36" w14:paraId="7D2EC450" w14:textId="77777777" w:rsidTr="002E2F36">
        <w:trPr>
          <w:trHeight w:val="312"/>
        </w:trPr>
        <w:tc>
          <w:tcPr>
            <w:tcW w:w="2660" w:type="dxa"/>
            <w:tcBorders>
              <w:top w:val="nil"/>
              <w:left w:val="single" w:sz="4" w:space="0" w:color="auto"/>
              <w:bottom w:val="single" w:sz="4" w:space="0" w:color="auto"/>
              <w:right w:val="single" w:sz="4" w:space="0" w:color="auto"/>
            </w:tcBorders>
            <w:hideMark/>
          </w:tcPr>
          <w:p w14:paraId="06B2C9AD" w14:textId="77777777" w:rsidR="002E2F36" w:rsidRPr="002E2F36" w:rsidRDefault="002E2F36" w:rsidP="002E2F36">
            <w:pPr>
              <w:spacing w:after="0" w:line="240" w:lineRule="auto"/>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OBC</w:t>
            </w:r>
          </w:p>
        </w:tc>
        <w:tc>
          <w:tcPr>
            <w:tcW w:w="1700" w:type="dxa"/>
            <w:tcBorders>
              <w:top w:val="nil"/>
              <w:left w:val="nil"/>
              <w:bottom w:val="single" w:sz="4" w:space="0" w:color="auto"/>
              <w:right w:val="single" w:sz="4" w:space="0" w:color="auto"/>
            </w:tcBorders>
            <w:hideMark/>
          </w:tcPr>
          <w:p w14:paraId="13EFA960"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-0.118***</w:t>
            </w:r>
          </w:p>
        </w:tc>
        <w:tc>
          <w:tcPr>
            <w:tcW w:w="1280" w:type="dxa"/>
            <w:tcBorders>
              <w:top w:val="nil"/>
              <w:left w:val="nil"/>
              <w:bottom w:val="single" w:sz="4" w:space="0" w:color="auto"/>
              <w:right w:val="single" w:sz="4" w:space="0" w:color="auto"/>
            </w:tcBorders>
            <w:hideMark/>
          </w:tcPr>
          <w:p w14:paraId="6C4182D5"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-0.0603**</w:t>
            </w:r>
          </w:p>
        </w:tc>
        <w:tc>
          <w:tcPr>
            <w:tcW w:w="1240" w:type="dxa"/>
            <w:tcBorders>
              <w:top w:val="nil"/>
              <w:left w:val="nil"/>
              <w:bottom w:val="single" w:sz="4" w:space="0" w:color="auto"/>
              <w:right w:val="single" w:sz="4" w:space="0" w:color="auto"/>
            </w:tcBorders>
            <w:hideMark/>
          </w:tcPr>
          <w:p w14:paraId="28451476"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-0.0886***</w:t>
            </w:r>
          </w:p>
        </w:tc>
      </w:tr>
      <w:tr w:rsidR="002E2F36" w:rsidRPr="002E2F36" w14:paraId="0B4D1F0E" w14:textId="77777777" w:rsidTr="002E2F36">
        <w:trPr>
          <w:trHeight w:val="312"/>
        </w:trPr>
        <w:tc>
          <w:tcPr>
            <w:tcW w:w="2660" w:type="dxa"/>
            <w:tcBorders>
              <w:top w:val="nil"/>
              <w:left w:val="single" w:sz="4" w:space="0" w:color="auto"/>
              <w:bottom w:val="single" w:sz="4" w:space="0" w:color="auto"/>
              <w:right w:val="single" w:sz="4" w:space="0" w:color="auto"/>
            </w:tcBorders>
            <w:hideMark/>
          </w:tcPr>
          <w:p w14:paraId="062E1BEA" w14:textId="77777777" w:rsidR="002E2F36" w:rsidRPr="002E2F36" w:rsidRDefault="002E2F36" w:rsidP="002E2F36">
            <w:pPr>
              <w:spacing w:after="0" w:line="240" w:lineRule="auto"/>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 xml:space="preserve">None of them </w:t>
            </w:r>
          </w:p>
        </w:tc>
        <w:tc>
          <w:tcPr>
            <w:tcW w:w="1700" w:type="dxa"/>
            <w:tcBorders>
              <w:top w:val="nil"/>
              <w:left w:val="nil"/>
              <w:bottom w:val="single" w:sz="4" w:space="0" w:color="auto"/>
              <w:right w:val="single" w:sz="4" w:space="0" w:color="auto"/>
            </w:tcBorders>
            <w:hideMark/>
          </w:tcPr>
          <w:p w14:paraId="31F1943C"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-0.351***</w:t>
            </w:r>
          </w:p>
        </w:tc>
        <w:tc>
          <w:tcPr>
            <w:tcW w:w="1280" w:type="dxa"/>
            <w:tcBorders>
              <w:top w:val="nil"/>
              <w:left w:val="nil"/>
              <w:bottom w:val="single" w:sz="4" w:space="0" w:color="auto"/>
              <w:right w:val="single" w:sz="4" w:space="0" w:color="auto"/>
            </w:tcBorders>
            <w:hideMark/>
          </w:tcPr>
          <w:p w14:paraId="1BD08C6E"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-0.186***</w:t>
            </w:r>
          </w:p>
        </w:tc>
        <w:tc>
          <w:tcPr>
            <w:tcW w:w="1240" w:type="dxa"/>
            <w:tcBorders>
              <w:top w:val="nil"/>
              <w:left w:val="nil"/>
              <w:bottom w:val="single" w:sz="4" w:space="0" w:color="auto"/>
              <w:right w:val="single" w:sz="4" w:space="0" w:color="auto"/>
            </w:tcBorders>
            <w:hideMark/>
          </w:tcPr>
          <w:p w14:paraId="2AA80824"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-0.275***</w:t>
            </w:r>
          </w:p>
        </w:tc>
      </w:tr>
      <w:tr w:rsidR="002E2F36" w:rsidRPr="002E2F36" w14:paraId="69261F62" w14:textId="77777777" w:rsidTr="002E2F36">
        <w:trPr>
          <w:trHeight w:val="312"/>
        </w:trPr>
        <w:tc>
          <w:tcPr>
            <w:tcW w:w="2660" w:type="dxa"/>
            <w:tcBorders>
              <w:top w:val="nil"/>
              <w:left w:val="single" w:sz="4" w:space="0" w:color="auto"/>
              <w:bottom w:val="single" w:sz="4" w:space="0" w:color="auto"/>
              <w:right w:val="single" w:sz="4" w:space="0" w:color="auto"/>
            </w:tcBorders>
            <w:hideMark/>
          </w:tcPr>
          <w:p w14:paraId="28AD04A0" w14:textId="77777777" w:rsidR="002E2F36" w:rsidRPr="002E2F36" w:rsidRDefault="002E2F36" w:rsidP="002E2F36">
            <w:pPr>
              <w:spacing w:after="0" w:line="240" w:lineRule="auto"/>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Don’t know</w:t>
            </w:r>
          </w:p>
        </w:tc>
        <w:tc>
          <w:tcPr>
            <w:tcW w:w="1700" w:type="dxa"/>
            <w:tcBorders>
              <w:top w:val="nil"/>
              <w:left w:val="nil"/>
              <w:bottom w:val="single" w:sz="4" w:space="0" w:color="auto"/>
              <w:right w:val="single" w:sz="4" w:space="0" w:color="auto"/>
            </w:tcBorders>
            <w:hideMark/>
          </w:tcPr>
          <w:p w14:paraId="10972BDE"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-0.102</w:t>
            </w:r>
          </w:p>
        </w:tc>
        <w:tc>
          <w:tcPr>
            <w:tcW w:w="1280" w:type="dxa"/>
            <w:tcBorders>
              <w:top w:val="nil"/>
              <w:left w:val="nil"/>
              <w:bottom w:val="single" w:sz="4" w:space="0" w:color="auto"/>
              <w:right w:val="single" w:sz="4" w:space="0" w:color="auto"/>
            </w:tcBorders>
            <w:hideMark/>
          </w:tcPr>
          <w:p w14:paraId="127AB0E7"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0.0425</w:t>
            </w:r>
          </w:p>
        </w:tc>
        <w:tc>
          <w:tcPr>
            <w:tcW w:w="1240" w:type="dxa"/>
            <w:tcBorders>
              <w:top w:val="nil"/>
              <w:left w:val="nil"/>
              <w:bottom w:val="single" w:sz="4" w:space="0" w:color="auto"/>
              <w:right w:val="single" w:sz="4" w:space="0" w:color="auto"/>
            </w:tcBorders>
            <w:hideMark/>
          </w:tcPr>
          <w:p w14:paraId="07E14BD0"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-0.0338</w:t>
            </w:r>
          </w:p>
        </w:tc>
      </w:tr>
      <w:tr w:rsidR="002E2F36" w:rsidRPr="002E2F36" w14:paraId="2DF83A78" w14:textId="77777777" w:rsidTr="002E2F36">
        <w:trPr>
          <w:trHeight w:val="312"/>
        </w:trPr>
        <w:tc>
          <w:tcPr>
            <w:tcW w:w="2660" w:type="dxa"/>
            <w:tcBorders>
              <w:top w:val="nil"/>
              <w:left w:val="single" w:sz="4" w:space="0" w:color="auto"/>
              <w:bottom w:val="single" w:sz="4" w:space="0" w:color="auto"/>
              <w:right w:val="single" w:sz="4" w:space="0" w:color="auto"/>
            </w:tcBorders>
            <w:hideMark/>
          </w:tcPr>
          <w:p w14:paraId="768EF4F9" w14:textId="77777777" w:rsidR="002E2F36" w:rsidRPr="002E2F36" w:rsidRDefault="002E2F36" w:rsidP="002E2F36">
            <w:pPr>
              <w:spacing w:after="0" w:line="240" w:lineRule="auto"/>
              <w:rPr>
                <w:rFonts w:ascii="Times New Roman" w:eastAsia="Times New Roman" w:hAnsi="Times New Roman" w:cs="Times New Roman"/>
                <w:b/>
                <w:bCs/>
                <w:color w:val="000000"/>
                <w:sz w:val="24"/>
                <w:szCs w:val="24"/>
                <w:lang w:bidi="hi-IN"/>
              </w:rPr>
            </w:pPr>
            <w:r w:rsidRPr="002E2F36">
              <w:rPr>
                <w:rFonts w:ascii="Times New Roman" w:eastAsia="Times New Roman" w:hAnsi="Times New Roman" w:cs="Mangal"/>
                <w:b/>
                <w:bCs/>
                <w:color w:val="000000"/>
                <w:sz w:val="24"/>
                <w:szCs w:val="24"/>
                <w:lang w:bidi="hi-IN"/>
              </w:rPr>
              <w:t>Family Size of household</w:t>
            </w:r>
          </w:p>
        </w:tc>
        <w:tc>
          <w:tcPr>
            <w:tcW w:w="1700" w:type="dxa"/>
            <w:tcBorders>
              <w:top w:val="nil"/>
              <w:left w:val="nil"/>
              <w:bottom w:val="single" w:sz="4" w:space="0" w:color="auto"/>
              <w:right w:val="single" w:sz="4" w:space="0" w:color="auto"/>
            </w:tcBorders>
            <w:hideMark/>
          </w:tcPr>
          <w:p w14:paraId="6558F6C1"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-0.313***</w:t>
            </w:r>
          </w:p>
        </w:tc>
        <w:tc>
          <w:tcPr>
            <w:tcW w:w="1280" w:type="dxa"/>
            <w:tcBorders>
              <w:top w:val="nil"/>
              <w:left w:val="nil"/>
              <w:bottom w:val="single" w:sz="4" w:space="0" w:color="auto"/>
              <w:right w:val="single" w:sz="4" w:space="0" w:color="auto"/>
            </w:tcBorders>
            <w:hideMark/>
          </w:tcPr>
          <w:p w14:paraId="20FF4586"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-0.290***</w:t>
            </w:r>
          </w:p>
        </w:tc>
        <w:tc>
          <w:tcPr>
            <w:tcW w:w="1240" w:type="dxa"/>
            <w:tcBorders>
              <w:top w:val="nil"/>
              <w:left w:val="nil"/>
              <w:bottom w:val="single" w:sz="4" w:space="0" w:color="auto"/>
              <w:right w:val="single" w:sz="4" w:space="0" w:color="auto"/>
            </w:tcBorders>
            <w:hideMark/>
          </w:tcPr>
          <w:p w14:paraId="7C1ADF5F"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-0.312***</w:t>
            </w:r>
          </w:p>
        </w:tc>
      </w:tr>
      <w:tr w:rsidR="002E2F36" w:rsidRPr="002E2F36" w14:paraId="3B05E157" w14:textId="77777777" w:rsidTr="002E2F36">
        <w:trPr>
          <w:trHeight w:val="624"/>
        </w:trPr>
        <w:tc>
          <w:tcPr>
            <w:tcW w:w="2660" w:type="dxa"/>
            <w:tcBorders>
              <w:top w:val="nil"/>
              <w:left w:val="single" w:sz="4" w:space="0" w:color="auto"/>
              <w:bottom w:val="single" w:sz="4" w:space="0" w:color="auto"/>
              <w:right w:val="single" w:sz="4" w:space="0" w:color="auto"/>
            </w:tcBorders>
            <w:hideMark/>
          </w:tcPr>
          <w:p w14:paraId="26E7EA48" w14:textId="77777777" w:rsidR="002E2F36" w:rsidRPr="002E2F36" w:rsidRDefault="002E2F36" w:rsidP="002E2F36">
            <w:pPr>
              <w:spacing w:after="0" w:line="240" w:lineRule="auto"/>
              <w:rPr>
                <w:rFonts w:ascii="Times New Roman" w:eastAsia="Times New Roman" w:hAnsi="Times New Roman" w:cs="Times New Roman"/>
                <w:b/>
                <w:bCs/>
                <w:color w:val="000000"/>
                <w:sz w:val="24"/>
                <w:szCs w:val="24"/>
                <w:lang w:bidi="hi-IN"/>
              </w:rPr>
            </w:pPr>
            <w:r w:rsidRPr="002E2F36">
              <w:rPr>
                <w:rFonts w:ascii="Times New Roman" w:eastAsia="Times New Roman" w:hAnsi="Times New Roman" w:cs="Mangal"/>
                <w:b/>
                <w:bCs/>
                <w:color w:val="000000"/>
                <w:sz w:val="24"/>
                <w:szCs w:val="24"/>
                <w:lang w:bidi="hi-IN"/>
              </w:rPr>
              <w:t>Employment status of women</w:t>
            </w:r>
          </w:p>
        </w:tc>
        <w:tc>
          <w:tcPr>
            <w:tcW w:w="1700" w:type="dxa"/>
            <w:tcBorders>
              <w:top w:val="nil"/>
              <w:left w:val="nil"/>
              <w:bottom w:val="single" w:sz="4" w:space="0" w:color="auto"/>
              <w:right w:val="single" w:sz="4" w:space="0" w:color="auto"/>
            </w:tcBorders>
            <w:hideMark/>
          </w:tcPr>
          <w:p w14:paraId="2A139A15"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0.0991***</w:t>
            </w:r>
          </w:p>
        </w:tc>
        <w:tc>
          <w:tcPr>
            <w:tcW w:w="1280" w:type="dxa"/>
            <w:tcBorders>
              <w:top w:val="nil"/>
              <w:left w:val="nil"/>
              <w:bottom w:val="single" w:sz="4" w:space="0" w:color="auto"/>
              <w:right w:val="single" w:sz="4" w:space="0" w:color="auto"/>
            </w:tcBorders>
            <w:hideMark/>
          </w:tcPr>
          <w:p w14:paraId="4D0AEDDF"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-0.0782***</w:t>
            </w:r>
          </w:p>
        </w:tc>
        <w:tc>
          <w:tcPr>
            <w:tcW w:w="1240" w:type="dxa"/>
            <w:tcBorders>
              <w:top w:val="nil"/>
              <w:left w:val="nil"/>
              <w:bottom w:val="single" w:sz="4" w:space="0" w:color="auto"/>
              <w:right w:val="single" w:sz="4" w:space="0" w:color="auto"/>
            </w:tcBorders>
            <w:hideMark/>
          </w:tcPr>
          <w:p w14:paraId="37546079"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0.0623***</w:t>
            </w:r>
          </w:p>
        </w:tc>
      </w:tr>
      <w:tr w:rsidR="002E2F36" w:rsidRPr="002E2F36" w14:paraId="5BB001D4" w14:textId="77777777" w:rsidTr="002E2F36">
        <w:trPr>
          <w:trHeight w:val="312"/>
        </w:trPr>
        <w:tc>
          <w:tcPr>
            <w:tcW w:w="2660" w:type="dxa"/>
            <w:tcBorders>
              <w:top w:val="nil"/>
              <w:left w:val="single" w:sz="4" w:space="0" w:color="auto"/>
              <w:bottom w:val="single" w:sz="4" w:space="0" w:color="auto"/>
              <w:right w:val="single" w:sz="4" w:space="0" w:color="auto"/>
            </w:tcBorders>
            <w:hideMark/>
          </w:tcPr>
          <w:p w14:paraId="6BA2A935" w14:textId="77777777" w:rsidR="002E2F36" w:rsidRPr="002E2F36" w:rsidRDefault="002E2F36" w:rsidP="002E2F36">
            <w:pPr>
              <w:spacing w:after="0" w:line="240" w:lineRule="auto"/>
              <w:rPr>
                <w:rFonts w:ascii="Times New Roman" w:eastAsia="Times New Roman" w:hAnsi="Times New Roman" w:cs="Times New Roman"/>
                <w:b/>
                <w:bCs/>
                <w:color w:val="000000"/>
                <w:sz w:val="24"/>
                <w:szCs w:val="24"/>
                <w:lang w:bidi="hi-IN"/>
              </w:rPr>
            </w:pPr>
            <w:r w:rsidRPr="002E2F36">
              <w:rPr>
                <w:rFonts w:ascii="Times New Roman" w:eastAsia="Times New Roman" w:hAnsi="Times New Roman" w:cs="Mangal"/>
                <w:b/>
                <w:bCs/>
                <w:color w:val="000000"/>
                <w:sz w:val="24"/>
                <w:szCs w:val="24"/>
                <w:lang w:bidi="hi-IN"/>
              </w:rPr>
              <w:t>Area of residence</w:t>
            </w:r>
          </w:p>
        </w:tc>
        <w:tc>
          <w:tcPr>
            <w:tcW w:w="1700" w:type="dxa"/>
            <w:tcBorders>
              <w:top w:val="nil"/>
              <w:left w:val="nil"/>
              <w:bottom w:val="single" w:sz="4" w:space="0" w:color="auto"/>
              <w:right w:val="single" w:sz="4" w:space="0" w:color="auto"/>
            </w:tcBorders>
            <w:hideMark/>
          </w:tcPr>
          <w:p w14:paraId="5A4257F4"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-0.572***</w:t>
            </w:r>
          </w:p>
        </w:tc>
        <w:tc>
          <w:tcPr>
            <w:tcW w:w="1280" w:type="dxa"/>
            <w:tcBorders>
              <w:top w:val="nil"/>
              <w:left w:val="nil"/>
              <w:bottom w:val="single" w:sz="4" w:space="0" w:color="auto"/>
              <w:right w:val="single" w:sz="4" w:space="0" w:color="auto"/>
            </w:tcBorders>
            <w:hideMark/>
          </w:tcPr>
          <w:p w14:paraId="3E3515AA"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-0.547***</w:t>
            </w:r>
          </w:p>
        </w:tc>
        <w:tc>
          <w:tcPr>
            <w:tcW w:w="1240" w:type="dxa"/>
            <w:tcBorders>
              <w:top w:val="nil"/>
              <w:left w:val="nil"/>
              <w:bottom w:val="single" w:sz="4" w:space="0" w:color="auto"/>
              <w:right w:val="single" w:sz="4" w:space="0" w:color="auto"/>
            </w:tcBorders>
            <w:hideMark/>
          </w:tcPr>
          <w:p w14:paraId="158CF56D"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-0.551***</w:t>
            </w:r>
          </w:p>
        </w:tc>
      </w:tr>
      <w:tr w:rsidR="002E2F36" w:rsidRPr="002E2F36" w14:paraId="16B47CF7" w14:textId="77777777" w:rsidTr="002E2F36">
        <w:trPr>
          <w:trHeight w:val="312"/>
        </w:trPr>
        <w:tc>
          <w:tcPr>
            <w:tcW w:w="2660" w:type="dxa"/>
            <w:tcBorders>
              <w:top w:val="nil"/>
              <w:left w:val="single" w:sz="4" w:space="0" w:color="auto"/>
              <w:bottom w:val="single" w:sz="4" w:space="0" w:color="auto"/>
              <w:right w:val="single" w:sz="4" w:space="0" w:color="auto"/>
            </w:tcBorders>
            <w:hideMark/>
          </w:tcPr>
          <w:p w14:paraId="0A431ACE" w14:textId="77777777" w:rsidR="002E2F36" w:rsidRPr="002E2F36" w:rsidRDefault="002E2F36" w:rsidP="002E2F36">
            <w:pPr>
              <w:spacing w:after="0" w:line="240" w:lineRule="auto"/>
              <w:rPr>
                <w:rFonts w:ascii="Times New Roman" w:eastAsia="Times New Roman" w:hAnsi="Times New Roman" w:cs="Times New Roman"/>
                <w:b/>
                <w:bCs/>
                <w:color w:val="000000"/>
                <w:sz w:val="24"/>
                <w:szCs w:val="24"/>
                <w:lang w:bidi="hi-IN"/>
              </w:rPr>
            </w:pPr>
            <w:r w:rsidRPr="002E2F36">
              <w:rPr>
                <w:rFonts w:ascii="Times New Roman" w:eastAsia="Times New Roman" w:hAnsi="Times New Roman" w:cs="Mangal"/>
                <w:b/>
                <w:bCs/>
                <w:color w:val="000000"/>
                <w:sz w:val="24"/>
                <w:szCs w:val="24"/>
                <w:lang w:bidi="hi-IN"/>
              </w:rPr>
              <w:t>Constant</w:t>
            </w:r>
          </w:p>
        </w:tc>
        <w:tc>
          <w:tcPr>
            <w:tcW w:w="1700" w:type="dxa"/>
            <w:tcBorders>
              <w:top w:val="nil"/>
              <w:left w:val="nil"/>
              <w:bottom w:val="single" w:sz="4" w:space="0" w:color="auto"/>
              <w:right w:val="single" w:sz="4" w:space="0" w:color="auto"/>
            </w:tcBorders>
            <w:hideMark/>
          </w:tcPr>
          <w:p w14:paraId="4B67FCD2"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0.833***</w:t>
            </w:r>
          </w:p>
        </w:tc>
        <w:tc>
          <w:tcPr>
            <w:tcW w:w="1280" w:type="dxa"/>
            <w:tcBorders>
              <w:top w:val="nil"/>
              <w:left w:val="nil"/>
              <w:bottom w:val="single" w:sz="4" w:space="0" w:color="auto"/>
              <w:right w:val="single" w:sz="4" w:space="0" w:color="auto"/>
            </w:tcBorders>
            <w:hideMark/>
          </w:tcPr>
          <w:p w14:paraId="6F5ACFAA"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0.384***</w:t>
            </w:r>
          </w:p>
        </w:tc>
        <w:tc>
          <w:tcPr>
            <w:tcW w:w="1240" w:type="dxa"/>
            <w:tcBorders>
              <w:top w:val="nil"/>
              <w:left w:val="nil"/>
              <w:bottom w:val="single" w:sz="4" w:space="0" w:color="auto"/>
              <w:right w:val="single" w:sz="4" w:space="0" w:color="auto"/>
            </w:tcBorders>
            <w:hideMark/>
          </w:tcPr>
          <w:p w14:paraId="09DDA2A0"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0.520***</w:t>
            </w:r>
          </w:p>
        </w:tc>
      </w:tr>
      <w:tr w:rsidR="002E2F36" w:rsidRPr="002E2F36" w14:paraId="120579F0" w14:textId="77777777" w:rsidTr="002E2F36">
        <w:trPr>
          <w:trHeight w:val="312"/>
        </w:trPr>
        <w:tc>
          <w:tcPr>
            <w:tcW w:w="2660" w:type="dxa"/>
            <w:tcBorders>
              <w:top w:val="nil"/>
              <w:left w:val="single" w:sz="4" w:space="0" w:color="auto"/>
              <w:bottom w:val="single" w:sz="4" w:space="0" w:color="auto"/>
              <w:right w:val="single" w:sz="4" w:space="0" w:color="auto"/>
            </w:tcBorders>
            <w:hideMark/>
          </w:tcPr>
          <w:p w14:paraId="252AC2FC" w14:textId="77777777" w:rsidR="002E2F36" w:rsidRPr="002E2F36" w:rsidRDefault="002E2F36" w:rsidP="002E2F36">
            <w:pPr>
              <w:spacing w:after="0" w:line="240" w:lineRule="auto"/>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 </w:t>
            </w:r>
          </w:p>
        </w:tc>
        <w:tc>
          <w:tcPr>
            <w:tcW w:w="1700" w:type="dxa"/>
            <w:tcBorders>
              <w:top w:val="nil"/>
              <w:left w:val="nil"/>
              <w:bottom w:val="single" w:sz="4" w:space="0" w:color="auto"/>
              <w:right w:val="single" w:sz="4" w:space="0" w:color="auto"/>
            </w:tcBorders>
            <w:hideMark/>
          </w:tcPr>
          <w:p w14:paraId="7486FA50"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 </w:t>
            </w:r>
          </w:p>
        </w:tc>
        <w:tc>
          <w:tcPr>
            <w:tcW w:w="1280" w:type="dxa"/>
            <w:tcBorders>
              <w:top w:val="nil"/>
              <w:left w:val="nil"/>
              <w:bottom w:val="single" w:sz="4" w:space="0" w:color="auto"/>
              <w:right w:val="single" w:sz="4" w:space="0" w:color="auto"/>
            </w:tcBorders>
            <w:hideMark/>
          </w:tcPr>
          <w:p w14:paraId="793DB4D0"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 </w:t>
            </w:r>
          </w:p>
        </w:tc>
        <w:tc>
          <w:tcPr>
            <w:tcW w:w="1240" w:type="dxa"/>
            <w:tcBorders>
              <w:top w:val="nil"/>
              <w:left w:val="nil"/>
              <w:bottom w:val="single" w:sz="4" w:space="0" w:color="auto"/>
              <w:right w:val="single" w:sz="4" w:space="0" w:color="auto"/>
            </w:tcBorders>
            <w:hideMark/>
          </w:tcPr>
          <w:p w14:paraId="4F4E8307"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 </w:t>
            </w:r>
          </w:p>
        </w:tc>
      </w:tr>
      <w:tr w:rsidR="002E2F36" w:rsidRPr="002E2F36" w14:paraId="1B0764EE" w14:textId="77777777" w:rsidTr="002E2F36">
        <w:trPr>
          <w:trHeight w:val="312"/>
        </w:trPr>
        <w:tc>
          <w:tcPr>
            <w:tcW w:w="2660" w:type="dxa"/>
            <w:tcBorders>
              <w:top w:val="nil"/>
              <w:left w:val="single" w:sz="4" w:space="0" w:color="auto"/>
              <w:bottom w:val="single" w:sz="4" w:space="0" w:color="auto"/>
              <w:right w:val="single" w:sz="4" w:space="0" w:color="auto"/>
            </w:tcBorders>
            <w:hideMark/>
          </w:tcPr>
          <w:p w14:paraId="7723B038" w14:textId="77777777" w:rsidR="002E2F36" w:rsidRPr="002E2F36" w:rsidRDefault="002E2F36" w:rsidP="002E2F36">
            <w:pPr>
              <w:spacing w:after="0" w:line="240" w:lineRule="auto"/>
              <w:rPr>
                <w:rFonts w:ascii="Times New Roman" w:eastAsia="Times New Roman" w:hAnsi="Times New Roman" w:cs="Times New Roman"/>
                <w:b/>
                <w:bCs/>
                <w:color w:val="000000"/>
                <w:sz w:val="24"/>
                <w:szCs w:val="24"/>
                <w:lang w:bidi="hi-IN"/>
              </w:rPr>
            </w:pPr>
            <w:r w:rsidRPr="002E2F36">
              <w:rPr>
                <w:rFonts w:ascii="Times New Roman" w:eastAsia="Times New Roman" w:hAnsi="Times New Roman" w:cs="Mangal"/>
                <w:b/>
                <w:bCs/>
                <w:color w:val="000000"/>
                <w:sz w:val="24"/>
                <w:szCs w:val="24"/>
                <w:lang w:bidi="hi-IN"/>
              </w:rPr>
              <w:t>Observations</w:t>
            </w:r>
          </w:p>
        </w:tc>
        <w:tc>
          <w:tcPr>
            <w:tcW w:w="1700" w:type="dxa"/>
            <w:tcBorders>
              <w:top w:val="nil"/>
              <w:left w:val="nil"/>
              <w:bottom w:val="single" w:sz="4" w:space="0" w:color="auto"/>
              <w:right w:val="single" w:sz="4" w:space="0" w:color="auto"/>
            </w:tcBorders>
            <w:hideMark/>
          </w:tcPr>
          <w:p w14:paraId="2F2C51DA"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54,816</w:t>
            </w:r>
          </w:p>
        </w:tc>
        <w:tc>
          <w:tcPr>
            <w:tcW w:w="1280" w:type="dxa"/>
            <w:tcBorders>
              <w:top w:val="nil"/>
              <w:left w:val="nil"/>
              <w:bottom w:val="single" w:sz="4" w:space="0" w:color="auto"/>
              <w:right w:val="single" w:sz="4" w:space="0" w:color="auto"/>
            </w:tcBorders>
            <w:hideMark/>
          </w:tcPr>
          <w:p w14:paraId="524CD543"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54,816</w:t>
            </w:r>
          </w:p>
        </w:tc>
        <w:tc>
          <w:tcPr>
            <w:tcW w:w="1240" w:type="dxa"/>
            <w:tcBorders>
              <w:top w:val="nil"/>
              <w:left w:val="nil"/>
              <w:bottom w:val="single" w:sz="4" w:space="0" w:color="auto"/>
              <w:right w:val="single" w:sz="4" w:space="0" w:color="auto"/>
            </w:tcBorders>
            <w:hideMark/>
          </w:tcPr>
          <w:p w14:paraId="689E469A" w14:textId="77777777" w:rsidR="002E2F36" w:rsidRPr="002E2F36" w:rsidRDefault="002E2F36" w:rsidP="002E2F36">
            <w:pPr>
              <w:spacing w:after="0" w:line="240" w:lineRule="auto"/>
              <w:jc w:val="center"/>
              <w:rPr>
                <w:rFonts w:ascii="Times New Roman" w:eastAsia="Times New Roman" w:hAnsi="Times New Roman" w:cs="Times New Roman"/>
                <w:color w:val="000000"/>
                <w:sz w:val="24"/>
                <w:szCs w:val="24"/>
                <w:lang w:bidi="hi-IN"/>
              </w:rPr>
            </w:pPr>
            <w:r w:rsidRPr="002E2F36">
              <w:rPr>
                <w:rFonts w:ascii="Times New Roman" w:eastAsia="Times New Roman" w:hAnsi="Times New Roman" w:cs="Mangal"/>
                <w:color w:val="000000"/>
                <w:sz w:val="24"/>
                <w:szCs w:val="24"/>
                <w:lang w:bidi="hi-IN"/>
              </w:rPr>
              <w:t>54,816</w:t>
            </w:r>
          </w:p>
        </w:tc>
      </w:tr>
      <w:tr w:rsidR="002E2F36" w:rsidRPr="002E2F36" w14:paraId="72E47959" w14:textId="77777777" w:rsidTr="002E2F36">
        <w:trPr>
          <w:trHeight w:val="312"/>
        </w:trPr>
        <w:tc>
          <w:tcPr>
            <w:tcW w:w="6880" w:type="dxa"/>
            <w:gridSpan w:val="4"/>
            <w:tcBorders>
              <w:top w:val="single" w:sz="4" w:space="0" w:color="auto"/>
              <w:left w:val="single" w:sz="4" w:space="0" w:color="auto"/>
              <w:bottom w:val="single" w:sz="4" w:space="0" w:color="auto"/>
              <w:right w:val="single" w:sz="4" w:space="0" w:color="auto"/>
            </w:tcBorders>
            <w:noWrap/>
            <w:hideMark/>
          </w:tcPr>
          <w:p w14:paraId="05B7AFEB" w14:textId="77777777" w:rsidR="002E2F36" w:rsidRPr="002E2F36" w:rsidRDefault="002E2F36" w:rsidP="002E2F36">
            <w:pPr>
              <w:spacing w:after="0" w:line="240" w:lineRule="auto"/>
              <w:jc w:val="center"/>
              <w:rPr>
                <w:rFonts w:ascii="Times New Roman" w:eastAsia="Times New Roman" w:hAnsi="Times New Roman" w:cs="Times New Roman"/>
                <w:b/>
                <w:bCs/>
                <w:color w:val="000000"/>
                <w:sz w:val="20"/>
                <w:szCs w:val="20"/>
                <w:lang w:bidi="hi-IN"/>
              </w:rPr>
            </w:pPr>
            <w:r w:rsidRPr="002E2F36">
              <w:rPr>
                <w:rFonts w:ascii="Times New Roman" w:eastAsia="Times New Roman" w:hAnsi="Times New Roman" w:cs="Times New Roman"/>
                <w:b/>
                <w:bCs/>
                <w:color w:val="000000"/>
                <w:sz w:val="20"/>
                <w:szCs w:val="20"/>
                <w:lang w:bidi="hi-IN"/>
              </w:rPr>
              <w:t>Level of significance: *** p&lt;0.01, ** p&lt;0.05, * p&lt;0.1</w:t>
            </w:r>
          </w:p>
        </w:tc>
      </w:tr>
    </w:tbl>
    <w:p w14:paraId="42104743" w14:textId="77777777" w:rsidR="001B74A4" w:rsidRDefault="001B74A4" w:rsidP="004A756E">
      <w:pPr>
        <w:ind w:left="-20" w:right="-20"/>
        <w:rPr>
          <w:rFonts w:eastAsia="Helvetica Neue" w:cstheme="minorHAnsi"/>
          <w:b/>
          <w:bCs/>
          <w:color w:val="000000" w:themeColor="text1"/>
          <w:sz w:val="24"/>
          <w:szCs w:val="24"/>
        </w:rPr>
      </w:pPr>
    </w:p>
    <w:p w14:paraId="058ABFD1" w14:textId="77777777" w:rsidR="004A756E" w:rsidRDefault="004A756E" w:rsidP="004A756E">
      <w:pPr>
        <w:ind w:left="-20" w:right="-20"/>
        <w:rPr>
          <w:rFonts w:eastAsia="Helvetica Neue" w:cstheme="minorHAnsi"/>
          <w:color w:val="000000" w:themeColor="text1"/>
          <w:sz w:val="24"/>
          <w:szCs w:val="24"/>
        </w:rPr>
      </w:pPr>
      <w:r w:rsidRPr="004A756E">
        <w:rPr>
          <w:rFonts w:eastAsia="Helvetica Neue" w:cstheme="minorHAnsi"/>
          <w:b/>
          <w:bCs/>
          <w:color w:val="000000" w:themeColor="text1"/>
          <w:sz w:val="24"/>
          <w:szCs w:val="24"/>
        </w:rPr>
        <w:t>Mobility</w:t>
      </w:r>
      <w:r w:rsidR="002E2F36">
        <w:rPr>
          <w:rFonts w:eastAsia="Helvetica Neue" w:cstheme="minorHAnsi"/>
          <w:b/>
          <w:bCs/>
          <w:color w:val="000000" w:themeColor="text1"/>
          <w:sz w:val="24"/>
          <w:szCs w:val="24"/>
        </w:rPr>
        <w:t xml:space="preserve"> </w:t>
      </w:r>
      <w:r w:rsidR="002E2F36" w:rsidRPr="002E2F36">
        <w:rPr>
          <w:rFonts w:eastAsia="Helvetica Neue" w:cstheme="minorHAnsi"/>
          <w:color w:val="000000" w:themeColor="text1"/>
          <w:sz w:val="24"/>
          <w:szCs w:val="24"/>
        </w:rPr>
        <w:t>or</w:t>
      </w:r>
      <w:r w:rsidRPr="002E2F36">
        <w:rPr>
          <w:rFonts w:eastAsia="Helvetica Neue" w:cstheme="minorHAnsi"/>
          <w:color w:val="000000" w:themeColor="text1"/>
          <w:sz w:val="24"/>
          <w:szCs w:val="24"/>
        </w:rPr>
        <w:t xml:space="preserve"> </w:t>
      </w:r>
      <w:r w:rsidR="002E2F36">
        <w:rPr>
          <w:rFonts w:eastAsia="Helvetica Neue" w:cstheme="minorHAnsi"/>
          <w:color w:val="000000" w:themeColor="text1"/>
          <w:sz w:val="24"/>
          <w:szCs w:val="24"/>
        </w:rPr>
        <w:t xml:space="preserve">the </w:t>
      </w:r>
      <w:r w:rsidRPr="002E2F36">
        <w:rPr>
          <w:rFonts w:eastAsia="Helvetica Neue" w:cstheme="minorHAnsi"/>
          <w:color w:val="000000" w:themeColor="text1"/>
          <w:sz w:val="24"/>
          <w:szCs w:val="24"/>
        </w:rPr>
        <w:t>freedom</w:t>
      </w:r>
      <w:r w:rsidRPr="004A756E">
        <w:rPr>
          <w:rFonts w:eastAsia="Helvetica Neue" w:cstheme="minorHAnsi"/>
          <w:color w:val="000000" w:themeColor="text1"/>
          <w:sz w:val="24"/>
          <w:szCs w:val="24"/>
        </w:rPr>
        <w:t xml:space="preserve"> of movement is positively related to the consumption of milk, pulses, leafy </w:t>
      </w:r>
      <w:r w:rsidR="00BB752D">
        <w:rPr>
          <w:rFonts w:eastAsia="Helvetica Neue" w:cstheme="minorHAnsi"/>
          <w:color w:val="000000" w:themeColor="text1"/>
          <w:sz w:val="24"/>
          <w:szCs w:val="24"/>
        </w:rPr>
        <w:t>vegetables and fruits, indicating</w:t>
      </w:r>
      <w:r w:rsidR="002E2F36">
        <w:rPr>
          <w:rFonts w:eastAsia="Helvetica Neue" w:cstheme="minorHAnsi"/>
          <w:color w:val="000000" w:themeColor="text1"/>
          <w:sz w:val="24"/>
          <w:szCs w:val="24"/>
        </w:rPr>
        <w:t xml:space="preserve"> if women have</w:t>
      </w:r>
      <w:r w:rsidR="00BB752D">
        <w:rPr>
          <w:rFonts w:eastAsia="Helvetica Neue" w:cstheme="minorHAnsi"/>
          <w:color w:val="000000" w:themeColor="text1"/>
          <w:sz w:val="24"/>
          <w:szCs w:val="24"/>
        </w:rPr>
        <w:t xml:space="preserve"> greater freedom of m</w:t>
      </w:r>
      <w:r w:rsidRPr="004A756E">
        <w:rPr>
          <w:rFonts w:eastAsia="Helvetica Neue" w:cstheme="minorHAnsi"/>
          <w:color w:val="000000" w:themeColor="text1"/>
          <w:sz w:val="24"/>
          <w:szCs w:val="24"/>
        </w:rPr>
        <w:t>ove</w:t>
      </w:r>
      <w:r w:rsidR="00BB752D">
        <w:rPr>
          <w:rFonts w:eastAsia="Helvetica Neue" w:cstheme="minorHAnsi"/>
          <w:color w:val="000000" w:themeColor="text1"/>
          <w:sz w:val="24"/>
          <w:szCs w:val="24"/>
        </w:rPr>
        <w:t>ment</w:t>
      </w:r>
      <w:r w:rsidRPr="004A756E">
        <w:rPr>
          <w:rFonts w:eastAsia="Helvetica Neue" w:cstheme="minorHAnsi"/>
          <w:color w:val="000000" w:themeColor="text1"/>
          <w:sz w:val="24"/>
          <w:szCs w:val="24"/>
        </w:rPr>
        <w:t xml:space="preserve"> then she </w:t>
      </w:r>
      <w:r w:rsidR="00BB752D">
        <w:rPr>
          <w:rFonts w:eastAsia="Helvetica Neue" w:cstheme="minorHAnsi"/>
          <w:color w:val="000000" w:themeColor="text1"/>
          <w:sz w:val="24"/>
          <w:szCs w:val="24"/>
        </w:rPr>
        <w:t xml:space="preserve">is more likely to increase her well being by incorporating a variety of nutritional food into her diet. </w:t>
      </w:r>
      <w:r w:rsidRPr="004A756E">
        <w:rPr>
          <w:rFonts w:eastAsia="Helvetica Neue" w:cstheme="minorHAnsi"/>
          <w:color w:val="000000" w:themeColor="text1"/>
          <w:sz w:val="24"/>
          <w:szCs w:val="24"/>
        </w:rPr>
        <w:t>The results are also significan</w:t>
      </w:r>
      <w:r w:rsidR="00C10AB2">
        <w:rPr>
          <w:rFonts w:eastAsia="Helvetica Neue" w:cstheme="minorHAnsi"/>
          <w:color w:val="000000" w:themeColor="text1"/>
          <w:sz w:val="24"/>
          <w:szCs w:val="24"/>
        </w:rPr>
        <w:t>t at 1 % level of significance. But in case of non veg</w:t>
      </w:r>
      <w:r w:rsidR="00BB752D">
        <w:rPr>
          <w:rFonts w:eastAsia="Helvetica Neue" w:cstheme="minorHAnsi"/>
          <w:color w:val="000000" w:themeColor="text1"/>
          <w:sz w:val="24"/>
          <w:szCs w:val="24"/>
        </w:rPr>
        <w:t>etarian food</w:t>
      </w:r>
      <w:r w:rsidR="00C10AB2">
        <w:rPr>
          <w:rFonts w:eastAsia="Helvetica Neue" w:cstheme="minorHAnsi"/>
          <w:color w:val="000000" w:themeColor="text1"/>
          <w:sz w:val="24"/>
          <w:szCs w:val="24"/>
        </w:rPr>
        <w:t xml:space="preserve"> items, mobility is not positively associated. </w:t>
      </w:r>
    </w:p>
    <w:p w14:paraId="36ED6CAC" w14:textId="77777777" w:rsidR="00BB752D" w:rsidRDefault="00BB752D" w:rsidP="004A756E">
      <w:pPr>
        <w:ind w:left="-20" w:right="-20"/>
        <w:rPr>
          <w:rFonts w:eastAsia="Helvetica Neue" w:cstheme="minorHAnsi"/>
          <w:color w:val="000000" w:themeColor="text1"/>
          <w:sz w:val="24"/>
          <w:szCs w:val="24"/>
        </w:rPr>
      </w:pPr>
      <w:r w:rsidRPr="00170EE1">
        <w:rPr>
          <w:rFonts w:eastAsia="Helvetica Neue" w:cstheme="minorHAnsi"/>
          <w:color w:val="000000" w:themeColor="text1"/>
          <w:sz w:val="24"/>
          <w:szCs w:val="24"/>
        </w:rPr>
        <w:t>Women’s</w:t>
      </w:r>
      <w:r w:rsidR="00170EE1">
        <w:rPr>
          <w:rFonts w:eastAsia="Helvetica Neue" w:cstheme="minorHAnsi"/>
          <w:b/>
          <w:bCs/>
          <w:color w:val="000000" w:themeColor="text1"/>
          <w:sz w:val="24"/>
          <w:szCs w:val="24"/>
        </w:rPr>
        <w:t xml:space="preserve"> d</w:t>
      </w:r>
      <w:r w:rsidR="004A756E" w:rsidRPr="004A756E">
        <w:rPr>
          <w:rFonts w:eastAsia="Helvetica Neue" w:cstheme="minorHAnsi"/>
          <w:b/>
          <w:bCs/>
          <w:color w:val="000000" w:themeColor="text1"/>
          <w:sz w:val="24"/>
          <w:szCs w:val="24"/>
        </w:rPr>
        <w:t>ecision making</w:t>
      </w:r>
      <w:r w:rsidR="004A756E" w:rsidRPr="004A756E">
        <w:rPr>
          <w:rFonts w:eastAsia="Helvetica Neue" w:cstheme="minorHAnsi"/>
          <w:color w:val="000000" w:themeColor="text1"/>
          <w:sz w:val="24"/>
          <w:szCs w:val="24"/>
        </w:rPr>
        <w:t xml:space="preserve"> </w:t>
      </w:r>
      <w:r w:rsidR="00170EE1">
        <w:rPr>
          <w:rFonts w:eastAsia="Helvetica Neue" w:cstheme="minorHAnsi"/>
          <w:color w:val="000000" w:themeColor="text1"/>
          <w:sz w:val="24"/>
          <w:szCs w:val="24"/>
        </w:rPr>
        <w:t xml:space="preserve">power, measured by their involvement in taking decisions regarding their health, household purchases, visits to family etc </w:t>
      </w:r>
      <w:r w:rsidR="004A756E" w:rsidRPr="004A756E">
        <w:rPr>
          <w:rFonts w:eastAsia="Helvetica Neue" w:cstheme="minorHAnsi"/>
          <w:color w:val="000000" w:themeColor="text1"/>
          <w:sz w:val="24"/>
          <w:szCs w:val="24"/>
        </w:rPr>
        <w:t xml:space="preserve">is positively related to the intake of </w:t>
      </w:r>
      <w:r w:rsidR="004A756E" w:rsidRPr="004A756E">
        <w:rPr>
          <w:rFonts w:eastAsia="Helvetica Neue" w:cstheme="minorHAnsi"/>
          <w:color w:val="000000" w:themeColor="text1"/>
          <w:sz w:val="24"/>
          <w:szCs w:val="24"/>
        </w:rPr>
        <w:lastRenderedPageBreak/>
        <w:t>pulses, leafy vegetables and fish</w:t>
      </w:r>
      <w:r w:rsidR="00170EE1">
        <w:rPr>
          <w:rFonts w:eastAsia="Helvetica Neue" w:cstheme="minorHAnsi"/>
          <w:color w:val="000000" w:themeColor="text1"/>
          <w:sz w:val="24"/>
          <w:szCs w:val="24"/>
        </w:rPr>
        <w:t>, suggesting greater decision making helps with increased nourishment.</w:t>
      </w:r>
    </w:p>
    <w:p w14:paraId="4D6EE1B8" w14:textId="77777777" w:rsidR="004A756E" w:rsidRPr="004A756E" w:rsidRDefault="004A756E" w:rsidP="004A756E">
      <w:pPr>
        <w:ind w:left="-20" w:right="-20"/>
        <w:rPr>
          <w:rFonts w:eastAsia="Helvetica Neue" w:cstheme="minorHAnsi"/>
          <w:color w:val="000000" w:themeColor="text1"/>
          <w:sz w:val="24"/>
          <w:szCs w:val="24"/>
        </w:rPr>
      </w:pPr>
      <w:r w:rsidRPr="004A756E">
        <w:rPr>
          <w:rFonts w:eastAsia="Helvetica Neue" w:cstheme="minorHAnsi"/>
          <w:b/>
          <w:bCs/>
          <w:color w:val="000000" w:themeColor="text1"/>
          <w:sz w:val="24"/>
          <w:szCs w:val="24"/>
        </w:rPr>
        <w:t>Financial autonomy</w:t>
      </w:r>
      <w:r w:rsidRPr="004A756E">
        <w:rPr>
          <w:rFonts w:eastAsia="Helvetica Neue" w:cstheme="minorHAnsi"/>
          <w:color w:val="000000" w:themeColor="text1"/>
          <w:sz w:val="24"/>
          <w:szCs w:val="24"/>
        </w:rPr>
        <w:t xml:space="preserve"> is significantly more likely to increase the frequency of the consumption of milk, pulses, vegetables and fruits but less likely to have non vegetarian food items. </w:t>
      </w:r>
      <w:r w:rsidR="005918B0">
        <w:rPr>
          <w:rFonts w:eastAsia="Helvetica Neue" w:cstheme="minorHAnsi"/>
          <w:color w:val="000000" w:themeColor="text1"/>
          <w:sz w:val="24"/>
          <w:szCs w:val="24"/>
        </w:rPr>
        <w:t>Financial independence gives women some power to reallocate resources towards her own well being. These results show that women wi</w:t>
      </w:r>
      <w:r w:rsidR="000822DA">
        <w:rPr>
          <w:rFonts w:eastAsia="Helvetica Neue" w:cstheme="minorHAnsi"/>
          <w:color w:val="000000" w:themeColor="text1"/>
          <w:sz w:val="24"/>
          <w:szCs w:val="24"/>
        </w:rPr>
        <w:t>th great autonomy can improve thei</w:t>
      </w:r>
      <w:r w:rsidR="005918B0">
        <w:rPr>
          <w:rFonts w:eastAsia="Helvetica Neue" w:cstheme="minorHAnsi"/>
          <w:color w:val="000000" w:themeColor="text1"/>
          <w:sz w:val="24"/>
          <w:szCs w:val="24"/>
        </w:rPr>
        <w:t>r nutrition intake.</w:t>
      </w:r>
    </w:p>
    <w:p w14:paraId="31D62484" w14:textId="77777777" w:rsidR="004A756E" w:rsidRDefault="004A756E" w:rsidP="004A756E">
      <w:pPr>
        <w:ind w:left="-20" w:right="-20"/>
        <w:rPr>
          <w:rFonts w:eastAsia="Helvetica Neue" w:cstheme="minorHAnsi"/>
          <w:color w:val="000000" w:themeColor="text1"/>
          <w:sz w:val="24"/>
          <w:szCs w:val="24"/>
        </w:rPr>
      </w:pPr>
      <w:r w:rsidRPr="004A756E">
        <w:rPr>
          <w:rFonts w:eastAsia="Helvetica Neue" w:cstheme="minorHAnsi"/>
          <w:color w:val="000000" w:themeColor="text1"/>
          <w:sz w:val="24"/>
          <w:szCs w:val="24"/>
        </w:rPr>
        <w:t xml:space="preserve">As compared to no education, women with </w:t>
      </w:r>
      <w:r w:rsidRPr="004A756E">
        <w:rPr>
          <w:rFonts w:eastAsia="Helvetica Neue" w:cstheme="minorHAnsi"/>
          <w:b/>
          <w:bCs/>
          <w:color w:val="000000" w:themeColor="text1"/>
          <w:sz w:val="24"/>
          <w:szCs w:val="24"/>
        </w:rPr>
        <w:t>higher education</w:t>
      </w:r>
      <w:r w:rsidRPr="004A756E">
        <w:rPr>
          <w:rFonts w:eastAsia="Helvetica Neue" w:cstheme="minorHAnsi"/>
          <w:color w:val="000000" w:themeColor="text1"/>
          <w:sz w:val="24"/>
          <w:szCs w:val="24"/>
        </w:rPr>
        <w:t xml:space="preserve"> are significantly mor</w:t>
      </w:r>
      <w:r w:rsidR="00F60401">
        <w:rPr>
          <w:rFonts w:eastAsia="Helvetica Neue" w:cstheme="minorHAnsi"/>
          <w:color w:val="000000" w:themeColor="text1"/>
          <w:sz w:val="24"/>
          <w:szCs w:val="24"/>
        </w:rPr>
        <w:t>e likely to have high nutritional</w:t>
      </w:r>
      <w:r w:rsidRPr="004A756E">
        <w:rPr>
          <w:rFonts w:eastAsia="Helvetica Neue" w:cstheme="minorHAnsi"/>
          <w:color w:val="000000" w:themeColor="text1"/>
          <w:sz w:val="24"/>
          <w:szCs w:val="24"/>
        </w:rPr>
        <w:t xml:space="preserve"> food. Results are </w:t>
      </w:r>
      <w:r w:rsidR="0073403D">
        <w:rPr>
          <w:rFonts w:eastAsia="Helvetica Neue" w:cstheme="minorHAnsi"/>
          <w:color w:val="000000" w:themeColor="text1"/>
          <w:sz w:val="24"/>
          <w:szCs w:val="24"/>
        </w:rPr>
        <w:t xml:space="preserve">positive and </w:t>
      </w:r>
      <w:r w:rsidRPr="004A756E">
        <w:rPr>
          <w:rFonts w:eastAsia="Helvetica Neue" w:cstheme="minorHAnsi"/>
          <w:color w:val="000000" w:themeColor="text1"/>
          <w:sz w:val="24"/>
          <w:szCs w:val="24"/>
        </w:rPr>
        <w:t xml:space="preserve">significant for </w:t>
      </w:r>
      <w:r w:rsidR="0073403D">
        <w:rPr>
          <w:rFonts w:eastAsia="Helvetica Neue" w:cstheme="minorHAnsi"/>
          <w:color w:val="000000" w:themeColor="text1"/>
          <w:sz w:val="24"/>
          <w:szCs w:val="24"/>
        </w:rPr>
        <w:t>milk, leafy vegetables, fruits, eggs, fish and chicken,</w:t>
      </w:r>
      <w:r w:rsidRPr="004A756E">
        <w:rPr>
          <w:rFonts w:eastAsia="Helvetica Neue" w:cstheme="minorHAnsi"/>
          <w:color w:val="000000" w:themeColor="text1"/>
          <w:sz w:val="24"/>
          <w:szCs w:val="24"/>
        </w:rPr>
        <w:t xml:space="preserve"> meaning be</w:t>
      </w:r>
      <w:r w:rsidR="00F60401">
        <w:rPr>
          <w:rFonts w:eastAsia="Helvetica Neue" w:cstheme="minorHAnsi"/>
          <w:color w:val="000000" w:themeColor="text1"/>
          <w:sz w:val="24"/>
          <w:szCs w:val="24"/>
        </w:rPr>
        <w:t xml:space="preserve">tter education can help women </w:t>
      </w:r>
      <w:r w:rsidRPr="004A756E">
        <w:rPr>
          <w:rFonts w:eastAsia="Helvetica Neue" w:cstheme="minorHAnsi"/>
          <w:color w:val="000000" w:themeColor="text1"/>
          <w:sz w:val="24"/>
          <w:szCs w:val="24"/>
        </w:rPr>
        <w:t>change</w:t>
      </w:r>
      <w:r w:rsidR="00F60401">
        <w:rPr>
          <w:rFonts w:eastAsia="Helvetica Neue" w:cstheme="minorHAnsi"/>
          <w:color w:val="000000" w:themeColor="text1"/>
          <w:sz w:val="24"/>
          <w:szCs w:val="24"/>
        </w:rPr>
        <w:t xml:space="preserve"> the</w:t>
      </w:r>
      <w:r w:rsidRPr="004A756E">
        <w:rPr>
          <w:rFonts w:eastAsia="Helvetica Neue" w:cstheme="minorHAnsi"/>
          <w:color w:val="000000" w:themeColor="text1"/>
          <w:sz w:val="24"/>
          <w:szCs w:val="24"/>
        </w:rPr>
        <w:t xml:space="preserve"> practices that contribute to poor health. </w:t>
      </w:r>
      <w:r w:rsidR="0073403D">
        <w:rPr>
          <w:rFonts w:eastAsia="Helvetica Neue" w:cstheme="minorHAnsi"/>
          <w:color w:val="000000" w:themeColor="text1"/>
          <w:sz w:val="24"/>
          <w:szCs w:val="24"/>
        </w:rPr>
        <w:t xml:space="preserve">Better education not only positively </w:t>
      </w:r>
      <w:r>
        <w:rPr>
          <w:rFonts w:eastAsia="Helvetica Neue" w:cstheme="minorHAnsi"/>
          <w:color w:val="000000" w:themeColor="text1"/>
          <w:sz w:val="24"/>
          <w:szCs w:val="24"/>
        </w:rPr>
        <w:t xml:space="preserve">affects </w:t>
      </w:r>
      <w:r w:rsidR="0073403D">
        <w:rPr>
          <w:rFonts w:eastAsia="Helvetica Neue" w:cstheme="minorHAnsi"/>
          <w:color w:val="000000" w:themeColor="text1"/>
          <w:sz w:val="24"/>
          <w:szCs w:val="24"/>
        </w:rPr>
        <w:t>them but also ensures the family’s well being by promoting a balanced diet.</w:t>
      </w:r>
    </w:p>
    <w:p w14:paraId="7F43992A" w14:textId="77777777" w:rsidR="004A756E" w:rsidRDefault="004A756E" w:rsidP="004A756E">
      <w:pPr>
        <w:ind w:left="-20" w:right="-20"/>
        <w:rPr>
          <w:rFonts w:eastAsia="Helvetica Neue" w:cstheme="minorHAnsi"/>
          <w:color w:val="000000" w:themeColor="text1"/>
          <w:sz w:val="24"/>
          <w:szCs w:val="24"/>
        </w:rPr>
      </w:pPr>
      <w:r w:rsidRPr="004A756E">
        <w:rPr>
          <w:rFonts w:eastAsia="Helvetica Neue" w:cstheme="minorHAnsi"/>
          <w:color w:val="000000" w:themeColor="text1"/>
          <w:sz w:val="24"/>
          <w:szCs w:val="24"/>
        </w:rPr>
        <w:t xml:space="preserve">Women who are </w:t>
      </w:r>
      <w:r w:rsidRPr="004A756E">
        <w:rPr>
          <w:rFonts w:eastAsia="Helvetica Neue" w:cstheme="minorHAnsi"/>
          <w:b/>
          <w:bCs/>
          <w:color w:val="000000" w:themeColor="text1"/>
          <w:sz w:val="24"/>
          <w:szCs w:val="24"/>
        </w:rPr>
        <w:t>employed</w:t>
      </w:r>
      <w:r w:rsidRPr="004A756E">
        <w:rPr>
          <w:rFonts w:eastAsia="Helvetica Neue" w:cstheme="minorHAnsi"/>
          <w:color w:val="000000" w:themeColor="text1"/>
          <w:sz w:val="24"/>
          <w:szCs w:val="24"/>
        </w:rPr>
        <w:t xml:space="preserve"> </w:t>
      </w:r>
      <w:r w:rsidR="00F60401">
        <w:rPr>
          <w:rFonts w:eastAsia="Helvetica Neue" w:cstheme="minorHAnsi"/>
          <w:color w:val="000000" w:themeColor="text1"/>
          <w:sz w:val="24"/>
          <w:szCs w:val="24"/>
        </w:rPr>
        <w:t xml:space="preserve">are </w:t>
      </w:r>
      <w:r w:rsidRPr="004A756E">
        <w:rPr>
          <w:rFonts w:eastAsia="Helvetica Neue" w:cstheme="minorHAnsi"/>
          <w:color w:val="000000" w:themeColor="text1"/>
          <w:sz w:val="24"/>
          <w:szCs w:val="24"/>
        </w:rPr>
        <w:t>positively related to their consumption of egg, chicken and milk. Results are significant only for egg and chicken.</w:t>
      </w:r>
      <w:r w:rsidR="003F7F37">
        <w:rPr>
          <w:rFonts w:eastAsia="Helvetica Neue" w:cstheme="minorHAnsi"/>
          <w:color w:val="000000" w:themeColor="text1"/>
          <w:sz w:val="24"/>
          <w:szCs w:val="24"/>
        </w:rPr>
        <w:t xml:space="preserve"> On the other hand, employed women are significantly less likely to consume pulses and leafy vegetables.</w:t>
      </w:r>
    </w:p>
    <w:p w14:paraId="5F57EFD2" w14:textId="77777777" w:rsidR="003F7F37" w:rsidRDefault="003F7F37" w:rsidP="004A756E">
      <w:pPr>
        <w:ind w:left="-20" w:right="-20"/>
        <w:rPr>
          <w:rFonts w:eastAsia="Helvetica Neue" w:cstheme="minorHAnsi"/>
          <w:color w:val="000000" w:themeColor="text1"/>
          <w:sz w:val="24"/>
          <w:szCs w:val="24"/>
        </w:rPr>
      </w:pPr>
      <w:r>
        <w:rPr>
          <w:rFonts w:eastAsia="Helvetica Neue" w:cstheme="minorHAnsi"/>
          <w:color w:val="000000" w:themeColor="text1"/>
          <w:sz w:val="24"/>
          <w:szCs w:val="24"/>
        </w:rPr>
        <w:t xml:space="preserve">Women </w:t>
      </w:r>
      <w:r w:rsidR="005918B0">
        <w:rPr>
          <w:rFonts w:eastAsia="Helvetica Neue" w:cstheme="minorHAnsi"/>
          <w:color w:val="000000" w:themeColor="text1"/>
          <w:sz w:val="24"/>
          <w:szCs w:val="24"/>
        </w:rPr>
        <w:t>belong to Scheduled T</w:t>
      </w:r>
      <w:r>
        <w:rPr>
          <w:rFonts w:eastAsia="Helvetica Neue" w:cstheme="minorHAnsi"/>
          <w:color w:val="000000" w:themeColor="text1"/>
          <w:sz w:val="24"/>
          <w:szCs w:val="24"/>
        </w:rPr>
        <w:t xml:space="preserve">ribe are significantly more likely to consume eggs, fish and chicken but less likely to consume dairy products and pulses. Results are significant at 1% level of significance. </w:t>
      </w:r>
      <w:r w:rsidR="005918B0">
        <w:rPr>
          <w:rFonts w:eastAsia="Helvetica Neue" w:cstheme="minorHAnsi"/>
          <w:color w:val="000000" w:themeColor="text1"/>
          <w:sz w:val="24"/>
          <w:szCs w:val="24"/>
        </w:rPr>
        <w:t xml:space="preserve">Women belonging to OBC or General caste are more likely to consume milk and fruits but less likely to consume meat and eggs. These results are also significant. </w:t>
      </w:r>
    </w:p>
    <w:p w14:paraId="4B982607" w14:textId="77777777" w:rsidR="001B74A4" w:rsidRDefault="00F60401" w:rsidP="001B74A4">
      <w:pPr>
        <w:ind w:left="-20" w:right="-20"/>
        <w:rPr>
          <w:rFonts w:eastAsia="Helvetica Neue" w:cstheme="minorHAnsi"/>
          <w:color w:val="000000" w:themeColor="text1"/>
          <w:sz w:val="24"/>
          <w:szCs w:val="24"/>
        </w:rPr>
      </w:pPr>
      <w:r w:rsidRPr="00F60401">
        <w:rPr>
          <w:rFonts w:eastAsia="Helvetica Neue" w:cstheme="minorHAnsi"/>
          <w:color w:val="000000" w:themeColor="text1"/>
          <w:sz w:val="24"/>
          <w:szCs w:val="24"/>
        </w:rPr>
        <w:t>Women of</w:t>
      </w:r>
      <w:r>
        <w:rPr>
          <w:rFonts w:eastAsia="Helvetica Neue" w:cstheme="minorHAnsi"/>
          <w:b/>
          <w:bCs/>
          <w:color w:val="000000" w:themeColor="text1"/>
          <w:sz w:val="24"/>
          <w:szCs w:val="24"/>
        </w:rPr>
        <w:t xml:space="preserve"> w</w:t>
      </w:r>
      <w:r w:rsidR="004A756E" w:rsidRPr="004A756E">
        <w:rPr>
          <w:rFonts w:eastAsia="Helvetica Neue" w:cstheme="minorHAnsi"/>
          <w:b/>
          <w:bCs/>
          <w:color w:val="000000" w:themeColor="text1"/>
          <w:sz w:val="24"/>
          <w:szCs w:val="24"/>
        </w:rPr>
        <w:t>ealthier</w:t>
      </w:r>
      <w:r>
        <w:rPr>
          <w:rFonts w:eastAsia="Helvetica Neue" w:cstheme="minorHAnsi"/>
          <w:color w:val="000000" w:themeColor="text1"/>
          <w:sz w:val="24"/>
          <w:szCs w:val="24"/>
        </w:rPr>
        <w:t xml:space="preserve"> households are more likely to have a higher </w:t>
      </w:r>
      <w:r w:rsidR="004A756E" w:rsidRPr="004A756E">
        <w:rPr>
          <w:rFonts w:eastAsia="Helvetica Neue" w:cstheme="minorHAnsi"/>
          <w:color w:val="000000" w:themeColor="text1"/>
          <w:sz w:val="24"/>
          <w:szCs w:val="24"/>
        </w:rPr>
        <w:t xml:space="preserve">consumption of milk, fruits and pulses. As compared to higher level of household wealth, </w:t>
      </w:r>
      <w:r>
        <w:rPr>
          <w:rFonts w:eastAsia="Helvetica Neue" w:cstheme="minorHAnsi"/>
          <w:color w:val="000000" w:themeColor="text1"/>
          <w:sz w:val="24"/>
          <w:szCs w:val="24"/>
        </w:rPr>
        <w:t xml:space="preserve">women of </w:t>
      </w:r>
      <w:r w:rsidR="004A756E" w:rsidRPr="004A756E">
        <w:rPr>
          <w:rFonts w:eastAsia="Helvetica Neue" w:cstheme="minorHAnsi"/>
          <w:color w:val="000000" w:themeColor="text1"/>
          <w:sz w:val="24"/>
          <w:szCs w:val="24"/>
        </w:rPr>
        <w:t xml:space="preserve">poorer and middle </w:t>
      </w:r>
      <w:r>
        <w:rPr>
          <w:rFonts w:eastAsia="Helvetica Neue" w:cstheme="minorHAnsi"/>
          <w:color w:val="000000" w:themeColor="text1"/>
          <w:sz w:val="24"/>
          <w:szCs w:val="24"/>
        </w:rPr>
        <w:t>income households</w:t>
      </w:r>
      <w:r w:rsidR="004A756E" w:rsidRPr="004A756E">
        <w:rPr>
          <w:rFonts w:eastAsia="Helvetica Neue" w:cstheme="minorHAnsi"/>
          <w:color w:val="000000" w:themeColor="text1"/>
          <w:sz w:val="24"/>
          <w:szCs w:val="24"/>
        </w:rPr>
        <w:t xml:space="preserve"> </w:t>
      </w:r>
      <w:r w:rsidR="004A756E" w:rsidRPr="00126EB8">
        <w:rPr>
          <w:rFonts w:eastAsia="Helvetica Neue" w:cstheme="minorHAnsi"/>
          <w:color w:val="000000" w:themeColor="text1"/>
          <w:sz w:val="24"/>
          <w:szCs w:val="24"/>
        </w:rPr>
        <w:t xml:space="preserve">are </w:t>
      </w:r>
      <w:r w:rsidRPr="00126EB8">
        <w:rPr>
          <w:rFonts w:eastAsia="Helvetica Neue" w:cstheme="minorHAnsi"/>
          <w:color w:val="000000" w:themeColor="text1"/>
          <w:sz w:val="24"/>
          <w:szCs w:val="24"/>
        </w:rPr>
        <w:t xml:space="preserve">significantly </w:t>
      </w:r>
      <w:r w:rsidR="004A756E" w:rsidRPr="00126EB8">
        <w:rPr>
          <w:rFonts w:eastAsia="Helvetica Neue" w:cstheme="minorHAnsi"/>
          <w:color w:val="000000" w:themeColor="text1"/>
          <w:sz w:val="24"/>
          <w:szCs w:val="24"/>
        </w:rPr>
        <w:t>more likely to consume egg</w:t>
      </w:r>
      <w:r w:rsidRPr="00126EB8">
        <w:rPr>
          <w:rFonts w:eastAsia="Helvetica Neue" w:cstheme="minorHAnsi"/>
          <w:color w:val="000000" w:themeColor="text1"/>
          <w:sz w:val="24"/>
          <w:szCs w:val="24"/>
        </w:rPr>
        <w:t>s</w:t>
      </w:r>
      <w:r w:rsidR="004A756E" w:rsidRPr="00126EB8">
        <w:rPr>
          <w:rFonts w:eastAsia="Helvetica Neue" w:cstheme="minorHAnsi"/>
          <w:color w:val="000000" w:themeColor="text1"/>
          <w:sz w:val="24"/>
          <w:szCs w:val="24"/>
        </w:rPr>
        <w:t xml:space="preserve"> and chicken</w:t>
      </w:r>
      <w:r w:rsidRPr="00126EB8">
        <w:rPr>
          <w:rFonts w:eastAsia="Helvetica Neue" w:cstheme="minorHAnsi"/>
          <w:color w:val="000000" w:themeColor="text1"/>
          <w:sz w:val="24"/>
          <w:szCs w:val="24"/>
        </w:rPr>
        <w:t>.</w:t>
      </w:r>
    </w:p>
    <w:p w14:paraId="26F7B31C" w14:textId="77777777" w:rsidR="000822DA" w:rsidRDefault="000822DA" w:rsidP="001B74A4">
      <w:pPr>
        <w:ind w:left="-20" w:right="-20"/>
        <w:rPr>
          <w:rFonts w:eastAsia="Helvetica Neue" w:cstheme="minorHAnsi"/>
          <w:color w:val="000000" w:themeColor="text1"/>
          <w:sz w:val="24"/>
          <w:szCs w:val="24"/>
        </w:rPr>
      </w:pPr>
      <w:r w:rsidRPr="00126EB8">
        <w:rPr>
          <w:rFonts w:eastAsia="Helvetica Neue" w:cstheme="minorHAnsi"/>
          <w:color w:val="000000" w:themeColor="text1"/>
          <w:sz w:val="24"/>
          <w:szCs w:val="24"/>
        </w:rPr>
        <w:t xml:space="preserve">Women belonging to </w:t>
      </w:r>
      <w:r w:rsidRPr="00126EB8">
        <w:rPr>
          <w:rFonts w:eastAsia="Helvetica Neue" w:cstheme="minorHAnsi"/>
          <w:b/>
          <w:bCs/>
          <w:color w:val="000000" w:themeColor="text1"/>
          <w:sz w:val="24"/>
          <w:szCs w:val="24"/>
        </w:rPr>
        <w:t>larger families</w:t>
      </w:r>
      <w:r>
        <w:rPr>
          <w:rFonts w:eastAsia="Helvetica Neue" w:cstheme="minorHAnsi"/>
          <w:color w:val="000000" w:themeColor="text1"/>
          <w:sz w:val="24"/>
          <w:szCs w:val="24"/>
        </w:rPr>
        <w:t xml:space="preserve"> are significantly less likely to consume fruits, meat and eggs and more likely to consume pulses and leafy vegetables. Results are significant at 1% level of significance. </w:t>
      </w:r>
    </w:p>
    <w:p w14:paraId="079F077A" w14:textId="77777777" w:rsidR="000822DA" w:rsidRDefault="0073403D" w:rsidP="001B74A4">
      <w:pPr>
        <w:ind w:left="-20" w:right="-20"/>
        <w:rPr>
          <w:rFonts w:eastAsia="Helvetica Neue" w:cstheme="minorHAnsi"/>
          <w:color w:val="000000" w:themeColor="text1"/>
          <w:sz w:val="24"/>
          <w:szCs w:val="24"/>
        </w:rPr>
      </w:pPr>
      <w:r>
        <w:rPr>
          <w:rFonts w:eastAsia="Helvetica Neue" w:cstheme="minorHAnsi"/>
          <w:color w:val="000000" w:themeColor="text1"/>
          <w:sz w:val="24"/>
          <w:szCs w:val="24"/>
        </w:rPr>
        <w:t>Women residing in</w:t>
      </w:r>
      <w:r w:rsidRPr="0073403D">
        <w:rPr>
          <w:rFonts w:eastAsia="Helvetica Neue" w:cstheme="minorHAnsi"/>
          <w:b/>
          <w:bCs/>
          <w:color w:val="000000" w:themeColor="text1"/>
          <w:sz w:val="24"/>
          <w:szCs w:val="24"/>
        </w:rPr>
        <w:t xml:space="preserve"> r</w:t>
      </w:r>
      <w:r w:rsidR="00126EB8" w:rsidRPr="0073403D">
        <w:rPr>
          <w:rFonts w:eastAsia="Helvetica Neue" w:cstheme="minorHAnsi"/>
          <w:b/>
          <w:bCs/>
          <w:color w:val="000000" w:themeColor="text1"/>
          <w:sz w:val="24"/>
          <w:szCs w:val="24"/>
        </w:rPr>
        <w:t>ural</w:t>
      </w:r>
      <w:r w:rsidR="00126EB8">
        <w:rPr>
          <w:rFonts w:eastAsia="Helvetica Neue" w:cstheme="minorHAnsi"/>
          <w:color w:val="000000" w:themeColor="text1"/>
          <w:sz w:val="24"/>
          <w:szCs w:val="24"/>
        </w:rPr>
        <w:t xml:space="preserve"> </w:t>
      </w:r>
      <w:r>
        <w:rPr>
          <w:rFonts w:eastAsia="Helvetica Neue" w:cstheme="minorHAnsi"/>
          <w:color w:val="000000" w:themeColor="text1"/>
          <w:sz w:val="24"/>
          <w:szCs w:val="24"/>
        </w:rPr>
        <w:t xml:space="preserve">areas </w:t>
      </w:r>
      <w:r w:rsidR="00126EB8">
        <w:rPr>
          <w:rFonts w:eastAsia="Helvetica Neue" w:cstheme="minorHAnsi"/>
          <w:color w:val="000000" w:themeColor="text1"/>
          <w:sz w:val="24"/>
          <w:szCs w:val="24"/>
        </w:rPr>
        <w:t xml:space="preserve">are </w:t>
      </w:r>
      <w:r w:rsidR="00CD3C68">
        <w:rPr>
          <w:rFonts w:eastAsia="Helvetica Neue" w:cstheme="minorHAnsi"/>
          <w:color w:val="000000" w:themeColor="text1"/>
          <w:sz w:val="24"/>
          <w:szCs w:val="24"/>
        </w:rPr>
        <w:t>negatively</w:t>
      </w:r>
      <w:r w:rsidR="00126EB8">
        <w:rPr>
          <w:rFonts w:eastAsia="Helvetica Neue" w:cstheme="minorHAnsi"/>
          <w:color w:val="000000" w:themeColor="text1"/>
          <w:sz w:val="24"/>
          <w:szCs w:val="24"/>
        </w:rPr>
        <w:t xml:space="preserve"> associated with the consumption of</w:t>
      </w:r>
      <w:r w:rsidR="00CD3C68">
        <w:rPr>
          <w:rFonts w:eastAsia="Helvetica Neue" w:cstheme="minorHAnsi"/>
          <w:color w:val="000000" w:themeColor="text1"/>
          <w:sz w:val="24"/>
          <w:szCs w:val="24"/>
        </w:rPr>
        <w:t xml:space="preserve"> eggs, chicken, fish, leafy vegetables and fruits and positively associated with milk and pulses. Results are significant for all food items except leafy vegetables. </w:t>
      </w:r>
    </w:p>
    <w:p w14:paraId="7AEE7FAD" w14:textId="77777777" w:rsidR="0073403D" w:rsidRDefault="0073403D" w:rsidP="0073403D">
      <w:pPr>
        <w:spacing w:before="210" w:after="150"/>
        <w:rPr>
          <w:rFonts w:eastAsia="Helvetica" w:cstheme="minorHAnsi"/>
          <w:color w:val="000000" w:themeColor="text1"/>
          <w:sz w:val="24"/>
          <w:szCs w:val="24"/>
        </w:rPr>
      </w:pPr>
      <w:r w:rsidRPr="00C430B8">
        <w:rPr>
          <w:rFonts w:eastAsia="Helvetica" w:cstheme="minorHAnsi"/>
          <w:color w:val="000000" w:themeColor="text1"/>
          <w:sz w:val="24"/>
          <w:szCs w:val="24"/>
        </w:rPr>
        <w:t xml:space="preserve">A well balanced diet is </w:t>
      </w:r>
      <w:r w:rsidR="003B11ED">
        <w:rPr>
          <w:rFonts w:eastAsia="Helvetica" w:cstheme="minorHAnsi"/>
          <w:color w:val="000000" w:themeColor="text1"/>
          <w:sz w:val="24"/>
          <w:szCs w:val="24"/>
        </w:rPr>
        <w:t>of utmost importance</w:t>
      </w:r>
      <w:r w:rsidRPr="00C430B8">
        <w:rPr>
          <w:rFonts w:eastAsia="Helvetica" w:cstheme="minorHAnsi"/>
          <w:color w:val="000000" w:themeColor="text1"/>
          <w:sz w:val="24"/>
          <w:szCs w:val="24"/>
        </w:rPr>
        <w:t xml:space="preserve"> to achieve a healthy life and should be a priority for everyone irrespective of their gender. In India, men and boys are given priority on food in terms of both quantity and quality. It is one of the basic human right but still mostly women and girls suffer from malnutrition because of such discrimination. To achieve </w:t>
      </w:r>
      <w:r w:rsidR="003B11ED">
        <w:rPr>
          <w:rFonts w:eastAsia="Helvetica" w:cstheme="minorHAnsi"/>
          <w:color w:val="000000" w:themeColor="text1"/>
          <w:sz w:val="24"/>
          <w:szCs w:val="24"/>
        </w:rPr>
        <w:t>the sustainable development goal of zero hunger</w:t>
      </w:r>
      <w:r w:rsidRPr="00C430B8">
        <w:rPr>
          <w:rFonts w:eastAsia="Helvetica" w:cstheme="minorHAnsi"/>
          <w:color w:val="000000" w:themeColor="text1"/>
          <w:sz w:val="24"/>
          <w:szCs w:val="24"/>
        </w:rPr>
        <w:t xml:space="preserve"> (Goal 2: Zero hunger), we need to empower women so that they can claim their rights and improve health and nutrition for themselves as well as for their </w:t>
      </w:r>
      <w:r w:rsidRPr="00C430B8">
        <w:rPr>
          <w:rFonts w:eastAsia="Helvetica" w:cstheme="minorHAnsi"/>
          <w:color w:val="000000" w:themeColor="text1"/>
          <w:sz w:val="24"/>
          <w:szCs w:val="24"/>
        </w:rPr>
        <w:lastRenderedPageBreak/>
        <w:t xml:space="preserve">families because women are the ones who make </w:t>
      </w:r>
      <w:r w:rsidR="003B11ED">
        <w:rPr>
          <w:rFonts w:eastAsia="Helvetica" w:cstheme="minorHAnsi"/>
          <w:color w:val="000000" w:themeColor="text1"/>
          <w:sz w:val="24"/>
          <w:szCs w:val="24"/>
        </w:rPr>
        <w:t>most of the food related decisions</w:t>
      </w:r>
      <w:r w:rsidRPr="00C430B8">
        <w:rPr>
          <w:rFonts w:eastAsia="Helvetica" w:cstheme="minorHAnsi"/>
          <w:color w:val="000000" w:themeColor="text1"/>
          <w:sz w:val="24"/>
          <w:szCs w:val="24"/>
        </w:rPr>
        <w:t xml:space="preserve"> in</w:t>
      </w:r>
      <w:r w:rsidR="003B11ED">
        <w:rPr>
          <w:rFonts w:eastAsia="Helvetica" w:cstheme="minorHAnsi"/>
          <w:color w:val="000000" w:themeColor="text1"/>
          <w:sz w:val="24"/>
          <w:szCs w:val="24"/>
        </w:rPr>
        <w:t xml:space="preserve"> their</w:t>
      </w:r>
      <w:r w:rsidRPr="00C430B8">
        <w:rPr>
          <w:rFonts w:eastAsia="Helvetica" w:cstheme="minorHAnsi"/>
          <w:color w:val="000000" w:themeColor="text1"/>
          <w:sz w:val="24"/>
          <w:szCs w:val="24"/>
        </w:rPr>
        <w:t xml:space="preserve"> families.</w:t>
      </w:r>
      <w:r>
        <w:rPr>
          <w:rFonts w:eastAsia="Helvetica" w:cstheme="minorHAnsi"/>
          <w:color w:val="000000" w:themeColor="text1"/>
          <w:sz w:val="24"/>
          <w:szCs w:val="24"/>
        </w:rPr>
        <w:t xml:space="preserve"> </w:t>
      </w:r>
    </w:p>
    <w:p w14:paraId="2AA4FE12" w14:textId="77777777" w:rsidR="00C64CFE" w:rsidRDefault="00C64CFE" w:rsidP="00C64CFE">
      <w:pPr>
        <w:rPr>
          <w:rFonts w:cstheme="minorHAnsi"/>
          <w:color w:val="222222"/>
          <w:sz w:val="24"/>
          <w:szCs w:val="24"/>
          <w:shd w:val="clear" w:color="auto" w:fill="FFFFFF"/>
        </w:rPr>
      </w:pPr>
      <w:r w:rsidRPr="00C64CFE">
        <w:rPr>
          <w:rFonts w:cstheme="minorHAnsi"/>
          <w:color w:val="0D0D0D"/>
          <w:sz w:val="24"/>
          <w:szCs w:val="24"/>
          <w:shd w:val="clear" w:color="auto" w:fill="FFFFFF"/>
        </w:rPr>
        <w:t>While female autonomy indicators like mobility and financial control enhance vegetarian food consumption, they do not significantly drive the consumption of non-vegetarian foods. Cultural, religious, and socio-economic factors continue to dominate dietary choices in India, underscoring the deep-rooted nature of vegetarianism in the country.</w:t>
      </w:r>
      <w:r>
        <w:rPr>
          <w:rFonts w:cstheme="minorHAnsi"/>
          <w:sz w:val="24"/>
          <w:szCs w:val="24"/>
          <w:lang w:bidi="hi-IN"/>
        </w:rPr>
        <w:t xml:space="preserve"> </w:t>
      </w:r>
      <w:r w:rsidRPr="006639E6">
        <w:rPr>
          <w:rFonts w:cstheme="minorHAnsi"/>
          <w:color w:val="0D0D0D"/>
          <w:sz w:val="24"/>
          <w:szCs w:val="24"/>
        </w:rPr>
        <w:t>In many households, women are traditionally responsible for maintaining dietary practices, including vegetarianism. This role is often seen as part of their duty to uphold family and cultural values. . Despite increased autonomy in other areas, such as decision-making and mobility, women might still conform to established dietary norms to fulfill societal expectations and maintain harmony within the household. While men might have the flexibility to eat non-vegetarian food outside the home without significant moral repercussions, women are expected to uphold these traditions within the household. Meat consumption is often associated with masculinity and strength, reinforcing gender stereotypes.</w:t>
      </w:r>
      <w:r>
        <w:rPr>
          <w:rFonts w:cstheme="minorHAnsi"/>
          <w:color w:val="0D0D0D"/>
          <w:sz w:val="24"/>
          <w:szCs w:val="24"/>
        </w:rPr>
        <w:t xml:space="preserve"> This </w:t>
      </w:r>
      <w:r w:rsidRPr="006639E6">
        <w:rPr>
          <w:rFonts w:cstheme="minorHAnsi"/>
          <w:color w:val="0D0D0D"/>
          <w:sz w:val="24"/>
          <w:szCs w:val="24"/>
        </w:rPr>
        <w:t>association further entrenches the gender gap in dietary practices, making it challenging for changes in female autonomy to translate into significant dietary shifts. Thus strong cultural, religious, and gendered foundations of vegetarianism in India explain why female autonomy does not substantially affect non-vegetarian food consumption (</w:t>
      </w:r>
      <w:r w:rsidRPr="006639E6">
        <w:rPr>
          <w:rFonts w:cstheme="minorHAnsi"/>
          <w:color w:val="000000"/>
          <w:sz w:val="24"/>
          <w:szCs w:val="24"/>
          <w:shd w:val="clear" w:color="auto" w:fill="FFFFFF"/>
        </w:rPr>
        <w:t>Johnston et al 2021</w:t>
      </w:r>
      <w:r>
        <w:rPr>
          <w:rFonts w:cstheme="minorHAnsi"/>
          <w:color w:val="000000"/>
          <w:sz w:val="24"/>
          <w:szCs w:val="24"/>
          <w:shd w:val="clear" w:color="auto" w:fill="FFFFFF"/>
        </w:rPr>
        <w:t xml:space="preserve">, </w:t>
      </w:r>
      <w:r w:rsidRPr="006639E6">
        <w:rPr>
          <w:rFonts w:cstheme="minorHAnsi"/>
          <w:color w:val="222222"/>
          <w:sz w:val="24"/>
          <w:szCs w:val="24"/>
          <w:shd w:val="clear" w:color="auto" w:fill="FFFFFF"/>
        </w:rPr>
        <w:t>Natrajan &amp; Jacob 2018)</w:t>
      </w:r>
    </w:p>
    <w:p w14:paraId="16B3B383" w14:textId="77777777" w:rsidR="003B11ED" w:rsidRPr="00C64CFE" w:rsidRDefault="003B11ED" w:rsidP="00C64CFE">
      <w:pPr>
        <w:rPr>
          <w:rFonts w:cstheme="minorHAnsi"/>
          <w:color w:val="222222"/>
          <w:sz w:val="24"/>
          <w:szCs w:val="24"/>
          <w:shd w:val="clear" w:color="auto" w:fill="FFFFFF"/>
        </w:rPr>
      </w:pPr>
      <w:r>
        <w:rPr>
          <w:rFonts w:eastAsia="Helvetica" w:cstheme="minorHAnsi"/>
          <w:color w:val="000000" w:themeColor="text1"/>
          <w:sz w:val="24"/>
          <w:szCs w:val="24"/>
        </w:rPr>
        <w:t>As is visible from the results of this paper that empowerment of women will lead to better health outcomes within households due to an improvement in the consumption if nutritious foods. Women with greater autonomy and bargaining power within the family are more likely to allocate resources towards healthier food options, hence enhancing the overall well being of the family.</w:t>
      </w:r>
    </w:p>
    <w:p w14:paraId="06FA5A32" w14:textId="77777777" w:rsidR="00126EB8" w:rsidRDefault="00126EB8" w:rsidP="0073403D">
      <w:pPr>
        <w:ind w:right="-20"/>
        <w:rPr>
          <w:rFonts w:eastAsia="Helvetica Neue" w:cstheme="minorHAnsi"/>
          <w:color w:val="000000" w:themeColor="text1"/>
          <w:sz w:val="24"/>
          <w:szCs w:val="24"/>
        </w:rPr>
      </w:pPr>
    </w:p>
    <w:p w14:paraId="4D62ED15" w14:textId="77777777" w:rsidR="00B01834" w:rsidRPr="001B74A4" w:rsidRDefault="004A756E" w:rsidP="001B74A4">
      <w:pPr>
        <w:ind w:left="-20" w:right="-20"/>
        <w:rPr>
          <w:rFonts w:eastAsia="Helvetica Neue" w:cstheme="minorHAnsi"/>
          <w:color w:val="000000" w:themeColor="text1"/>
          <w:sz w:val="24"/>
          <w:szCs w:val="24"/>
        </w:rPr>
      </w:pPr>
      <w:r w:rsidRPr="004A756E">
        <w:rPr>
          <w:rFonts w:cstheme="minorHAnsi"/>
          <w:b/>
          <w:bCs/>
          <w:sz w:val="28"/>
          <w:szCs w:val="28"/>
          <w:u w:val="single"/>
        </w:rPr>
        <w:t>Conclusion</w:t>
      </w:r>
    </w:p>
    <w:p w14:paraId="672E0BF4" w14:textId="77777777" w:rsidR="00BB752D" w:rsidRPr="00136AE0" w:rsidRDefault="00BB752D" w:rsidP="00BB752D">
      <w:pPr>
        <w:ind w:left="-20" w:right="-20"/>
        <w:rPr>
          <w:rFonts w:cstheme="minorHAnsi"/>
          <w:sz w:val="24"/>
          <w:szCs w:val="24"/>
        </w:rPr>
      </w:pPr>
      <w:r w:rsidRPr="00136AE0">
        <w:rPr>
          <w:rFonts w:eastAsia="Helvetica Neue" w:cstheme="minorHAnsi"/>
          <w:color w:val="000000" w:themeColor="text1"/>
          <w:sz w:val="24"/>
          <w:szCs w:val="24"/>
        </w:rPr>
        <w:t xml:space="preserve">In a developing country like India the distribution of limited food among all the family members is a tough decision. Despite having enormous economic growth, India is ranks 111th out of 125 countries in the Global Hunger Index. A woman is the prime distributor of food in household, yet she ends up not receiving adequate nutrition due to the prevailing social and cultural practices.  </w:t>
      </w:r>
      <w:r w:rsidRPr="00136AE0">
        <w:rPr>
          <w:rFonts w:cstheme="minorHAnsi"/>
          <w:sz w:val="24"/>
          <w:szCs w:val="24"/>
        </w:rPr>
        <w:t>A woman’s status is determined by societal gender norms, personal attributes and achievements.</w:t>
      </w:r>
    </w:p>
    <w:p w14:paraId="6C8D7ADC" w14:textId="77777777" w:rsidR="00BB752D" w:rsidRPr="00136AE0" w:rsidRDefault="00BB752D" w:rsidP="00BB752D">
      <w:pPr>
        <w:ind w:left="-20" w:right="-20"/>
        <w:rPr>
          <w:rFonts w:cstheme="minorHAnsi"/>
          <w:sz w:val="24"/>
          <w:szCs w:val="24"/>
          <w:shd w:val="clear" w:color="auto" w:fill="FFFFFF"/>
        </w:rPr>
      </w:pPr>
      <w:r w:rsidRPr="00136AE0">
        <w:rPr>
          <w:rFonts w:eastAsia="Helvetica Neue" w:cstheme="minorHAnsi"/>
          <w:color w:val="000000" w:themeColor="text1"/>
          <w:sz w:val="24"/>
          <w:szCs w:val="24"/>
        </w:rPr>
        <w:t xml:space="preserve">The study reveals that women’s food consumption is affected by various socio economic factors. </w:t>
      </w:r>
      <w:r w:rsidRPr="00136AE0">
        <w:rPr>
          <w:rFonts w:cstheme="minorHAnsi"/>
          <w:sz w:val="24"/>
          <w:szCs w:val="24"/>
        </w:rPr>
        <w:t xml:space="preserve">Within the social environment, how others perceive a woman also shapes her status. </w:t>
      </w:r>
      <w:r w:rsidRPr="00136AE0">
        <w:rPr>
          <w:rFonts w:cstheme="minorHAnsi"/>
          <w:sz w:val="24"/>
          <w:szCs w:val="24"/>
          <w:shd w:val="clear" w:color="auto" w:fill="FFFFFF"/>
        </w:rPr>
        <w:t xml:space="preserve">Women’s food security depends on their economics status, along with their education levels and their social status in their family and in the society. Women with low status have less </w:t>
      </w:r>
      <w:r w:rsidRPr="00136AE0">
        <w:rPr>
          <w:rFonts w:cstheme="minorHAnsi"/>
          <w:sz w:val="24"/>
          <w:szCs w:val="24"/>
          <w:shd w:val="clear" w:color="auto" w:fill="FFFFFF"/>
        </w:rPr>
        <w:lastRenderedPageBreak/>
        <w:t>control on the family’s resources, low self esteem and little access to health services, among other things. These factors are closely connected to a woman’s own nutritional status.</w:t>
      </w:r>
    </w:p>
    <w:p w14:paraId="0AAF475B" w14:textId="77777777" w:rsidR="00BB752D" w:rsidRPr="00136AE0" w:rsidRDefault="00BB752D" w:rsidP="00BB752D">
      <w:pPr>
        <w:rPr>
          <w:rFonts w:cstheme="minorHAnsi"/>
          <w:color w:val="0D0D0D"/>
          <w:sz w:val="24"/>
          <w:szCs w:val="24"/>
          <w:shd w:val="clear" w:color="auto" w:fill="FFFFFF"/>
        </w:rPr>
      </w:pPr>
      <w:r w:rsidRPr="00136AE0">
        <w:rPr>
          <w:rFonts w:cstheme="minorHAnsi"/>
          <w:color w:val="0D0D0D"/>
          <w:sz w:val="24"/>
          <w:szCs w:val="24"/>
          <w:shd w:val="clear" w:color="auto" w:fill="FFFFFF"/>
        </w:rPr>
        <w:t xml:space="preserve">The results from this study contribute to the existing literature on food consumption patterns and gender dynamics in India. By signifying a strong positive correlation between women's autonomy (here measured by mobility, decision-making power and financial independence) and the consumption of vegetarian food items, this study aligns with previous findings highlighting the importance of women's control over resources in improving household nutrition. Conversely, the limited impact of these indicators on the consumption of non-vegetarian food items emphasizes the influence of cultural norms and traditional dietary practices. This research reinforces the importance of promoting women's education and financial independence to enhance their bargaining power within households and thus strengthening household dietary diversity. </w:t>
      </w:r>
    </w:p>
    <w:p w14:paraId="01512416" w14:textId="77777777" w:rsidR="00C64CFE" w:rsidRDefault="00C64CFE" w:rsidP="007624A0">
      <w:pPr>
        <w:ind w:left="-20" w:right="-20"/>
        <w:rPr>
          <w:rFonts w:eastAsia="Helvetica Neue" w:cstheme="minorHAnsi"/>
          <w:color w:val="000000" w:themeColor="text1"/>
          <w:sz w:val="24"/>
          <w:szCs w:val="24"/>
        </w:rPr>
      </w:pPr>
    </w:p>
    <w:p w14:paraId="20E2120C" w14:textId="77777777" w:rsidR="007C7A0A" w:rsidRDefault="007C7A0A" w:rsidP="004A756E">
      <w:pPr>
        <w:ind w:left="-20" w:right="-20"/>
        <w:rPr>
          <w:rFonts w:eastAsia="Helvetica Neue" w:cstheme="minorHAnsi"/>
          <w:color w:val="000000" w:themeColor="text1"/>
          <w:sz w:val="24"/>
          <w:szCs w:val="24"/>
        </w:rPr>
      </w:pPr>
    </w:p>
    <w:p w14:paraId="1BDB16BA" w14:textId="77777777" w:rsidR="001B74A4" w:rsidRDefault="001B74A4" w:rsidP="00E43824">
      <w:pPr>
        <w:jc w:val="both"/>
        <w:rPr>
          <w:rFonts w:cstheme="minorHAnsi"/>
          <w:b/>
          <w:bCs/>
          <w:sz w:val="24"/>
          <w:szCs w:val="24"/>
          <w:u w:val="single"/>
        </w:rPr>
      </w:pPr>
    </w:p>
    <w:p w14:paraId="3F039DAC" w14:textId="77777777" w:rsidR="003B11ED" w:rsidRDefault="003B11ED" w:rsidP="00E43824">
      <w:pPr>
        <w:jc w:val="both"/>
        <w:rPr>
          <w:rFonts w:cstheme="minorHAnsi"/>
          <w:b/>
          <w:bCs/>
          <w:sz w:val="28"/>
          <w:szCs w:val="28"/>
          <w:u w:val="single"/>
        </w:rPr>
      </w:pPr>
    </w:p>
    <w:p w14:paraId="08C4A53E" w14:textId="77777777" w:rsidR="003B11ED" w:rsidRDefault="003B11ED" w:rsidP="00E43824">
      <w:pPr>
        <w:jc w:val="both"/>
        <w:rPr>
          <w:rFonts w:cstheme="minorHAnsi"/>
          <w:b/>
          <w:bCs/>
          <w:sz w:val="28"/>
          <w:szCs w:val="28"/>
          <w:u w:val="single"/>
        </w:rPr>
      </w:pPr>
    </w:p>
    <w:p w14:paraId="7B03FDE8" w14:textId="77777777" w:rsidR="003B11ED" w:rsidRDefault="003B11ED" w:rsidP="00E43824">
      <w:pPr>
        <w:jc w:val="both"/>
        <w:rPr>
          <w:rFonts w:cstheme="minorHAnsi"/>
          <w:b/>
          <w:bCs/>
          <w:sz w:val="28"/>
          <w:szCs w:val="28"/>
          <w:u w:val="single"/>
        </w:rPr>
      </w:pPr>
    </w:p>
    <w:p w14:paraId="6330AAEF" w14:textId="77777777" w:rsidR="003B11ED" w:rsidRDefault="003B11ED" w:rsidP="00E43824">
      <w:pPr>
        <w:jc w:val="both"/>
        <w:rPr>
          <w:rFonts w:cstheme="minorHAnsi"/>
          <w:b/>
          <w:bCs/>
          <w:sz w:val="28"/>
          <w:szCs w:val="28"/>
          <w:u w:val="single"/>
        </w:rPr>
      </w:pPr>
    </w:p>
    <w:p w14:paraId="5D1A8430" w14:textId="77777777" w:rsidR="003B11ED" w:rsidRDefault="003B11ED" w:rsidP="00E43824">
      <w:pPr>
        <w:jc w:val="both"/>
        <w:rPr>
          <w:rFonts w:cstheme="minorHAnsi"/>
          <w:b/>
          <w:bCs/>
          <w:sz w:val="28"/>
          <w:szCs w:val="28"/>
          <w:u w:val="single"/>
        </w:rPr>
      </w:pPr>
    </w:p>
    <w:p w14:paraId="5D4E1ED2" w14:textId="77777777" w:rsidR="003B11ED" w:rsidRDefault="003B11ED" w:rsidP="00E43824">
      <w:pPr>
        <w:jc w:val="both"/>
        <w:rPr>
          <w:rFonts w:cstheme="minorHAnsi"/>
          <w:b/>
          <w:bCs/>
          <w:sz w:val="28"/>
          <w:szCs w:val="28"/>
          <w:u w:val="single"/>
        </w:rPr>
      </w:pPr>
    </w:p>
    <w:p w14:paraId="19014205" w14:textId="77777777" w:rsidR="003B11ED" w:rsidRDefault="003B11ED" w:rsidP="00E43824">
      <w:pPr>
        <w:jc w:val="both"/>
        <w:rPr>
          <w:rFonts w:cstheme="minorHAnsi"/>
          <w:b/>
          <w:bCs/>
          <w:sz w:val="28"/>
          <w:szCs w:val="28"/>
          <w:u w:val="single"/>
        </w:rPr>
      </w:pPr>
    </w:p>
    <w:p w14:paraId="604E8A96" w14:textId="77777777" w:rsidR="003B11ED" w:rsidRDefault="003B11ED" w:rsidP="00E43824">
      <w:pPr>
        <w:jc w:val="both"/>
        <w:rPr>
          <w:rFonts w:cstheme="minorHAnsi"/>
          <w:b/>
          <w:bCs/>
          <w:sz w:val="28"/>
          <w:szCs w:val="28"/>
          <w:u w:val="single"/>
        </w:rPr>
      </w:pPr>
    </w:p>
    <w:p w14:paraId="4027955A" w14:textId="77777777" w:rsidR="003B11ED" w:rsidRDefault="003B11ED" w:rsidP="00E43824">
      <w:pPr>
        <w:jc w:val="both"/>
        <w:rPr>
          <w:rFonts w:cstheme="minorHAnsi"/>
          <w:b/>
          <w:bCs/>
          <w:sz w:val="28"/>
          <w:szCs w:val="28"/>
          <w:u w:val="single"/>
        </w:rPr>
      </w:pPr>
    </w:p>
    <w:p w14:paraId="49997702" w14:textId="77777777" w:rsidR="003B11ED" w:rsidRDefault="003B11ED" w:rsidP="00E43824">
      <w:pPr>
        <w:jc w:val="both"/>
        <w:rPr>
          <w:rFonts w:cstheme="minorHAnsi"/>
          <w:b/>
          <w:bCs/>
          <w:sz w:val="28"/>
          <w:szCs w:val="28"/>
          <w:u w:val="single"/>
        </w:rPr>
      </w:pPr>
    </w:p>
    <w:p w14:paraId="1F777559" w14:textId="77777777" w:rsidR="003B11ED" w:rsidRDefault="003B11ED" w:rsidP="00E43824">
      <w:pPr>
        <w:jc w:val="both"/>
        <w:rPr>
          <w:rFonts w:cstheme="minorHAnsi"/>
          <w:b/>
          <w:bCs/>
          <w:sz w:val="28"/>
          <w:szCs w:val="28"/>
          <w:u w:val="single"/>
        </w:rPr>
      </w:pPr>
    </w:p>
    <w:p w14:paraId="44DDA735" w14:textId="77777777" w:rsidR="003B11ED" w:rsidRDefault="003B11ED" w:rsidP="00E43824">
      <w:pPr>
        <w:jc w:val="both"/>
        <w:rPr>
          <w:rFonts w:cstheme="minorHAnsi"/>
          <w:b/>
          <w:bCs/>
          <w:sz w:val="28"/>
          <w:szCs w:val="28"/>
          <w:u w:val="single"/>
        </w:rPr>
      </w:pPr>
    </w:p>
    <w:p w14:paraId="066467DC" w14:textId="77777777" w:rsidR="003B11ED" w:rsidRDefault="003B11ED" w:rsidP="00E43824">
      <w:pPr>
        <w:jc w:val="both"/>
        <w:rPr>
          <w:rFonts w:cstheme="minorHAnsi"/>
          <w:b/>
          <w:bCs/>
          <w:sz w:val="28"/>
          <w:szCs w:val="28"/>
          <w:u w:val="single"/>
        </w:rPr>
      </w:pPr>
    </w:p>
    <w:p w14:paraId="54F120F6" w14:textId="77777777" w:rsidR="003B11ED" w:rsidRDefault="003B11ED" w:rsidP="00E43824">
      <w:pPr>
        <w:jc w:val="both"/>
        <w:rPr>
          <w:rFonts w:cstheme="minorHAnsi"/>
          <w:b/>
          <w:bCs/>
          <w:sz w:val="28"/>
          <w:szCs w:val="28"/>
          <w:u w:val="single"/>
        </w:rPr>
      </w:pPr>
    </w:p>
    <w:p w14:paraId="418A667E" w14:textId="77777777" w:rsidR="003B11ED" w:rsidRDefault="003B11ED" w:rsidP="00E43824">
      <w:pPr>
        <w:jc w:val="both"/>
        <w:rPr>
          <w:rFonts w:cstheme="minorHAnsi"/>
          <w:b/>
          <w:bCs/>
          <w:sz w:val="28"/>
          <w:szCs w:val="28"/>
          <w:u w:val="single"/>
        </w:rPr>
      </w:pPr>
    </w:p>
    <w:p w14:paraId="758AC38A" w14:textId="77777777" w:rsidR="003B11ED" w:rsidRDefault="003B11ED" w:rsidP="00E43824">
      <w:pPr>
        <w:jc w:val="both"/>
        <w:rPr>
          <w:rFonts w:cstheme="minorHAnsi"/>
          <w:b/>
          <w:bCs/>
          <w:sz w:val="28"/>
          <w:szCs w:val="28"/>
          <w:u w:val="single"/>
        </w:rPr>
      </w:pPr>
    </w:p>
    <w:p w14:paraId="677C882E" w14:textId="77777777" w:rsidR="00090A0F" w:rsidRPr="003A51A5" w:rsidRDefault="00296FAE" w:rsidP="00E43824">
      <w:pPr>
        <w:jc w:val="both"/>
        <w:rPr>
          <w:rFonts w:cstheme="minorHAnsi"/>
          <w:b/>
          <w:bCs/>
          <w:sz w:val="28"/>
          <w:szCs w:val="28"/>
          <w:u w:val="single"/>
        </w:rPr>
      </w:pPr>
      <w:r w:rsidRPr="003A51A5">
        <w:rPr>
          <w:rFonts w:cstheme="minorHAnsi"/>
          <w:b/>
          <w:bCs/>
          <w:sz w:val="28"/>
          <w:szCs w:val="28"/>
          <w:u w:val="single"/>
        </w:rPr>
        <w:t>References</w:t>
      </w:r>
    </w:p>
    <w:p w14:paraId="2F814113" w14:textId="77777777" w:rsidR="00296FAE" w:rsidRPr="00E43824" w:rsidRDefault="00296FAE" w:rsidP="00E43824">
      <w:pPr>
        <w:jc w:val="both"/>
        <w:rPr>
          <w:rFonts w:cstheme="minorHAnsi"/>
          <w:b/>
          <w:bCs/>
          <w:sz w:val="24"/>
          <w:szCs w:val="24"/>
          <w:u w:val="single"/>
        </w:rPr>
      </w:pPr>
    </w:p>
    <w:p w14:paraId="0CAA531E" w14:textId="77777777" w:rsidR="00B01834" w:rsidRPr="003A162F" w:rsidRDefault="00B01834" w:rsidP="00E43824">
      <w:pPr>
        <w:autoSpaceDE w:val="0"/>
        <w:autoSpaceDN w:val="0"/>
        <w:adjustRightInd w:val="0"/>
        <w:spacing w:after="0"/>
        <w:jc w:val="both"/>
        <w:rPr>
          <w:rFonts w:cstheme="minorHAnsi"/>
          <w:color w:val="131413"/>
          <w:sz w:val="24"/>
          <w:szCs w:val="24"/>
          <w:lang w:bidi="hi-IN"/>
        </w:rPr>
      </w:pPr>
      <w:r w:rsidRPr="003A162F">
        <w:rPr>
          <w:rFonts w:cstheme="minorHAnsi"/>
          <w:color w:val="131413"/>
          <w:sz w:val="24"/>
          <w:szCs w:val="24"/>
          <w:lang w:bidi="hi-IN"/>
        </w:rPr>
        <w:t>Abdullah M. Dimensions of intra-household food and nutrient allocation: a study of a Bangladeshi village. PhD Thesis. London School of Hygiene and Tropical Medicine (University of London), 1983.</w:t>
      </w:r>
    </w:p>
    <w:p w14:paraId="7D4357DF" w14:textId="77777777" w:rsidR="00D269D2" w:rsidRPr="003A162F" w:rsidRDefault="00D269D2" w:rsidP="00E43824">
      <w:pPr>
        <w:jc w:val="both"/>
        <w:rPr>
          <w:rFonts w:cstheme="minorHAnsi"/>
          <w:sz w:val="24"/>
          <w:szCs w:val="24"/>
        </w:rPr>
      </w:pPr>
    </w:p>
    <w:p w14:paraId="1B8F0C23" w14:textId="77777777" w:rsidR="00B01834" w:rsidRPr="003A162F" w:rsidRDefault="00B01834" w:rsidP="00E43824">
      <w:pPr>
        <w:jc w:val="both"/>
        <w:rPr>
          <w:rFonts w:cstheme="minorHAnsi"/>
          <w:sz w:val="24"/>
          <w:szCs w:val="24"/>
        </w:rPr>
      </w:pPr>
      <w:r w:rsidRPr="003A162F">
        <w:rPr>
          <w:rFonts w:cstheme="minorHAnsi"/>
          <w:sz w:val="24"/>
          <w:szCs w:val="24"/>
        </w:rPr>
        <w:t xml:space="preserve">Agarwal, Bina. (1997). Bargaining and Gender Relations: Within and Beyond the </w:t>
      </w:r>
      <w:proofErr w:type="spellStart"/>
      <w:r w:rsidRPr="003A162F">
        <w:rPr>
          <w:rFonts w:cstheme="minorHAnsi"/>
          <w:sz w:val="24"/>
          <w:szCs w:val="24"/>
        </w:rPr>
        <w:t>Household.Feminist</w:t>
      </w:r>
      <w:proofErr w:type="spellEnd"/>
      <w:r w:rsidRPr="003A162F">
        <w:rPr>
          <w:rFonts w:cstheme="minorHAnsi"/>
          <w:sz w:val="24"/>
          <w:szCs w:val="24"/>
        </w:rPr>
        <w:t xml:space="preserve"> Economics, Vol.3, No.1, 1-51</w:t>
      </w:r>
    </w:p>
    <w:p w14:paraId="59D1536F" w14:textId="77777777" w:rsidR="00B01834" w:rsidRPr="003A162F" w:rsidRDefault="00B01834" w:rsidP="00E43824">
      <w:pPr>
        <w:jc w:val="both"/>
        <w:rPr>
          <w:rFonts w:cstheme="minorHAnsi"/>
          <w:sz w:val="24"/>
          <w:szCs w:val="24"/>
        </w:rPr>
      </w:pPr>
      <w:r w:rsidRPr="003A162F">
        <w:rPr>
          <w:rFonts w:cstheme="minorHAnsi"/>
          <w:sz w:val="24"/>
          <w:szCs w:val="24"/>
        </w:rPr>
        <w:t xml:space="preserve">Bloom S </w:t>
      </w:r>
      <w:proofErr w:type="spellStart"/>
      <w:r w:rsidRPr="003A162F">
        <w:rPr>
          <w:rFonts w:cstheme="minorHAnsi"/>
          <w:sz w:val="24"/>
          <w:szCs w:val="24"/>
        </w:rPr>
        <w:t>S</w:t>
      </w:r>
      <w:proofErr w:type="spellEnd"/>
      <w:r w:rsidRPr="003A162F">
        <w:rPr>
          <w:rFonts w:cstheme="minorHAnsi"/>
          <w:sz w:val="24"/>
          <w:szCs w:val="24"/>
        </w:rPr>
        <w:t xml:space="preserve">, </w:t>
      </w:r>
      <w:proofErr w:type="spellStart"/>
      <w:r w:rsidRPr="003A162F">
        <w:rPr>
          <w:rFonts w:cstheme="minorHAnsi"/>
          <w:sz w:val="24"/>
          <w:szCs w:val="24"/>
        </w:rPr>
        <w:t>Wypij</w:t>
      </w:r>
      <w:proofErr w:type="spellEnd"/>
      <w:r w:rsidRPr="003A162F">
        <w:rPr>
          <w:rFonts w:cstheme="minorHAnsi"/>
          <w:sz w:val="24"/>
          <w:szCs w:val="24"/>
        </w:rPr>
        <w:t xml:space="preserve"> D, Das Gupta M. (2001). “Dimensions of Women’s autonomy and the influence on maternal health care utilization in a north Indian city”. Demography 38, 67-78 (2001).</w:t>
      </w:r>
    </w:p>
    <w:p w14:paraId="4E7AB66B" w14:textId="77777777" w:rsidR="00D269D2" w:rsidRPr="003A162F" w:rsidRDefault="00D269D2" w:rsidP="00E43824">
      <w:pPr>
        <w:jc w:val="both"/>
        <w:rPr>
          <w:rFonts w:eastAsia="Roboto" w:cstheme="minorHAnsi"/>
          <w:sz w:val="24"/>
          <w:szCs w:val="24"/>
        </w:rPr>
      </w:pPr>
      <w:r w:rsidRPr="003A162F">
        <w:rPr>
          <w:rFonts w:eastAsia="Roboto" w:cstheme="minorHAnsi"/>
          <w:sz w:val="24"/>
          <w:szCs w:val="24"/>
        </w:rPr>
        <w:t>Bose, Sunita. (2011). The effect of Women’s status and community on the Gender Differential in Children’s nutrition in India. Journal of Biosocial Science, 43, pp 513-533 doi:10.1017/S002193201100006X</w:t>
      </w:r>
    </w:p>
    <w:p w14:paraId="54B512B1" w14:textId="77777777" w:rsidR="00D269D2" w:rsidRPr="003A162F" w:rsidRDefault="00D269D2" w:rsidP="00E43824">
      <w:pPr>
        <w:autoSpaceDE w:val="0"/>
        <w:autoSpaceDN w:val="0"/>
        <w:adjustRightInd w:val="0"/>
        <w:spacing w:after="0"/>
        <w:jc w:val="both"/>
        <w:rPr>
          <w:rFonts w:cstheme="minorHAnsi"/>
          <w:color w:val="131413"/>
          <w:sz w:val="24"/>
          <w:szCs w:val="24"/>
          <w:lang w:bidi="hi-IN"/>
        </w:rPr>
      </w:pPr>
      <w:r w:rsidRPr="003A162F">
        <w:rPr>
          <w:rFonts w:cstheme="minorHAnsi"/>
          <w:color w:val="131413"/>
          <w:sz w:val="24"/>
          <w:szCs w:val="24"/>
          <w:lang w:bidi="hi-IN"/>
        </w:rPr>
        <w:t>Carloni A. Sex disparities in the distribution of food within rural households. Food Nutrition. 1981;7:3</w:t>
      </w:r>
      <w:r w:rsidRPr="003A162F">
        <w:rPr>
          <w:rFonts w:eastAsia="WxyhqhAdvTTb5929f4c+20" w:cstheme="minorHAnsi"/>
          <w:color w:val="131413"/>
          <w:sz w:val="24"/>
          <w:szCs w:val="24"/>
          <w:lang w:bidi="hi-IN"/>
        </w:rPr>
        <w:t>–</w:t>
      </w:r>
      <w:r w:rsidRPr="003A162F">
        <w:rPr>
          <w:rFonts w:cstheme="minorHAnsi"/>
          <w:color w:val="131413"/>
          <w:sz w:val="24"/>
          <w:szCs w:val="24"/>
          <w:lang w:bidi="hi-IN"/>
        </w:rPr>
        <w:t>13.</w:t>
      </w:r>
    </w:p>
    <w:p w14:paraId="419AF8C0" w14:textId="77777777" w:rsidR="00D269D2" w:rsidRPr="003A162F" w:rsidRDefault="00D269D2" w:rsidP="00E43824">
      <w:pPr>
        <w:autoSpaceDE w:val="0"/>
        <w:autoSpaceDN w:val="0"/>
        <w:adjustRightInd w:val="0"/>
        <w:spacing w:after="0"/>
        <w:jc w:val="both"/>
        <w:rPr>
          <w:rFonts w:cstheme="minorHAnsi"/>
          <w:sz w:val="24"/>
          <w:szCs w:val="24"/>
        </w:rPr>
      </w:pPr>
    </w:p>
    <w:p w14:paraId="7145BF87" w14:textId="77777777" w:rsidR="007F0342" w:rsidRPr="003A162F" w:rsidRDefault="007F0342" w:rsidP="00E43824">
      <w:pPr>
        <w:autoSpaceDE w:val="0"/>
        <w:autoSpaceDN w:val="0"/>
        <w:adjustRightInd w:val="0"/>
        <w:spacing w:after="0"/>
        <w:jc w:val="both"/>
        <w:rPr>
          <w:rFonts w:cstheme="minorHAnsi"/>
          <w:sz w:val="24"/>
          <w:szCs w:val="24"/>
        </w:rPr>
      </w:pPr>
      <w:r w:rsidRPr="003A162F">
        <w:rPr>
          <w:rFonts w:cstheme="minorHAnsi"/>
          <w:sz w:val="24"/>
          <w:szCs w:val="24"/>
        </w:rPr>
        <w:t xml:space="preserve">Chaudry R. Determinants of intra-familial distribution of food and nutrient intake in rural Bangladesh. Dhaka, Bangladesh: Draft Bangladesh Institute of Development Economics; 1983. </w:t>
      </w:r>
    </w:p>
    <w:p w14:paraId="1BD19FD2" w14:textId="77777777" w:rsidR="007F0342" w:rsidRPr="003A162F" w:rsidRDefault="007F0342" w:rsidP="00E43824">
      <w:pPr>
        <w:autoSpaceDE w:val="0"/>
        <w:autoSpaceDN w:val="0"/>
        <w:adjustRightInd w:val="0"/>
        <w:spacing w:after="0"/>
        <w:jc w:val="both"/>
        <w:rPr>
          <w:rFonts w:cstheme="minorHAnsi"/>
          <w:sz w:val="24"/>
          <w:szCs w:val="24"/>
        </w:rPr>
      </w:pPr>
    </w:p>
    <w:p w14:paraId="53ED05D8" w14:textId="77777777" w:rsidR="00B01834" w:rsidRPr="003A162F" w:rsidRDefault="00B01834" w:rsidP="00E43824">
      <w:pPr>
        <w:autoSpaceDE w:val="0"/>
        <w:autoSpaceDN w:val="0"/>
        <w:adjustRightInd w:val="0"/>
        <w:spacing w:after="0"/>
        <w:jc w:val="both"/>
        <w:rPr>
          <w:rFonts w:cstheme="minorHAnsi"/>
          <w:color w:val="131413"/>
          <w:sz w:val="24"/>
          <w:szCs w:val="24"/>
          <w:lang w:bidi="hi-IN"/>
        </w:rPr>
      </w:pPr>
      <w:r w:rsidRPr="003A162F">
        <w:rPr>
          <w:rFonts w:cstheme="minorHAnsi"/>
          <w:sz w:val="24"/>
          <w:szCs w:val="24"/>
        </w:rPr>
        <w:t>Chen, Y. and Li, H. (2009). Mothers education and child health: Is there a nurturing effect? Journal of Health Economics, Vol. 28, no. 2, pp. 413-426.</w:t>
      </w:r>
    </w:p>
    <w:p w14:paraId="4705FF0B" w14:textId="77777777" w:rsidR="00B01834" w:rsidRPr="003A162F" w:rsidRDefault="00B01834" w:rsidP="00E43824">
      <w:pPr>
        <w:autoSpaceDE w:val="0"/>
        <w:autoSpaceDN w:val="0"/>
        <w:adjustRightInd w:val="0"/>
        <w:spacing w:after="0"/>
        <w:jc w:val="both"/>
        <w:rPr>
          <w:rFonts w:cstheme="minorHAnsi"/>
          <w:sz w:val="24"/>
          <w:szCs w:val="24"/>
          <w:lang w:bidi="hi-IN"/>
        </w:rPr>
      </w:pPr>
    </w:p>
    <w:p w14:paraId="4C161F17" w14:textId="77777777" w:rsidR="00B01834" w:rsidRPr="003A162F" w:rsidRDefault="00B01834" w:rsidP="00E43824">
      <w:pPr>
        <w:autoSpaceDE w:val="0"/>
        <w:autoSpaceDN w:val="0"/>
        <w:adjustRightInd w:val="0"/>
        <w:spacing w:after="0"/>
        <w:jc w:val="both"/>
        <w:rPr>
          <w:rFonts w:cstheme="minorHAnsi"/>
          <w:sz w:val="24"/>
          <w:szCs w:val="24"/>
          <w:lang w:bidi="hi-IN"/>
        </w:rPr>
      </w:pPr>
      <w:r w:rsidRPr="003A162F">
        <w:rPr>
          <w:rFonts w:cstheme="minorHAnsi"/>
          <w:sz w:val="24"/>
          <w:szCs w:val="24"/>
          <w:lang w:bidi="hi-IN"/>
        </w:rPr>
        <w:t>FAO, 1996. Rome Declaration on World Food Security. Food and Agricultural</w:t>
      </w:r>
    </w:p>
    <w:p w14:paraId="07B383E2" w14:textId="77777777" w:rsidR="00B01834" w:rsidRPr="003A162F" w:rsidRDefault="00B01834" w:rsidP="00E43824">
      <w:pPr>
        <w:autoSpaceDE w:val="0"/>
        <w:autoSpaceDN w:val="0"/>
        <w:adjustRightInd w:val="0"/>
        <w:spacing w:after="0"/>
        <w:jc w:val="both"/>
        <w:rPr>
          <w:rFonts w:cstheme="minorHAnsi"/>
          <w:sz w:val="24"/>
          <w:szCs w:val="24"/>
          <w:lang w:bidi="hi-IN"/>
        </w:rPr>
      </w:pPr>
      <w:r w:rsidRPr="003A162F">
        <w:rPr>
          <w:rFonts w:cstheme="minorHAnsi"/>
          <w:sz w:val="24"/>
          <w:szCs w:val="24"/>
          <w:lang w:bidi="hi-IN"/>
        </w:rPr>
        <w:t>Organization of the United Nations (FAO), Rome, Italy World Food Summit, 13-17</w:t>
      </w:r>
    </w:p>
    <w:p w14:paraId="0CD7365E" w14:textId="77777777" w:rsidR="00B01834" w:rsidRPr="003A162F" w:rsidRDefault="00B01834" w:rsidP="00E43824">
      <w:pPr>
        <w:shd w:val="clear" w:color="auto" w:fill="FFFFFF"/>
        <w:spacing w:after="100" w:afterAutospacing="1"/>
        <w:jc w:val="both"/>
        <w:rPr>
          <w:rFonts w:cstheme="minorHAnsi"/>
          <w:sz w:val="24"/>
          <w:szCs w:val="24"/>
          <w:lang w:bidi="hi-IN"/>
        </w:rPr>
      </w:pPr>
      <w:r w:rsidRPr="003A162F">
        <w:rPr>
          <w:rFonts w:cstheme="minorHAnsi"/>
          <w:sz w:val="24"/>
          <w:szCs w:val="24"/>
          <w:lang w:bidi="hi-IN"/>
        </w:rPr>
        <w:t>November 1996.</w:t>
      </w:r>
    </w:p>
    <w:p w14:paraId="374D6FA4" w14:textId="77777777" w:rsidR="00B01834" w:rsidRPr="003A162F" w:rsidRDefault="00B01834" w:rsidP="00E43824">
      <w:pPr>
        <w:autoSpaceDE w:val="0"/>
        <w:autoSpaceDN w:val="0"/>
        <w:adjustRightInd w:val="0"/>
        <w:spacing w:after="0"/>
        <w:jc w:val="both"/>
        <w:rPr>
          <w:rFonts w:cstheme="minorHAnsi"/>
          <w:color w:val="131413"/>
          <w:sz w:val="24"/>
          <w:szCs w:val="24"/>
          <w:lang w:bidi="hi-IN"/>
        </w:rPr>
      </w:pPr>
      <w:proofErr w:type="spellStart"/>
      <w:r w:rsidRPr="003A162F">
        <w:rPr>
          <w:rFonts w:cstheme="minorHAnsi"/>
          <w:color w:val="131413"/>
          <w:sz w:val="24"/>
          <w:szCs w:val="24"/>
          <w:lang w:bidi="hi-IN"/>
        </w:rPr>
        <w:lastRenderedPageBreak/>
        <w:t>Gittelsohn</w:t>
      </w:r>
      <w:proofErr w:type="spellEnd"/>
      <w:r w:rsidRPr="003A162F">
        <w:rPr>
          <w:rFonts w:cstheme="minorHAnsi"/>
          <w:color w:val="131413"/>
          <w:sz w:val="24"/>
          <w:szCs w:val="24"/>
          <w:lang w:bidi="hi-IN"/>
        </w:rPr>
        <w:t xml:space="preserve"> J. Opening the box: intrahousehold food allocation in rural Nepal. Soc Sci Med. 1991; 33:1141</w:t>
      </w:r>
      <w:r w:rsidRPr="003A162F">
        <w:rPr>
          <w:rFonts w:eastAsia="WxyhqhAdvTTb5929f4c+20" w:cstheme="minorHAnsi"/>
          <w:color w:val="131413"/>
          <w:sz w:val="24"/>
          <w:szCs w:val="24"/>
          <w:lang w:bidi="hi-IN"/>
        </w:rPr>
        <w:t>–</w:t>
      </w:r>
      <w:r w:rsidRPr="003A162F">
        <w:rPr>
          <w:rFonts w:cstheme="minorHAnsi"/>
          <w:color w:val="131413"/>
          <w:sz w:val="24"/>
          <w:szCs w:val="24"/>
          <w:lang w:bidi="hi-IN"/>
        </w:rPr>
        <w:t>54.</w:t>
      </w:r>
    </w:p>
    <w:p w14:paraId="30C0C8F6" w14:textId="77777777" w:rsidR="00D269D2" w:rsidRPr="003A162F" w:rsidRDefault="00D269D2" w:rsidP="00E43824">
      <w:pPr>
        <w:autoSpaceDE w:val="0"/>
        <w:autoSpaceDN w:val="0"/>
        <w:adjustRightInd w:val="0"/>
        <w:spacing w:after="0"/>
        <w:jc w:val="both"/>
        <w:rPr>
          <w:rFonts w:cstheme="minorHAnsi"/>
          <w:color w:val="222222"/>
          <w:sz w:val="24"/>
          <w:szCs w:val="24"/>
          <w:shd w:val="clear" w:color="auto" w:fill="FFFFFF"/>
        </w:rPr>
      </w:pPr>
    </w:p>
    <w:p w14:paraId="6EEA4BCC" w14:textId="77777777" w:rsidR="00D269D2" w:rsidRPr="003A162F" w:rsidRDefault="00D269D2" w:rsidP="00E43824">
      <w:pPr>
        <w:shd w:val="clear" w:color="auto" w:fill="FFFFFF"/>
        <w:spacing w:after="0" w:afterAutospacing="1"/>
        <w:jc w:val="both"/>
        <w:rPr>
          <w:rFonts w:cstheme="minorHAnsi"/>
          <w:color w:val="222222"/>
          <w:sz w:val="24"/>
          <w:szCs w:val="24"/>
          <w:shd w:val="clear" w:color="auto" w:fill="FFFFFF"/>
        </w:rPr>
      </w:pPr>
      <w:r w:rsidRPr="003A162F">
        <w:rPr>
          <w:rFonts w:cstheme="minorHAnsi"/>
          <w:color w:val="222222"/>
          <w:sz w:val="24"/>
          <w:szCs w:val="24"/>
          <w:shd w:val="clear" w:color="auto" w:fill="FFFFFF"/>
        </w:rPr>
        <w:t>Haddad, Lawrence James, Christine Peña, Chizuru Nishida, Agnes R. Quisumbing, and Alison Slack. "Food security and nutrition implications of intrahousehold bias: a review of literature." (1996).</w:t>
      </w:r>
    </w:p>
    <w:p w14:paraId="2D6AC76C" w14:textId="77777777" w:rsidR="00D269D2" w:rsidRPr="003A162F" w:rsidRDefault="00D269D2" w:rsidP="00E43824">
      <w:pPr>
        <w:autoSpaceDE w:val="0"/>
        <w:autoSpaceDN w:val="0"/>
        <w:adjustRightInd w:val="0"/>
        <w:spacing w:after="0"/>
        <w:jc w:val="both"/>
        <w:rPr>
          <w:rFonts w:cstheme="minorHAnsi"/>
          <w:sz w:val="24"/>
          <w:szCs w:val="24"/>
        </w:rPr>
      </w:pPr>
      <w:r w:rsidRPr="003A162F">
        <w:rPr>
          <w:rFonts w:cstheme="minorHAnsi"/>
          <w:sz w:val="24"/>
          <w:szCs w:val="24"/>
        </w:rPr>
        <w:t>Hodgson, D. and McCurdy, S. (2001). “Wicked” Women and the Recognition of Gender in Africa, Portsmouth NH, Heinemann.</w:t>
      </w:r>
    </w:p>
    <w:p w14:paraId="74714CE1" w14:textId="77777777" w:rsidR="00D269D2" w:rsidRPr="003A162F" w:rsidRDefault="00D269D2" w:rsidP="00E43824">
      <w:pPr>
        <w:shd w:val="clear" w:color="auto" w:fill="FFFFFF"/>
        <w:spacing w:after="0" w:afterAutospacing="1"/>
        <w:jc w:val="both"/>
        <w:rPr>
          <w:rFonts w:cstheme="minorHAnsi"/>
          <w:sz w:val="24"/>
          <w:szCs w:val="24"/>
          <w:lang w:bidi="hi-IN"/>
        </w:rPr>
      </w:pPr>
    </w:p>
    <w:p w14:paraId="399F3AFD" w14:textId="77777777" w:rsidR="00D269D2" w:rsidRPr="003A162F" w:rsidRDefault="00D269D2" w:rsidP="00E43824">
      <w:pPr>
        <w:autoSpaceDE w:val="0"/>
        <w:autoSpaceDN w:val="0"/>
        <w:adjustRightInd w:val="0"/>
        <w:spacing w:after="0"/>
        <w:jc w:val="both"/>
        <w:rPr>
          <w:rFonts w:cstheme="minorHAnsi"/>
          <w:color w:val="222222"/>
          <w:sz w:val="24"/>
          <w:szCs w:val="24"/>
          <w:shd w:val="clear" w:color="auto" w:fill="FFFFFF"/>
        </w:rPr>
      </w:pPr>
      <w:r w:rsidRPr="003A162F">
        <w:rPr>
          <w:rFonts w:cstheme="minorHAnsi"/>
          <w:color w:val="222222"/>
          <w:sz w:val="24"/>
          <w:szCs w:val="24"/>
          <w:shd w:val="clear" w:color="auto" w:fill="FFFFFF"/>
        </w:rPr>
        <w:t>Harris-Fry, Helen, Niva Shrestha, Anthony Costello, and Naomi M. Saville. "Determinants of intra-household food allocation between adults in South Asia–a systematic review." International Journal for Equity in Health 16, no. 1 (2017): 1-21.</w:t>
      </w:r>
    </w:p>
    <w:p w14:paraId="2CA6E14A" w14:textId="77777777" w:rsidR="00542B0F" w:rsidRPr="003A162F" w:rsidRDefault="00542B0F" w:rsidP="00E43824">
      <w:pPr>
        <w:autoSpaceDE w:val="0"/>
        <w:autoSpaceDN w:val="0"/>
        <w:adjustRightInd w:val="0"/>
        <w:spacing w:after="0"/>
        <w:jc w:val="both"/>
        <w:rPr>
          <w:rFonts w:cstheme="minorHAnsi"/>
          <w:color w:val="222222"/>
          <w:sz w:val="24"/>
          <w:szCs w:val="24"/>
          <w:shd w:val="clear" w:color="auto" w:fill="FFFFFF"/>
        </w:rPr>
      </w:pPr>
    </w:p>
    <w:p w14:paraId="191DA482" w14:textId="77777777" w:rsidR="00542B0F" w:rsidRPr="003A162F" w:rsidRDefault="00542B0F" w:rsidP="00E43824">
      <w:pPr>
        <w:autoSpaceDE w:val="0"/>
        <w:autoSpaceDN w:val="0"/>
        <w:adjustRightInd w:val="0"/>
        <w:spacing w:after="0"/>
        <w:jc w:val="both"/>
        <w:rPr>
          <w:rFonts w:cstheme="minorHAnsi"/>
          <w:sz w:val="24"/>
          <w:szCs w:val="24"/>
        </w:rPr>
      </w:pPr>
      <w:r w:rsidRPr="003A162F">
        <w:rPr>
          <w:rFonts w:cstheme="minorHAnsi"/>
          <w:sz w:val="24"/>
          <w:szCs w:val="24"/>
        </w:rPr>
        <w:t>International Institute for Population Sciences (IIPS) and ICF. 2021. National Family Health Survey (NFHS-5), 2019- 21: India: Volume I. Mumbai: IIPS.</w:t>
      </w:r>
    </w:p>
    <w:p w14:paraId="213CD3CA" w14:textId="77777777" w:rsidR="006639E6" w:rsidRPr="003A162F" w:rsidRDefault="006639E6" w:rsidP="006639E6">
      <w:pPr>
        <w:rPr>
          <w:rFonts w:cstheme="minorHAnsi"/>
          <w:sz w:val="24"/>
          <w:szCs w:val="24"/>
        </w:rPr>
      </w:pPr>
    </w:p>
    <w:p w14:paraId="3595A794" w14:textId="77777777" w:rsidR="006639E6" w:rsidRPr="003A162F" w:rsidRDefault="006639E6" w:rsidP="006639E6">
      <w:pPr>
        <w:rPr>
          <w:rFonts w:cstheme="minorHAnsi"/>
          <w:sz w:val="24"/>
          <w:szCs w:val="24"/>
        </w:rPr>
      </w:pPr>
      <w:r w:rsidRPr="003A162F">
        <w:rPr>
          <w:rFonts w:cstheme="minorHAnsi"/>
          <w:sz w:val="24"/>
          <w:szCs w:val="24"/>
        </w:rPr>
        <w:t>J</w:t>
      </w:r>
      <w:r w:rsidRPr="003A162F">
        <w:rPr>
          <w:rFonts w:cstheme="minorHAnsi"/>
          <w:color w:val="000000"/>
          <w:sz w:val="24"/>
          <w:szCs w:val="24"/>
          <w:shd w:val="clear" w:color="auto" w:fill="FFFFFF"/>
        </w:rPr>
        <w:t>ohnston, J., Baumann, S., &amp; Oleschuk, M. (2021). Capturing inequality and action in prototypes: The case of meat-eating and vegetarianism. Poetics, 87, 101530. doi:10.1016/j.poetic.2021.101530)</w:t>
      </w:r>
    </w:p>
    <w:p w14:paraId="494A9F46" w14:textId="77777777" w:rsidR="00D269D2" w:rsidRPr="003A162F" w:rsidRDefault="00D269D2" w:rsidP="00E43824">
      <w:pPr>
        <w:autoSpaceDE w:val="0"/>
        <w:autoSpaceDN w:val="0"/>
        <w:adjustRightInd w:val="0"/>
        <w:spacing w:after="0"/>
        <w:jc w:val="both"/>
        <w:rPr>
          <w:rFonts w:cstheme="minorHAnsi"/>
          <w:color w:val="131413"/>
          <w:sz w:val="24"/>
          <w:szCs w:val="24"/>
          <w:lang w:bidi="hi-IN"/>
        </w:rPr>
      </w:pPr>
    </w:p>
    <w:p w14:paraId="4ECD1759" w14:textId="77777777" w:rsidR="00B01834" w:rsidRPr="003A162F" w:rsidRDefault="00D269D2" w:rsidP="00B46088">
      <w:pPr>
        <w:jc w:val="both"/>
        <w:rPr>
          <w:rFonts w:cstheme="minorHAnsi"/>
          <w:color w:val="000000"/>
          <w:sz w:val="24"/>
          <w:szCs w:val="24"/>
          <w:shd w:val="clear" w:color="auto" w:fill="FFFFFF"/>
        </w:rPr>
      </w:pPr>
      <w:r w:rsidRPr="003A162F">
        <w:rPr>
          <w:rFonts w:cstheme="minorHAnsi"/>
          <w:sz w:val="24"/>
          <w:szCs w:val="24"/>
        </w:rPr>
        <w:t>Marshal, B. (1994).Engendering Modernity: Feminism, Social Theory and Social Change, Cambridge, Polity.</w:t>
      </w:r>
    </w:p>
    <w:p w14:paraId="2D057FC9" w14:textId="77777777" w:rsidR="00B01834" w:rsidRPr="003A162F" w:rsidRDefault="00B01834" w:rsidP="00E43824">
      <w:pPr>
        <w:jc w:val="both"/>
        <w:rPr>
          <w:rFonts w:cstheme="minorHAnsi"/>
          <w:sz w:val="24"/>
          <w:szCs w:val="24"/>
        </w:rPr>
      </w:pPr>
      <w:proofErr w:type="spellStart"/>
      <w:r w:rsidRPr="003A162F">
        <w:rPr>
          <w:rFonts w:cstheme="minorHAnsi"/>
          <w:sz w:val="24"/>
          <w:szCs w:val="24"/>
        </w:rPr>
        <w:t>Meinzen</w:t>
      </w:r>
      <w:proofErr w:type="spellEnd"/>
      <w:r w:rsidRPr="003A162F">
        <w:rPr>
          <w:rFonts w:cstheme="minorHAnsi"/>
          <w:sz w:val="24"/>
          <w:szCs w:val="24"/>
        </w:rPr>
        <w:t xml:space="preserve">-Dick, R., Behrman, J. Menon, P., Quisumbing, A. (2012). Gender a key dimension linking agriculture programs to improved nutrition and </w:t>
      </w:r>
      <w:proofErr w:type="spellStart"/>
      <w:r w:rsidRPr="003A162F">
        <w:rPr>
          <w:rFonts w:cstheme="minorHAnsi"/>
          <w:sz w:val="24"/>
          <w:szCs w:val="24"/>
        </w:rPr>
        <w:t>healthin</w:t>
      </w:r>
      <w:proofErr w:type="spellEnd"/>
      <w:r w:rsidRPr="003A162F">
        <w:rPr>
          <w:rFonts w:cstheme="minorHAnsi"/>
          <w:sz w:val="24"/>
          <w:szCs w:val="24"/>
        </w:rPr>
        <w:t xml:space="preserve"> F, </w:t>
      </w:r>
      <w:proofErr w:type="spellStart"/>
      <w:r w:rsidRPr="003A162F">
        <w:rPr>
          <w:rFonts w:cstheme="minorHAnsi"/>
          <w:sz w:val="24"/>
          <w:szCs w:val="24"/>
        </w:rPr>
        <w:t>Shengen</w:t>
      </w:r>
      <w:proofErr w:type="spellEnd"/>
      <w:r w:rsidRPr="003A162F">
        <w:rPr>
          <w:rFonts w:cstheme="minorHAnsi"/>
          <w:sz w:val="24"/>
          <w:szCs w:val="24"/>
        </w:rPr>
        <w:t xml:space="preserve"> and P, Rajul (Eds.) Reshaping Agriculture for Nutrition and Health, IFPRI, Washington DC</w:t>
      </w:r>
    </w:p>
    <w:p w14:paraId="4703FC50" w14:textId="77777777" w:rsidR="006639E6" w:rsidRPr="003A162F" w:rsidRDefault="006639E6" w:rsidP="006639E6">
      <w:pPr>
        <w:rPr>
          <w:rFonts w:cstheme="minorHAnsi"/>
          <w:sz w:val="24"/>
          <w:szCs w:val="24"/>
        </w:rPr>
      </w:pPr>
      <w:r w:rsidRPr="003A162F">
        <w:rPr>
          <w:rFonts w:cstheme="minorHAnsi"/>
          <w:color w:val="222222"/>
          <w:sz w:val="24"/>
          <w:szCs w:val="24"/>
          <w:shd w:val="clear" w:color="auto" w:fill="FFFFFF"/>
        </w:rPr>
        <w:t>Natrajan, B., &amp; Jacob, S. (2018). ‘</w:t>
      </w:r>
      <w:proofErr w:type="spellStart"/>
      <w:r w:rsidRPr="003A162F">
        <w:rPr>
          <w:rFonts w:cstheme="minorHAnsi"/>
          <w:color w:val="222222"/>
          <w:sz w:val="24"/>
          <w:szCs w:val="24"/>
          <w:shd w:val="clear" w:color="auto" w:fill="FFFFFF"/>
        </w:rPr>
        <w:t>Provincialising’vegetarianism</w:t>
      </w:r>
      <w:proofErr w:type="spellEnd"/>
      <w:r w:rsidRPr="003A162F">
        <w:rPr>
          <w:rFonts w:cstheme="minorHAnsi"/>
          <w:color w:val="222222"/>
          <w:sz w:val="24"/>
          <w:szCs w:val="24"/>
          <w:shd w:val="clear" w:color="auto" w:fill="FFFFFF"/>
        </w:rPr>
        <w:t xml:space="preserve"> putting Indian food habits in their place. Economic and Political Weekly, 53(9), 54-64.</w:t>
      </w:r>
    </w:p>
    <w:p w14:paraId="7EF36F09" w14:textId="77777777" w:rsidR="00D269D2" w:rsidRPr="003A162F" w:rsidRDefault="00D269D2" w:rsidP="00E43824">
      <w:pPr>
        <w:shd w:val="clear" w:color="auto" w:fill="FFFFFF"/>
        <w:spacing w:after="0" w:afterAutospacing="1"/>
        <w:jc w:val="both"/>
        <w:rPr>
          <w:rFonts w:cstheme="minorHAnsi"/>
          <w:color w:val="222222"/>
          <w:sz w:val="24"/>
          <w:szCs w:val="24"/>
          <w:shd w:val="clear" w:color="auto" w:fill="FFFFFF"/>
        </w:rPr>
      </w:pPr>
      <w:r w:rsidRPr="003A162F">
        <w:rPr>
          <w:rFonts w:cstheme="minorHAnsi"/>
          <w:color w:val="222222"/>
          <w:sz w:val="24"/>
          <w:szCs w:val="24"/>
          <w:shd w:val="clear" w:color="auto" w:fill="FFFFFF"/>
        </w:rPr>
        <w:t xml:space="preserve">Nazli, H. and Hamid, S., 1999. Concerns of food security, role of gender, and intrahousehold dynamics in Pakistan. Working Papers &amp; Research Reports, </w:t>
      </w:r>
      <w:proofErr w:type="spellStart"/>
      <w:r w:rsidRPr="003A162F">
        <w:rPr>
          <w:rFonts w:cstheme="minorHAnsi"/>
          <w:color w:val="222222"/>
          <w:sz w:val="24"/>
          <w:szCs w:val="24"/>
          <w:shd w:val="clear" w:color="auto" w:fill="FFFFFF"/>
        </w:rPr>
        <w:t>pp.RR</w:t>
      </w:r>
      <w:proofErr w:type="spellEnd"/>
      <w:r w:rsidRPr="003A162F">
        <w:rPr>
          <w:rFonts w:cstheme="minorHAnsi"/>
          <w:color w:val="222222"/>
          <w:sz w:val="24"/>
          <w:szCs w:val="24"/>
          <w:shd w:val="clear" w:color="auto" w:fill="FFFFFF"/>
        </w:rPr>
        <w:t>-No</w:t>
      </w:r>
    </w:p>
    <w:p w14:paraId="5BF7B4A3" w14:textId="77777777" w:rsidR="00B01834" w:rsidRPr="003A162F" w:rsidRDefault="00B01834" w:rsidP="00E43824">
      <w:pPr>
        <w:autoSpaceDE w:val="0"/>
        <w:autoSpaceDN w:val="0"/>
        <w:adjustRightInd w:val="0"/>
        <w:spacing w:after="0"/>
        <w:jc w:val="both"/>
        <w:rPr>
          <w:rFonts w:cstheme="minorHAnsi"/>
          <w:color w:val="131413"/>
          <w:sz w:val="24"/>
          <w:szCs w:val="24"/>
          <w:lang w:bidi="hi-IN"/>
        </w:rPr>
      </w:pPr>
      <w:proofErr w:type="spellStart"/>
      <w:r w:rsidRPr="003A162F">
        <w:rPr>
          <w:rFonts w:cstheme="minorHAnsi"/>
          <w:color w:val="131413"/>
          <w:sz w:val="24"/>
          <w:szCs w:val="24"/>
          <w:lang w:bidi="hi-IN"/>
        </w:rPr>
        <w:t>Palriwala</w:t>
      </w:r>
      <w:proofErr w:type="spellEnd"/>
      <w:r w:rsidRPr="003A162F">
        <w:rPr>
          <w:rFonts w:cstheme="minorHAnsi"/>
          <w:color w:val="131413"/>
          <w:sz w:val="24"/>
          <w:szCs w:val="24"/>
          <w:lang w:bidi="hi-IN"/>
        </w:rPr>
        <w:t xml:space="preserve"> R. Economics and </w:t>
      </w:r>
      <w:proofErr w:type="spellStart"/>
      <w:r w:rsidRPr="003A162F">
        <w:rPr>
          <w:rFonts w:cstheme="minorHAnsi"/>
          <w:color w:val="131413"/>
          <w:sz w:val="24"/>
          <w:szCs w:val="24"/>
          <w:lang w:bidi="hi-IN"/>
        </w:rPr>
        <w:t>Partiliny</w:t>
      </w:r>
      <w:proofErr w:type="spellEnd"/>
      <w:r w:rsidRPr="003A162F">
        <w:rPr>
          <w:rFonts w:cstheme="minorHAnsi"/>
          <w:color w:val="131413"/>
          <w:sz w:val="24"/>
          <w:szCs w:val="24"/>
          <w:lang w:bidi="hi-IN"/>
        </w:rPr>
        <w:t>: Consumption and Authority within the Household. Soc Sci. 1993;21:</w:t>
      </w:r>
      <w:r w:rsidR="00B46088" w:rsidRPr="003A162F">
        <w:rPr>
          <w:rFonts w:cstheme="minorHAnsi"/>
          <w:color w:val="131413"/>
          <w:sz w:val="24"/>
          <w:szCs w:val="24"/>
          <w:lang w:bidi="hi-IN"/>
        </w:rPr>
        <w:t xml:space="preserve"> </w:t>
      </w:r>
      <w:r w:rsidRPr="003A162F">
        <w:rPr>
          <w:rFonts w:cstheme="minorHAnsi"/>
          <w:color w:val="131413"/>
          <w:sz w:val="24"/>
          <w:szCs w:val="24"/>
          <w:lang w:bidi="hi-IN"/>
        </w:rPr>
        <w:t>47</w:t>
      </w:r>
      <w:r w:rsidRPr="003A162F">
        <w:rPr>
          <w:rFonts w:eastAsia="WxyhqhAdvTTb5929f4c+20" w:cstheme="minorHAnsi"/>
          <w:color w:val="131413"/>
          <w:sz w:val="24"/>
          <w:szCs w:val="24"/>
          <w:lang w:bidi="hi-IN"/>
        </w:rPr>
        <w:t>–</w:t>
      </w:r>
      <w:r w:rsidRPr="003A162F">
        <w:rPr>
          <w:rFonts w:cstheme="minorHAnsi"/>
          <w:color w:val="131413"/>
          <w:sz w:val="24"/>
          <w:szCs w:val="24"/>
          <w:lang w:bidi="hi-IN"/>
        </w:rPr>
        <w:t>73</w:t>
      </w:r>
    </w:p>
    <w:p w14:paraId="48D9C188" w14:textId="77777777" w:rsidR="00B01834" w:rsidRPr="003A162F" w:rsidRDefault="00B01834" w:rsidP="00E43824">
      <w:pPr>
        <w:jc w:val="both"/>
        <w:rPr>
          <w:rFonts w:cstheme="minorHAnsi"/>
          <w:sz w:val="24"/>
          <w:szCs w:val="24"/>
        </w:rPr>
      </w:pPr>
    </w:p>
    <w:p w14:paraId="64E262F5" w14:textId="77777777" w:rsidR="00B01834" w:rsidRPr="003A162F" w:rsidRDefault="00B01834" w:rsidP="00E43824">
      <w:pPr>
        <w:autoSpaceDE w:val="0"/>
        <w:autoSpaceDN w:val="0"/>
        <w:adjustRightInd w:val="0"/>
        <w:spacing w:after="0"/>
        <w:jc w:val="both"/>
        <w:rPr>
          <w:rFonts w:cstheme="minorHAnsi"/>
          <w:sz w:val="24"/>
          <w:szCs w:val="24"/>
          <w:lang w:bidi="hi-IN"/>
        </w:rPr>
      </w:pPr>
      <w:r w:rsidRPr="003A162F">
        <w:rPr>
          <w:rFonts w:cstheme="minorHAnsi"/>
          <w:sz w:val="24"/>
          <w:szCs w:val="24"/>
          <w:lang w:bidi="hi-IN"/>
        </w:rPr>
        <w:lastRenderedPageBreak/>
        <w:t>Rahman, A. (2002). ‘On Measuring Intrahousehold Inequality in Food Distribution – Is</w:t>
      </w:r>
    </w:p>
    <w:p w14:paraId="5BFB4810" w14:textId="77777777" w:rsidR="00B01834" w:rsidRPr="003A162F" w:rsidRDefault="00B01834" w:rsidP="00E43824">
      <w:pPr>
        <w:autoSpaceDE w:val="0"/>
        <w:autoSpaceDN w:val="0"/>
        <w:adjustRightInd w:val="0"/>
        <w:spacing w:after="0"/>
        <w:jc w:val="both"/>
        <w:rPr>
          <w:rFonts w:cstheme="minorHAnsi"/>
          <w:sz w:val="24"/>
          <w:szCs w:val="24"/>
          <w:lang w:bidi="hi-IN"/>
        </w:rPr>
      </w:pPr>
      <w:r w:rsidRPr="003A162F">
        <w:rPr>
          <w:rFonts w:cstheme="minorHAnsi"/>
          <w:sz w:val="24"/>
          <w:szCs w:val="24"/>
          <w:lang w:bidi="hi-IN"/>
        </w:rPr>
        <w:t>the Conventional Calorie Intake Enough to Understand Individual Wellbeing within</w:t>
      </w:r>
    </w:p>
    <w:p w14:paraId="52087FB4" w14:textId="77777777" w:rsidR="00B01834" w:rsidRPr="003A162F" w:rsidRDefault="00B01834" w:rsidP="00E43824">
      <w:pPr>
        <w:autoSpaceDE w:val="0"/>
        <w:autoSpaceDN w:val="0"/>
        <w:adjustRightInd w:val="0"/>
        <w:spacing w:after="0"/>
        <w:jc w:val="both"/>
        <w:rPr>
          <w:rFonts w:cstheme="minorHAnsi"/>
          <w:color w:val="131413"/>
          <w:sz w:val="24"/>
          <w:szCs w:val="24"/>
          <w:lang w:bidi="hi-IN"/>
        </w:rPr>
      </w:pPr>
      <w:r w:rsidRPr="003A162F">
        <w:rPr>
          <w:rFonts w:cstheme="minorHAnsi"/>
          <w:sz w:val="24"/>
          <w:szCs w:val="24"/>
          <w:lang w:bidi="hi-IN"/>
        </w:rPr>
        <w:t>the Household?’. London: Department of Economics, University College. Mimeo.</w:t>
      </w:r>
    </w:p>
    <w:p w14:paraId="2B17F9D4" w14:textId="77777777" w:rsidR="00B01834" w:rsidRPr="003A162F" w:rsidRDefault="00B01834" w:rsidP="00E43824">
      <w:pPr>
        <w:autoSpaceDE w:val="0"/>
        <w:autoSpaceDN w:val="0"/>
        <w:adjustRightInd w:val="0"/>
        <w:spacing w:after="0"/>
        <w:jc w:val="both"/>
        <w:rPr>
          <w:rFonts w:cstheme="minorHAnsi"/>
          <w:color w:val="131413"/>
          <w:sz w:val="24"/>
          <w:szCs w:val="24"/>
          <w:lang w:bidi="hi-IN"/>
        </w:rPr>
      </w:pPr>
    </w:p>
    <w:p w14:paraId="51D800E6" w14:textId="77777777" w:rsidR="00B01834" w:rsidRPr="003A162F" w:rsidRDefault="00B01834" w:rsidP="00E43824">
      <w:pPr>
        <w:autoSpaceDE w:val="0"/>
        <w:autoSpaceDN w:val="0"/>
        <w:adjustRightInd w:val="0"/>
        <w:spacing w:after="0"/>
        <w:jc w:val="both"/>
        <w:rPr>
          <w:rFonts w:cstheme="minorHAnsi"/>
          <w:color w:val="131413"/>
          <w:sz w:val="24"/>
          <w:szCs w:val="24"/>
          <w:lang w:bidi="hi-IN"/>
        </w:rPr>
      </w:pPr>
      <w:r w:rsidRPr="003A162F">
        <w:rPr>
          <w:rFonts w:cstheme="minorHAnsi"/>
          <w:color w:val="131413"/>
          <w:sz w:val="24"/>
          <w:szCs w:val="24"/>
          <w:lang w:bidi="hi-IN"/>
        </w:rPr>
        <w:t>Ramachandran N: Chapter 9. Women and Food Security in South Asia: Current Issues and Emerging Concerns. In; 2004: 219-240.</w:t>
      </w:r>
    </w:p>
    <w:p w14:paraId="66A74AF3" w14:textId="77777777" w:rsidR="007F0342" w:rsidRPr="003A162F" w:rsidRDefault="007F0342" w:rsidP="00E43824">
      <w:pPr>
        <w:autoSpaceDE w:val="0"/>
        <w:autoSpaceDN w:val="0"/>
        <w:adjustRightInd w:val="0"/>
        <w:spacing w:after="0"/>
        <w:jc w:val="both"/>
        <w:rPr>
          <w:rFonts w:cstheme="minorHAnsi"/>
          <w:color w:val="131413"/>
          <w:sz w:val="24"/>
          <w:szCs w:val="24"/>
          <w:lang w:bidi="hi-IN"/>
        </w:rPr>
      </w:pPr>
    </w:p>
    <w:p w14:paraId="3AF32C7C" w14:textId="77777777" w:rsidR="00D269D2" w:rsidRPr="003A162F" w:rsidRDefault="00D269D2" w:rsidP="00E43824">
      <w:pPr>
        <w:autoSpaceDE w:val="0"/>
        <w:autoSpaceDN w:val="0"/>
        <w:adjustRightInd w:val="0"/>
        <w:spacing w:after="0"/>
        <w:jc w:val="both"/>
        <w:rPr>
          <w:rFonts w:cstheme="minorHAnsi"/>
          <w:color w:val="131413"/>
          <w:sz w:val="24"/>
          <w:szCs w:val="24"/>
          <w:lang w:bidi="hi-IN"/>
        </w:rPr>
      </w:pPr>
      <w:r w:rsidRPr="003A162F">
        <w:rPr>
          <w:rFonts w:cstheme="minorHAnsi"/>
          <w:color w:val="131413"/>
          <w:sz w:val="24"/>
          <w:szCs w:val="24"/>
          <w:lang w:bidi="hi-IN"/>
        </w:rPr>
        <w:t xml:space="preserve">Rathnayake I, </w:t>
      </w:r>
      <w:proofErr w:type="spellStart"/>
      <w:r w:rsidRPr="003A162F">
        <w:rPr>
          <w:rFonts w:cstheme="minorHAnsi"/>
          <w:color w:val="131413"/>
          <w:sz w:val="24"/>
          <w:szCs w:val="24"/>
          <w:lang w:bidi="hi-IN"/>
        </w:rPr>
        <w:t>Weerahewa</w:t>
      </w:r>
      <w:proofErr w:type="spellEnd"/>
      <w:r w:rsidRPr="003A162F">
        <w:rPr>
          <w:rFonts w:cstheme="minorHAnsi"/>
          <w:color w:val="131413"/>
          <w:sz w:val="24"/>
          <w:szCs w:val="24"/>
          <w:lang w:bidi="hi-IN"/>
        </w:rPr>
        <w:t xml:space="preserve"> J. An assessment of intra-household allocation of food: a case study of the urban poor in Kandy. Sri Lankan J Agric Econ. 2002;4:95</w:t>
      </w:r>
      <w:r w:rsidRPr="003A162F">
        <w:rPr>
          <w:rFonts w:eastAsia="WxyhqhAdvTTb5929f4c+20" w:cstheme="minorHAnsi"/>
          <w:color w:val="131413"/>
          <w:sz w:val="24"/>
          <w:szCs w:val="24"/>
          <w:lang w:bidi="hi-IN"/>
        </w:rPr>
        <w:t>–</w:t>
      </w:r>
      <w:r w:rsidRPr="003A162F">
        <w:rPr>
          <w:rFonts w:cstheme="minorHAnsi"/>
          <w:color w:val="131413"/>
          <w:sz w:val="24"/>
          <w:szCs w:val="24"/>
          <w:lang w:bidi="hi-IN"/>
        </w:rPr>
        <w:t>105.</w:t>
      </w:r>
    </w:p>
    <w:p w14:paraId="1DFE7394" w14:textId="77777777" w:rsidR="00D269D2" w:rsidRPr="003A162F" w:rsidRDefault="00D269D2" w:rsidP="00E43824">
      <w:pPr>
        <w:autoSpaceDE w:val="0"/>
        <w:autoSpaceDN w:val="0"/>
        <w:adjustRightInd w:val="0"/>
        <w:spacing w:after="0"/>
        <w:jc w:val="both"/>
        <w:rPr>
          <w:rFonts w:cstheme="minorHAnsi"/>
          <w:color w:val="131413"/>
          <w:sz w:val="24"/>
          <w:szCs w:val="24"/>
          <w:lang w:bidi="hi-IN"/>
        </w:rPr>
      </w:pPr>
    </w:p>
    <w:p w14:paraId="45A4C923" w14:textId="77777777" w:rsidR="00D269D2" w:rsidRPr="003A162F" w:rsidRDefault="00D269D2" w:rsidP="00E43824">
      <w:pPr>
        <w:autoSpaceDE w:val="0"/>
        <w:autoSpaceDN w:val="0"/>
        <w:adjustRightInd w:val="0"/>
        <w:spacing w:after="0"/>
        <w:jc w:val="both"/>
        <w:rPr>
          <w:rFonts w:cstheme="minorHAnsi"/>
          <w:sz w:val="24"/>
          <w:szCs w:val="24"/>
        </w:rPr>
      </w:pPr>
      <w:r w:rsidRPr="003A162F">
        <w:rPr>
          <w:rFonts w:cstheme="minorHAnsi"/>
          <w:sz w:val="24"/>
          <w:szCs w:val="24"/>
        </w:rPr>
        <w:t xml:space="preserve">Rashed, S., Johnson, H., </w:t>
      </w:r>
      <w:proofErr w:type="spellStart"/>
      <w:r w:rsidRPr="003A162F">
        <w:rPr>
          <w:rFonts w:cstheme="minorHAnsi"/>
          <w:sz w:val="24"/>
          <w:szCs w:val="24"/>
        </w:rPr>
        <w:t>Donggier</w:t>
      </w:r>
      <w:proofErr w:type="spellEnd"/>
      <w:r w:rsidRPr="003A162F">
        <w:rPr>
          <w:rFonts w:cstheme="minorHAnsi"/>
          <w:sz w:val="24"/>
          <w:szCs w:val="24"/>
        </w:rPr>
        <w:t xml:space="preserve">, </w:t>
      </w:r>
      <w:proofErr w:type="spellStart"/>
      <w:r w:rsidRPr="003A162F">
        <w:rPr>
          <w:rFonts w:cstheme="minorHAnsi"/>
          <w:sz w:val="24"/>
          <w:szCs w:val="24"/>
        </w:rPr>
        <w:t>P.,Moreau</w:t>
      </w:r>
      <w:proofErr w:type="spellEnd"/>
      <w:r w:rsidRPr="003A162F">
        <w:rPr>
          <w:rFonts w:cstheme="minorHAnsi"/>
          <w:sz w:val="24"/>
          <w:szCs w:val="24"/>
        </w:rPr>
        <w:t>, R., Lee, C., Crepeau, R., Lambert, J.,</w:t>
      </w:r>
      <w:proofErr w:type="spellStart"/>
      <w:r w:rsidRPr="003A162F">
        <w:rPr>
          <w:rFonts w:cstheme="minorHAnsi"/>
          <w:sz w:val="24"/>
          <w:szCs w:val="24"/>
        </w:rPr>
        <w:t>Jefremovas</w:t>
      </w:r>
      <w:proofErr w:type="spellEnd"/>
      <w:r w:rsidRPr="003A162F">
        <w:rPr>
          <w:rFonts w:cstheme="minorHAnsi"/>
          <w:sz w:val="24"/>
          <w:szCs w:val="24"/>
        </w:rPr>
        <w:t>, V. &amp; Schaffer, C. (1999). Determinants of Permethrin Impregnated Bed nets (PIB) in the Republic of Benin: The role of women in the acquisition and utilization of PIBs, Social Science and Medicine Vol. 49, no. 8, pp. 993-1005.</w:t>
      </w:r>
    </w:p>
    <w:p w14:paraId="5DC50B6B" w14:textId="77777777" w:rsidR="00D269D2" w:rsidRPr="003A162F" w:rsidRDefault="00D269D2" w:rsidP="00E43824">
      <w:pPr>
        <w:autoSpaceDE w:val="0"/>
        <w:autoSpaceDN w:val="0"/>
        <w:adjustRightInd w:val="0"/>
        <w:spacing w:after="0"/>
        <w:jc w:val="both"/>
        <w:rPr>
          <w:rFonts w:cstheme="minorHAnsi"/>
          <w:sz w:val="24"/>
          <w:szCs w:val="24"/>
        </w:rPr>
      </w:pPr>
    </w:p>
    <w:p w14:paraId="6B54018D" w14:textId="77777777" w:rsidR="00D269D2" w:rsidRPr="003A162F" w:rsidRDefault="00D269D2" w:rsidP="00E43824">
      <w:pPr>
        <w:shd w:val="clear" w:color="auto" w:fill="FFFFFF"/>
        <w:spacing w:after="100" w:afterAutospacing="1"/>
        <w:jc w:val="both"/>
        <w:rPr>
          <w:rFonts w:cstheme="minorHAnsi"/>
          <w:sz w:val="24"/>
          <w:szCs w:val="24"/>
        </w:rPr>
      </w:pPr>
      <w:r w:rsidRPr="003A162F">
        <w:rPr>
          <w:rFonts w:eastAsia="Times New Roman" w:cstheme="minorHAnsi"/>
          <w:color w:val="333333"/>
          <w:sz w:val="24"/>
          <w:szCs w:val="24"/>
          <w:lang w:bidi="hi-IN"/>
        </w:rPr>
        <w:t>Sen Amartya (1982). The food problem: Theory and policy, Third World Quarterly, 4:3, 447-459, DOI: </w:t>
      </w:r>
      <w:hyperlink r:id="rId6" w:history="1">
        <w:r w:rsidRPr="003A162F">
          <w:rPr>
            <w:rFonts w:eastAsia="Times New Roman" w:cstheme="minorHAnsi"/>
            <w:color w:val="333333"/>
            <w:sz w:val="24"/>
            <w:szCs w:val="24"/>
            <w:lang w:bidi="hi-IN"/>
          </w:rPr>
          <w:t>10.1080/01436598208419641</w:t>
        </w:r>
      </w:hyperlink>
    </w:p>
    <w:p w14:paraId="10CC7DD4" w14:textId="77777777" w:rsidR="00D269D2" w:rsidRPr="003A162F" w:rsidRDefault="00D269D2" w:rsidP="00E43824">
      <w:pPr>
        <w:shd w:val="clear" w:color="auto" w:fill="FFFFFF"/>
        <w:spacing w:after="0" w:afterAutospacing="1"/>
        <w:jc w:val="both"/>
        <w:rPr>
          <w:rFonts w:cstheme="minorHAnsi"/>
          <w:sz w:val="24"/>
          <w:szCs w:val="24"/>
        </w:rPr>
      </w:pPr>
      <w:r w:rsidRPr="003A162F">
        <w:rPr>
          <w:rFonts w:cstheme="minorHAnsi"/>
          <w:sz w:val="24"/>
          <w:szCs w:val="24"/>
        </w:rPr>
        <w:t>Sen  Amartya (1990). Development as Capability Expansion, In K. Griffin and J Knight (eds.), Human Development and the International Development Strategy for the 1990s, London, Macmillan.</w:t>
      </w:r>
    </w:p>
    <w:p w14:paraId="1003EE62" w14:textId="77777777" w:rsidR="00D269D2" w:rsidRPr="003A162F" w:rsidRDefault="00D269D2" w:rsidP="00E43824">
      <w:pPr>
        <w:shd w:val="clear" w:color="auto" w:fill="FFFFFF"/>
        <w:spacing w:after="0" w:afterAutospacing="1"/>
        <w:jc w:val="both"/>
        <w:rPr>
          <w:rFonts w:cstheme="minorHAnsi"/>
          <w:sz w:val="24"/>
          <w:szCs w:val="24"/>
        </w:rPr>
      </w:pPr>
      <w:r w:rsidRPr="003A162F">
        <w:rPr>
          <w:rFonts w:cstheme="minorHAnsi"/>
          <w:sz w:val="24"/>
          <w:szCs w:val="24"/>
        </w:rPr>
        <w:t xml:space="preserve">Sharon, K. D. (2013). Power dynamics in Household Decision Making. An analysis of conceptual, Theoretical, and Empirical work. (Unpublished </w:t>
      </w:r>
      <w:proofErr w:type="spellStart"/>
      <w:r w:rsidRPr="003A162F">
        <w:rPr>
          <w:rFonts w:cstheme="minorHAnsi"/>
          <w:sz w:val="24"/>
          <w:szCs w:val="24"/>
        </w:rPr>
        <w:t>Msc</w:t>
      </w:r>
      <w:proofErr w:type="spellEnd"/>
      <w:r w:rsidRPr="003A162F">
        <w:rPr>
          <w:rFonts w:cstheme="minorHAnsi"/>
          <w:sz w:val="24"/>
          <w:szCs w:val="24"/>
        </w:rPr>
        <w:t>. Thesis). University of Ghana.</w:t>
      </w:r>
    </w:p>
    <w:p w14:paraId="01DCDA35" w14:textId="77777777" w:rsidR="00D269D2" w:rsidRPr="003A162F" w:rsidRDefault="00D269D2" w:rsidP="00E43824">
      <w:pPr>
        <w:autoSpaceDE w:val="0"/>
        <w:autoSpaceDN w:val="0"/>
        <w:adjustRightInd w:val="0"/>
        <w:spacing w:after="0"/>
        <w:jc w:val="both"/>
        <w:rPr>
          <w:rFonts w:cstheme="minorHAnsi"/>
          <w:sz w:val="24"/>
          <w:szCs w:val="24"/>
          <w:lang w:bidi="hi-IN"/>
        </w:rPr>
      </w:pPr>
      <w:r w:rsidRPr="003A162F">
        <w:rPr>
          <w:rFonts w:cstheme="minorHAnsi"/>
          <w:sz w:val="24"/>
          <w:szCs w:val="24"/>
          <w:lang w:bidi="hi-IN"/>
        </w:rPr>
        <w:t xml:space="preserve">Smith, L. C., and L. Haddad, 1998. Explaining Child Nutrition in Developing Countries: A </w:t>
      </w:r>
      <w:proofErr w:type="spellStart"/>
      <w:r w:rsidRPr="003A162F">
        <w:rPr>
          <w:rFonts w:cstheme="minorHAnsi"/>
          <w:sz w:val="24"/>
          <w:szCs w:val="24"/>
          <w:lang w:bidi="hi-IN"/>
        </w:rPr>
        <w:t>Crosscountry</w:t>
      </w:r>
      <w:proofErr w:type="spellEnd"/>
    </w:p>
    <w:p w14:paraId="10ABC400" w14:textId="77777777" w:rsidR="00D269D2" w:rsidRPr="003A162F" w:rsidRDefault="00D269D2" w:rsidP="00E43824">
      <w:pPr>
        <w:autoSpaceDE w:val="0"/>
        <w:autoSpaceDN w:val="0"/>
        <w:adjustRightInd w:val="0"/>
        <w:spacing w:after="0"/>
        <w:jc w:val="both"/>
        <w:rPr>
          <w:rFonts w:cstheme="minorHAnsi"/>
          <w:sz w:val="24"/>
          <w:szCs w:val="24"/>
          <w:lang w:bidi="hi-IN"/>
        </w:rPr>
      </w:pPr>
      <w:r w:rsidRPr="003A162F">
        <w:rPr>
          <w:rFonts w:cstheme="minorHAnsi"/>
          <w:sz w:val="24"/>
          <w:szCs w:val="24"/>
          <w:lang w:bidi="hi-IN"/>
        </w:rPr>
        <w:t>Analysis. International Food Policy Research Institute, Washington D.C</w:t>
      </w:r>
    </w:p>
    <w:p w14:paraId="288AF5F1" w14:textId="77777777" w:rsidR="00B01834" w:rsidRPr="003A162F" w:rsidRDefault="00B01834" w:rsidP="00E43824">
      <w:pPr>
        <w:shd w:val="clear" w:color="auto" w:fill="FFFFFF"/>
        <w:spacing w:after="100" w:afterAutospacing="1"/>
        <w:jc w:val="both"/>
        <w:rPr>
          <w:rFonts w:cstheme="minorHAnsi"/>
          <w:sz w:val="24"/>
          <w:szCs w:val="24"/>
          <w:lang w:bidi="hi-IN"/>
        </w:rPr>
      </w:pPr>
    </w:p>
    <w:p w14:paraId="7609E308" w14:textId="77777777" w:rsidR="00B01834" w:rsidRPr="003A162F" w:rsidRDefault="00B01834" w:rsidP="00E43824">
      <w:pPr>
        <w:shd w:val="clear" w:color="auto" w:fill="FFFFFF"/>
        <w:spacing w:after="100" w:afterAutospacing="1"/>
        <w:jc w:val="both"/>
        <w:rPr>
          <w:rFonts w:eastAsia="Times New Roman" w:cstheme="minorHAnsi"/>
          <w:color w:val="333333"/>
          <w:sz w:val="24"/>
          <w:szCs w:val="24"/>
          <w:lang w:bidi="hi-IN"/>
        </w:rPr>
      </w:pPr>
      <w:r w:rsidRPr="003A162F">
        <w:rPr>
          <w:rFonts w:cstheme="minorHAnsi"/>
          <w:sz w:val="24"/>
          <w:szCs w:val="24"/>
        </w:rPr>
        <w:t>Villa, K., Barrett, C., Just, D., 2011. Whose fast and whose feast? Intrahousehold asymmetries in dietary diversity response among East African Pastoralists. Am. J. Agric. Econ. 93 (4), 1062–1081.</w:t>
      </w:r>
    </w:p>
    <w:p w14:paraId="7457AADB" w14:textId="77777777" w:rsidR="00B01834" w:rsidRPr="003A162F" w:rsidRDefault="00B01834" w:rsidP="00E43824">
      <w:pPr>
        <w:autoSpaceDE w:val="0"/>
        <w:autoSpaceDN w:val="0"/>
        <w:adjustRightInd w:val="0"/>
        <w:spacing w:after="0"/>
        <w:jc w:val="both"/>
        <w:rPr>
          <w:rFonts w:cstheme="minorHAnsi"/>
          <w:color w:val="131413"/>
          <w:sz w:val="24"/>
          <w:szCs w:val="24"/>
          <w:lang w:bidi="hi-IN"/>
        </w:rPr>
      </w:pPr>
    </w:p>
    <w:p w14:paraId="624284A0" w14:textId="77777777" w:rsidR="00B01834" w:rsidRPr="003A162F" w:rsidRDefault="00D269D2" w:rsidP="00E43824">
      <w:pPr>
        <w:autoSpaceDE w:val="0"/>
        <w:autoSpaceDN w:val="0"/>
        <w:adjustRightInd w:val="0"/>
        <w:spacing w:after="0"/>
        <w:jc w:val="both"/>
        <w:rPr>
          <w:rFonts w:cstheme="minorHAnsi"/>
          <w:color w:val="131413"/>
          <w:sz w:val="24"/>
          <w:szCs w:val="24"/>
          <w:lang w:bidi="hi-IN"/>
        </w:rPr>
      </w:pPr>
      <w:r w:rsidRPr="003A162F">
        <w:rPr>
          <w:rFonts w:cstheme="minorHAnsi"/>
          <w:color w:val="131413"/>
          <w:sz w:val="24"/>
          <w:szCs w:val="24"/>
          <w:lang w:bidi="hi-IN"/>
        </w:rPr>
        <w:t xml:space="preserve">Wheeler EF ; </w:t>
      </w:r>
      <w:r w:rsidR="00B01834" w:rsidRPr="003A162F">
        <w:rPr>
          <w:rFonts w:cstheme="minorHAnsi"/>
          <w:color w:val="131413"/>
          <w:sz w:val="24"/>
          <w:szCs w:val="24"/>
          <w:lang w:bidi="hi-IN"/>
        </w:rPr>
        <w:t xml:space="preserve">Intra-household food and nutrient allocation. </w:t>
      </w:r>
      <w:proofErr w:type="spellStart"/>
      <w:r w:rsidR="00B01834" w:rsidRPr="003A162F">
        <w:rPr>
          <w:rFonts w:cstheme="minorHAnsi"/>
          <w:color w:val="131413"/>
          <w:sz w:val="24"/>
          <w:szCs w:val="24"/>
          <w:lang w:bidi="hi-IN"/>
        </w:rPr>
        <w:t>Nutr</w:t>
      </w:r>
      <w:proofErr w:type="spellEnd"/>
      <w:r w:rsidR="00B01834" w:rsidRPr="003A162F">
        <w:rPr>
          <w:rFonts w:cstheme="minorHAnsi"/>
          <w:color w:val="131413"/>
          <w:sz w:val="24"/>
          <w:szCs w:val="24"/>
          <w:lang w:bidi="hi-IN"/>
        </w:rPr>
        <w:t xml:space="preserve"> Res Rev, 1991;4:69</w:t>
      </w:r>
      <w:r w:rsidR="00B01834" w:rsidRPr="003A162F">
        <w:rPr>
          <w:rFonts w:eastAsia="WxyhqhAdvTTb5929f4c+20" w:cstheme="minorHAnsi"/>
          <w:color w:val="131413"/>
          <w:sz w:val="24"/>
          <w:szCs w:val="24"/>
          <w:lang w:bidi="hi-IN"/>
        </w:rPr>
        <w:t>–</w:t>
      </w:r>
      <w:r w:rsidR="00B01834" w:rsidRPr="003A162F">
        <w:rPr>
          <w:rFonts w:cstheme="minorHAnsi"/>
          <w:color w:val="131413"/>
          <w:sz w:val="24"/>
          <w:szCs w:val="24"/>
          <w:lang w:bidi="hi-IN"/>
        </w:rPr>
        <w:t>81.</w:t>
      </w:r>
    </w:p>
    <w:p w14:paraId="2CE6CBB6" w14:textId="77777777" w:rsidR="00B01834" w:rsidRPr="003A162F" w:rsidRDefault="00B01834" w:rsidP="00E43824">
      <w:pPr>
        <w:autoSpaceDE w:val="0"/>
        <w:autoSpaceDN w:val="0"/>
        <w:adjustRightInd w:val="0"/>
        <w:spacing w:after="0"/>
        <w:jc w:val="both"/>
        <w:rPr>
          <w:rFonts w:cstheme="minorHAnsi"/>
          <w:color w:val="131413"/>
          <w:sz w:val="24"/>
          <w:szCs w:val="24"/>
          <w:lang w:bidi="hi-IN"/>
        </w:rPr>
      </w:pPr>
    </w:p>
    <w:p w14:paraId="2D21D9F0" w14:textId="77777777" w:rsidR="00B01834" w:rsidRPr="003A162F" w:rsidRDefault="00D269D2" w:rsidP="00E43824">
      <w:pPr>
        <w:autoSpaceDE w:val="0"/>
        <w:autoSpaceDN w:val="0"/>
        <w:adjustRightInd w:val="0"/>
        <w:spacing w:after="0"/>
        <w:jc w:val="both"/>
        <w:rPr>
          <w:rFonts w:cstheme="minorHAnsi"/>
          <w:color w:val="131413"/>
          <w:sz w:val="24"/>
          <w:szCs w:val="24"/>
          <w:lang w:bidi="hi-IN"/>
        </w:rPr>
      </w:pPr>
      <w:r w:rsidRPr="003A162F">
        <w:rPr>
          <w:rFonts w:cstheme="minorHAnsi"/>
          <w:color w:val="222222"/>
          <w:sz w:val="24"/>
          <w:szCs w:val="24"/>
          <w:shd w:val="clear" w:color="auto" w:fill="FFFFFF"/>
        </w:rPr>
        <w:t xml:space="preserve">Yadav Shikha </w:t>
      </w:r>
      <w:r w:rsidR="00B01834" w:rsidRPr="003A162F">
        <w:rPr>
          <w:rFonts w:cstheme="minorHAnsi"/>
          <w:color w:val="222222"/>
          <w:sz w:val="24"/>
          <w:szCs w:val="24"/>
          <w:shd w:val="clear" w:color="auto" w:fill="FFFFFF"/>
        </w:rPr>
        <w:t>and Subhash Anand. "Green Revolution and Food Security in India: A Review." National Geographical Journal of India 65, no. 3 (2022): 312-323.</w:t>
      </w:r>
    </w:p>
    <w:p w14:paraId="06B29758" w14:textId="77777777" w:rsidR="00B01834" w:rsidRPr="003A162F" w:rsidRDefault="00B01834" w:rsidP="00E43824">
      <w:pPr>
        <w:autoSpaceDE w:val="0"/>
        <w:autoSpaceDN w:val="0"/>
        <w:adjustRightInd w:val="0"/>
        <w:spacing w:after="0"/>
        <w:jc w:val="both"/>
        <w:rPr>
          <w:rFonts w:cstheme="minorHAnsi"/>
          <w:sz w:val="24"/>
          <w:szCs w:val="24"/>
        </w:rPr>
      </w:pPr>
    </w:p>
    <w:p w14:paraId="0C64C591" w14:textId="77777777" w:rsidR="00B01834" w:rsidRPr="003A162F" w:rsidRDefault="00B01834" w:rsidP="00E43824">
      <w:pPr>
        <w:autoSpaceDE w:val="0"/>
        <w:autoSpaceDN w:val="0"/>
        <w:adjustRightInd w:val="0"/>
        <w:spacing w:after="0"/>
        <w:jc w:val="both"/>
        <w:rPr>
          <w:rFonts w:cstheme="minorHAnsi"/>
          <w:sz w:val="24"/>
          <w:szCs w:val="24"/>
        </w:rPr>
      </w:pPr>
      <w:proofErr w:type="spellStart"/>
      <w:r w:rsidRPr="003A162F">
        <w:rPr>
          <w:rFonts w:cstheme="minorHAnsi"/>
          <w:sz w:val="24"/>
          <w:szCs w:val="24"/>
        </w:rPr>
        <w:t>Zingwe</w:t>
      </w:r>
      <w:proofErr w:type="spellEnd"/>
      <w:r w:rsidRPr="003A162F">
        <w:rPr>
          <w:rFonts w:cstheme="minorHAnsi"/>
          <w:sz w:val="24"/>
          <w:szCs w:val="24"/>
        </w:rPr>
        <w:t xml:space="preserve"> David Eddings, Manja Laston Petro &amp; Ephraim </w:t>
      </w:r>
      <w:proofErr w:type="spellStart"/>
      <w:r w:rsidRPr="003A162F">
        <w:rPr>
          <w:rFonts w:cstheme="minorHAnsi"/>
          <w:sz w:val="24"/>
          <w:szCs w:val="24"/>
        </w:rPr>
        <w:t>Wadonda</w:t>
      </w:r>
      <w:proofErr w:type="spellEnd"/>
      <w:r w:rsidR="00D269D2" w:rsidRPr="003A162F">
        <w:rPr>
          <w:rFonts w:cstheme="minorHAnsi"/>
          <w:sz w:val="24"/>
          <w:szCs w:val="24"/>
        </w:rPr>
        <w:t xml:space="preserve"> </w:t>
      </w:r>
      <w:r w:rsidRPr="003A162F">
        <w:rPr>
          <w:rFonts w:cstheme="minorHAnsi"/>
          <w:sz w:val="24"/>
          <w:szCs w:val="24"/>
        </w:rPr>
        <w:t>(2021): The effects of engendered intra-household power dynamics on household food security and nutrition in Malawi, Journal of Gender Studies, DOI: 10.1080/09589236.2021.1940110</w:t>
      </w:r>
    </w:p>
    <w:p w14:paraId="10FC00CE" w14:textId="77777777" w:rsidR="00B01834" w:rsidRPr="003A162F" w:rsidRDefault="00B01834" w:rsidP="00E43824">
      <w:pPr>
        <w:shd w:val="clear" w:color="auto" w:fill="FFFFFF"/>
        <w:spacing w:after="100" w:afterAutospacing="1"/>
        <w:jc w:val="both"/>
        <w:rPr>
          <w:rFonts w:cstheme="minorHAnsi"/>
          <w:sz w:val="24"/>
          <w:szCs w:val="24"/>
          <w:lang w:bidi="hi-IN"/>
        </w:rPr>
      </w:pPr>
    </w:p>
    <w:p w14:paraId="2EB789FF" w14:textId="77777777" w:rsidR="00296FAE" w:rsidRPr="003A162F" w:rsidRDefault="00296FAE" w:rsidP="00E43824">
      <w:pPr>
        <w:jc w:val="both"/>
        <w:rPr>
          <w:rFonts w:cstheme="minorHAnsi"/>
          <w:sz w:val="24"/>
          <w:szCs w:val="24"/>
        </w:rPr>
      </w:pPr>
    </w:p>
    <w:sectPr w:rsidR="00296FAE" w:rsidRPr="003A162F" w:rsidSect="00AD57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Roboto">
    <w:altName w:val="Times New Roman"/>
    <w:charset w:val="00"/>
    <w:family w:val="auto"/>
    <w:pitch w:val="variable"/>
    <w:sig w:usb0="00000001"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 w:name="WxyhqhAdvTTb5929f4c+20">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E3AC2"/>
    <w:multiLevelType w:val="multilevel"/>
    <w:tmpl w:val="A446C438"/>
    <w:lvl w:ilvl="0">
      <w:start w:val="1"/>
      <w:numFmt w:val="decimal"/>
      <w:lvlText w:val="%1"/>
      <w:lvlJc w:val="left"/>
      <w:pPr>
        <w:ind w:left="360" w:hanging="360"/>
      </w:pPr>
      <w:rPr>
        <w:rFonts w:hint="default"/>
        <w:b/>
      </w:rPr>
    </w:lvl>
    <w:lvl w:ilvl="1">
      <w:start w:val="1"/>
      <w:numFmt w:val="decimal"/>
      <w:lvlText w:val="%1.%2"/>
      <w:lvlJc w:val="left"/>
      <w:pPr>
        <w:ind w:left="340" w:hanging="360"/>
      </w:pPr>
      <w:rPr>
        <w:rFonts w:hint="default"/>
        <w:b/>
      </w:rPr>
    </w:lvl>
    <w:lvl w:ilvl="2">
      <w:start w:val="1"/>
      <w:numFmt w:val="decimal"/>
      <w:lvlText w:val="%1.%2.%3"/>
      <w:lvlJc w:val="left"/>
      <w:pPr>
        <w:ind w:left="680" w:hanging="720"/>
      </w:pPr>
      <w:rPr>
        <w:rFonts w:hint="default"/>
        <w:b/>
      </w:rPr>
    </w:lvl>
    <w:lvl w:ilvl="3">
      <w:start w:val="1"/>
      <w:numFmt w:val="decimal"/>
      <w:lvlText w:val="%1.%2.%3.%4"/>
      <w:lvlJc w:val="left"/>
      <w:pPr>
        <w:ind w:left="1020" w:hanging="1080"/>
      </w:pPr>
      <w:rPr>
        <w:rFonts w:hint="default"/>
        <w:b/>
      </w:rPr>
    </w:lvl>
    <w:lvl w:ilvl="4">
      <w:start w:val="1"/>
      <w:numFmt w:val="decimal"/>
      <w:lvlText w:val="%1.%2.%3.%4.%5"/>
      <w:lvlJc w:val="left"/>
      <w:pPr>
        <w:ind w:left="1000" w:hanging="1080"/>
      </w:pPr>
      <w:rPr>
        <w:rFonts w:hint="default"/>
        <w:b/>
      </w:rPr>
    </w:lvl>
    <w:lvl w:ilvl="5">
      <w:start w:val="1"/>
      <w:numFmt w:val="decimal"/>
      <w:lvlText w:val="%1.%2.%3.%4.%5.%6"/>
      <w:lvlJc w:val="left"/>
      <w:pPr>
        <w:ind w:left="1340" w:hanging="1440"/>
      </w:pPr>
      <w:rPr>
        <w:rFonts w:hint="default"/>
        <w:b/>
      </w:rPr>
    </w:lvl>
    <w:lvl w:ilvl="6">
      <w:start w:val="1"/>
      <w:numFmt w:val="decimal"/>
      <w:lvlText w:val="%1.%2.%3.%4.%5.%6.%7"/>
      <w:lvlJc w:val="left"/>
      <w:pPr>
        <w:ind w:left="1320" w:hanging="1440"/>
      </w:pPr>
      <w:rPr>
        <w:rFonts w:hint="default"/>
        <w:b/>
      </w:rPr>
    </w:lvl>
    <w:lvl w:ilvl="7">
      <w:start w:val="1"/>
      <w:numFmt w:val="decimal"/>
      <w:lvlText w:val="%1.%2.%3.%4.%5.%6.%7.%8"/>
      <w:lvlJc w:val="left"/>
      <w:pPr>
        <w:ind w:left="1660" w:hanging="1800"/>
      </w:pPr>
      <w:rPr>
        <w:rFonts w:hint="default"/>
        <w:b/>
      </w:rPr>
    </w:lvl>
    <w:lvl w:ilvl="8">
      <w:start w:val="1"/>
      <w:numFmt w:val="decimal"/>
      <w:lvlText w:val="%1.%2.%3.%4.%5.%6.%7.%8.%9"/>
      <w:lvlJc w:val="left"/>
      <w:pPr>
        <w:ind w:left="1640" w:hanging="1800"/>
      </w:pPr>
      <w:rPr>
        <w:rFonts w:hint="default"/>
        <w:b/>
      </w:rPr>
    </w:lvl>
  </w:abstractNum>
  <w:num w:numId="1" w16cid:durableId="198203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90A0F"/>
    <w:rsid w:val="00002E15"/>
    <w:rsid w:val="0000752B"/>
    <w:rsid w:val="00014640"/>
    <w:rsid w:val="00015052"/>
    <w:rsid w:val="00016FB7"/>
    <w:rsid w:val="00020978"/>
    <w:rsid w:val="00021563"/>
    <w:rsid w:val="00030D90"/>
    <w:rsid w:val="000378E9"/>
    <w:rsid w:val="0004324B"/>
    <w:rsid w:val="00052390"/>
    <w:rsid w:val="00052704"/>
    <w:rsid w:val="0005330A"/>
    <w:rsid w:val="00053857"/>
    <w:rsid w:val="00066B93"/>
    <w:rsid w:val="000700A4"/>
    <w:rsid w:val="00070320"/>
    <w:rsid w:val="00077C94"/>
    <w:rsid w:val="000822DA"/>
    <w:rsid w:val="00084701"/>
    <w:rsid w:val="000849CC"/>
    <w:rsid w:val="00090615"/>
    <w:rsid w:val="00090A0F"/>
    <w:rsid w:val="000A1D14"/>
    <w:rsid w:val="000B6830"/>
    <w:rsid w:val="000C136E"/>
    <w:rsid w:val="000C13E1"/>
    <w:rsid w:val="000C1F40"/>
    <w:rsid w:val="000C2FC3"/>
    <w:rsid w:val="000C7791"/>
    <w:rsid w:val="000D17EA"/>
    <w:rsid w:val="000D2B15"/>
    <w:rsid w:val="000D4810"/>
    <w:rsid w:val="000D76BA"/>
    <w:rsid w:val="000E1B11"/>
    <w:rsid w:val="000F03D8"/>
    <w:rsid w:val="000F6AB2"/>
    <w:rsid w:val="000F757E"/>
    <w:rsid w:val="00100E29"/>
    <w:rsid w:val="001029FC"/>
    <w:rsid w:val="001037E4"/>
    <w:rsid w:val="001122B0"/>
    <w:rsid w:val="001158C2"/>
    <w:rsid w:val="0011598A"/>
    <w:rsid w:val="00125124"/>
    <w:rsid w:val="00126EB8"/>
    <w:rsid w:val="00131471"/>
    <w:rsid w:val="0013241E"/>
    <w:rsid w:val="00132D0F"/>
    <w:rsid w:val="00141EED"/>
    <w:rsid w:val="00143358"/>
    <w:rsid w:val="001462DC"/>
    <w:rsid w:val="001562DD"/>
    <w:rsid w:val="00170EE1"/>
    <w:rsid w:val="001727B2"/>
    <w:rsid w:val="00180B2E"/>
    <w:rsid w:val="0018641F"/>
    <w:rsid w:val="00190FE0"/>
    <w:rsid w:val="00194282"/>
    <w:rsid w:val="0019575D"/>
    <w:rsid w:val="001A23FE"/>
    <w:rsid w:val="001B74A4"/>
    <w:rsid w:val="001C3739"/>
    <w:rsid w:val="001C3B0B"/>
    <w:rsid w:val="001D27F8"/>
    <w:rsid w:val="001D573A"/>
    <w:rsid w:val="00206EC7"/>
    <w:rsid w:val="00207296"/>
    <w:rsid w:val="002109BE"/>
    <w:rsid w:val="00211B15"/>
    <w:rsid w:val="00214307"/>
    <w:rsid w:val="00214817"/>
    <w:rsid w:val="002177A0"/>
    <w:rsid w:val="00224D0C"/>
    <w:rsid w:val="00226025"/>
    <w:rsid w:val="00226DEC"/>
    <w:rsid w:val="00230D46"/>
    <w:rsid w:val="00231BE7"/>
    <w:rsid w:val="00232170"/>
    <w:rsid w:val="0024145A"/>
    <w:rsid w:val="0025440B"/>
    <w:rsid w:val="0027344D"/>
    <w:rsid w:val="00273941"/>
    <w:rsid w:val="00275CB9"/>
    <w:rsid w:val="00277BB2"/>
    <w:rsid w:val="00283F44"/>
    <w:rsid w:val="00295890"/>
    <w:rsid w:val="00295EF0"/>
    <w:rsid w:val="00296FAE"/>
    <w:rsid w:val="002A3143"/>
    <w:rsid w:val="002B0933"/>
    <w:rsid w:val="002C2C8D"/>
    <w:rsid w:val="002C30DE"/>
    <w:rsid w:val="002C652B"/>
    <w:rsid w:val="002D7723"/>
    <w:rsid w:val="002E2F36"/>
    <w:rsid w:val="002E60AC"/>
    <w:rsid w:val="002E66CD"/>
    <w:rsid w:val="002E7AF7"/>
    <w:rsid w:val="002F4DFB"/>
    <w:rsid w:val="003014CE"/>
    <w:rsid w:val="00304899"/>
    <w:rsid w:val="003052B1"/>
    <w:rsid w:val="003069F2"/>
    <w:rsid w:val="00321E58"/>
    <w:rsid w:val="0032291F"/>
    <w:rsid w:val="00331401"/>
    <w:rsid w:val="0034118B"/>
    <w:rsid w:val="00342FFE"/>
    <w:rsid w:val="00345B58"/>
    <w:rsid w:val="00346BDD"/>
    <w:rsid w:val="00354307"/>
    <w:rsid w:val="00356904"/>
    <w:rsid w:val="003569F1"/>
    <w:rsid w:val="003631DE"/>
    <w:rsid w:val="00364722"/>
    <w:rsid w:val="00364C5D"/>
    <w:rsid w:val="003778D6"/>
    <w:rsid w:val="00382F8D"/>
    <w:rsid w:val="003843AD"/>
    <w:rsid w:val="003939A9"/>
    <w:rsid w:val="003A0447"/>
    <w:rsid w:val="003A0AC6"/>
    <w:rsid w:val="003A162F"/>
    <w:rsid w:val="003A51A5"/>
    <w:rsid w:val="003B11ED"/>
    <w:rsid w:val="003B3CB3"/>
    <w:rsid w:val="003B6269"/>
    <w:rsid w:val="003D0567"/>
    <w:rsid w:val="003D56B5"/>
    <w:rsid w:val="003E0BC3"/>
    <w:rsid w:val="003E51AE"/>
    <w:rsid w:val="003E5636"/>
    <w:rsid w:val="003E6B3E"/>
    <w:rsid w:val="003F7F37"/>
    <w:rsid w:val="004000E1"/>
    <w:rsid w:val="004023FB"/>
    <w:rsid w:val="00407665"/>
    <w:rsid w:val="004216AD"/>
    <w:rsid w:val="00431B21"/>
    <w:rsid w:val="004558E6"/>
    <w:rsid w:val="00455CBC"/>
    <w:rsid w:val="00456AD5"/>
    <w:rsid w:val="00461095"/>
    <w:rsid w:val="00472475"/>
    <w:rsid w:val="004755D4"/>
    <w:rsid w:val="00485A19"/>
    <w:rsid w:val="00494DF5"/>
    <w:rsid w:val="0049527C"/>
    <w:rsid w:val="004A756E"/>
    <w:rsid w:val="004B1BCE"/>
    <w:rsid w:val="004B676D"/>
    <w:rsid w:val="004B6CB4"/>
    <w:rsid w:val="004B6CD9"/>
    <w:rsid w:val="004C3829"/>
    <w:rsid w:val="004C7D1F"/>
    <w:rsid w:val="004D12BC"/>
    <w:rsid w:val="004D6919"/>
    <w:rsid w:val="004E3940"/>
    <w:rsid w:val="004E4FDE"/>
    <w:rsid w:val="004E5BD4"/>
    <w:rsid w:val="004F7C9F"/>
    <w:rsid w:val="00507CF5"/>
    <w:rsid w:val="00507D6D"/>
    <w:rsid w:val="00515855"/>
    <w:rsid w:val="0052251F"/>
    <w:rsid w:val="005251C1"/>
    <w:rsid w:val="00526D0B"/>
    <w:rsid w:val="0053252C"/>
    <w:rsid w:val="005351C1"/>
    <w:rsid w:val="00541038"/>
    <w:rsid w:val="00542B0F"/>
    <w:rsid w:val="0055379E"/>
    <w:rsid w:val="0055579F"/>
    <w:rsid w:val="005557F6"/>
    <w:rsid w:val="0056022E"/>
    <w:rsid w:val="00565EDB"/>
    <w:rsid w:val="00570913"/>
    <w:rsid w:val="00585C00"/>
    <w:rsid w:val="0058760F"/>
    <w:rsid w:val="005918B0"/>
    <w:rsid w:val="0059600A"/>
    <w:rsid w:val="005A0023"/>
    <w:rsid w:val="005B3235"/>
    <w:rsid w:val="005D6CFB"/>
    <w:rsid w:val="005D79B1"/>
    <w:rsid w:val="005E0F0E"/>
    <w:rsid w:val="005E1532"/>
    <w:rsid w:val="005F28A3"/>
    <w:rsid w:val="005F756E"/>
    <w:rsid w:val="00610B4B"/>
    <w:rsid w:val="00613D4C"/>
    <w:rsid w:val="0062213B"/>
    <w:rsid w:val="00632A6B"/>
    <w:rsid w:val="00632D91"/>
    <w:rsid w:val="00632DB4"/>
    <w:rsid w:val="006377E0"/>
    <w:rsid w:val="00642E38"/>
    <w:rsid w:val="006431CD"/>
    <w:rsid w:val="00651B74"/>
    <w:rsid w:val="006639E6"/>
    <w:rsid w:val="00667B2D"/>
    <w:rsid w:val="0067347E"/>
    <w:rsid w:val="0067353A"/>
    <w:rsid w:val="00674958"/>
    <w:rsid w:val="00676E38"/>
    <w:rsid w:val="006963F8"/>
    <w:rsid w:val="006A56C0"/>
    <w:rsid w:val="006C63EF"/>
    <w:rsid w:val="006D1FDD"/>
    <w:rsid w:val="006D4EED"/>
    <w:rsid w:val="006F097B"/>
    <w:rsid w:val="006F141C"/>
    <w:rsid w:val="006F3F45"/>
    <w:rsid w:val="006F4EF6"/>
    <w:rsid w:val="006F71C8"/>
    <w:rsid w:val="00714E61"/>
    <w:rsid w:val="00716375"/>
    <w:rsid w:val="00721FAF"/>
    <w:rsid w:val="00725481"/>
    <w:rsid w:val="0072703F"/>
    <w:rsid w:val="0073403D"/>
    <w:rsid w:val="00735976"/>
    <w:rsid w:val="007424ED"/>
    <w:rsid w:val="007439D8"/>
    <w:rsid w:val="00750B1A"/>
    <w:rsid w:val="007624A0"/>
    <w:rsid w:val="00770B21"/>
    <w:rsid w:val="007743B2"/>
    <w:rsid w:val="00781B23"/>
    <w:rsid w:val="00781CA0"/>
    <w:rsid w:val="0079498E"/>
    <w:rsid w:val="007977E4"/>
    <w:rsid w:val="007C7A0A"/>
    <w:rsid w:val="007D14A4"/>
    <w:rsid w:val="007D19E0"/>
    <w:rsid w:val="007E2DDF"/>
    <w:rsid w:val="007E789D"/>
    <w:rsid w:val="007F0342"/>
    <w:rsid w:val="007F0929"/>
    <w:rsid w:val="007F092A"/>
    <w:rsid w:val="007F5E3B"/>
    <w:rsid w:val="00800792"/>
    <w:rsid w:val="00810CCF"/>
    <w:rsid w:val="0081628B"/>
    <w:rsid w:val="0082459B"/>
    <w:rsid w:val="008267EA"/>
    <w:rsid w:val="008319B2"/>
    <w:rsid w:val="00842717"/>
    <w:rsid w:val="0085612B"/>
    <w:rsid w:val="00856FFD"/>
    <w:rsid w:val="0085782D"/>
    <w:rsid w:val="00881CE4"/>
    <w:rsid w:val="00883A37"/>
    <w:rsid w:val="00895E03"/>
    <w:rsid w:val="00897FA2"/>
    <w:rsid w:val="008C4710"/>
    <w:rsid w:val="008C4FCC"/>
    <w:rsid w:val="008D19FF"/>
    <w:rsid w:val="008E0B9F"/>
    <w:rsid w:val="008E6C66"/>
    <w:rsid w:val="008F504B"/>
    <w:rsid w:val="00905310"/>
    <w:rsid w:val="00912C78"/>
    <w:rsid w:val="00917B0D"/>
    <w:rsid w:val="00917E3C"/>
    <w:rsid w:val="009311F3"/>
    <w:rsid w:val="00934585"/>
    <w:rsid w:val="00943BC4"/>
    <w:rsid w:val="00946CDD"/>
    <w:rsid w:val="009606ED"/>
    <w:rsid w:val="00963C53"/>
    <w:rsid w:val="009660D2"/>
    <w:rsid w:val="00970FB2"/>
    <w:rsid w:val="009727E6"/>
    <w:rsid w:val="0098262A"/>
    <w:rsid w:val="0099032D"/>
    <w:rsid w:val="0099307A"/>
    <w:rsid w:val="009A15DC"/>
    <w:rsid w:val="009B16F4"/>
    <w:rsid w:val="009B1E7F"/>
    <w:rsid w:val="009B451C"/>
    <w:rsid w:val="009B4942"/>
    <w:rsid w:val="009C5660"/>
    <w:rsid w:val="009D0359"/>
    <w:rsid w:val="009D2DED"/>
    <w:rsid w:val="009E3079"/>
    <w:rsid w:val="009E7C33"/>
    <w:rsid w:val="009F24FF"/>
    <w:rsid w:val="009F2F5E"/>
    <w:rsid w:val="00A026D2"/>
    <w:rsid w:val="00A0317C"/>
    <w:rsid w:val="00A06341"/>
    <w:rsid w:val="00A10548"/>
    <w:rsid w:val="00A1322C"/>
    <w:rsid w:val="00A15EBC"/>
    <w:rsid w:val="00A22AA8"/>
    <w:rsid w:val="00A2352D"/>
    <w:rsid w:val="00A37BE7"/>
    <w:rsid w:val="00A42D50"/>
    <w:rsid w:val="00A430BC"/>
    <w:rsid w:val="00A441DA"/>
    <w:rsid w:val="00A53F79"/>
    <w:rsid w:val="00A55977"/>
    <w:rsid w:val="00A62638"/>
    <w:rsid w:val="00A63E50"/>
    <w:rsid w:val="00A719C6"/>
    <w:rsid w:val="00A7276A"/>
    <w:rsid w:val="00A752A4"/>
    <w:rsid w:val="00A90789"/>
    <w:rsid w:val="00A96CF9"/>
    <w:rsid w:val="00A97A30"/>
    <w:rsid w:val="00AA7A6C"/>
    <w:rsid w:val="00AB0829"/>
    <w:rsid w:val="00AB118E"/>
    <w:rsid w:val="00AB4CF6"/>
    <w:rsid w:val="00AB7693"/>
    <w:rsid w:val="00AC1481"/>
    <w:rsid w:val="00AD0863"/>
    <w:rsid w:val="00AD10D1"/>
    <w:rsid w:val="00AD5720"/>
    <w:rsid w:val="00AE185E"/>
    <w:rsid w:val="00AE48BA"/>
    <w:rsid w:val="00AE6EDE"/>
    <w:rsid w:val="00AE7263"/>
    <w:rsid w:val="00B01834"/>
    <w:rsid w:val="00B01F74"/>
    <w:rsid w:val="00B05363"/>
    <w:rsid w:val="00B13CF9"/>
    <w:rsid w:val="00B3490A"/>
    <w:rsid w:val="00B4286D"/>
    <w:rsid w:val="00B44411"/>
    <w:rsid w:val="00B44A38"/>
    <w:rsid w:val="00B44D04"/>
    <w:rsid w:val="00B46088"/>
    <w:rsid w:val="00B53DCB"/>
    <w:rsid w:val="00B54A3A"/>
    <w:rsid w:val="00B552C7"/>
    <w:rsid w:val="00B71379"/>
    <w:rsid w:val="00B760B3"/>
    <w:rsid w:val="00B92CF6"/>
    <w:rsid w:val="00BB3461"/>
    <w:rsid w:val="00BB3DDB"/>
    <w:rsid w:val="00BB752D"/>
    <w:rsid w:val="00BB7A24"/>
    <w:rsid w:val="00BC5D84"/>
    <w:rsid w:val="00BC7DED"/>
    <w:rsid w:val="00BD5357"/>
    <w:rsid w:val="00BE4EE8"/>
    <w:rsid w:val="00C021CA"/>
    <w:rsid w:val="00C079D9"/>
    <w:rsid w:val="00C10AB2"/>
    <w:rsid w:val="00C13BF5"/>
    <w:rsid w:val="00C15AA6"/>
    <w:rsid w:val="00C24D66"/>
    <w:rsid w:val="00C25968"/>
    <w:rsid w:val="00C3140D"/>
    <w:rsid w:val="00C323DE"/>
    <w:rsid w:val="00C366FB"/>
    <w:rsid w:val="00C4083E"/>
    <w:rsid w:val="00C430B8"/>
    <w:rsid w:val="00C51570"/>
    <w:rsid w:val="00C5460F"/>
    <w:rsid w:val="00C60927"/>
    <w:rsid w:val="00C629DA"/>
    <w:rsid w:val="00C63EA4"/>
    <w:rsid w:val="00C64CFE"/>
    <w:rsid w:val="00C65D46"/>
    <w:rsid w:val="00C729C9"/>
    <w:rsid w:val="00C777B2"/>
    <w:rsid w:val="00C84317"/>
    <w:rsid w:val="00C92836"/>
    <w:rsid w:val="00C951D1"/>
    <w:rsid w:val="00C95781"/>
    <w:rsid w:val="00C96FF8"/>
    <w:rsid w:val="00C97313"/>
    <w:rsid w:val="00CA6339"/>
    <w:rsid w:val="00CA7DA3"/>
    <w:rsid w:val="00CB3559"/>
    <w:rsid w:val="00CB6B75"/>
    <w:rsid w:val="00CC1DE8"/>
    <w:rsid w:val="00CC24A7"/>
    <w:rsid w:val="00CC27F6"/>
    <w:rsid w:val="00CC4E78"/>
    <w:rsid w:val="00CD0098"/>
    <w:rsid w:val="00CD3C68"/>
    <w:rsid w:val="00CD5C68"/>
    <w:rsid w:val="00CE00C1"/>
    <w:rsid w:val="00CE26C2"/>
    <w:rsid w:val="00CE5FDD"/>
    <w:rsid w:val="00CE6A21"/>
    <w:rsid w:val="00CF23B5"/>
    <w:rsid w:val="00D020D5"/>
    <w:rsid w:val="00D02B83"/>
    <w:rsid w:val="00D04241"/>
    <w:rsid w:val="00D06B32"/>
    <w:rsid w:val="00D15FA0"/>
    <w:rsid w:val="00D21B14"/>
    <w:rsid w:val="00D269D2"/>
    <w:rsid w:val="00D327BF"/>
    <w:rsid w:val="00D331E0"/>
    <w:rsid w:val="00D3403E"/>
    <w:rsid w:val="00D41624"/>
    <w:rsid w:val="00D432C8"/>
    <w:rsid w:val="00D4764F"/>
    <w:rsid w:val="00D549D1"/>
    <w:rsid w:val="00D61312"/>
    <w:rsid w:val="00D62C75"/>
    <w:rsid w:val="00D64727"/>
    <w:rsid w:val="00D65DE2"/>
    <w:rsid w:val="00D66D57"/>
    <w:rsid w:val="00D72BE6"/>
    <w:rsid w:val="00D81272"/>
    <w:rsid w:val="00D86019"/>
    <w:rsid w:val="00D86654"/>
    <w:rsid w:val="00D86FF7"/>
    <w:rsid w:val="00D876D0"/>
    <w:rsid w:val="00D87BC9"/>
    <w:rsid w:val="00D934D9"/>
    <w:rsid w:val="00DA08AA"/>
    <w:rsid w:val="00DA4726"/>
    <w:rsid w:val="00DA707E"/>
    <w:rsid w:val="00DC0E86"/>
    <w:rsid w:val="00DD7A2A"/>
    <w:rsid w:val="00DE2B01"/>
    <w:rsid w:val="00DE3527"/>
    <w:rsid w:val="00DE4FEA"/>
    <w:rsid w:val="00DE6E65"/>
    <w:rsid w:val="00E02926"/>
    <w:rsid w:val="00E0322E"/>
    <w:rsid w:val="00E04A4F"/>
    <w:rsid w:val="00E04E53"/>
    <w:rsid w:val="00E12C43"/>
    <w:rsid w:val="00E12D28"/>
    <w:rsid w:val="00E21055"/>
    <w:rsid w:val="00E23787"/>
    <w:rsid w:val="00E2616C"/>
    <w:rsid w:val="00E27EAE"/>
    <w:rsid w:val="00E32DEB"/>
    <w:rsid w:val="00E40369"/>
    <w:rsid w:val="00E41DD0"/>
    <w:rsid w:val="00E43177"/>
    <w:rsid w:val="00E432A7"/>
    <w:rsid w:val="00E43824"/>
    <w:rsid w:val="00E531B3"/>
    <w:rsid w:val="00E56A05"/>
    <w:rsid w:val="00E57E0B"/>
    <w:rsid w:val="00E73CC5"/>
    <w:rsid w:val="00E80015"/>
    <w:rsid w:val="00E814A2"/>
    <w:rsid w:val="00E81F71"/>
    <w:rsid w:val="00EB09CD"/>
    <w:rsid w:val="00EB115D"/>
    <w:rsid w:val="00EB23B3"/>
    <w:rsid w:val="00EC7902"/>
    <w:rsid w:val="00EC7F11"/>
    <w:rsid w:val="00ED20D5"/>
    <w:rsid w:val="00ED3F90"/>
    <w:rsid w:val="00ED42CB"/>
    <w:rsid w:val="00ED5BC1"/>
    <w:rsid w:val="00ED6701"/>
    <w:rsid w:val="00EF22EB"/>
    <w:rsid w:val="00EF46B7"/>
    <w:rsid w:val="00F113AD"/>
    <w:rsid w:val="00F11984"/>
    <w:rsid w:val="00F12F8D"/>
    <w:rsid w:val="00F242AF"/>
    <w:rsid w:val="00F32192"/>
    <w:rsid w:val="00F410A1"/>
    <w:rsid w:val="00F44F0E"/>
    <w:rsid w:val="00F57487"/>
    <w:rsid w:val="00F60401"/>
    <w:rsid w:val="00F65B46"/>
    <w:rsid w:val="00F67589"/>
    <w:rsid w:val="00F67930"/>
    <w:rsid w:val="00F70156"/>
    <w:rsid w:val="00F74235"/>
    <w:rsid w:val="00F75820"/>
    <w:rsid w:val="00F75DA3"/>
    <w:rsid w:val="00F866C8"/>
    <w:rsid w:val="00F919C2"/>
    <w:rsid w:val="00F955AC"/>
    <w:rsid w:val="00FA062A"/>
    <w:rsid w:val="00FB08B4"/>
    <w:rsid w:val="00FB4DB0"/>
    <w:rsid w:val="00FB706D"/>
    <w:rsid w:val="00FB71BE"/>
    <w:rsid w:val="00FC0342"/>
    <w:rsid w:val="00FC2F0D"/>
    <w:rsid w:val="00FF6BC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39021"/>
  <w15:docId w15:val="{23D6C97A-E582-A64A-BBCE-F0BA2A075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A0F"/>
  </w:style>
  <w:style w:type="paragraph" w:styleId="Heading2">
    <w:name w:val="heading 2"/>
    <w:basedOn w:val="Normal"/>
    <w:next w:val="Normal"/>
    <w:link w:val="Heading2Char"/>
    <w:uiPriority w:val="9"/>
    <w:unhideWhenUsed/>
    <w:qFormat/>
    <w:rsid w:val="003A51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090A0F"/>
    <w:pPr>
      <w:keepNext/>
      <w:keepLines/>
      <w:spacing w:before="320" w:after="80"/>
      <w:outlineLvl w:val="2"/>
    </w:pPr>
    <w:rPr>
      <w:rFonts w:ascii="Arial" w:eastAsia="Arial" w:hAnsi="Arial" w:cs="Arial"/>
      <w:color w:val="434343"/>
      <w:sz w:val="28"/>
      <w:szCs w:val="28"/>
    </w:rPr>
  </w:style>
  <w:style w:type="paragraph" w:styleId="Heading4">
    <w:name w:val="heading 4"/>
    <w:basedOn w:val="Normal"/>
    <w:next w:val="Normal"/>
    <w:link w:val="Heading4Char"/>
    <w:uiPriority w:val="9"/>
    <w:unhideWhenUsed/>
    <w:qFormat/>
    <w:rsid w:val="003A51A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0A0F"/>
    <w:pPr>
      <w:autoSpaceDE w:val="0"/>
      <w:autoSpaceDN w:val="0"/>
      <w:adjustRightInd w:val="0"/>
      <w:spacing w:after="0" w:line="240" w:lineRule="auto"/>
    </w:pPr>
    <w:rPr>
      <w:rFonts w:ascii="Times New Roman" w:hAnsi="Times New Roman" w:cs="Times New Roman"/>
      <w:color w:val="000000"/>
      <w:sz w:val="24"/>
      <w:szCs w:val="24"/>
      <w:lang w:bidi="hi-IN"/>
    </w:rPr>
  </w:style>
  <w:style w:type="character" w:customStyle="1" w:styleId="Heading3Char">
    <w:name w:val="Heading 3 Char"/>
    <w:basedOn w:val="DefaultParagraphFont"/>
    <w:link w:val="Heading3"/>
    <w:rsid w:val="00090A0F"/>
    <w:rPr>
      <w:rFonts w:ascii="Arial" w:eastAsia="Arial" w:hAnsi="Arial" w:cs="Arial"/>
      <w:color w:val="434343"/>
      <w:sz w:val="28"/>
      <w:szCs w:val="28"/>
    </w:rPr>
  </w:style>
  <w:style w:type="paragraph" w:styleId="NormalWeb">
    <w:name w:val="Normal (Web)"/>
    <w:basedOn w:val="Normal"/>
    <w:uiPriority w:val="99"/>
    <w:semiHidden/>
    <w:unhideWhenUsed/>
    <w:rsid w:val="00A06341"/>
    <w:pPr>
      <w:spacing w:before="100" w:beforeAutospacing="1" w:after="100" w:afterAutospacing="1" w:line="240" w:lineRule="auto"/>
    </w:pPr>
    <w:rPr>
      <w:rFonts w:ascii="Times New Roman" w:eastAsia="Times New Roman" w:hAnsi="Times New Roman" w:cs="Times New Roman"/>
      <w:sz w:val="24"/>
      <w:szCs w:val="24"/>
      <w:lang w:bidi="hi-IN"/>
    </w:rPr>
  </w:style>
  <w:style w:type="paragraph" w:styleId="ListParagraph">
    <w:name w:val="List Paragraph"/>
    <w:basedOn w:val="Normal"/>
    <w:uiPriority w:val="34"/>
    <w:qFormat/>
    <w:rsid w:val="00E43824"/>
    <w:pPr>
      <w:spacing w:after="160" w:line="259" w:lineRule="auto"/>
      <w:ind w:left="720"/>
      <w:contextualSpacing/>
    </w:pPr>
  </w:style>
  <w:style w:type="character" w:customStyle="1" w:styleId="Heading2Char">
    <w:name w:val="Heading 2 Char"/>
    <w:basedOn w:val="DefaultParagraphFont"/>
    <w:link w:val="Heading2"/>
    <w:uiPriority w:val="9"/>
    <w:rsid w:val="003A51A5"/>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3A51A5"/>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E12C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C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9069">
      <w:bodyDiv w:val="1"/>
      <w:marLeft w:val="0"/>
      <w:marRight w:val="0"/>
      <w:marTop w:val="0"/>
      <w:marBottom w:val="0"/>
      <w:divBdr>
        <w:top w:val="none" w:sz="0" w:space="0" w:color="auto"/>
        <w:left w:val="none" w:sz="0" w:space="0" w:color="auto"/>
        <w:bottom w:val="none" w:sz="0" w:space="0" w:color="auto"/>
        <w:right w:val="none" w:sz="0" w:space="0" w:color="auto"/>
      </w:divBdr>
    </w:div>
    <w:div w:id="353118905">
      <w:bodyDiv w:val="1"/>
      <w:marLeft w:val="0"/>
      <w:marRight w:val="0"/>
      <w:marTop w:val="0"/>
      <w:marBottom w:val="0"/>
      <w:divBdr>
        <w:top w:val="none" w:sz="0" w:space="0" w:color="auto"/>
        <w:left w:val="none" w:sz="0" w:space="0" w:color="auto"/>
        <w:bottom w:val="none" w:sz="0" w:space="0" w:color="auto"/>
        <w:right w:val="none" w:sz="0" w:space="0" w:color="auto"/>
      </w:divBdr>
    </w:div>
    <w:div w:id="655037031">
      <w:bodyDiv w:val="1"/>
      <w:marLeft w:val="0"/>
      <w:marRight w:val="0"/>
      <w:marTop w:val="0"/>
      <w:marBottom w:val="0"/>
      <w:divBdr>
        <w:top w:val="none" w:sz="0" w:space="0" w:color="auto"/>
        <w:left w:val="none" w:sz="0" w:space="0" w:color="auto"/>
        <w:bottom w:val="none" w:sz="0" w:space="0" w:color="auto"/>
        <w:right w:val="none" w:sz="0" w:space="0" w:color="auto"/>
      </w:divBdr>
    </w:div>
    <w:div w:id="777876425">
      <w:bodyDiv w:val="1"/>
      <w:marLeft w:val="0"/>
      <w:marRight w:val="0"/>
      <w:marTop w:val="0"/>
      <w:marBottom w:val="0"/>
      <w:divBdr>
        <w:top w:val="none" w:sz="0" w:space="0" w:color="auto"/>
        <w:left w:val="none" w:sz="0" w:space="0" w:color="auto"/>
        <w:bottom w:val="none" w:sz="0" w:space="0" w:color="auto"/>
        <w:right w:val="none" w:sz="0" w:space="0" w:color="auto"/>
      </w:divBdr>
    </w:div>
    <w:div w:id="960572025">
      <w:bodyDiv w:val="1"/>
      <w:marLeft w:val="0"/>
      <w:marRight w:val="0"/>
      <w:marTop w:val="0"/>
      <w:marBottom w:val="0"/>
      <w:divBdr>
        <w:top w:val="none" w:sz="0" w:space="0" w:color="auto"/>
        <w:left w:val="none" w:sz="0" w:space="0" w:color="auto"/>
        <w:bottom w:val="none" w:sz="0" w:space="0" w:color="auto"/>
        <w:right w:val="none" w:sz="0" w:space="0" w:color="auto"/>
      </w:divBdr>
    </w:div>
    <w:div w:id="969476962">
      <w:bodyDiv w:val="1"/>
      <w:marLeft w:val="0"/>
      <w:marRight w:val="0"/>
      <w:marTop w:val="0"/>
      <w:marBottom w:val="0"/>
      <w:divBdr>
        <w:top w:val="none" w:sz="0" w:space="0" w:color="auto"/>
        <w:left w:val="none" w:sz="0" w:space="0" w:color="auto"/>
        <w:bottom w:val="none" w:sz="0" w:space="0" w:color="auto"/>
        <w:right w:val="none" w:sz="0" w:space="0" w:color="auto"/>
      </w:divBdr>
    </w:div>
    <w:div w:id="977808131">
      <w:bodyDiv w:val="1"/>
      <w:marLeft w:val="0"/>
      <w:marRight w:val="0"/>
      <w:marTop w:val="0"/>
      <w:marBottom w:val="0"/>
      <w:divBdr>
        <w:top w:val="none" w:sz="0" w:space="0" w:color="auto"/>
        <w:left w:val="none" w:sz="0" w:space="0" w:color="auto"/>
        <w:bottom w:val="none" w:sz="0" w:space="0" w:color="auto"/>
        <w:right w:val="none" w:sz="0" w:space="0" w:color="auto"/>
      </w:divBdr>
    </w:div>
    <w:div w:id="1238125976">
      <w:bodyDiv w:val="1"/>
      <w:marLeft w:val="0"/>
      <w:marRight w:val="0"/>
      <w:marTop w:val="0"/>
      <w:marBottom w:val="0"/>
      <w:divBdr>
        <w:top w:val="none" w:sz="0" w:space="0" w:color="auto"/>
        <w:left w:val="none" w:sz="0" w:space="0" w:color="auto"/>
        <w:bottom w:val="none" w:sz="0" w:space="0" w:color="auto"/>
        <w:right w:val="none" w:sz="0" w:space="0" w:color="auto"/>
      </w:divBdr>
    </w:div>
    <w:div w:id="1356809012">
      <w:bodyDiv w:val="1"/>
      <w:marLeft w:val="0"/>
      <w:marRight w:val="0"/>
      <w:marTop w:val="0"/>
      <w:marBottom w:val="0"/>
      <w:divBdr>
        <w:top w:val="none" w:sz="0" w:space="0" w:color="auto"/>
        <w:left w:val="none" w:sz="0" w:space="0" w:color="auto"/>
        <w:bottom w:val="none" w:sz="0" w:space="0" w:color="auto"/>
        <w:right w:val="none" w:sz="0" w:space="0" w:color="auto"/>
      </w:divBdr>
    </w:div>
    <w:div w:id="1431581700">
      <w:bodyDiv w:val="1"/>
      <w:marLeft w:val="0"/>
      <w:marRight w:val="0"/>
      <w:marTop w:val="0"/>
      <w:marBottom w:val="0"/>
      <w:divBdr>
        <w:top w:val="none" w:sz="0" w:space="0" w:color="auto"/>
        <w:left w:val="none" w:sz="0" w:space="0" w:color="auto"/>
        <w:bottom w:val="none" w:sz="0" w:space="0" w:color="auto"/>
        <w:right w:val="none" w:sz="0" w:space="0" w:color="auto"/>
      </w:divBdr>
    </w:div>
    <w:div w:id="1820001199">
      <w:bodyDiv w:val="1"/>
      <w:marLeft w:val="0"/>
      <w:marRight w:val="0"/>
      <w:marTop w:val="0"/>
      <w:marBottom w:val="0"/>
      <w:divBdr>
        <w:top w:val="none" w:sz="0" w:space="0" w:color="auto"/>
        <w:left w:val="none" w:sz="0" w:space="0" w:color="auto"/>
        <w:bottom w:val="none" w:sz="0" w:space="0" w:color="auto"/>
        <w:right w:val="none" w:sz="0" w:space="0" w:color="auto"/>
      </w:divBdr>
    </w:div>
    <w:div w:id="185344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80/0143659820841964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A8F7580-6293-4ABB-9359-7751301AC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31085</TotalTime>
  <Pages>17</Pages>
  <Words>4950</Words>
  <Characters>28216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Akanksha</dc:creator>
  <cp:lastModifiedBy>Riya Tayal</cp:lastModifiedBy>
  <cp:revision>49</cp:revision>
  <dcterms:created xsi:type="dcterms:W3CDTF">2024-02-26T17:54:00Z</dcterms:created>
  <dcterms:modified xsi:type="dcterms:W3CDTF">2026-02-11T12:23:00Z</dcterms:modified>
</cp:coreProperties>
</file>