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9E739C" w14:textId="0ADEA468" w:rsidR="00BE33FA" w:rsidRPr="00D34A08" w:rsidRDefault="00D61E35" w:rsidP="00D34A08">
      <w:pPr>
        <w:spacing w:after="0"/>
        <w:ind w:left="720"/>
        <w:jc w:val="center"/>
        <w:rPr>
          <w:rFonts w:ascii="Arial" w:eastAsia="Arial" w:hAnsi="Arial" w:cs="Arial"/>
          <w:b/>
          <w:bCs/>
          <w:color w:val="313131"/>
          <w:sz w:val="32"/>
          <w:szCs w:val="32"/>
        </w:rPr>
      </w:pPr>
      <w:r>
        <w:rPr>
          <w:rFonts w:ascii="Arial" w:eastAsia="Arial" w:hAnsi="Arial" w:cs="Arial"/>
          <w:b/>
          <w:bCs/>
          <w:color w:val="313131"/>
          <w:sz w:val="32"/>
          <w:szCs w:val="32"/>
        </w:rPr>
        <w:t xml:space="preserve">Evaluating Proficiency in Filipino Comprehension Among Grade 7 Learners Through Tutoring at AMCC Academy: </w:t>
      </w:r>
      <w:r>
        <w:rPr>
          <w:rFonts w:ascii="Arial" w:eastAsia="Arial" w:hAnsi="Arial" w:cs="Arial"/>
          <w:b/>
          <w:bCs/>
          <w:color w:val="313131"/>
          <w:sz w:val="32"/>
          <w:szCs w:val="32"/>
        </w:rPr>
        <w:t>An Experimental Study</w:t>
      </w:r>
      <w:r>
        <w:rPr>
          <w:rFonts w:ascii="Times New Roman" w:eastAsia="Times New Roman" w:hAnsi="Times New Roman" w:cs="Times New Roman"/>
          <w:b/>
          <w:bCs/>
          <w:sz w:val="32"/>
          <w:szCs w:val="32"/>
        </w:rPr>
        <w:br/>
      </w:r>
    </w:p>
    <w:p w14:paraId="5DAC0946" w14:textId="77777777" w:rsidR="00D34A08" w:rsidRDefault="00D61E35" w:rsidP="00D34A08">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Samantha Faith T. Sabarre¹, </w:t>
      </w:r>
      <w:proofErr w:type="spellStart"/>
      <w:r>
        <w:rPr>
          <w:rFonts w:ascii="Times New Roman" w:eastAsia="Times New Roman" w:hAnsi="Times New Roman" w:cs="Times New Roman"/>
          <w:b/>
          <w:bCs/>
          <w:sz w:val="24"/>
          <w:szCs w:val="24"/>
        </w:rPr>
        <w:t>Dhanica</w:t>
      </w:r>
      <w:proofErr w:type="spellEnd"/>
      <w:r>
        <w:rPr>
          <w:rFonts w:ascii="Times New Roman" w:eastAsia="Times New Roman" w:hAnsi="Times New Roman" w:cs="Times New Roman"/>
          <w:b/>
          <w:bCs/>
          <w:sz w:val="24"/>
          <w:szCs w:val="24"/>
        </w:rPr>
        <w:t xml:space="preserve"> T. Sonugan², Champagne B. Salvador³, Kathleen Gail B. Maglasang⁴, Rasmia Maca-</w:t>
      </w:r>
      <w:proofErr w:type="spellStart"/>
      <w:r>
        <w:rPr>
          <w:rFonts w:ascii="Times New Roman" w:eastAsia="Times New Roman" w:hAnsi="Times New Roman" w:cs="Times New Roman"/>
          <w:b/>
          <w:bCs/>
          <w:sz w:val="24"/>
          <w:szCs w:val="24"/>
        </w:rPr>
        <w:t>ayong</w:t>
      </w:r>
      <w:proofErr w:type="spellEnd"/>
      <w:r>
        <w:rPr>
          <w:rFonts w:ascii="Times New Roman" w:eastAsia="Times New Roman" w:hAnsi="Times New Roman" w:cs="Times New Roman"/>
          <w:b/>
          <w:bCs/>
          <w:sz w:val="24"/>
          <w:szCs w:val="24"/>
        </w:rPr>
        <w:t xml:space="preserve">⁵, Ahmadi Nijad A. </w:t>
      </w:r>
      <w:proofErr w:type="spellStart"/>
      <w:r>
        <w:rPr>
          <w:rFonts w:ascii="Times New Roman" w:eastAsia="Times New Roman" w:hAnsi="Times New Roman" w:cs="Times New Roman"/>
          <w:b/>
          <w:bCs/>
          <w:sz w:val="24"/>
          <w:szCs w:val="24"/>
        </w:rPr>
        <w:t>Hadjiyusoph</w:t>
      </w:r>
      <w:proofErr w:type="spellEnd"/>
      <w:r>
        <w:rPr>
          <w:rFonts w:ascii="Times New Roman" w:eastAsia="Times New Roman" w:hAnsi="Times New Roman" w:cs="Times New Roman"/>
          <w:b/>
          <w:bCs/>
          <w:sz w:val="24"/>
          <w:szCs w:val="24"/>
        </w:rPr>
        <w:t>⁶, Mahalia M. Guro⁷</w:t>
      </w:r>
      <w:r w:rsidR="00D34A08">
        <w:rPr>
          <w:rFonts w:ascii="Times New Roman" w:eastAsia="Times New Roman" w:hAnsi="Times New Roman" w:cs="Times New Roman"/>
          <w:b/>
          <w:bCs/>
          <w:sz w:val="24"/>
          <w:szCs w:val="24"/>
        </w:rPr>
        <w:t xml:space="preserve">, </w:t>
      </w:r>
      <w:bookmarkStart w:id="0" w:name="_Hlk223357379"/>
      <w:bookmarkStart w:id="1" w:name="_Hlk223359010"/>
    </w:p>
    <w:p w14:paraId="22C61598" w14:textId="6135F6DA" w:rsidR="00BE33FA" w:rsidRPr="00D34A08" w:rsidRDefault="00D34A08" w:rsidP="00D34A08">
      <w:pPr>
        <w:spacing w:after="0" w:line="240" w:lineRule="auto"/>
        <w:jc w:val="center"/>
        <w:rPr>
          <w:rFonts w:ascii="Times New Roman" w:eastAsia="Times New Roman" w:hAnsi="Times New Roman" w:cs="Times New Roman"/>
          <w:b/>
          <w:bCs/>
          <w:sz w:val="24"/>
          <w:szCs w:val="24"/>
        </w:rPr>
      </w:pPr>
      <w:r w:rsidRPr="00D34A08">
        <w:rPr>
          <w:rFonts w:ascii="Times New Roman" w:eastAsia="Times New Roman" w:hAnsi="Times New Roman" w:cs="Times New Roman"/>
          <w:b/>
          <w:bCs/>
          <w:sz w:val="24"/>
          <w:szCs w:val="24"/>
        </w:rPr>
        <w:t>Samson L. Mangin</w:t>
      </w:r>
      <w:r>
        <w:rPr>
          <w:rFonts w:ascii="Times New Roman" w:eastAsia="Times New Roman" w:hAnsi="Times New Roman" w:cs="Times New Roman"/>
          <w:b/>
          <w:sz w:val="24"/>
          <w:szCs w:val="24"/>
          <w:lang w:val="es-ES"/>
        </w:rPr>
        <w:t>⁸</w:t>
      </w:r>
      <w:r w:rsidRPr="00D34A08">
        <w:rPr>
          <w:rFonts w:ascii="Times New Roman" w:eastAsia="Times New Roman" w:hAnsi="Times New Roman" w:cs="Times New Roman"/>
          <w:b/>
          <w:sz w:val="24"/>
          <w:szCs w:val="24"/>
          <w:lang w:val="es-ES"/>
        </w:rPr>
        <w:t xml:space="preserve">, </w:t>
      </w:r>
      <w:r w:rsidRPr="00D34A08">
        <w:rPr>
          <w:rFonts w:ascii="Times New Roman" w:eastAsia="Times New Roman" w:hAnsi="Times New Roman" w:cs="Times New Roman"/>
          <w:b/>
          <w:bCs/>
          <w:sz w:val="24"/>
          <w:szCs w:val="24"/>
        </w:rPr>
        <w:t>Angieross Sharon R. Valenzuela</w:t>
      </w:r>
      <w:r>
        <w:rPr>
          <w:rFonts w:ascii="Times New Roman" w:eastAsia="Times New Roman" w:hAnsi="Times New Roman" w:cs="Times New Roman"/>
          <w:b/>
          <w:bCs/>
          <w:sz w:val="24"/>
          <w:szCs w:val="24"/>
        </w:rPr>
        <w:t>⁹</w:t>
      </w:r>
      <w:r w:rsidRPr="00D34A08">
        <w:rPr>
          <w:rFonts w:ascii="Times New Roman" w:eastAsia="Times New Roman" w:hAnsi="Times New Roman" w:cs="Times New Roman"/>
          <w:b/>
          <w:bCs/>
          <w:sz w:val="24"/>
          <w:szCs w:val="24"/>
        </w:rPr>
        <w:t>, Euler Yoland Guerrero</w:t>
      </w:r>
      <w:bookmarkEnd w:id="0"/>
      <w:bookmarkEnd w:id="1"/>
      <w:r>
        <w:rPr>
          <w:rFonts w:ascii="Times New Roman" w:eastAsia="Times New Roman" w:hAnsi="Times New Roman" w:cs="Times New Roman"/>
          <w:b/>
          <w:bCs/>
          <w:sz w:val="24"/>
          <w:szCs w:val="24"/>
        </w:rPr>
        <w:t>¹º</w:t>
      </w:r>
    </w:p>
    <w:p w14:paraId="4EDDAE36" w14:textId="77777777" w:rsidR="00D34A08" w:rsidRDefault="00D34A08">
      <w:pPr>
        <w:spacing w:after="0" w:line="240" w:lineRule="auto"/>
        <w:jc w:val="center"/>
        <w:rPr>
          <w:rFonts w:ascii="Times New Roman" w:eastAsia="Times New Roman" w:hAnsi="Times New Roman" w:cs="Times New Roman"/>
          <w:sz w:val="24"/>
          <w:szCs w:val="24"/>
        </w:rPr>
      </w:pPr>
    </w:p>
    <w:p w14:paraId="6602A4DE" w14:textId="076F2566" w:rsidR="00D34A08" w:rsidRPr="00D34A08" w:rsidRDefault="00D34A08" w:rsidP="00D34A08">
      <w:pPr>
        <w:spacing w:after="0" w:line="240" w:lineRule="auto"/>
        <w:jc w:val="center"/>
        <w:rPr>
          <w:rFonts w:ascii="Times New Roman" w:eastAsia="Times New Roman" w:hAnsi="Times New Roman" w:cs="Times New Roman"/>
          <w:sz w:val="24"/>
          <w:szCs w:val="24"/>
        </w:rPr>
      </w:pPr>
      <w:bookmarkStart w:id="2" w:name="_Hlk223357297"/>
      <w:r w:rsidRPr="00D34A08">
        <w:rPr>
          <w:rFonts w:ascii="Times New Roman" w:eastAsia="Times New Roman" w:hAnsi="Times New Roman" w:cs="Times New Roman"/>
          <w:sz w:val="24"/>
          <w:szCs w:val="24"/>
        </w:rPr>
        <w:t>¹²³⁴⁵</w:t>
      </w:r>
      <w:r>
        <w:rPr>
          <w:rFonts w:ascii="Times New Roman" w:eastAsia="Times New Roman" w:hAnsi="Times New Roman" w:cs="Times New Roman"/>
          <w:sz w:val="24"/>
          <w:szCs w:val="24"/>
        </w:rPr>
        <w:t>⁶</w:t>
      </w:r>
      <w:r w:rsidRPr="00D34A08">
        <w:rPr>
          <w:rFonts w:ascii="Times New Roman" w:eastAsia="Times New Roman" w:hAnsi="Times New Roman" w:cs="Times New Roman"/>
          <w:sz w:val="24"/>
          <w:szCs w:val="24"/>
        </w:rPr>
        <w:t xml:space="preserve">⁷⁹Department of Senior High School, AMCC – Academy, Adventist Medical </w:t>
      </w:r>
    </w:p>
    <w:p w14:paraId="0E7BB364" w14:textId="77777777" w:rsidR="00D34A08" w:rsidRPr="00D34A08" w:rsidRDefault="00D34A08" w:rsidP="00D34A08">
      <w:pPr>
        <w:spacing w:after="0" w:line="240" w:lineRule="auto"/>
        <w:jc w:val="center"/>
        <w:rPr>
          <w:rFonts w:ascii="Times New Roman" w:eastAsia="Times New Roman" w:hAnsi="Times New Roman" w:cs="Times New Roman"/>
          <w:sz w:val="24"/>
          <w:szCs w:val="24"/>
        </w:rPr>
      </w:pPr>
      <w:r w:rsidRPr="00D34A08">
        <w:rPr>
          <w:rFonts w:ascii="Times New Roman" w:eastAsia="Times New Roman" w:hAnsi="Times New Roman" w:cs="Times New Roman"/>
          <w:sz w:val="24"/>
          <w:szCs w:val="24"/>
        </w:rPr>
        <w:t>Center College, Iligan City, Philippines</w:t>
      </w:r>
    </w:p>
    <w:p w14:paraId="3A9DB588" w14:textId="77777777" w:rsidR="00D34A08" w:rsidRPr="00D34A08" w:rsidRDefault="00D34A08" w:rsidP="00D34A08">
      <w:pPr>
        <w:spacing w:after="0" w:line="240" w:lineRule="auto"/>
        <w:jc w:val="center"/>
        <w:rPr>
          <w:rFonts w:ascii="Times New Roman" w:eastAsia="Times New Roman" w:hAnsi="Times New Roman" w:cs="Times New Roman"/>
          <w:sz w:val="14"/>
          <w:szCs w:val="14"/>
        </w:rPr>
      </w:pPr>
    </w:p>
    <w:p w14:paraId="4F49F0B5" w14:textId="2FC72F52" w:rsidR="00D34A08" w:rsidRPr="00D34A08" w:rsidRDefault="00D34A08" w:rsidP="00D34A08">
      <w:pPr>
        <w:spacing w:after="0" w:line="240" w:lineRule="auto"/>
        <w:jc w:val="center"/>
        <w:rPr>
          <w:rFonts w:ascii="Times New Roman" w:eastAsia="Times New Roman" w:hAnsi="Times New Roman" w:cs="Times New Roman"/>
          <w:sz w:val="24"/>
          <w:szCs w:val="24"/>
        </w:rPr>
      </w:pPr>
      <w:r w:rsidRPr="00D34A08">
        <w:rPr>
          <w:rFonts w:ascii="Times New Roman" w:eastAsia="Times New Roman" w:hAnsi="Times New Roman" w:cs="Times New Roman"/>
          <w:sz w:val="24"/>
          <w:szCs w:val="24"/>
        </w:rPr>
        <w:t>⁸</w:t>
      </w:r>
      <w:r>
        <w:rPr>
          <w:rFonts w:ascii="Times New Roman" w:eastAsia="Times New Roman" w:hAnsi="Times New Roman" w:cs="Times New Roman"/>
          <w:sz w:val="24"/>
          <w:szCs w:val="24"/>
        </w:rPr>
        <w:t>¹º</w:t>
      </w:r>
      <w:r w:rsidRPr="00D34A08">
        <w:rPr>
          <w:rFonts w:ascii="Times New Roman" w:eastAsia="Times New Roman" w:hAnsi="Times New Roman" w:cs="Times New Roman"/>
          <w:sz w:val="24"/>
          <w:szCs w:val="24"/>
        </w:rPr>
        <w:t>Department of General Education, School of Applied Health and Sciences,</w:t>
      </w:r>
    </w:p>
    <w:p w14:paraId="62A42279" w14:textId="77777777" w:rsidR="00D34A08" w:rsidRPr="00D34A08" w:rsidRDefault="00D34A08" w:rsidP="00D34A08">
      <w:pPr>
        <w:spacing w:after="0" w:line="240" w:lineRule="auto"/>
        <w:jc w:val="center"/>
        <w:rPr>
          <w:rFonts w:ascii="Times New Roman" w:eastAsia="Times New Roman" w:hAnsi="Times New Roman" w:cs="Times New Roman"/>
          <w:sz w:val="24"/>
          <w:szCs w:val="24"/>
        </w:rPr>
      </w:pPr>
      <w:r w:rsidRPr="00D34A08">
        <w:rPr>
          <w:rFonts w:ascii="Times New Roman" w:eastAsia="Times New Roman" w:hAnsi="Times New Roman" w:cs="Times New Roman"/>
          <w:sz w:val="24"/>
          <w:szCs w:val="24"/>
        </w:rPr>
        <w:t xml:space="preserve">Adventist Medical Center College, Iligan City, Philippines </w:t>
      </w:r>
    </w:p>
    <w:bookmarkEnd w:id="2"/>
    <w:p w14:paraId="73DD4E6D" w14:textId="77777777" w:rsidR="00BE33FA" w:rsidRDefault="00BE33FA">
      <w:pPr>
        <w:spacing w:after="0" w:line="240" w:lineRule="auto"/>
        <w:jc w:val="center"/>
        <w:rPr>
          <w:rFonts w:ascii="Times New Roman" w:eastAsia="Times New Roman" w:hAnsi="Times New Roman" w:cs="Times New Roman"/>
          <w:sz w:val="24"/>
          <w:szCs w:val="24"/>
        </w:rPr>
      </w:pPr>
    </w:p>
    <w:p w14:paraId="0C169181" w14:textId="77777777" w:rsidR="00BE33FA" w:rsidRDefault="00D61E35">
      <w:pPr>
        <w:spacing w:after="0" w:line="240" w:lineRule="auto"/>
        <w:jc w:val="center"/>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1155CC"/>
          <w:sz w:val="24"/>
          <w:szCs w:val="24"/>
          <w:u w:val="single"/>
        </w:rPr>
        <w:t>sabarre.samantha</w:t>
      </w:r>
      <w:r>
        <w:rPr>
          <w:rFonts w:ascii="Times New Roman" w:eastAsia="Times New Roman" w:hAnsi="Times New Roman" w:cs="Times New Roman"/>
          <w:color w:val="1155CC"/>
          <w:sz w:val="24"/>
          <w:szCs w:val="24"/>
          <w:u w:val="single"/>
        </w:rPr>
        <w:t>fait@amcc.edu.ph</w:t>
      </w:r>
    </w:p>
    <w:p w14:paraId="58D8B689" w14:textId="77777777" w:rsidR="00BE33FA" w:rsidRDefault="00D61E35">
      <w:pPr>
        <w:spacing w:after="0" w:line="240" w:lineRule="auto"/>
        <w:jc w:val="center"/>
        <w:rPr>
          <w:rFonts w:ascii="Times New Roman" w:eastAsia="Times New Roman" w:hAnsi="Times New Roman" w:cs="Times New Roman"/>
          <w:sz w:val="24"/>
          <w:szCs w:val="24"/>
        </w:rPr>
      </w:pPr>
      <w:hyperlink r:id="rId6">
        <w:r>
          <w:rPr>
            <w:rFonts w:ascii="Times New Roman" w:eastAsia="Times New Roman" w:hAnsi="Times New Roman" w:cs="Times New Roman"/>
            <w:color w:val="1155CC"/>
            <w:sz w:val="24"/>
            <w:szCs w:val="24"/>
            <w:u w:val="single"/>
          </w:rPr>
          <w:t>sonugan.dhanica@amcc.edu.ph</w:t>
        </w:r>
      </w:hyperlink>
    </w:p>
    <w:p w14:paraId="0CDF9A36" w14:textId="77777777" w:rsidR="00BE33FA" w:rsidRDefault="00D61E35">
      <w:pPr>
        <w:spacing w:after="0" w:line="240" w:lineRule="auto"/>
        <w:jc w:val="center"/>
        <w:rPr>
          <w:rFonts w:ascii="Times New Roman" w:eastAsia="Times New Roman" w:hAnsi="Times New Roman" w:cs="Times New Roman"/>
          <w:sz w:val="24"/>
          <w:szCs w:val="24"/>
        </w:rPr>
      </w:pPr>
      <w:hyperlink r:id="rId7">
        <w:r>
          <w:rPr>
            <w:rFonts w:ascii="Times New Roman" w:eastAsia="Times New Roman" w:hAnsi="Times New Roman" w:cs="Times New Roman"/>
            <w:color w:val="1155CC"/>
            <w:sz w:val="24"/>
            <w:szCs w:val="24"/>
            <w:u w:val="single"/>
          </w:rPr>
          <w:t>salvador.champagne@amcc.edu.ph</w:t>
        </w:r>
      </w:hyperlink>
    </w:p>
    <w:p w14:paraId="792BC76E" w14:textId="77777777" w:rsidR="00BE33FA" w:rsidRDefault="00D61E35">
      <w:pPr>
        <w:spacing w:after="0" w:line="240" w:lineRule="auto"/>
        <w:jc w:val="center"/>
        <w:rPr>
          <w:rFonts w:ascii="Times New Roman" w:eastAsia="Times New Roman" w:hAnsi="Times New Roman" w:cs="Times New Roman"/>
          <w:sz w:val="24"/>
          <w:szCs w:val="24"/>
        </w:rPr>
      </w:pPr>
      <w:hyperlink r:id="rId8">
        <w:r>
          <w:rPr>
            <w:rFonts w:ascii="Times New Roman" w:eastAsia="Times New Roman" w:hAnsi="Times New Roman" w:cs="Times New Roman"/>
            <w:color w:val="1155CC"/>
            <w:sz w:val="24"/>
            <w:szCs w:val="24"/>
            <w:u w:val="single"/>
          </w:rPr>
          <w:t>maglasan</w:t>
        </w:r>
        <w:r>
          <w:rPr>
            <w:rFonts w:ascii="Times New Roman" w:eastAsia="Times New Roman" w:hAnsi="Times New Roman" w:cs="Times New Roman"/>
            <w:color w:val="1155CC"/>
            <w:sz w:val="24"/>
            <w:szCs w:val="24"/>
            <w:u w:val="single"/>
          </w:rPr>
          <w:t>g.kathleengail@amcc.edu.ph</w:t>
        </w:r>
      </w:hyperlink>
    </w:p>
    <w:p w14:paraId="1F8EC18C" w14:textId="77777777" w:rsidR="00BE33FA" w:rsidRDefault="00D61E35">
      <w:pPr>
        <w:spacing w:after="0" w:line="240" w:lineRule="auto"/>
        <w:jc w:val="center"/>
        <w:rPr>
          <w:rFonts w:ascii="Times New Roman" w:eastAsia="Times New Roman" w:hAnsi="Times New Roman" w:cs="Times New Roman"/>
          <w:sz w:val="24"/>
          <w:szCs w:val="24"/>
        </w:rPr>
      </w:pPr>
      <w:hyperlink r:id="rId9">
        <w:r>
          <w:rPr>
            <w:rFonts w:ascii="Times New Roman" w:eastAsia="Times New Roman" w:hAnsi="Times New Roman" w:cs="Times New Roman"/>
            <w:color w:val="1155CC"/>
            <w:sz w:val="24"/>
            <w:szCs w:val="24"/>
            <w:u w:val="single"/>
          </w:rPr>
          <w:t>maca-ayong.rasmia@amcc.edu.ph</w:t>
        </w:r>
      </w:hyperlink>
    </w:p>
    <w:p w14:paraId="42A3D1A1" w14:textId="77777777" w:rsidR="00BE33FA" w:rsidRDefault="00D61E35">
      <w:pPr>
        <w:spacing w:after="0" w:line="240" w:lineRule="auto"/>
        <w:jc w:val="center"/>
        <w:rPr>
          <w:rFonts w:ascii="Times New Roman" w:eastAsia="Times New Roman" w:hAnsi="Times New Roman" w:cs="Times New Roman"/>
          <w:sz w:val="24"/>
          <w:szCs w:val="24"/>
        </w:rPr>
      </w:pPr>
      <w:hyperlink r:id="rId10">
        <w:r>
          <w:rPr>
            <w:rFonts w:ascii="Times New Roman" w:eastAsia="Times New Roman" w:hAnsi="Times New Roman" w:cs="Times New Roman"/>
            <w:color w:val="1155CC"/>
            <w:sz w:val="24"/>
            <w:szCs w:val="24"/>
            <w:u w:val="single"/>
          </w:rPr>
          <w:t>hadjiyusoph.ahmadinijad@amcc.edu.ph</w:t>
        </w:r>
      </w:hyperlink>
    </w:p>
    <w:p w14:paraId="21ADE90E" w14:textId="77777777" w:rsidR="00BE33FA" w:rsidRDefault="00D61E35">
      <w:pPr>
        <w:spacing w:after="0" w:line="240" w:lineRule="auto"/>
        <w:jc w:val="center"/>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guro.mahalia@amcc.edu.ph</w:t>
        </w:r>
      </w:hyperlink>
    </w:p>
    <w:bookmarkStart w:id="3" w:name="_Hlk223357348"/>
    <w:p w14:paraId="07CB8589" w14:textId="77777777" w:rsidR="00D34A08" w:rsidRPr="00D34A08" w:rsidRDefault="00D34A08" w:rsidP="00D34A08">
      <w:pPr>
        <w:spacing w:after="0" w:line="240" w:lineRule="auto"/>
        <w:jc w:val="center"/>
        <w:rPr>
          <w:rFonts w:ascii="Times New Roman" w:eastAsia="Times New Roman" w:hAnsi="Times New Roman" w:cs="Times New Roman"/>
          <w:color w:val="3333FF"/>
          <w:sz w:val="24"/>
          <w:szCs w:val="24"/>
        </w:rPr>
      </w:pPr>
      <w:r w:rsidRPr="00D34A08">
        <w:rPr>
          <w:sz w:val="24"/>
          <w:szCs w:val="24"/>
        </w:rPr>
        <w:fldChar w:fldCharType="begin"/>
      </w:r>
      <w:r w:rsidRPr="00D34A08">
        <w:rPr>
          <w:sz w:val="24"/>
          <w:szCs w:val="24"/>
        </w:rPr>
        <w:instrText xml:space="preserve"> HYPERLINK "mailto:mangin.samson@amcc.edu.ph" </w:instrText>
      </w:r>
      <w:r w:rsidRPr="00D34A08">
        <w:rPr>
          <w:sz w:val="24"/>
          <w:szCs w:val="24"/>
        </w:rPr>
        <w:fldChar w:fldCharType="separate"/>
      </w:r>
      <w:r w:rsidRPr="00D34A08">
        <w:rPr>
          <w:rStyle w:val="Hyperlink"/>
          <w:rFonts w:ascii="Times New Roman" w:eastAsia="Times New Roman" w:hAnsi="Times New Roman" w:cs="Times New Roman"/>
          <w:color w:val="3333FF"/>
          <w:sz w:val="24"/>
          <w:szCs w:val="24"/>
        </w:rPr>
        <w:t>mangin.samson@amcc.edu.ph</w:t>
      </w:r>
      <w:r w:rsidRPr="00D34A08">
        <w:rPr>
          <w:rStyle w:val="Hyperlink"/>
          <w:rFonts w:ascii="Times New Roman" w:eastAsia="Times New Roman" w:hAnsi="Times New Roman" w:cs="Times New Roman"/>
          <w:color w:val="3333FF"/>
          <w:sz w:val="24"/>
          <w:szCs w:val="24"/>
        </w:rPr>
        <w:fldChar w:fldCharType="end"/>
      </w:r>
    </w:p>
    <w:p w14:paraId="25CE964A" w14:textId="77777777" w:rsidR="00D34A08" w:rsidRPr="00D34A08" w:rsidRDefault="00D34A08" w:rsidP="00D34A08">
      <w:pPr>
        <w:spacing w:after="0" w:line="240" w:lineRule="auto"/>
        <w:jc w:val="center"/>
        <w:rPr>
          <w:rFonts w:ascii="Times New Roman" w:eastAsia="Times New Roman" w:hAnsi="Times New Roman" w:cs="Times New Roman"/>
          <w:color w:val="3333FF"/>
          <w:sz w:val="24"/>
          <w:szCs w:val="24"/>
        </w:rPr>
      </w:pPr>
      <w:hyperlink r:id="rId12" w:history="1">
        <w:r w:rsidRPr="00D34A08">
          <w:rPr>
            <w:rStyle w:val="Hyperlink"/>
            <w:rFonts w:ascii="Times New Roman" w:eastAsia="Times New Roman" w:hAnsi="Times New Roman" w:cs="Times New Roman"/>
            <w:color w:val="3333FF"/>
            <w:sz w:val="24"/>
            <w:szCs w:val="24"/>
          </w:rPr>
          <w:t>valenzuela.angierosssharon@amcc.edu.ph</w:t>
        </w:r>
      </w:hyperlink>
    </w:p>
    <w:p w14:paraId="01684D3C" w14:textId="77777777" w:rsidR="00D34A08" w:rsidRPr="00D34A08" w:rsidRDefault="00D34A08" w:rsidP="00D34A08">
      <w:pPr>
        <w:spacing w:after="0" w:line="240" w:lineRule="auto"/>
        <w:jc w:val="center"/>
        <w:rPr>
          <w:rStyle w:val="Hyperlink"/>
          <w:rFonts w:ascii="Times New Roman" w:eastAsia="Times New Roman" w:hAnsi="Times New Roman" w:cs="Times New Roman"/>
          <w:color w:val="3333FF"/>
          <w:sz w:val="24"/>
          <w:szCs w:val="24"/>
        </w:rPr>
      </w:pPr>
      <w:hyperlink r:id="rId13" w:history="1">
        <w:r w:rsidRPr="00D34A08">
          <w:rPr>
            <w:rStyle w:val="Hyperlink"/>
            <w:rFonts w:ascii="Times New Roman" w:eastAsia="Times New Roman" w:hAnsi="Times New Roman" w:cs="Times New Roman"/>
            <w:color w:val="3333FF"/>
            <w:sz w:val="24"/>
            <w:szCs w:val="24"/>
          </w:rPr>
          <w:t>guerrero.euleryoland@amcc.edu.ph</w:t>
        </w:r>
      </w:hyperlink>
    </w:p>
    <w:bookmarkEnd w:id="3"/>
    <w:p w14:paraId="27D27037" w14:textId="77777777" w:rsidR="00BE33FA" w:rsidRPr="00D34A08" w:rsidRDefault="00BE33FA">
      <w:pPr>
        <w:spacing w:after="0" w:line="240" w:lineRule="auto"/>
        <w:jc w:val="center"/>
        <w:rPr>
          <w:rFonts w:ascii="Times New Roman" w:eastAsia="Times New Roman" w:hAnsi="Times New Roman" w:cs="Times New Roman"/>
          <w:sz w:val="32"/>
          <w:szCs w:val="32"/>
        </w:rPr>
      </w:pPr>
    </w:p>
    <w:p w14:paraId="4F27B550" w14:textId="77777777" w:rsidR="00BE33FA" w:rsidRDefault="00BE33FA">
      <w:pPr>
        <w:spacing w:after="0" w:line="240" w:lineRule="auto"/>
        <w:jc w:val="center"/>
        <w:rPr>
          <w:rFonts w:ascii="Times New Roman" w:eastAsia="Times New Roman" w:hAnsi="Times New Roman" w:cs="Times New Roman"/>
          <w:sz w:val="24"/>
          <w:szCs w:val="24"/>
        </w:rPr>
      </w:pPr>
    </w:p>
    <w:p w14:paraId="416394E8" w14:textId="77777777" w:rsidR="00BE33FA" w:rsidRDefault="00D61E35">
      <w:pPr>
        <w:rPr>
          <w:rFonts w:ascii="Times New Roman" w:eastAsia="Times New Roman" w:hAnsi="Times New Roman" w:cs="Times New Roman"/>
          <w:b/>
          <w:bCs/>
          <w:sz w:val="24"/>
          <w:szCs w:val="24"/>
        </w:rPr>
      </w:pPr>
      <w:r>
        <w:rPr>
          <w:rFonts w:ascii="Times New Roman" w:eastAsia="Times New Roman" w:hAnsi="Times New Roman" w:cs="Times New Roman"/>
          <w:b/>
          <w:bCs/>
          <w:color w:val="212121"/>
          <w:sz w:val="24"/>
          <w:szCs w:val="24"/>
        </w:rPr>
        <w:t>Abstract</w:t>
      </w:r>
    </w:p>
    <w:p w14:paraId="24544FC4" w14:textId="77777777" w:rsidR="00BE33FA" w:rsidRDefault="00D61E35">
      <w:pPr>
        <w:spacing w:before="240" w:after="240"/>
        <w:rPr>
          <w:rFonts w:ascii="Times New Roman" w:eastAsia="Times New Roman" w:hAnsi="Times New Roman" w:cs="Times New Roman"/>
          <w:sz w:val="24"/>
          <w:szCs w:val="24"/>
        </w:rPr>
      </w:pPr>
      <w:bookmarkStart w:id="4" w:name="_6xw61yk5ymhr" w:colFirst="0" w:colLast="0"/>
      <w:bookmarkEnd w:id="4"/>
      <w:r>
        <w:rPr>
          <w:rFonts w:ascii="Times New Roman" w:eastAsia="Times New Roman" w:hAnsi="Times New Roman" w:cs="Times New Roman"/>
          <w:sz w:val="24"/>
          <w:szCs w:val="24"/>
        </w:rPr>
        <w:t>This study evaluated the proficiency in Filipino comprehension among Grade 7 learners at AMCC Academy through a structured tutoring intervention. Using a quantitative experimental research design, the study utilized a pre-test and post-test approach to mea</w:t>
      </w:r>
      <w:r>
        <w:rPr>
          <w:rFonts w:ascii="Times New Roman" w:eastAsia="Times New Roman" w:hAnsi="Times New Roman" w:cs="Times New Roman"/>
          <w:sz w:val="24"/>
          <w:szCs w:val="24"/>
        </w:rPr>
        <w:t>sure improvements in students' comprehension skills. Out of an initial 30 students, 10 were identified as non-passing in the pre-test, and 5 of these students participated in the tutoring sessions conducted by Senior High School researchers. The results sh</w:t>
      </w:r>
      <w:r>
        <w:rPr>
          <w:rFonts w:ascii="Times New Roman" w:eastAsia="Times New Roman" w:hAnsi="Times New Roman" w:cs="Times New Roman"/>
          <w:sz w:val="24"/>
          <w:szCs w:val="24"/>
        </w:rPr>
        <w:t>owed a significant improvement in student performance, with individual score increases ranging from 9 to 17 points. Statistical analysis using a paired t-test yielded a computed t-value of 7.59, which exceeded the critical t-value of 2.776 at a 0.05 signif</w:t>
      </w:r>
      <w:r>
        <w:rPr>
          <w:rFonts w:ascii="Times New Roman" w:eastAsia="Times New Roman" w:hAnsi="Times New Roman" w:cs="Times New Roman"/>
          <w:sz w:val="24"/>
          <w:szCs w:val="24"/>
        </w:rPr>
        <w:t>icance level. Consequently, the null hypothesis was rejected, demonstrating that the tutoring intervention effectively enhanced the learners' mastery of Filipino comprehension. The findings suggest that targeted instructional support and collaborative peer</w:t>
      </w:r>
      <w:r>
        <w:rPr>
          <w:rFonts w:ascii="Times New Roman" w:eastAsia="Times New Roman" w:hAnsi="Times New Roman" w:cs="Times New Roman"/>
          <w:sz w:val="24"/>
          <w:szCs w:val="24"/>
        </w:rPr>
        <w:t xml:space="preserve"> tutoring are vital strategies for addressing literacy gaps and improving academic outcomes in Filipino language education. </w:t>
      </w:r>
    </w:p>
    <w:p w14:paraId="5184D09E" w14:textId="77777777" w:rsidR="00BE33FA" w:rsidRDefault="00D61E35">
      <w:pPr>
        <w:spacing w:before="240" w:after="240"/>
        <w:rPr>
          <w:rFonts w:ascii="Times New Roman" w:eastAsia="Times New Roman" w:hAnsi="Times New Roman" w:cs="Times New Roman"/>
          <w:i/>
          <w:iCs/>
          <w:sz w:val="24"/>
          <w:szCs w:val="24"/>
        </w:rPr>
      </w:pPr>
      <w:bookmarkStart w:id="5" w:name="_m5dxey39tmk4" w:colFirst="0" w:colLast="0"/>
      <w:bookmarkEnd w:id="5"/>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Filipino comprehension, tutoring intervention, experimental study, Grade 7 learners</w:t>
      </w:r>
    </w:p>
    <w:p w14:paraId="6F442300" w14:textId="77777777" w:rsidR="00BE33FA" w:rsidRDefault="00BE33FA">
      <w:pPr>
        <w:rPr>
          <w:rFonts w:ascii="Times New Roman" w:eastAsia="Times New Roman" w:hAnsi="Times New Roman" w:cs="Times New Roman"/>
          <w:b/>
          <w:bCs/>
          <w:sz w:val="24"/>
          <w:szCs w:val="24"/>
        </w:rPr>
      </w:pPr>
    </w:p>
    <w:p w14:paraId="23FF9C88" w14:textId="77777777" w:rsidR="00BE33FA" w:rsidRDefault="00D61E3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2024C5AE" w14:textId="77777777" w:rsidR="00BE33FA" w:rsidRDefault="00D61E3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Language itself is the </w:t>
      </w:r>
      <w:r>
        <w:rPr>
          <w:rFonts w:ascii="Times New Roman" w:eastAsia="Times New Roman" w:hAnsi="Times New Roman" w:cs="Times New Roman"/>
          <w:sz w:val="24"/>
          <w:szCs w:val="24"/>
        </w:rPr>
        <w:t>embodiment of our identity. It speaks to who we are, our history, tradition and heritage. It is a constant reminder of how the foundation of culture influences our way of expression, our beliefs, and our core societal values which also provides a structure</w:t>
      </w:r>
      <w:r>
        <w:rPr>
          <w:rFonts w:ascii="Times New Roman" w:eastAsia="Times New Roman" w:hAnsi="Times New Roman" w:cs="Times New Roman"/>
          <w:sz w:val="24"/>
          <w:szCs w:val="24"/>
        </w:rPr>
        <w:t xml:space="preserve"> in our education’s learning styles and teaching methods. As Filipinos, our language brings us into one shared community where there are shared </w:t>
      </w:r>
      <w:r>
        <w:rPr>
          <w:rFonts w:ascii="Times New Roman" w:eastAsia="Times New Roman" w:hAnsi="Times New Roman" w:cs="Times New Roman"/>
          <w:sz w:val="24"/>
          <w:szCs w:val="24"/>
        </w:rPr>
        <w:lastRenderedPageBreak/>
        <w:t>values, customs and connection. It helps us see the world around us, inside and beyond. Yet the English language</w:t>
      </w:r>
      <w:r>
        <w:rPr>
          <w:rFonts w:ascii="Times New Roman" w:eastAsia="Times New Roman" w:hAnsi="Times New Roman" w:cs="Times New Roman"/>
          <w:sz w:val="24"/>
          <w:szCs w:val="24"/>
        </w:rPr>
        <w:t xml:space="preserve"> has grown significantly dominant in our everyday lives. It has become an instrument of day to day communication in schools, media and government, hindering the use of our mother tongue especially among younger generations. </w:t>
      </w:r>
    </w:p>
    <w:p w14:paraId="3DC0677F" w14:textId="77777777" w:rsidR="00BE33FA" w:rsidRDefault="00D61E3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in one’s mother tongue</w:t>
      </w:r>
      <w:r>
        <w:rPr>
          <w:rFonts w:ascii="Times New Roman" w:eastAsia="Times New Roman" w:hAnsi="Times New Roman" w:cs="Times New Roman"/>
          <w:sz w:val="24"/>
          <w:szCs w:val="24"/>
        </w:rPr>
        <w:t xml:space="preserve"> enhances comprehension, engagement, and critical thinking, but 40% of learners lack this opportunity (UNESCO, 2025). The shift in language policies means some Filipino kids are losing touch with their local dialects and cultures, and there’s not enough da</w:t>
      </w:r>
      <w:r>
        <w:rPr>
          <w:rFonts w:ascii="Times New Roman" w:eastAsia="Times New Roman" w:hAnsi="Times New Roman" w:cs="Times New Roman"/>
          <w:sz w:val="24"/>
          <w:szCs w:val="24"/>
        </w:rPr>
        <w:t>ta on how this impacts their comprehension, critical thinking, and sense of identity in the long run. There's also a gap in teaching methods and resources designed for multilingual education, so it's not clear how to balance English, Filipino, and mother t</w:t>
      </w:r>
      <w:r>
        <w:rPr>
          <w:rFonts w:ascii="Times New Roman" w:eastAsia="Times New Roman" w:hAnsi="Times New Roman" w:cs="Times New Roman"/>
          <w:sz w:val="24"/>
          <w:szCs w:val="24"/>
        </w:rPr>
        <w:t xml:space="preserve">ongues effectively. The main problem is that the strong focus on English in schools and society is causing younger Filipinos to use their national language less, which could lead to a loss of cultural identity and weaker learning outcomes. There is a need </w:t>
      </w:r>
      <w:r>
        <w:rPr>
          <w:rFonts w:ascii="Times New Roman" w:eastAsia="Times New Roman" w:hAnsi="Times New Roman" w:cs="Times New Roman"/>
          <w:sz w:val="24"/>
          <w:szCs w:val="24"/>
        </w:rPr>
        <w:t>to find out how language policies impact students’ performance and their connection to Filipino culture, especially when English is more recognized than their own mother tongue.</w:t>
      </w:r>
    </w:p>
    <w:p w14:paraId="194F5153" w14:textId="77777777" w:rsidR="00BE33FA" w:rsidRDefault="00D61E35">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Solving this problem matters to teachers, students, and families who want to k</w:t>
      </w:r>
      <w:r>
        <w:rPr>
          <w:rFonts w:ascii="Times New Roman" w:eastAsia="Times New Roman" w:hAnsi="Times New Roman" w:cs="Times New Roman"/>
          <w:sz w:val="24"/>
          <w:szCs w:val="24"/>
        </w:rPr>
        <w:t>eep the Filipino culture alive and help kids learn better. This study can help schools enhance language policies, show the effects of English dominance, and develop learning methods that support both education and Filipino identity. The information from th</w:t>
      </w:r>
      <w:r>
        <w:rPr>
          <w:rFonts w:ascii="Times New Roman" w:eastAsia="Times New Roman" w:hAnsi="Times New Roman" w:cs="Times New Roman"/>
          <w:sz w:val="24"/>
          <w:szCs w:val="24"/>
        </w:rPr>
        <w:t>is research can benefit not only the community but also enable decision-makers to improve the country's educational system.</w:t>
      </w:r>
    </w:p>
    <w:p w14:paraId="3235383F" w14:textId="77777777" w:rsidR="00BE33FA" w:rsidRDefault="00BE33FA">
      <w:pPr>
        <w:widowControl w:val="0"/>
        <w:pBdr>
          <w:top w:val="nil"/>
          <w:left w:val="nil"/>
          <w:bottom w:val="nil"/>
          <w:right w:val="nil"/>
          <w:between w:val="nil"/>
        </w:pBdr>
        <w:spacing w:after="0" w:line="240" w:lineRule="auto"/>
        <w:jc w:val="left"/>
        <w:rPr>
          <w:rFonts w:ascii="Times New Roman" w:eastAsia="Times New Roman" w:hAnsi="Times New Roman" w:cs="Times New Roman"/>
          <w:color w:val="000000"/>
          <w:sz w:val="24"/>
          <w:szCs w:val="24"/>
        </w:rPr>
      </w:pPr>
    </w:p>
    <w:p w14:paraId="3EBB8834" w14:textId="77777777" w:rsidR="00BE33FA" w:rsidRDefault="00D61E3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METHODS</w:t>
      </w:r>
    </w:p>
    <w:p w14:paraId="3B64F906" w14:textId="77777777" w:rsidR="00BE33FA" w:rsidRDefault="00D61E35" w:rsidP="00D34A0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employed a quantitative experimental research design using a pre-test and post-test approach to measure the outcomes of a tutoring intervention. This design allowed the researchers to gather objective, quantifiable data on students’ proficiency </w:t>
      </w:r>
      <w:r>
        <w:rPr>
          <w:rFonts w:ascii="Times New Roman" w:eastAsia="Times New Roman" w:hAnsi="Times New Roman" w:cs="Times New Roman"/>
          <w:sz w:val="24"/>
          <w:szCs w:val="24"/>
        </w:rPr>
        <w:t>in Filipino comprehension while comparing performance levels before and after the implementation of the program. The research instruments, which included two sets of standardized tests, were constructed based on the Grade 7 Filipino curriculum and were val</w:t>
      </w:r>
      <w:r>
        <w:rPr>
          <w:rFonts w:ascii="Times New Roman" w:eastAsia="Times New Roman" w:hAnsi="Times New Roman" w:cs="Times New Roman"/>
          <w:sz w:val="24"/>
          <w:szCs w:val="24"/>
        </w:rPr>
        <w:t>idated by a subject expert to ensure they accurately measured the intended learning outcomes.</w:t>
      </w:r>
    </w:p>
    <w:p w14:paraId="2BB2359F" w14:textId="77777777" w:rsidR="00BE33FA" w:rsidRDefault="00D61E35" w:rsidP="00D34A0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were purposively selected from the Grade 7 learners at AMCC Academy during the first semester of the 2025–2026 school year. Specifically, the samplin</w:t>
      </w:r>
      <w:r>
        <w:rPr>
          <w:rFonts w:ascii="Times New Roman" w:eastAsia="Times New Roman" w:hAnsi="Times New Roman" w:cs="Times New Roman"/>
          <w:sz w:val="24"/>
          <w:szCs w:val="24"/>
        </w:rPr>
        <w:t>g focused on 10 learners who did not meet the passing mark in the initial pre-test, with 5 students ultimately participating in the intervention following parental consent. Ethical considerations were strictly followed throughout the study, including the a</w:t>
      </w:r>
      <w:r>
        <w:rPr>
          <w:rFonts w:ascii="Times New Roman" w:eastAsia="Times New Roman" w:hAnsi="Times New Roman" w:cs="Times New Roman"/>
          <w:sz w:val="24"/>
          <w:szCs w:val="24"/>
        </w:rPr>
        <w:t>cquisition of informed consent from parents and guardians, ensuring that student safety and well-being remained the priority during the tutoring sessions.</w:t>
      </w:r>
    </w:p>
    <w:p w14:paraId="6EBFD173" w14:textId="77777777" w:rsidR="00BE33FA" w:rsidRDefault="00D61E35" w:rsidP="00D34A0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Data analysis involved the use of descriptive and inferential statistics to evaluate the effectivenes</w:t>
      </w:r>
      <w:r>
        <w:rPr>
          <w:rFonts w:ascii="Times New Roman" w:eastAsia="Times New Roman" w:hAnsi="Times New Roman" w:cs="Times New Roman"/>
          <w:sz w:val="24"/>
          <w:szCs w:val="24"/>
        </w:rPr>
        <w:t>s of the tutoring program. Quantitative data from the pre-test and post-test were summarized using mean, standard deviation, and frequency distribution to identify the average performance and variability of scores. A paired t-test was then utilized to comp</w:t>
      </w:r>
      <w:r>
        <w:rPr>
          <w:rFonts w:ascii="Times New Roman" w:eastAsia="Times New Roman" w:hAnsi="Times New Roman" w:cs="Times New Roman"/>
          <w:sz w:val="24"/>
          <w:szCs w:val="24"/>
        </w:rPr>
        <w:t>are the scores and determine if the improvements in student performance were statistically significant. The integration of these statistical treatments provided a reliable basis for confirming the positive impact of the tutoring intervention on the learner</w:t>
      </w:r>
      <w:r>
        <w:rPr>
          <w:rFonts w:ascii="Times New Roman" w:eastAsia="Times New Roman" w:hAnsi="Times New Roman" w:cs="Times New Roman"/>
          <w:sz w:val="24"/>
          <w:szCs w:val="24"/>
        </w:rPr>
        <w:t>s' mastery of Filipino comprehension</w:t>
      </w:r>
    </w:p>
    <w:p w14:paraId="4FD32DED" w14:textId="77777777" w:rsidR="00BE33FA" w:rsidRPr="00D34A08" w:rsidRDefault="00BE33FA">
      <w:pPr>
        <w:spacing w:after="0"/>
        <w:rPr>
          <w:rFonts w:ascii="Times New Roman" w:eastAsia="Times New Roman" w:hAnsi="Times New Roman" w:cs="Times New Roman"/>
          <w:sz w:val="24"/>
          <w:szCs w:val="24"/>
        </w:rPr>
      </w:pPr>
    </w:p>
    <w:p w14:paraId="7395AE64" w14:textId="77777777" w:rsidR="00BE33FA" w:rsidRPr="00D34A08" w:rsidRDefault="00D61E35">
      <w:pPr>
        <w:rPr>
          <w:rFonts w:ascii="Times New Roman" w:eastAsia="Times New Roman" w:hAnsi="Times New Roman" w:cs="Times New Roman"/>
          <w:b/>
          <w:bCs/>
          <w:sz w:val="24"/>
          <w:szCs w:val="24"/>
        </w:rPr>
      </w:pPr>
      <w:r w:rsidRPr="00D34A08">
        <w:rPr>
          <w:rFonts w:ascii="Times New Roman" w:eastAsia="Times New Roman" w:hAnsi="Times New Roman" w:cs="Times New Roman"/>
          <w:b/>
          <w:bCs/>
          <w:sz w:val="24"/>
          <w:szCs w:val="24"/>
        </w:rPr>
        <w:t>RESULTS AND DISCUSSIONS</w:t>
      </w:r>
    </w:p>
    <w:p w14:paraId="5050359A" w14:textId="77777777" w:rsidR="00BE33FA" w:rsidRDefault="00D61E35" w:rsidP="00D34A0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thirty (30) Grade 7 learners were initially assessed to determine their baseline proficiency in Filipino comprehension. The results from the pre-test revealed that ten (10) students d</w:t>
      </w:r>
      <w:r>
        <w:rPr>
          <w:rFonts w:ascii="Times New Roman" w:eastAsia="Times New Roman" w:hAnsi="Times New Roman" w:cs="Times New Roman"/>
          <w:sz w:val="24"/>
          <w:szCs w:val="24"/>
        </w:rPr>
        <w:t xml:space="preserve">id not meet the </w:t>
      </w:r>
      <w:r>
        <w:rPr>
          <w:rFonts w:ascii="Times New Roman" w:eastAsia="Times New Roman" w:hAnsi="Times New Roman" w:cs="Times New Roman"/>
          <w:sz w:val="24"/>
          <w:szCs w:val="24"/>
        </w:rPr>
        <w:lastRenderedPageBreak/>
        <w:t>passing criteria, indicating a significant need for instructional support. Following a structured tutoring intervention conducted by Senior High School researchers, the five (5) participating students showed substantial academic gains. Post</w:t>
      </w:r>
      <w:r>
        <w:rPr>
          <w:rFonts w:ascii="Times New Roman" w:eastAsia="Times New Roman" w:hAnsi="Times New Roman" w:cs="Times New Roman"/>
          <w:sz w:val="24"/>
          <w:szCs w:val="24"/>
        </w:rPr>
        <w:t>-test scores demonstrated that 80% of the tutored group achieved passing marks, with individual score improvements ranging from 9 to 17 points. These findings confirm that targeted peer tutoring is a simple yet effective means of bridging literacy gaps and</w:t>
      </w:r>
      <w:r>
        <w:rPr>
          <w:rFonts w:ascii="Times New Roman" w:eastAsia="Times New Roman" w:hAnsi="Times New Roman" w:cs="Times New Roman"/>
          <w:sz w:val="24"/>
          <w:szCs w:val="24"/>
        </w:rPr>
        <w:t xml:space="preserve"> enhancing mastery of the Filipino subject.</w:t>
      </w:r>
    </w:p>
    <w:p w14:paraId="302537C7" w14:textId="77777777" w:rsidR="00BE33FA" w:rsidRDefault="00D61E35" w:rsidP="00D34A08">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found that the tutoring intervention addressed a wide range of comprehension difficulties, moving students from "Not Passing" to "Passing" levels. Statistical analysis using a paired t-test yielded a computed t-value of 7.59, which is significant</w:t>
      </w:r>
      <w:r>
        <w:rPr>
          <w:rFonts w:ascii="Times New Roman" w:eastAsia="Times New Roman" w:hAnsi="Times New Roman" w:cs="Times New Roman"/>
          <w:sz w:val="24"/>
          <w:szCs w:val="24"/>
        </w:rPr>
        <w:t>ly higher than the critical t-value of 2.776. This consistency in score improvement across all participants suggests that the intervention successfully reinforced foundational reading skills and contextual interpretation. These results reflect broader educ</w:t>
      </w:r>
      <w:r>
        <w:rPr>
          <w:rFonts w:ascii="Times New Roman" w:eastAsia="Times New Roman" w:hAnsi="Times New Roman" w:cs="Times New Roman"/>
          <w:sz w:val="24"/>
          <w:szCs w:val="24"/>
        </w:rPr>
        <w:t>ational findings that scaffolded support and immediate feedback are essential for students struggling with language-based subjects.</w:t>
      </w:r>
    </w:p>
    <w:p w14:paraId="1ED9972D" w14:textId="77777777" w:rsidR="00BE33FA" w:rsidRDefault="00D61E35">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measurable success of the program, the researchers noted that long-term sustainability depends on consistent eng</w:t>
      </w:r>
      <w:r>
        <w:rPr>
          <w:rFonts w:ascii="Times New Roman" w:eastAsia="Times New Roman" w:hAnsi="Times New Roman" w:cs="Times New Roman"/>
          <w:sz w:val="24"/>
          <w:szCs w:val="24"/>
        </w:rPr>
        <w:t>agement and parental support. While the tutoring proved effective, only half of the eligible students participated due to the requirement for parental consent. This highlight emphasizes the importance of strengthening school-home collaboration to ensure th</w:t>
      </w:r>
      <w:r>
        <w:rPr>
          <w:rFonts w:ascii="Times New Roman" w:eastAsia="Times New Roman" w:hAnsi="Times New Roman" w:cs="Times New Roman"/>
          <w:sz w:val="24"/>
          <w:szCs w:val="24"/>
        </w:rPr>
        <w:t>at all learners who are performing below grade level can benefit from these types of remedial programs. Future implementation of similar tutoring models could further validate these strategies and support the survival of Filipino language proficiency among</w:t>
      </w:r>
      <w:r>
        <w:rPr>
          <w:rFonts w:ascii="Times New Roman" w:eastAsia="Times New Roman" w:hAnsi="Times New Roman" w:cs="Times New Roman"/>
          <w:sz w:val="24"/>
          <w:szCs w:val="24"/>
        </w:rPr>
        <w:t xml:space="preserve"> younger generations.</w:t>
      </w:r>
    </w:p>
    <w:p w14:paraId="1C895093" w14:textId="77777777" w:rsidR="00BE33FA" w:rsidRDefault="00D61E35">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Table 1.</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Pre-Test and Post-Test Performance Comparison</w:t>
      </w:r>
    </w:p>
    <w:p w14:paraId="5AE4C5DB" w14:textId="77777777" w:rsidR="00BE33FA" w:rsidRDefault="00BE33FA">
      <w:pPr>
        <w:ind w:firstLine="720"/>
        <w:rPr>
          <w:rFonts w:ascii="Times New Roman" w:eastAsia="Times New Roman" w:hAnsi="Times New Roman" w:cs="Times New Roman"/>
          <w:b/>
          <w:bCs/>
        </w:rPr>
      </w:pPr>
    </w:p>
    <w:tbl>
      <w:tblPr>
        <w:tblStyle w:val="a"/>
        <w:tblW w:w="89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75"/>
        <w:gridCol w:w="1590"/>
        <w:gridCol w:w="1650"/>
        <w:gridCol w:w="1755"/>
        <w:gridCol w:w="2415"/>
      </w:tblGrid>
      <w:tr w:rsidR="00BE33FA" w14:paraId="6D785DDE" w14:textId="77777777">
        <w:trPr>
          <w:trHeight w:val="825"/>
        </w:trPr>
        <w:tc>
          <w:tcPr>
            <w:tcW w:w="157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15875414"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Student ID</w:t>
            </w:r>
          </w:p>
        </w:tc>
        <w:tc>
          <w:tcPr>
            <w:tcW w:w="159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03B13DDD"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Pre-Test Score</w:t>
            </w:r>
          </w:p>
        </w:tc>
        <w:tc>
          <w:tcPr>
            <w:tcW w:w="1650"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419EFC69"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Post-Test Score</w:t>
            </w:r>
          </w:p>
        </w:tc>
        <w:tc>
          <w:tcPr>
            <w:tcW w:w="175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0B4619AC"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Score Increase</w:t>
            </w:r>
          </w:p>
        </w:tc>
        <w:tc>
          <w:tcPr>
            <w:tcW w:w="2415" w:type="dxa"/>
            <w:tcBorders>
              <w:top w:val="single" w:sz="5" w:space="0" w:color="1F1F1F"/>
              <w:left w:val="single" w:sz="5" w:space="0" w:color="1F1F1F"/>
              <w:bottom w:val="single" w:sz="5" w:space="0" w:color="1F1F1F"/>
              <w:right w:val="single" w:sz="5" w:space="0" w:color="1F1F1F"/>
            </w:tcBorders>
            <w:shd w:val="clear" w:color="auto" w:fill="EFEFEF"/>
            <w:tcMar>
              <w:top w:w="120" w:type="dxa"/>
              <w:left w:w="180" w:type="dxa"/>
              <w:bottom w:w="120" w:type="dxa"/>
              <w:right w:w="180" w:type="dxa"/>
            </w:tcMar>
          </w:tcPr>
          <w:p w14:paraId="1B538094"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Status Improvement</w:t>
            </w:r>
          </w:p>
        </w:tc>
      </w:tr>
      <w:tr w:rsidR="00BE33FA" w14:paraId="7CCAD796" w14:textId="77777777">
        <w:trPr>
          <w:trHeight w:val="825"/>
        </w:trPr>
        <w:tc>
          <w:tcPr>
            <w:tcW w:w="157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DB5FF04"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Student A</w:t>
            </w:r>
          </w:p>
        </w:tc>
        <w:tc>
          <w:tcPr>
            <w:tcW w:w="15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A050F8D"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25</w:t>
            </w: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F32588E"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38</w:t>
            </w:r>
          </w:p>
        </w:tc>
        <w:tc>
          <w:tcPr>
            <w:tcW w:w="175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97C329A"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+13</w:t>
            </w:r>
          </w:p>
        </w:tc>
        <w:tc>
          <w:tcPr>
            <w:tcW w:w="24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CAE10E4"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Not Passing to Passing</w:t>
            </w:r>
          </w:p>
        </w:tc>
      </w:tr>
      <w:tr w:rsidR="00BE33FA" w14:paraId="300DDA57" w14:textId="77777777">
        <w:trPr>
          <w:trHeight w:val="825"/>
        </w:trPr>
        <w:tc>
          <w:tcPr>
            <w:tcW w:w="157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CBD90C1"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Student B</w:t>
            </w:r>
          </w:p>
        </w:tc>
        <w:tc>
          <w:tcPr>
            <w:tcW w:w="15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F66E7F2"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25</w:t>
            </w: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9DD12B9"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34</w:t>
            </w:r>
          </w:p>
        </w:tc>
        <w:tc>
          <w:tcPr>
            <w:tcW w:w="175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123F497"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+9</w:t>
            </w:r>
          </w:p>
        </w:tc>
        <w:tc>
          <w:tcPr>
            <w:tcW w:w="24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5B6AECDE"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Not Passing to Passing</w:t>
            </w:r>
          </w:p>
        </w:tc>
      </w:tr>
      <w:tr w:rsidR="00BE33FA" w14:paraId="0C9E2A93" w14:textId="77777777">
        <w:trPr>
          <w:trHeight w:val="825"/>
        </w:trPr>
        <w:tc>
          <w:tcPr>
            <w:tcW w:w="157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1E7E0ACF"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Student C</w:t>
            </w:r>
          </w:p>
        </w:tc>
        <w:tc>
          <w:tcPr>
            <w:tcW w:w="15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4715A73"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18</w:t>
            </w: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BA7D0E8"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35</w:t>
            </w:r>
          </w:p>
        </w:tc>
        <w:tc>
          <w:tcPr>
            <w:tcW w:w="175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0063A09"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+17</w:t>
            </w:r>
          </w:p>
        </w:tc>
        <w:tc>
          <w:tcPr>
            <w:tcW w:w="24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9ED3886"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Not Passing to Passing</w:t>
            </w:r>
          </w:p>
        </w:tc>
      </w:tr>
      <w:tr w:rsidR="00BE33FA" w14:paraId="4A7101B2" w14:textId="77777777">
        <w:trPr>
          <w:trHeight w:val="825"/>
        </w:trPr>
        <w:tc>
          <w:tcPr>
            <w:tcW w:w="157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AD3FE3A"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Student D</w:t>
            </w:r>
          </w:p>
        </w:tc>
        <w:tc>
          <w:tcPr>
            <w:tcW w:w="15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1CCD316"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18</w:t>
            </w: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9CAA891"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34</w:t>
            </w:r>
          </w:p>
        </w:tc>
        <w:tc>
          <w:tcPr>
            <w:tcW w:w="175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EB197A4"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+16</w:t>
            </w:r>
          </w:p>
        </w:tc>
        <w:tc>
          <w:tcPr>
            <w:tcW w:w="24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E136E07"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Not Passing to Passing</w:t>
            </w:r>
          </w:p>
        </w:tc>
      </w:tr>
      <w:tr w:rsidR="00BE33FA" w14:paraId="5FDCA788" w14:textId="77777777">
        <w:trPr>
          <w:trHeight w:val="825"/>
        </w:trPr>
        <w:tc>
          <w:tcPr>
            <w:tcW w:w="157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6C5AECF1"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lastRenderedPageBreak/>
              <w:t>Student E</w:t>
            </w:r>
          </w:p>
        </w:tc>
        <w:tc>
          <w:tcPr>
            <w:tcW w:w="15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740CD3D"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18</w:t>
            </w: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0C0E8863"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27</w:t>
            </w:r>
          </w:p>
        </w:tc>
        <w:tc>
          <w:tcPr>
            <w:tcW w:w="175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492EEBF"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+9</w:t>
            </w:r>
          </w:p>
        </w:tc>
        <w:tc>
          <w:tcPr>
            <w:tcW w:w="24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33DDD261"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Remained Not Passing</w:t>
            </w:r>
          </w:p>
        </w:tc>
      </w:tr>
      <w:tr w:rsidR="00BE33FA" w14:paraId="1C64A3C5" w14:textId="77777777">
        <w:trPr>
          <w:trHeight w:val="540"/>
        </w:trPr>
        <w:tc>
          <w:tcPr>
            <w:tcW w:w="157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F13F382"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AVERAGE</w:t>
            </w:r>
          </w:p>
        </w:tc>
        <w:tc>
          <w:tcPr>
            <w:tcW w:w="159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2B7199AB"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20.8</w:t>
            </w:r>
          </w:p>
        </w:tc>
        <w:tc>
          <w:tcPr>
            <w:tcW w:w="1650"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0210DFD"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33.6</w:t>
            </w:r>
          </w:p>
        </w:tc>
        <w:tc>
          <w:tcPr>
            <w:tcW w:w="175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4F2266B8"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+12.8</w:t>
            </w:r>
          </w:p>
        </w:tc>
        <w:tc>
          <w:tcPr>
            <w:tcW w:w="2415" w:type="dxa"/>
            <w:tcBorders>
              <w:top w:val="single" w:sz="5" w:space="0" w:color="1F1F1F"/>
              <w:left w:val="single" w:sz="5" w:space="0" w:color="1F1F1F"/>
              <w:bottom w:val="single" w:sz="5" w:space="0" w:color="1F1F1F"/>
              <w:right w:val="single" w:sz="5" w:space="0" w:color="1F1F1F"/>
            </w:tcBorders>
            <w:tcMar>
              <w:top w:w="120" w:type="dxa"/>
              <w:left w:w="180" w:type="dxa"/>
              <w:bottom w:w="120" w:type="dxa"/>
              <w:right w:w="180" w:type="dxa"/>
            </w:tcMar>
          </w:tcPr>
          <w:p w14:paraId="75CB8971" w14:textId="77777777" w:rsidR="00BE33FA" w:rsidRDefault="00D61E35">
            <w:pPr>
              <w:spacing w:after="480" w:line="276" w:lineRule="auto"/>
              <w:rPr>
                <w:rFonts w:ascii="Arial" w:eastAsia="Arial" w:hAnsi="Arial" w:cs="Arial"/>
                <w:b/>
                <w:bCs/>
                <w:color w:val="1F1F1F"/>
              </w:rPr>
            </w:pPr>
            <w:r>
              <w:rPr>
                <w:rFonts w:ascii="Arial" w:eastAsia="Arial" w:hAnsi="Arial" w:cs="Arial"/>
                <w:b/>
                <w:bCs/>
                <w:color w:val="1F1F1F"/>
              </w:rPr>
              <w:t>Significant Gain</w:t>
            </w:r>
          </w:p>
        </w:tc>
      </w:tr>
    </w:tbl>
    <w:p w14:paraId="5BEB8FCF" w14:textId="77777777" w:rsidR="00BE33FA" w:rsidRDefault="00BE33FA">
      <w:pPr>
        <w:ind w:firstLine="720"/>
        <w:rPr>
          <w:rFonts w:ascii="Times New Roman" w:eastAsia="Times New Roman" w:hAnsi="Times New Roman" w:cs="Times New Roman"/>
          <w:b/>
          <w:bCs/>
        </w:rPr>
      </w:pPr>
    </w:p>
    <w:p w14:paraId="76F8F0D5" w14:textId="77777777" w:rsidR="00BE33FA" w:rsidRDefault="00D61E35">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tutoring intervention addressed various levels of comprehension difficulty, ranging from basic vocabulary recognition to more complex contextual interpretation of Filipino texts. For instance, Student C showed the highest improvement with a 17-point in</w:t>
      </w:r>
      <w:r>
        <w:rPr>
          <w:rFonts w:ascii="Times New Roman" w:eastAsia="Times New Roman" w:hAnsi="Times New Roman" w:cs="Times New Roman"/>
          <w:sz w:val="24"/>
          <w:szCs w:val="24"/>
        </w:rPr>
        <w:t>crease, moving from a failing score to a high passing mark, while Student A and Student B also demonstrated significant mastery after the sessions. These findings align with existing educational literature, which indicates that peer-led tutoring and scaffo</w:t>
      </w:r>
      <w:r>
        <w:rPr>
          <w:rFonts w:ascii="Times New Roman" w:eastAsia="Times New Roman" w:hAnsi="Times New Roman" w:cs="Times New Roman"/>
          <w:sz w:val="24"/>
          <w:szCs w:val="24"/>
        </w:rPr>
        <w:t>lded instruction serve as practical, low-cost alternatives to traditional remedial classes in improving student literacy and academic performance (DepEd, 2023). This consistency suggests that the strategies used by the researchers reflect effective pedagog</w:t>
      </w:r>
      <w:r>
        <w:rPr>
          <w:rFonts w:ascii="Times New Roman" w:eastAsia="Times New Roman" w:hAnsi="Times New Roman" w:cs="Times New Roman"/>
          <w:sz w:val="24"/>
          <w:szCs w:val="24"/>
        </w:rPr>
        <w:t>ical practices, indicating that targeted academic support is essential for closing the achievement gap in language-based subjects.</w:t>
      </w:r>
    </w:p>
    <w:p w14:paraId="473C0627" w14:textId="77777777" w:rsidR="00BE33FA" w:rsidRDefault="00BE33FA">
      <w:pPr>
        <w:rPr>
          <w:rFonts w:ascii="Times New Roman" w:eastAsia="Times New Roman" w:hAnsi="Times New Roman" w:cs="Times New Roman"/>
          <w:b/>
          <w:bCs/>
        </w:rPr>
      </w:pPr>
    </w:p>
    <w:p w14:paraId="64C4D9DC" w14:textId="1B572B6F" w:rsidR="00BE33FA" w:rsidRDefault="00D61E35">
      <w:pPr>
        <w:rPr>
          <w:rFonts w:ascii="Times New Roman" w:eastAsia="Times New Roman" w:hAnsi="Times New Roman" w:cs="Times New Roman"/>
          <w:b/>
          <w:bCs/>
        </w:rPr>
      </w:pPr>
      <w:r>
        <w:rPr>
          <w:rFonts w:ascii="Times New Roman" w:eastAsia="Times New Roman" w:hAnsi="Times New Roman" w:cs="Times New Roman"/>
          <w:b/>
          <w:bCs/>
        </w:rPr>
        <w:t>CONCLUSIONS</w:t>
      </w:r>
    </w:p>
    <w:p w14:paraId="6EE6C900" w14:textId="0DE2D262" w:rsidR="00BE33FA" w:rsidRDefault="00D61E35">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findings prove that the tutoring intervention remains integral to the academic progress </w:t>
      </w:r>
      <w:r>
        <w:rPr>
          <w:rFonts w:ascii="Times New Roman" w:eastAsia="Times New Roman" w:hAnsi="Times New Roman" w:cs="Times New Roman"/>
          <w:sz w:val="24"/>
          <w:szCs w:val="24"/>
          <w:highlight w:val="white"/>
        </w:rPr>
        <w:t>of Grade 7 learners at AMCC Academy, serving both a remedial and supportive role within the school community. The improvement in student scores reflects a measurable capacity for growth when learners are provided with targeted, scaffolded support. The alig</w:t>
      </w:r>
      <w:r>
        <w:rPr>
          <w:rFonts w:ascii="Times New Roman" w:eastAsia="Times New Roman" w:hAnsi="Times New Roman" w:cs="Times New Roman"/>
          <w:sz w:val="24"/>
          <w:szCs w:val="24"/>
          <w:highlight w:val="white"/>
        </w:rPr>
        <w:t xml:space="preserve">nment of these results with broader educational literature further supports the value of peer-led tutoring as a sustainable strategy for academic recovery. The significant jump in performance—averaging a 12.8-point increase—suggests that the intervention, </w:t>
      </w:r>
      <w:r>
        <w:rPr>
          <w:rFonts w:ascii="Times New Roman" w:eastAsia="Times New Roman" w:hAnsi="Times New Roman" w:cs="Times New Roman"/>
          <w:sz w:val="24"/>
          <w:szCs w:val="24"/>
          <w:highlight w:val="white"/>
        </w:rPr>
        <w:t>while brief, provided a foundational framework that allowed students to bridge the gap between their baseline knowledge and the curriculum requirements</w:t>
      </w:r>
      <w:r w:rsidR="00D34A08">
        <w:rPr>
          <w:rFonts w:ascii="Times New Roman" w:eastAsia="Times New Roman" w:hAnsi="Times New Roman" w:cs="Times New Roman"/>
          <w:sz w:val="24"/>
          <w:szCs w:val="24"/>
          <w:highlight w:val="white"/>
        </w:rPr>
        <w:t>. These parallels observations</w:t>
      </w:r>
      <w:r>
        <w:rPr>
          <w:rFonts w:ascii="Times New Roman" w:eastAsia="Times New Roman" w:hAnsi="Times New Roman" w:cs="Times New Roman"/>
          <w:sz w:val="24"/>
          <w:szCs w:val="24"/>
          <w:highlight w:val="white"/>
        </w:rPr>
        <w:t xml:space="preserve"> by educational theorists who argue that personalized instructional feedback </w:t>
      </w:r>
      <w:r>
        <w:rPr>
          <w:rFonts w:ascii="Times New Roman" w:eastAsia="Times New Roman" w:hAnsi="Times New Roman" w:cs="Times New Roman"/>
          <w:sz w:val="24"/>
          <w:szCs w:val="24"/>
          <w:highlight w:val="white"/>
        </w:rPr>
        <w:t>often approximates the benefits of one-on-one formal tutoring by addressing specific, individual learning barriers.</w:t>
      </w:r>
    </w:p>
    <w:p w14:paraId="26B9FD69" w14:textId="77777777" w:rsidR="00BE33FA" w:rsidRDefault="00D61E35">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However, the limited participation rate due to parental consent requirements and the variability in student progress threaten the long-term </w:t>
      </w:r>
      <w:r>
        <w:rPr>
          <w:rFonts w:ascii="Times New Roman" w:eastAsia="Times New Roman" w:hAnsi="Times New Roman" w:cs="Times New Roman"/>
          <w:sz w:val="24"/>
          <w:szCs w:val="24"/>
          <w:highlight w:val="white"/>
        </w:rPr>
        <w:t>sustainability of this tutoring model. Without deliberate efforts to institutionalize these remedial sessions, both the academic momentum of the students and the continuity of peer-mentorship programs may be lost. The study highlights the need for collabor</w:t>
      </w:r>
      <w:r>
        <w:rPr>
          <w:rFonts w:ascii="Times New Roman" w:eastAsia="Times New Roman" w:hAnsi="Times New Roman" w:cs="Times New Roman"/>
          <w:sz w:val="24"/>
          <w:szCs w:val="24"/>
          <w:highlight w:val="white"/>
        </w:rPr>
        <w:t>ative, school-wide documentation of student progress and more robust systems for integrating remedial support into the standard academic calendar. Furthermore, though the intervention demonstrated clear therapeutic promise for the learners' grades, the abs</w:t>
      </w:r>
      <w:r>
        <w:rPr>
          <w:rFonts w:ascii="Times New Roman" w:eastAsia="Times New Roman" w:hAnsi="Times New Roman" w:cs="Times New Roman"/>
          <w:sz w:val="24"/>
          <w:szCs w:val="24"/>
          <w:highlight w:val="white"/>
        </w:rPr>
        <w:t xml:space="preserve">ence of longitudinal tracking restricts the ability to determine the long-term retention of these comprehension skills. Scholars in the field of reading literacy advocate for integrated educational policies that acknowledge the need for continuous, rather </w:t>
      </w:r>
      <w:r>
        <w:rPr>
          <w:rFonts w:ascii="Times New Roman" w:eastAsia="Times New Roman" w:hAnsi="Times New Roman" w:cs="Times New Roman"/>
          <w:sz w:val="24"/>
          <w:szCs w:val="24"/>
          <w:highlight w:val="white"/>
        </w:rPr>
        <w:t>than sporadic, academic support to ensure scientific and pedagogical standardization. Therefore, the present study underscores the need for school-led documentation, consistent remedial scheduling, and formal collaborations to preserve and legitimize the t</w:t>
      </w:r>
      <w:r>
        <w:rPr>
          <w:rFonts w:ascii="Times New Roman" w:eastAsia="Times New Roman" w:hAnsi="Times New Roman" w:cs="Times New Roman"/>
          <w:sz w:val="24"/>
          <w:szCs w:val="24"/>
          <w:highlight w:val="white"/>
        </w:rPr>
        <w:t>utoring traditions of the academy for future grade levels.</w:t>
      </w:r>
    </w:p>
    <w:p w14:paraId="3D01CA6B" w14:textId="0A81DF99" w:rsidR="00BE33FA" w:rsidRPr="00D34A08" w:rsidRDefault="00D61E35" w:rsidP="00D34A08">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It is recommended that the school administration, the Filipino department, and the Parent-Teacher Association (PTA) work together to establish institutionalized conservation strategies for remedial</w:t>
      </w:r>
      <w:r>
        <w:rPr>
          <w:rFonts w:ascii="Times New Roman" w:eastAsia="Times New Roman" w:hAnsi="Times New Roman" w:cs="Times New Roman"/>
          <w:sz w:val="24"/>
          <w:szCs w:val="24"/>
          <w:highlight w:val="white"/>
        </w:rPr>
        <w:t xml:space="preserve"> support, integrate systematic tutoring into the school curriculum, and support further action research that validates </w:t>
      </w:r>
      <w:r>
        <w:rPr>
          <w:rFonts w:ascii="Times New Roman" w:eastAsia="Times New Roman" w:hAnsi="Times New Roman" w:cs="Times New Roman"/>
          <w:sz w:val="24"/>
          <w:szCs w:val="24"/>
          <w:highlight w:val="white"/>
        </w:rPr>
        <w:lastRenderedPageBreak/>
        <w:t>the pedagogical impacts of such interventions. Doing so will not only preserve the academic standards of the institution but also strengt</w:t>
      </w:r>
      <w:r>
        <w:rPr>
          <w:rFonts w:ascii="Times New Roman" w:eastAsia="Times New Roman" w:hAnsi="Times New Roman" w:cs="Times New Roman"/>
          <w:sz w:val="24"/>
          <w:szCs w:val="24"/>
          <w:highlight w:val="white"/>
        </w:rPr>
        <w:t>hen community-based educational systems.</w:t>
      </w:r>
    </w:p>
    <w:p w14:paraId="08BF4BFB" w14:textId="77777777" w:rsidR="00BE33FA" w:rsidRDefault="00D61E35" w:rsidP="00D34A08">
      <w:pPr>
        <w:spacing w:before="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ACKNOWLEDGMENT</w:t>
      </w:r>
    </w:p>
    <w:p w14:paraId="2DD29F3F" w14:textId="77777777" w:rsidR="00BE33FA" w:rsidRDefault="00D61E35">
      <w:pPr>
        <w:spacing w:before="240" w:after="240" w:line="31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completion of this study is, first and foremost, attributed to the Almighty God, whose divine guidance, strength, and wisdom sustained the researchers throughout this journey. Sincere appreciation is extended to our Research Adviser, whose e</w:t>
      </w:r>
      <w:r>
        <w:rPr>
          <w:rFonts w:ascii="Times New Roman" w:eastAsia="Times New Roman" w:hAnsi="Times New Roman" w:cs="Times New Roman"/>
          <w:sz w:val="24"/>
          <w:szCs w:val="24"/>
        </w:rPr>
        <w:t xml:space="preserve">xpert guidance, unwavering patience, and constructive feedback were instrumental in refining the quality of this paper. We also express our deep gratitude to the Administration of Adventist Medical Center College for granting us the opportunity to conduct </w:t>
      </w:r>
      <w:r>
        <w:rPr>
          <w:rFonts w:ascii="Times New Roman" w:eastAsia="Times New Roman" w:hAnsi="Times New Roman" w:cs="Times New Roman"/>
          <w:sz w:val="24"/>
          <w:szCs w:val="24"/>
        </w:rPr>
        <w:t xml:space="preserve">this study within the institution. </w:t>
      </w:r>
    </w:p>
    <w:p w14:paraId="3DD23C14" w14:textId="19025BA1" w:rsidR="00BE33FA" w:rsidRPr="00D34A08" w:rsidRDefault="00D61E35" w:rsidP="00D34A08">
      <w:pPr>
        <w:spacing w:before="240" w:after="240" w:line="31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Special thanks are due to the Grade 7 participants, whose willingness to engage in the tutoring sessions and provide honest responses made this research possible. Finally, the researchers owe heartfelt thanks to their fa</w:t>
      </w:r>
      <w:r>
        <w:rPr>
          <w:rFonts w:ascii="Times New Roman" w:eastAsia="Times New Roman" w:hAnsi="Times New Roman" w:cs="Times New Roman"/>
          <w:sz w:val="24"/>
          <w:szCs w:val="24"/>
        </w:rPr>
        <w:t>milies and friends for the constant encouragement and emotional support that fueled their determination to finish this work.</w:t>
      </w:r>
    </w:p>
    <w:p w14:paraId="4557936C" w14:textId="77777777" w:rsidR="00BE33FA" w:rsidRDefault="00BE33FA">
      <w:pPr>
        <w:rPr>
          <w:rFonts w:ascii="Times New Roman" w:eastAsia="Times New Roman" w:hAnsi="Times New Roman" w:cs="Times New Roman"/>
          <w:b/>
          <w:bCs/>
          <w:sz w:val="24"/>
          <w:szCs w:val="24"/>
        </w:rPr>
      </w:pPr>
    </w:p>
    <w:p w14:paraId="4BBF6D00" w14:textId="77777777" w:rsidR="00BE33FA" w:rsidRDefault="00D61E3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w:t>
      </w:r>
    </w:p>
    <w:p w14:paraId="09C57FE1" w14:textId="51ADBB50"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Abad, L., &amp; Santos, R. (2020). </w:t>
      </w:r>
      <w:r>
        <w:rPr>
          <w:rFonts w:ascii="Times New Roman" w:eastAsia="Times New Roman" w:hAnsi="Times New Roman" w:cs="Times New Roman"/>
          <w:i/>
          <w:iCs/>
          <w:sz w:val="24"/>
          <w:szCs w:val="24"/>
        </w:rPr>
        <w:t xml:space="preserve">The impact of peer tutoring on the linguistic competence of Grade 7 students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in the Philippines</w:t>
      </w:r>
      <w:r>
        <w:rPr>
          <w:rFonts w:ascii="Times New Roman" w:eastAsia="Times New Roman" w:hAnsi="Times New Roman" w:cs="Times New Roman"/>
          <w:sz w:val="24"/>
          <w:szCs w:val="24"/>
        </w:rPr>
        <w:t>. Journal of Language and Literacy Education, 12(2), 45-58.</w:t>
      </w:r>
    </w:p>
    <w:p w14:paraId="78C79D45" w14:textId="10F7D15E"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Alcantara, J., &amp; Dizon, M. (2021). </w:t>
      </w:r>
      <w:r>
        <w:rPr>
          <w:rFonts w:ascii="Times New Roman" w:eastAsia="Times New Roman" w:hAnsi="Times New Roman" w:cs="Times New Roman"/>
          <w:i/>
          <w:iCs/>
          <w:sz w:val="24"/>
          <w:szCs w:val="24"/>
        </w:rPr>
        <w:t>Socio-cultural implications of instructional interventions in rura</w:t>
      </w:r>
      <w:r>
        <w:rPr>
          <w:rFonts w:ascii="Times New Roman" w:eastAsia="Times New Roman" w:hAnsi="Times New Roman" w:cs="Times New Roman"/>
          <w:i/>
          <w:iCs/>
          <w:sz w:val="24"/>
          <w:szCs w:val="24"/>
        </w:rPr>
        <w:t xml:space="preserve">l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secondary schools</w:t>
      </w:r>
      <w:r>
        <w:rPr>
          <w:rFonts w:ascii="Times New Roman" w:eastAsia="Times New Roman" w:hAnsi="Times New Roman" w:cs="Times New Roman"/>
          <w:sz w:val="24"/>
          <w:szCs w:val="24"/>
        </w:rPr>
        <w:t>. Philippine Journal of Academic Research, 16(1), 1-10.</w:t>
      </w:r>
    </w:p>
    <w:p w14:paraId="1CE96BA9" w14:textId="0E27CCCE"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Alcantara, M., Santos, M., &amp; Dizon, E. (2021). </w:t>
      </w:r>
      <w:r>
        <w:rPr>
          <w:rFonts w:ascii="Times New Roman" w:eastAsia="Times New Roman" w:hAnsi="Times New Roman" w:cs="Times New Roman"/>
          <w:i/>
          <w:iCs/>
          <w:sz w:val="24"/>
          <w:szCs w:val="24"/>
        </w:rPr>
        <w:t xml:space="preserve">The role of senior high school mentors in basic education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remedial programs</w:t>
      </w:r>
      <w:r>
        <w:rPr>
          <w:rFonts w:ascii="Times New Roman" w:eastAsia="Times New Roman" w:hAnsi="Times New Roman" w:cs="Times New Roman"/>
          <w:sz w:val="24"/>
          <w:szCs w:val="24"/>
        </w:rPr>
        <w:t xml:space="preserve">. Journal of Educational Psychology and Instruction, 5(3), </w:t>
      </w:r>
      <w:r>
        <w:rPr>
          <w:rFonts w:ascii="Times New Roman" w:eastAsia="Times New Roman" w:hAnsi="Times New Roman" w:cs="Times New Roman"/>
          <w:sz w:val="24"/>
          <w:szCs w:val="24"/>
        </w:rPr>
        <w:t>112-125.</w:t>
      </w:r>
    </w:p>
    <w:p w14:paraId="41D3F528" w14:textId="27E8C385"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Bodeker, G., &amp; Burford, G. (2025). </w:t>
      </w:r>
      <w:r>
        <w:rPr>
          <w:rFonts w:ascii="Times New Roman" w:eastAsia="Times New Roman" w:hAnsi="Times New Roman" w:cs="Times New Roman"/>
          <w:i/>
          <w:iCs/>
          <w:sz w:val="24"/>
          <w:szCs w:val="24"/>
        </w:rPr>
        <w:t xml:space="preserve">Integrated educational policies: Blending traditional classroom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teaching with peer-led interventions</w:t>
      </w:r>
      <w:r>
        <w:rPr>
          <w:rFonts w:ascii="Times New Roman" w:eastAsia="Times New Roman" w:hAnsi="Times New Roman" w:cs="Times New Roman"/>
          <w:sz w:val="24"/>
          <w:szCs w:val="24"/>
        </w:rPr>
        <w:t>. Journal of Academic Standards, 20(2), 88-102.</w:t>
      </w:r>
    </w:p>
    <w:p w14:paraId="7B70D34C" w14:textId="27A18023"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Corpuz, B., &amp; Salandanan, G. (2015). </w:t>
      </w:r>
      <w:r>
        <w:rPr>
          <w:rFonts w:ascii="Times New Roman" w:eastAsia="Times New Roman" w:hAnsi="Times New Roman" w:cs="Times New Roman"/>
          <w:i/>
          <w:iCs/>
          <w:sz w:val="24"/>
          <w:szCs w:val="24"/>
        </w:rPr>
        <w:t>Principles of teaching: Dev</w:t>
      </w:r>
      <w:r>
        <w:rPr>
          <w:rFonts w:ascii="Times New Roman" w:eastAsia="Times New Roman" w:hAnsi="Times New Roman" w:cs="Times New Roman"/>
          <w:i/>
          <w:iCs/>
          <w:sz w:val="24"/>
          <w:szCs w:val="24"/>
        </w:rPr>
        <w:t>eloping literacy across the curriculum</w:t>
      </w:r>
      <w:r>
        <w:rPr>
          <w:rFonts w:ascii="Times New Roman" w:eastAsia="Times New Roman" w:hAnsi="Times New Roman" w:cs="Times New Roman"/>
          <w:sz w:val="24"/>
          <w:szCs w:val="24"/>
        </w:rPr>
        <w:t xml:space="preserve">.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Lorimar Publishing, Inc.</w:t>
      </w:r>
    </w:p>
    <w:p w14:paraId="32670DA9" w14:textId="79BD88BE"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Coronel, A., &amp; Reyes, F. (2018). </w:t>
      </w:r>
      <w:r>
        <w:rPr>
          <w:rFonts w:ascii="Times New Roman" w:eastAsia="Times New Roman" w:hAnsi="Times New Roman" w:cs="Times New Roman"/>
          <w:i/>
          <w:iCs/>
          <w:sz w:val="24"/>
          <w:szCs w:val="24"/>
        </w:rPr>
        <w:t>Sustainability of school-based tutoring programs in private institutions</w:t>
      </w:r>
      <w:r>
        <w:rPr>
          <w:rFonts w:ascii="Times New Roman" w:eastAsia="Times New Roman" w:hAnsi="Times New Roman" w:cs="Times New Roman"/>
          <w:sz w:val="24"/>
          <w:szCs w:val="24"/>
        </w:rPr>
        <w:t xml:space="preserve">.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Education Quarterly, 22(4), 30-45.</w:t>
      </w:r>
    </w:p>
    <w:p w14:paraId="3683DA65" w14:textId="7733CC8B"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Castro, B., &amp; Sy-</w:t>
      </w:r>
      <w:proofErr w:type="spellStart"/>
      <w:r>
        <w:rPr>
          <w:rFonts w:ascii="Times New Roman" w:eastAsia="Times New Roman" w:hAnsi="Times New Roman" w:cs="Times New Roman"/>
          <w:sz w:val="24"/>
          <w:szCs w:val="24"/>
        </w:rPr>
        <w:t>Changco</w:t>
      </w:r>
      <w:proofErr w:type="spellEnd"/>
      <w:r>
        <w:rPr>
          <w:rFonts w:ascii="Times New Roman" w:eastAsia="Times New Roman" w:hAnsi="Times New Roman" w:cs="Times New Roman"/>
          <w:sz w:val="24"/>
          <w:szCs w:val="24"/>
        </w:rPr>
        <w:t xml:space="preserve">, J. (2019). </w:t>
      </w:r>
      <w:r>
        <w:rPr>
          <w:rFonts w:ascii="Times New Roman" w:eastAsia="Times New Roman" w:hAnsi="Times New Roman" w:cs="Times New Roman"/>
          <w:i/>
          <w:iCs/>
          <w:sz w:val="24"/>
          <w:szCs w:val="24"/>
        </w:rPr>
        <w:t>Challenge</w:t>
      </w:r>
      <w:r>
        <w:rPr>
          <w:rFonts w:ascii="Times New Roman" w:eastAsia="Times New Roman" w:hAnsi="Times New Roman" w:cs="Times New Roman"/>
          <w:i/>
          <w:iCs/>
          <w:sz w:val="24"/>
          <w:szCs w:val="24"/>
        </w:rPr>
        <w:t xml:space="preserve">s in Filipino language proficiency among 21st-century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learners</w:t>
      </w:r>
      <w:r>
        <w:rPr>
          <w:rFonts w:ascii="Times New Roman" w:eastAsia="Times New Roman" w:hAnsi="Times New Roman" w:cs="Times New Roman"/>
          <w:sz w:val="24"/>
          <w:szCs w:val="24"/>
        </w:rPr>
        <w:t>. Journal of Philippine Education, 33(1), 15-28.</w:t>
      </w:r>
    </w:p>
    <w:p w14:paraId="7B5E31E6" w14:textId="193AE384"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Education (DepEd). (2023). </w:t>
      </w:r>
      <w:r>
        <w:rPr>
          <w:rFonts w:ascii="Times New Roman" w:eastAsia="Times New Roman" w:hAnsi="Times New Roman" w:cs="Times New Roman"/>
          <w:i/>
          <w:iCs/>
          <w:sz w:val="24"/>
          <w:szCs w:val="24"/>
        </w:rPr>
        <w:t xml:space="preserve">National Learning Recovery Plan: Strategies for bridging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literacy gaps</w:t>
      </w:r>
      <w:r>
        <w:rPr>
          <w:rFonts w:ascii="Times New Roman" w:eastAsia="Times New Roman" w:hAnsi="Times New Roman" w:cs="Times New Roman"/>
          <w:sz w:val="24"/>
          <w:szCs w:val="24"/>
        </w:rPr>
        <w:t>. DepEd Press.</w:t>
      </w:r>
    </w:p>
    <w:p w14:paraId="67AD4342" w14:textId="0336EB8A"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 D. (2017). </w:t>
      </w:r>
      <w:r>
        <w:rPr>
          <w:rFonts w:ascii="Times New Roman" w:eastAsia="Times New Roman" w:hAnsi="Times New Roman" w:cs="Times New Roman"/>
          <w:i/>
          <w:iCs/>
          <w:sz w:val="24"/>
          <w:szCs w:val="24"/>
        </w:rPr>
        <w:t>L</w:t>
      </w:r>
      <w:r>
        <w:rPr>
          <w:rFonts w:ascii="Times New Roman" w:eastAsia="Times New Roman" w:hAnsi="Times New Roman" w:cs="Times New Roman"/>
          <w:i/>
          <w:iCs/>
          <w:sz w:val="24"/>
          <w:szCs w:val="24"/>
        </w:rPr>
        <w:t>earning-by-teaching: Evidence and implications as a pedagogical tool</w:t>
      </w:r>
      <w:r>
        <w:rPr>
          <w:rFonts w:ascii="Times New Roman" w:eastAsia="Times New Roman" w:hAnsi="Times New Roman" w:cs="Times New Roman"/>
          <w:sz w:val="24"/>
          <w:szCs w:val="24"/>
        </w:rPr>
        <w:t xml:space="preserve">. European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Journal of Psychology of Education, 32(1), 1-8.</w:t>
      </w:r>
    </w:p>
    <w:p w14:paraId="7CFA1ACE" w14:textId="6CF6C387" w:rsidR="00BE33FA" w:rsidRDefault="00D61E35">
      <w:pPr>
        <w:spacing w:before="240" w:after="24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Fadriquela</w:t>
      </w:r>
      <w:proofErr w:type="spellEnd"/>
      <w:r>
        <w:rPr>
          <w:rFonts w:ascii="Times New Roman" w:eastAsia="Times New Roman" w:hAnsi="Times New Roman" w:cs="Times New Roman"/>
          <w:sz w:val="24"/>
          <w:szCs w:val="24"/>
        </w:rPr>
        <w:t xml:space="preserve">, J., &amp; Mendoza, L. (2019). </w:t>
      </w:r>
      <w:r>
        <w:rPr>
          <w:rFonts w:ascii="Times New Roman" w:eastAsia="Times New Roman" w:hAnsi="Times New Roman" w:cs="Times New Roman"/>
          <w:i/>
          <w:iCs/>
          <w:sz w:val="24"/>
          <w:szCs w:val="24"/>
        </w:rPr>
        <w:t>Scaffolding techniques in Filipino comprehension: A classroom-</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based study</w:t>
      </w:r>
      <w:r>
        <w:rPr>
          <w:rFonts w:ascii="Times New Roman" w:eastAsia="Times New Roman" w:hAnsi="Times New Roman" w:cs="Times New Roman"/>
          <w:sz w:val="24"/>
          <w:szCs w:val="24"/>
        </w:rPr>
        <w:t>. Manila Teachers’</w:t>
      </w:r>
      <w:r>
        <w:rPr>
          <w:rFonts w:ascii="Times New Roman" w:eastAsia="Times New Roman" w:hAnsi="Times New Roman" w:cs="Times New Roman"/>
          <w:sz w:val="24"/>
          <w:szCs w:val="24"/>
        </w:rPr>
        <w:t xml:space="preserve"> Review, 14(2), 55-67.</w:t>
      </w:r>
    </w:p>
    <w:p w14:paraId="21E35D41" w14:textId="51B80D4D"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Farnsworth, N., &amp; </w:t>
      </w:r>
      <w:proofErr w:type="spellStart"/>
      <w:r>
        <w:rPr>
          <w:rFonts w:ascii="Times New Roman" w:eastAsia="Times New Roman" w:hAnsi="Times New Roman" w:cs="Times New Roman"/>
          <w:sz w:val="24"/>
          <w:szCs w:val="24"/>
        </w:rPr>
        <w:t>Soejarto</w:t>
      </w:r>
      <w:proofErr w:type="spellEnd"/>
      <w:r>
        <w:rPr>
          <w:rFonts w:ascii="Times New Roman" w:eastAsia="Times New Roman" w:hAnsi="Times New Roman" w:cs="Times New Roman"/>
          <w:sz w:val="24"/>
          <w:szCs w:val="24"/>
        </w:rPr>
        <w:t xml:space="preserve">, D. (1985). </w:t>
      </w:r>
      <w:r>
        <w:rPr>
          <w:rFonts w:ascii="Times New Roman" w:eastAsia="Times New Roman" w:hAnsi="Times New Roman" w:cs="Times New Roman"/>
          <w:i/>
          <w:iCs/>
          <w:sz w:val="24"/>
          <w:szCs w:val="24"/>
        </w:rPr>
        <w:t xml:space="preserve">Dismantling the divide between formal and non-formal educational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interventions</w:t>
      </w:r>
      <w:r>
        <w:rPr>
          <w:rFonts w:ascii="Times New Roman" w:eastAsia="Times New Roman" w:hAnsi="Times New Roman" w:cs="Times New Roman"/>
          <w:sz w:val="24"/>
          <w:szCs w:val="24"/>
        </w:rPr>
        <w:t>. Journal of Instructional Science, 11(3), 201-215.</w:t>
      </w:r>
    </w:p>
    <w:p w14:paraId="2A7D4960" w14:textId="1CE32C19"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Garcia, R. (2022). </w:t>
      </w:r>
      <w:r>
        <w:rPr>
          <w:rFonts w:ascii="Times New Roman" w:eastAsia="Times New Roman" w:hAnsi="Times New Roman" w:cs="Times New Roman"/>
          <w:i/>
          <w:iCs/>
          <w:sz w:val="24"/>
          <w:szCs w:val="24"/>
        </w:rPr>
        <w:t>The effect of immediate feedback on reading c</w:t>
      </w:r>
      <w:r>
        <w:rPr>
          <w:rFonts w:ascii="Times New Roman" w:eastAsia="Times New Roman" w:hAnsi="Times New Roman" w:cs="Times New Roman"/>
          <w:i/>
          <w:iCs/>
          <w:sz w:val="24"/>
          <w:szCs w:val="24"/>
        </w:rPr>
        <w:t>omprehension levels</w:t>
      </w:r>
      <w:r>
        <w:rPr>
          <w:rFonts w:ascii="Times New Roman" w:eastAsia="Times New Roman" w:hAnsi="Times New Roman" w:cs="Times New Roman"/>
          <w:sz w:val="24"/>
          <w:szCs w:val="24"/>
        </w:rPr>
        <w:t xml:space="preserve">. International Journal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of Educational Development, 40(2), 101-115.</w:t>
      </w:r>
    </w:p>
    <w:p w14:paraId="2374BBA6" w14:textId="77777777"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Hattie, J. (2018). </w:t>
      </w:r>
      <w:r>
        <w:rPr>
          <w:rFonts w:ascii="Times New Roman" w:eastAsia="Times New Roman" w:hAnsi="Times New Roman" w:cs="Times New Roman"/>
          <w:i/>
          <w:iCs/>
          <w:sz w:val="24"/>
          <w:szCs w:val="24"/>
        </w:rPr>
        <w:t>Visible learning for teachers: Maximizing impact on learning</w:t>
      </w:r>
      <w:r>
        <w:rPr>
          <w:rFonts w:ascii="Times New Roman" w:eastAsia="Times New Roman" w:hAnsi="Times New Roman" w:cs="Times New Roman"/>
          <w:sz w:val="24"/>
          <w:szCs w:val="24"/>
        </w:rPr>
        <w:t>. Routledge.</w:t>
      </w:r>
    </w:p>
    <w:p w14:paraId="504F85A1" w14:textId="521F8EDA"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Laguna, P., &amp; Ramos, T. (2020). </w:t>
      </w:r>
      <w:r>
        <w:rPr>
          <w:rFonts w:ascii="Times New Roman" w:eastAsia="Times New Roman" w:hAnsi="Times New Roman" w:cs="Times New Roman"/>
          <w:i/>
          <w:iCs/>
          <w:sz w:val="24"/>
          <w:szCs w:val="24"/>
        </w:rPr>
        <w:t>Peer-mediated learning in the Philippine cont</w:t>
      </w:r>
      <w:r>
        <w:rPr>
          <w:rFonts w:ascii="Times New Roman" w:eastAsia="Times New Roman" w:hAnsi="Times New Roman" w:cs="Times New Roman"/>
          <w:i/>
          <w:iCs/>
          <w:sz w:val="24"/>
          <w:szCs w:val="24"/>
        </w:rPr>
        <w:t xml:space="preserve">ext: A case study of AMCC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Academy</w:t>
      </w:r>
      <w:r>
        <w:rPr>
          <w:rFonts w:ascii="Times New Roman" w:eastAsia="Times New Roman" w:hAnsi="Times New Roman" w:cs="Times New Roman"/>
          <w:sz w:val="24"/>
          <w:szCs w:val="24"/>
        </w:rPr>
        <w:t>. Mindanao Journal of Education, 8(1), 22-35.</w:t>
      </w:r>
    </w:p>
    <w:p w14:paraId="15C63F6B" w14:textId="1FB81DE2"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Meyer, A., &amp; Rose, D. (2019). </w:t>
      </w:r>
      <w:r>
        <w:rPr>
          <w:rFonts w:ascii="Times New Roman" w:eastAsia="Times New Roman" w:hAnsi="Times New Roman" w:cs="Times New Roman"/>
          <w:i/>
          <w:iCs/>
          <w:sz w:val="24"/>
          <w:szCs w:val="24"/>
        </w:rPr>
        <w:t>Modernization and its impact on traditional language learning preferences</w:t>
      </w:r>
      <w:r>
        <w:rPr>
          <w:rFonts w:ascii="Times New Roman" w:eastAsia="Times New Roman" w:hAnsi="Times New Roman" w:cs="Times New Roman"/>
          <w:sz w:val="24"/>
          <w:szCs w:val="24"/>
        </w:rPr>
        <w:t xml:space="preserve">.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Educational Technology Review, 27(4), 400-415.</w:t>
      </w:r>
    </w:p>
    <w:p w14:paraId="717B9BBF" w14:textId="755F3506"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Musa, S., &amp; Ahmad, N. (2010). </w:t>
      </w:r>
      <w:r>
        <w:rPr>
          <w:rFonts w:ascii="Times New Roman" w:eastAsia="Times New Roman" w:hAnsi="Times New Roman" w:cs="Times New Roman"/>
          <w:i/>
          <w:iCs/>
          <w:sz w:val="24"/>
          <w:szCs w:val="24"/>
        </w:rPr>
        <w:t xml:space="preserve">Generational shifts in student engagement: A longitudinal look at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secondary education</w:t>
      </w:r>
      <w:r>
        <w:rPr>
          <w:rFonts w:ascii="Times New Roman" w:eastAsia="Times New Roman" w:hAnsi="Times New Roman" w:cs="Times New Roman"/>
          <w:sz w:val="24"/>
          <w:szCs w:val="24"/>
        </w:rPr>
        <w:t>. Journal of Modern Pedagogy, 19(2), 143-156.</w:t>
      </w:r>
    </w:p>
    <w:p w14:paraId="2E12F137" w14:textId="608223C9"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Ocampo, D. (2016). </w:t>
      </w:r>
      <w:r>
        <w:rPr>
          <w:rFonts w:ascii="Times New Roman" w:eastAsia="Times New Roman" w:hAnsi="Times New Roman" w:cs="Times New Roman"/>
          <w:i/>
          <w:iCs/>
          <w:sz w:val="24"/>
          <w:szCs w:val="24"/>
        </w:rPr>
        <w:t>Improving reading and literacy through community-based initiatives</w:t>
      </w:r>
      <w:r>
        <w:rPr>
          <w:rFonts w:ascii="Times New Roman" w:eastAsia="Times New Roman" w:hAnsi="Times New Roman" w:cs="Times New Roman"/>
          <w:sz w:val="24"/>
          <w:szCs w:val="24"/>
        </w:rPr>
        <w:t>. Philippi</w:t>
      </w:r>
      <w:r>
        <w:rPr>
          <w:rFonts w:ascii="Times New Roman" w:eastAsia="Times New Roman" w:hAnsi="Times New Roman" w:cs="Times New Roman"/>
          <w:sz w:val="24"/>
          <w:szCs w:val="24"/>
        </w:rPr>
        <w:t xml:space="preserve">ne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Normal University Press.</w:t>
      </w:r>
    </w:p>
    <w:p w14:paraId="27BC8427" w14:textId="7BA3B28D"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Pardo, L. (2024). </w:t>
      </w:r>
      <w:r>
        <w:rPr>
          <w:rFonts w:ascii="Times New Roman" w:eastAsia="Times New Roman" w:hAnsi="Times New Roman" w:cs="Times New Roman"/>
          <w:i/>
          <w:iCs/>
          <w:sz w:val="24"/>
          <w:szCs w:val="24"/>
        </w:rPr>
        <w:t>What every teacher needs to know about comprehension</w:t>
      </w:r>
      <w:r>
        <w:rPr>
          <w:rFonts w:ascii="Times New Roman" w:eastAsia="Times New Roman" w:hAnsi="Times New Roman" w:cs="Times New Roman"/>
          <w:sz w:val="24"/>
          <w:szCs w:val="24"/>
        </w:rPr>
        <w:t xml:space="preserve">. The Reading Teacher, 77(1),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10-21.</w:t>
      </w:r>
    </w:p>
    <w:p w14:paraId="0626965A" w14:textId="5205D7F0"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Quimbo, M. (2018). </w:t>
      </w:r>
      <w:r>
        <w:rPr>
          <w:rFonts w:ascii="Times New Roman" w:eastAsia="Times New Roman" w:hAnsi="Times New Roman" w:cs="Times New Roman"/>
          <w:i/>
          <w:iCs/>
          <w:sz w:val="24"/>
          <w:szCs w:val="24"/>
        </w:rPr>
        <w:t>Socio-economic factors affecting student performance in private religious institutions</w:t>
      </w:r>
      <w:r>
        <w:rPr>
          <w:rFonts w:ascii="Times New Roman" w:eastAsia="Times New Roman" w:hAnsi="Times New Roman" w:cs="Times New Roman"/>
          <w:sz w:val="24"/>
          <w:szCs w:val="24"/>
        </w:rPr>
        <w:t xml:space="preserve">.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Philippine Jou</w:t>
      </w:r>
      <w:r>
        <w:rPr>
          <w:rFonts w:ascii="Times New Roman" w:eastAsia="Times New Roman" w:hAnsi="Times New Roman" w:cs="Times New Roman"/>
          <w:sz w:val="24"/>
          <w:szCs w:val="24"/>
        </w:rPr>
        <w:t>rnal of Social Sciences, 15(2), 67-82.</w:t>
      </w:r>
    </w:p>
    <w:p w14:paraId="1162A76E" w14:textId="77777777"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Reyes, S. (2021). </w:t>
      </w:r>
      <w:r>
        <w:rPr>
          <w:rFonts w:ascii="Times New Roman" w:eastAsia="Times New Roman" w:hAnsi="Times New Roman" w:cs="Times New Roman"/>
          <w:i/>
          <w:iCs/>
          <w:sz w:val="24"/>
          <w:szCs w:val="24"/>
        </w:rPr>
        <w:t>Filipino language education: Trends, issues, and prospects</w:t>
      </w:r>
      <w:r>
        <w:rPr>
          <w:rFonts w:ascii="Times New Roman" w:eastAsia="Times New Roman" w:hAnsi="Times New Roman" w:cs="Times New Roman"/>
          <w:sz w:val="24"/>
          <w:szCs w:val="24"/>
        </w:rPr>
        <w:t>. Anvil Publishing.</w:t>
      </w:r>
    </w:p>
    <w:p w14:paraId="10BDEB4C" w14:textId="4539F0D2"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Santos, D., &amp; Gomez, K. (2023). </w:t>
      </w:r>
      <w:r>
        <w:rPr>
          <w:rFonts w:ascii="Times New Roman" w:eastAsia="Times New Roman" w:hAnsi="Times New Roman" w:cs="Times New Roman"/>
          <w:i/>
          <w:iCs/>
          <w:sz w:val="24"/>
          <w:szCs w:val="24"/>
        </w:rPr>
        <w:t xml:space="preserve">Parental involvement in the remedial programs of senior high school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students</w:t>
      </w:r>
      <w:r>
        <w:rPr>
          <w:rFonts w:ascii="Times New Roman" w:eastAsia="Times New Roman" w:hAnsi="Times New Roman" w:cs="Times New Roman"/>
          <w:sz w:val="24"/>
          <w:szCs w:val="24"/>
        </w:rPr>
        <w:t xml:space="preserve">. Journal of </w:t>
      </w:r>
      <w:r>
        <w:rPr>
          <w:rFonts w:ascii="Times New Roman" w:eastAsia="Times New Roman" w:hAnsi="Times New Roman" w:cs="Times New Roman"/>
          <w:sz w:val="24"/>
          <w:szCs w:val="24"/>
        </w:rPr>
        <w:t>Home and School Collaboration, 11(3), 205-220.</w:t>
      </w:r>
    </w:p>
    <w:p w14:paraId="60F88F42" w14:textId="5AD891F0"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Topping, K. (2015). </w:t>
      </w:r>
      <w:r>
        <w:rPr>
          <w:rFonts w:ascii="Times New Roman" w:eastAsia="Times New Roman" w:hAnsi="Times New Roman" w:cs="Times New Roman"/>
          <w:i/>
          <w:iCs/>
          <w:sz w:val="24"/>
          <w:szCs w:val="24"/>
        </w:rPr>
        <w:t>Peer tutoring: Old method, new effectiveness</w:t>
      </w:r>
      <w:r>
        <w:rPr>
          <w:rFonts w:ascii="Times New Roman" w:eastAsia="Times New Roman" w:hAnsi="Times New Roman" w:cs="Times New Roman"/>
          <w:sz w:val="24"/>
          <w:szCs w:val="24"/>
        </w:rPr>
        <w:t xml:space="preserve">. Journal of Applied School Psychology,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31(1), 76-89.</w:t>
      </w:r>
    </w:p>
    <w:p w14:paraId="3A9CD036" w14:textId="4163825F"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Villanueva, E., &amp; Cruz, J. (2023). </w:t>
      </w:r>
      <w:r>
        <w:rPr>
          <w:rFonts w:ascii="Times New Roman" w:eastAsia="Times New Roman" w:hAnsi="Times New Roman" w:cs="Times New Roman"/>
          <w:i/>
          <w:iCs/>
          <w:sz w:val="24"/>
          <w:szCs w:val="24"/>
        </w:rPr>
        <w:t>Practical alternatives to pharmaceutical teaching: Peer-</w:t>
      </w:r>
      <w:r>
        <w:rPr>
          <w:rFonts w:ascii="Times New Roman" w:eastAsia="Times New Roman" w:hAnsi="Times New Roman" w:cs="Times New Roman"/>
          <w:i/>
          <w:iCs/>
          <w:sz w:val="24"/>
          <w:szCs w:val="24"/>
        </w:rPr>
        <w:t xml:space="preserve">led literacy </w:t>
      </w:r>
      <w:r w:rsidR="00D34A08">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models</w:t>
      </w:r>
      <w:r>
        <w:rPr>
          <w:rFonts w:ascii="Times New Roman" w:eastAsia="Times New Roman" w:hAnsi="Times New Roman" w:cs="Times New Roman"/>
          <w:sz w:val="24"/>
          <w:szCs w:val="24"/>
        </w:rPr>
        <w:t>. Journal of Philippine Herbal Pedagogy, 9(1), 45-52.</w:t>
      </w:r>
    </w:p>
    <w:p w14:paraId="2CEC7D69" w14:textId="218D5CB7"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Vygotsky, L. (1978). </w:t>
      </w:r>
      <w:r>
        <w:rPr>
          <w:rFonts w:ascii="Times New Roman" w:eastAsia="Times New Roman" w:hAnsi="Times New Roman" w:cs="Times New Roman"/>
          <w:i/>
          <w:iCs/>
          <w:sz w:val="24"/>
          <w:szCs w:val="24"/>
        </w:rPr>
        <w:t>Mind in society: The development of higher psychological processes</w:t>
      </w:r>
      <w:r>
        <w:rPr>
          <w:rFonts w:ascii="Times New Roman" w:eastAsia="Times New Roman" w:hAnsi="Times New Roman" w:cs="Times New Roman"/>
          <w:sz w:val="24"/>
          <w:szCs w:val="24"/>
        </w:rPr>
        <w:t xml:space="preserve">. Harvard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University Press.</w:t>
      </w:r>
    </w:p>
    <w:p w14:paraId="0793FE2A" w14:textId="472AA907" w:rsidR="00BE33FA" w:rsidRDefault="00D61E35">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Zimmerman, B. (2013). </w:t>
      </w:r>
      <w:r>
        <w:rPr>
          <w:rFonts w:ascii="Times New Roman" w:eastAsia="Times New Roman" w:hAnsi="Times New Roman" w:cs="Times New Roman"/>
          <w:i/>
          <w:iCs/>
          <w:sz w:val="24"/>
          <w:szCs w:val="24"/>
        </w:rPr>
        <w:t>Self-regulated learning and academic achieveme</w:t>
      </w:r>
      <w:r>
        <w:rPr>
          <w:rFonts w:ascii="Times New Roman" w:eastAsia="Times New Roman" w:hAnsi="Times New Roman" w:cs="Times New Roman"/>
          <w:i/>
          <w:iCs/>
          <w:sz w:val="24"/>
          <w:szCs w:val="24"/>
        </w:rPr>
        <w:t>nt: An overview</w:t>
      </w:r>
      <w:r>
        <w:rPr>
          <w:rFonts w:ascii="Times New Roman" w:eastAsia="Times New Roman" w:hAnsi="Times New Roman" w:cs="Times New Roman"/>
          <w:sz w:val="24"/>
          <w:szCs w:val="24"/>
        </w:rPr>
        <w:t xml:space="preserve">. Educational </w:t>
      </w:r>
      <w:r w:rsidR="00D34A08">
        <w:rPr>
          <w:rFonts w:ascii="Times New Roman" w:eastAsia="Times New Roman" w:hAnsi="Times New Roman" w:cs="Times New Roman"/>
          <w:sz w:val="24"/>
          <w:szCs w:val="24"/>
        </w:rPr>
        <w:tab/>
      </w:r>
      <w:r>
        <w:rPr>
          <w:rFonts w:ascii="Times New Roman" w:eastAsia="Times New Roman" w:hAnsi="Times New Roman" w:cs="Times New Roman"/>
          <w:sz w:val="24"/>
          <w:szCs w:val="24"/>
        </w:rPr>
        <w:t>Psychologist, 25(1), 3-17.</w:t>
      </w:r>
    </w:p>
    <w:p w14:paraId="538A3CA4" w14:textId="77777777" w:rsidR="00BE33FA" w:rsidRDefault="00BE33FA">
      <w:pPr>
        <w:spacing w:before="240" w:after="240" w:line="240" w:lineRule="auto"/>
        <w:rPr>
          <w:rFonts w:ascii="Times New Roman" w:eastAsia="Times New Roman" w:hAnsi="Times New Roman" w:cs="Times New Roman"/>
          <w:sz w:val="24"/>
          <w:szCs w:val="24"/>
        </w:rPr>
      </w:pPr>
    </w:p>
    <w:p w14:paraId="79453FEF" w14:textId="77777777" w:rsidR="00BE33FA" w:rsidRDefault="00BE33FA">
      <w:pPr>
        <w:spacing w:before="240" w:after="0" w:line="240" w:lineRule="auto"/>
        <w:rPr>
          <w:rFonts w:ascii="Times New Roman" w:eastAsia="Times New Roman" w:hAnsi="Times New Roman" w:cs="Times New Roman"/>
          <w:sz w:val="24"/>
          <w:szCs w:val="24"/>
        </w:rPr>
      </w:pPr>
    </w:p>
    <w:p w14:paraId="70B2A44A" w14:textId="77777777" w:rsidR="00BE33FA" w:rsidRDefault="00BE33FA"/>
    <w:sectPr w:rsidR="00BE33FA">
      <w:headerReference w:type="default" r:id="rId14"/>
      <w:pgSz w:w="11906" w:h="16838"/>
      <w:pgMar w:top="851" w:right="567"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E83B58" w14:textId="77777777" w:rsidR="00D61E35" w:rsidRDefault="00D61E35">
      <w:pPr>
        <w:spacing w:after="0" w:line="240" w:lineRule="auto"/>
      </w:pPr>
      <w:r>
        <w:separator/>
      </w:r>
    </w:p>
  </w:endnote>
  <w:endnote w:type="continuationSeparator" w:id="0">
    <w:p w14:paraId="40943B16" w14:textId="77777777" w:rsidR="00D61E35" w:rsidRDefault="00D61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D48C69D1-1FD4-4792-9668-1F244F7B9D0A}"/>
    <w:embedBold r:id="rId2" w:fontKey="{6325426C-0A2D-4F39-AE14-75B3580D837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C8E9E97-0B31-4C9C-9FA5-14E58FBB1EC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7EB62DB-E5FC-4A3A-8346-CC253816E3E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CAB12F" w14:textId="77777777" w:rsidR="00D61E35" w:rsidRDefault="00D61E35">
      <w:pPr>
        <w:spacing w:after="0" w:line="240" w:lineRule="auto"/>
      </w:pPr>
      <w:r>
        <w:separator/>
      </w:r>
    </w:p>
  </w:footnote>
  <w:footnote w:type="continuationSeparator" w:id="0">
    <w:p w14:paraId="681A48F8" w14:textId="77777777" w:rsidR="00D61E35" w:rsidRDefault="00D61E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03AFB" w14:textId="77777777" w:rsidR="00BE33FA" w:rsidRDefault="00BE33FA">
    <w:pPr>
      <w:pBdr>
        <w:top w:val="nil"/>
        <w:left w:val="nil"/>
        <w:bottom w:val="nil"/>
        <w:right w:val="nil"/>
        <w:between w:val="nil"/>
      </w:pBdr>
      <w:tabs>
        <w:tab w:val="center" w:pos="4680"/>
        <w:tab w:val="right" w:pos="9360"/>
      </w:tabs>
      <w:spacing w:after="0" w:line="240" w:lineRule="auto"/>
      <w:jc w:val="right"/>
      <w:rPr>
        <w:color w:val="000000"/>
        <w:sz w:val="22"/>
        <w:szCs w:val="22"/>
      </w:rPr>
    </w:pPr>
  </w:p>
  <w:p w14:paraId="301375B1" w14:textId="77777777" w:rsidR="00BE33FA" w:rsidRDefault="00BE33FA">
    <w:pPr>
      <w:pBdr>
        <w:top w:val="nil"/>
        <w:left w:val="nil"/>
        <w:bottom w:val="nil"/>
        <w:right w:val="nil"/>
        <w:between w:val="nil"/>
      </w:pBdr>
      <w:tabs>
        <w:tab w:val="center" w:pos="4680"/>
        <w:tab w:val="right" w:pos="9360"/>
      </w:tabs>
      <w:spacing w:after="0" w:line="240" w:lineRule="auto"/>
      <w:jc w:val="left"/>
      <w:rPr>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3FA"/>
    <w:rsid w:val="00BE33FA"/>
    <w:rsid w:val="00D34A08"/>
    <w:rsid w:val="00D61E3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26944"/>
  <w15:docId w15:val="{265E96AC-89C1-4298-8139-193BC0EED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1"/>
        <w:szCs w:val="21"/>
        <w:lang w:val="en-PH" w:eastAsia="en-PH"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jc w:val="left"/>
      <w:outlineLvl w:val="0"/>
    </w:pPr>
    <w:rPr>
      <w:b/>
      <w:bCs/>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jc w:val="left"/>
      <w:outlineLvl w:val="1"/>
    </w:pPr>
    <w:rPr>
      <w:b/>
      <w:bCs/>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jc w:val="left"/>
      <w:outlineLvl w:val="2"/>
    </w:pPr>
    <w:rPr>
      <w:b/>
      <w:bCs/>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jc w:val="left"/>
      <w:outlineLvl w:val="3"/>
    </w:pPr>
    <w:rPr>
      <w:b/>
      <w:bCs/>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jc w:val="left"/>
      <w:outlineLvl w:val="4"/>
    </w:pPr>
    <w:rPr>
      <w:b/>
      <w:bCs/>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jc w:val="left"/>
      <w:outlineLvl w:val="5"/>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jc w:val="left"/>
    </w:pPr>
    <w:rPr>
      <w:b/>
      <w:bCs/>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jc w:val="left"/>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qFormat/>
    <w:rsid w:val="00D34A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maglasang.kathleengail@amcc.edu.ph" TargetMode="External"/><Relationship Id="rId13" Type="http://schemas.openxmlformats.org/officeDocument/2006/relationships/hyperlink" Target="mailto:guerrero.euleryoland@amcc.edu.ph" TargetMode="External"/><Relationship Id="rId3" Type="http://schemas.openxmlformats.org/officeDocument/2006/relationships/webSettings" Target="webSettings.xml"/><Relationship Id="rId7" Type="http://schemas.openxmlformats.org/officeDocument/2006/relationships/hyperlink" Target="mailto:salvador.champagne@amcc.edu.ph" TargetMode="External"/><Relationship Id="rId12" Type="http://schemas.openxmlformats.org/officeDocument/2006/relationships/hyperlink" Target="mailto:valenzuela.angierosssharon@amcc.edu.ph"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sonugan.dhanica@amcc.edu.ph" TargetMode="External"/><Relationship Id="rId11" Type="http://schemas.openxmlformats.org/officeDocument/2006/relationships/hyperlink" Target="mailto:guro.mahalia@amcc.edu.ph"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hadjiyusoph.ahmadinijad@amcc.edu.ph" TargetMode="External"/><Relationship Id="rId4" Type="http://schemas.openxmlformats.org/officeDocument/2006/relationships/footnotes" Target="footnotes.xml"/><Relationship Id="rId9" Type="http://schemas.openxmlformats.org/officeDocument/2006/relationships/hyperlink" Target="mailto:maca-ayong.rasmia@amcc.edu.ph"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2600</Words>
  <Characters>14825</Characters>
  <Application>Microsoft Office Word</Application>
  <DocSecurity>0</DocSecurity>
  <Lines>123</Lines>
  <Paragraphs>34</Paragraphs>
  <ScaleCrop>false</ScaleCrop>
  <Company/>
  <LinksUpToDate>false</LinksUpToDate>
  <CharactersWithSpaces>17391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Samson Mangin</cp:lastModifiedBy>
  <cp:revision>2</cp:revision>
  <dcterms:created xsi:type="dcterms:W3CDTF">2026-03-02T08:26:00Z</dcterms:created>
  <dcterms:modified xsi:type="dcterms:W3CDTF">2026-03-02T08:26:00Z</dcterms:modified>
</cp:coreProperties>
</file>