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6B7133" w14:textId="6623FFF3" w:rsidR="00073DB0" w:rsidRPr="00DE560C" w:rsidRDefault="002B70A9" w:rsidP="002B70A9">
      <w:pPr>
        <w:jc w:val="center"/>
        <w:rPr>
          <w:b/>
          <w:bCs/>
        </w:rPr>
      </w:pPr>
      <w:r w:rsidRPr="00DE560C">
        <w:rPr>
          <w:b/>
          <w:bCs/>
        </w:rPr>
        <w:t>PROPOSING A BUILDING MAINTENANCE MANAGEMENT FRAMEWORK TO INCREASE THE USEFUL LIFESPAN OF BUILDINGS IN NIGERIA</w:t>
      </w:r>
    </w:p>
    <w:p w14:paraId="6328EA20" w14:textId="13832D83" w:rsidR="002B70A9" w:rsidRPr="00DE560C" w:rsidRDefault="002B70A9">
      <w:pPr>
        <w:jc w:val="left"/>
        <w:rPr>
          <w:b/>
          <w:bCs/>
          <w:color w:val="000000"/>
        </w:rPr>
      </w:pPr>
    </w:p>
    <w:p w14:paraId="47B9FB71" w14:textId="2829B59C" w:rsidR="00073DB0" w:rsidRPr="00DE560C" w:rsidRDefault="00000000" w:rsidP="002B70A9">
      <w:pPr>
        <w:pStyle w:val="Heading1"/>
        <w:rPr>
          <w:szCs w:val="24"/>
        </w:rPr>
      </w:pPr>
      <w:r w:rsidRPr="00DE560C">
        <w:rPr>
          <w:szCs w:val="24"/>
        </w:rPr>
        <w:t>ABSTRACT</w:t>
      </w:r>
    </w:p>
    <w:p w14:paraId="4BBA7BCB" w14:textId="5755B5AC" w:rsidR="00073DB0" w:rsidRPr="00DE560C" w:rsidRDefault="00000000" w:rsidP="002B70A9">
      <w:pPr>
        <w:spacing w:after="100"/>
      </w:pPr>
      <w:r w:rsidRPr="00DE560C">
        <w:rPr>
          <w:color w:val="1C2A3D"/>
        </w:rPr>
        <w:t>This integrative literature review proposes a building maintenance management framework designed to increase the useful lifespan of buildings in Nigeria, where premature deterioration, structural failure, and a prevailing build-neglect-rebuild paradigm have produced one of the world's most severe building-maintenance crises.</w:t>
      </w:r>
      <w:r w:rsidR="002470C7">
        <w:t xml:space="preserve"> </w:t>
      </w:r>
      <w:r w:rsidR="002B70A9" w:rsidRPr="00DE560C">
        <w:rPr>
          <w:color w:val="1C2A3D"/>
        </w:rPr>
        <w:t xml:space="preserve">Guided by Whittemore &amp; Knafl's (2005) integrative review method and reported against PRISMA 2020 standards,  Scopus, Web of Science, Google Scholar, and region-specific databases were systematically searched for peer-reviewed articles, theses, and institutional reports published between January 2010 and April 2026. Of 1,287 records identified, </w:t>
      </w:r>
      <w:r w:rsidR="00FD7A8A">
        <w:rPr>
          <w:color w:val="1C2A3D"/>
        </w:rPr>
        <w:t>61</w:t>
      </w:r>
      <w:r w:rsidR="002B70A9" w:rsidRPr="00DE560C">
        <w:rPr>
          <w:color w:val="1C2A3D"/>
        </w:rPr>
        <w:t xml:space="preserve"> sources met the inclusion criteria. Quality was appraised with the Mixed Methods Appraisal Tool. Thematic synthesis was used to integrate quantitative, qualitative, and theoretical evidence.</w:t>
      </w:r>
      <w:r w:rsidR="002470C7">
        <w:t xml:space="preserve"> </w:t>
      </w:r>
      <w:r w:rsidRPr="00DE560C">
        <w:rPr>
          <w:color w:val="1C2A3D"/>
        </w:rPr>
        <w:t xml:space="preserve">Five themes emerged: (1) the scale and drivers of building deterioration in Nigeria; (2) existing maintenance management frameworks and their limited applicability to Nigeria; (3) maintenance strategies and their differential impact on building lifespan, with reliability-centered maintenance producing the greatest extension; (4) technological innovations including BIM, digital twins, and CMMS, whose adoption in Nigeria remains nascent; and (5) the regulatory and institutional landscape, marked by a National Building Code that lacks enforcement capacity. A five-layer framework </w:t>
      </w:r>
      <w:r w:rsidR="002B70A9" w:rsidRPr="00DE560C">
        <w:rPr>
          <w:color w:val="1C2A3D"/>
        </w:rPr>
        <w:t>was also</w:t>
      </w:r>
      <w:r w:rsidRPr="00DE560C">
        <w:rPr>
          <w:color w:val="1C2A3D"/>
        </w:rPr>
        <w:t xml:space="preserve"> proposed: regulatory, strategic, operational, technological, and cultural transformation</w:t>
      </w:r>
      <w:r w:rsidR="006D6950">
        <w:rPr>
          <w:color w:val="1C2A3D"/>
        </w:rPr>
        <w:t>.</w:t>
      </w:r>
      <w:r w:rsidR="002B70A9" w:rsidRPr="00DE560C">
        <w:rPr>
          <w:color w:val="1C2A3D"/>
        </w:rPr>
        <w:t xml:space="preserve"> This review proposes a theoretically grounded, context-specific maintenance management framework for Nigeria. The phased framework provides policymakers, facility managers, and regulatory bodies with a structured pathway from current reactive practice toward predictive, lifespan-optimised maintenance management.</w:t>
      </w:r>
    </w:p>
    <w:p w14:paraId="4A7C0972" w14:textId="77777777" w:rsidR="002B70A9" w:rsidRPr="00DE560C" w:rsidRDefault="002B70A9" w:rsidP="002B70A9">
      <w:pPr>
        <w:spacing w:after="100"/>
        <w:rPr>
          <w:b/>
          <w:bCs/>
          <w:color w:val="1C2A3D"/>
        </w:rPr>
      </w:pPr>
    </w:p>
    <w:p w14:paraId="4FF671C6" w14:textId="15D94014" w:rsidR="00073DB0" w:rsidRPr="00DE560C" w:rsidRDefault="00000000" w:rsidP="002B70A9">
      <w:pPr>
        <w:spacing w:after="100"/>
      </w:pPr>
      <w:r w:rsidRPr="00DE560C">
        <w:rPr>
          <w:b/>
          <w:bCs/>
          <w:color w:val="1C2A3D"/>
        </w:rPr>
        <w:t xml:space="preserve">Keywords: </w:t>
      </w:r>
      <w:r w:rsidR="002B70A9" w:rsidRPr="00DE560C">
        <w:rPr>
          <w:color w:val="1C2A3D"/>
        </w:rPr>
        <w:t>Building Maintenance Management, Useful Lifespan, Maintenance Framework, Building Deterioration, Nigeria.</w:t>
      </w:r>
    </w:p>
    <w:p w14:paraId="3C7788F4" w14:textId="77777777" w:rsidR="00073DB0" w:rsidRPr="00DE560C" w:rsidRDefault="00073DB0">
      <w:pPr>
        <w:spacing w:before="60" w:after="60"/>
      </w:pPr>
    </w:p>
    <w:p w14:paraId="599181D0" w14:textId="77777777" w:rsidR="002B70A9" w:rsidRPr="00DE560C" w:rsidRDefault="002B70A9">
      <w:pPr>
        <w:jc w:val="left"/>
        <w:rPr>
          <w:b/>
          <w:bCs/>
          <w:color w:val="000000"/>
        </w:rPr>
      </w:pPr>
      <w:r w:rsidRPr="00DE560C">
        <w:rPr>
          <w:b/>
          <w:bCs/>
          <w:color w:val="000000"/>
        </w:rPr>
        <w:br w:type="page"/>
      </w:r>
    </w:p>
    <w:p w14:paraId="77415680" w14:textId="77777777" w:rsidR="00073DB0" w:rsidRPr="00DE560C" w:rsidRDefault="00000000" w:rsidP="002B70A9">
      <w:pPr>
        <w:pStyle w:val="Heading2"/>
        <w:rPr>
          <w:szCs w:val="24"/>
        </w:rPr>
      </w:pPr>
      <w:bookmarkStart w:id="0" w:name="_Toc100000"/>
      <w:r w:rsidRPr="00DE560C">
        <w:rPr>
          <w:szCs w:val="24"/>
        </w:rPr>
        <w:lastRenderedPageBreak/>
        <w:t>1. Introduction</w:t>
      </w:r>
      <w:bookmarkEnd w:id="0"/>
    </w:p>
    <w:p w14:paraId="31B5B7FD" w14:textId="4A01DAD4" w:rsidR="00545DC4" w:rsidRDefault="00000000" w:rsidP="002B70A9">
      <w:pPr>
        <w:spacing w:after="100"/>
        <w:rPr>
          <w:color w:val="1C2A3D"/>
        </w:rPr>
      </w:pPr>
      <w:r w:rsidRPr="00DE560C">
        <w:rPr>
          <w:color w:val="1C2A3D"/>
        </w:rPr>
        <w:t xml:space="preserve">On 1 November 2021, a 21-storey building under construction on Gerard Road in Ikoyi, Lagos, collapsed without warning, killing approximately 52 people </w:t>
      </w:r>
      <w:r w:rsidR="00545DC4" w:rsidRPr="00DE560C">
        <w:rPr>
          <w:color w:val="1C2A3D"/>
        </w:rPr>
        <w:t>while trapping countless other victims under the collapsed structure</w:t>
      </w:r>
      <w:r w:rsidRPr="00DE560C">
        <w:rPr>
          <w:color w:val="1C2A3D"/>
        </w:rPr>
        <w:t xml:space="preserve"> (Nduku &amp; Maina, 2023). </w:t>
      </w:r>
      <w:r w:rsidR="00323F09" w:rsidRPr="00DE560C">
        <w:rPr>
          <w:color w:val="1C2A3D"/>
        </w:rPr>
        <w:t>That single event compressed decades of neglect into a few seconds, exposing a critical reality</w:t>
      </w:r>
      <w:r w:rsidRPr="00DE560C">
        <w:rPr>
          <w:color w:val="1C2A3D"/>
        </w:rPr>
        <w:t>:</w:t>
      </w:r>
      <w:r w:rsidR="00545DC4" w:rsidRPr="00DE560C">
        <w:rPr>
          <w:color w:val="1C2A3D"/>
        </w:rPr>
        <w:t xml:space="preserve"> </w:t>
      </w:r>
      <w:r w:rsidRPr="00DE560C">
        <w:rPr>
          <w:color w:val="1C2A3D"/>
        </w:rPr>
        <w:t xml:space="preserve">Nigeria's buildings are failing at an alarming rate, and the country lacks the maintenance management infrastructure to arrest the decline. </w:t>
      </w:r>
    </w:p>
    <w:p w14:paraId="4AE0EAA4" w14:textId="74163618" w:rsidR="006D6950" w:rsidRPr="006D6950" w:rsidRDefault="006D6950" w:rsidP="006D6950">
      <w:pPr>
        <w:spacing w:after="100"/>
        <w:jc w:val="center"/>
        <w:rPr>
          <w:b/>
          <w:bCs/>
          <w:color w:val="1C2A3D"/>
        </w:rPr>
      </w:pPr>
      <w:r w:rsidRPr="006D6950">
        <w:rPr>
          <w:b/>
          <w:bCs/>
          <w:noProof/>
        </w:rPr>
        <w:drawing>
          <wp:inline distT="0" distB="0" distL="0" distR="0" wp14:anchorId="58F6D17E" wp14:editId="56C20BF8">
            <wp:extent cx="5580380" cy="3714750"/>
            <wp:effectExtent l="0" t="0" r="1270" b="0"/>
            <wp:docPr id="1964936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80380" cy="3714750"/>
                    </a:xfrm>
                    <a:prstGeom prst="rect">
                      <a:avLst/>
                    </a:prstGeom>
                    <a:noFill/>
                    <a:ln>
                      <a:noFill/>
                    </a:ln>
                  </pic:spPr>
                </pic:pic>
              </a:graphicData>
            </a:graphic>
          </wp:inline>
        </w:drawing>
      </w:r>
    </w:p>
    <w:p w14:paraId="572A33BE" w14:textId="11F67529" w:rsidR="006D6950" w:rsidRDefault="006D6950" w:rsidP="006D6950">
      <w:pPr>
        <w:spacing w:after="100"/>
        <w:jc w:val="center"/>
        <w:rPr>
          <w:b/>
          <w:bCs/>
          <w:color w:val="1C2A3D"/>
        </w:rPr>
      </w:pPr>
      <w:r w:rsidRPr="006D6950">
        <w:rPr>
          <w:b/>
          <w:bCs/>
          <w:color w:val="1C2A3D"/>
        </w:rPr>
        <w:t>Figure 1: 21-Storey Building Collapse</w:t>
      </w:r>
      <w:r w:rsidR="00A3277D">
        <w:rPr>
          <w:b/>
          <w:bCs/>
          <w:color w:val="1C2A3D"/>
        </w:rPr>
        <w:t xml:space="preserve"> in Lagos</w:t>
      </w:r>
      <w:r w:rsidRPr="006D6950">
        <w:rPr>
          <w:b/>
          <w:bCs/>
          <w:color w:val="1C2A3D"/>
        </w:rPr>
        <w:t xml:space="preserve"> (Editorial Board, 2021)</w:t>
      </w:r>
    </w:p>
    <w:p w14:paraId="6AD40C37" w14:textId="77777777" w:rsidR="00A3277D" w:rsidRPr="006D6950" w:rsidRDefault="00A3277D" w:rsidP="00A3277D">
      <w:pPr>
        <w:spacing w:after="100" w:line="240" w:lineRule="auto"/>
        <w:jc w:val="center"/>
        <w:rPr>
          <w:b/>
          <w:bCs/>
          <w:color w:val="1C2A3D"/>
        </w:rPr>
      </w:pPr>
    </w:p>
    <w:p w14:paraId="3738B965" w14:textId="10278265" w:rsidR="006D6950" w:rsidRDefault="00000000" w:rsidP="002B70A9">
      <w:pPr>
        <w:spacing w:after="100"/>
        <w:rPr>
          <w:color w:val="1C2A3D"/>
        </w:rPr>
      </w:pPr>
      <w:r w:rsidRPr="00DE560C">
        <w:rPr>
          <w:color w:val="1C2A3D"/>
        </w:rPr>
        <w:t>Between 1974 and 2024, the Building Collapse Prevention Guild (2024) recorded over 1,000 collapse incidents across 27 of Nigeria's 36 states and the Federal Capital Territory, claiming more than 1,000 lives. Lagos State alone accounted for 167 reported cases between 2000 and 2021, of which 78.4 percent involved residential buildings. These figures represent a systemic failure to manage the built environment in a country whose housing deficit is estimated at between 14 million and 28 million units depending on methodology, with the World Bank's Adequate Housing Index placing it at approximately 15.56 million units as of 2019 (World Bank, 2021).</w:t>
      </w:r>
    </w:p>
    <w:p w14:paraId="1A9818A3" w14:textId="6E8D5247" w:rsidR="00A3277D" w:rsidRPr="00A3277D" w:rsidRDefault="00A3277D" w:rsidP="00A3277D">
      <w:pPr>
        <w:spacing w:after="100"/>
        <w:jc w:val="center"/>
        <w:rPr>
          <w:b/>
          <w:bCs/>
          <w:color w:val="1C2A3D"/>
        </w:rPr>
      </w:pPr>
      <w:r>
        <w:rPr>
          <w:noProof/>
        </w:rPr>
        <w:lastRenderedPageBreak/>
        <w:drawing>
          <wp:inline distT="0" distB="0" distL="0" distR="0" wp14:anchorId="17CC79C3" wp14:editId="1FEF52C6">
            <wp:extent cx="5580380" cy="4189095"/>
            <wp:effectExtent l="0" t="0" r="1270" b="1905"/>
            <wp:docPr id="16931778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80380" cy="4189095"/>
                    </a:xfrm>
                    <a:prstGeom prst="rect">
                      <a:avLst/>
                    </a:prstGeom>
                    <a:noFill/>
                    <a:ln>
                      <a:noFill/>
                    </a:ln>
                  </pic:spPr>
                </pic:pic>
              </a:graphicData>
            </a:graphic>
          </wp:inline>
        </w:drawing>
      </w:r>
    </w:p>
    <w:p w14:paraId="26564020" w14:textId="5AF176EB" w:rsidR="00A3277D" w:rsidRDefault="00A3277D" w:rsidP="00A3277D">
      <w:pPr>
        <w:spacing w:after="100"/>
        <w:jc w:val="center"/>
        <w:rPr>
          <w:b/>
          <w:bCs/>
          <w:color w:val="1C2A3D"/>
        </w:rPr>
      </w:pPr>
      <w:r w:rsidRPr="00A3277D">
        <w:rPr>
          <w:b/>
          <w:bCs/>
          <w:color w:val="1C2A3D"/>
        </w:rPr>
        <w:t>Figure 2: Residential Building Collapse in Nigeria</w:t>
      </w:r>
      <w:r>
        <w:rPr>
          <w:b/>
          <w:bCs/>
          <w:color w:val="1C2A3D"/>
        </w:rPr>
        <w:t xml:space="preserve"> (BusinessDay, 2024)</w:t>
      </w:r>
    </w:p>
    <w:p w14:paraId="5149CF7C" w14:textId="77777777" w:rsidR="00A3277D" w:rsidRPr="00A3277D" w:rsidRDefault="00A3277D" w:rsidP="00A3277D">
      <w:pPr>
        <w:spacing w:line="240" w:lineRule="auto"/>
        <w:jc w:val="center"/>
        <w:rPr>
          <w:b/>
          <w:bCs/>
          <w:color w:val="1C2A3D"/>
        </w:rPr>
      </w:pPr>
    </w:p>
    <w:p w14:paraId="4440951B" w14:textId="56AEFD0C" w:rsidR="00073DB0" w:rsidRPr="00DE560C" w:rsidRDefault="00323F09" w:rsidP="00323F09">
      <w:pPr>
        <w:spacing w:after="100"/>
      </w:pPr>
      <w:r w:rsidRPr="00DE560C">
        <w:rPr>
          <w:color w:val="1C2A3D"/>
        </w:rPr>
        <w:t>For this study, several key terms require clarification at the outset, as the literature uses them inconsistently. Design life refers to the period during which a building is intended by its designer to perform its intended function under normal maintenance, typically 50 to 100 years for concrete-framed structures (BSI, 2017). Useful lifespan, sometimes termed building useful life, denotes the actual period during which a building continues to perform at an acceptable level of safety, serviceability, and habitability, regardless of its design intent (CCPIA, 2023). Economic useful life is the period during which the building generates economic returns that exceed its operating and maintenance costs (Ismail &amp; Adebayo, 2023). These distinctions matter because a building may reach the end of its economic useful life well before its design life, or it may exceed its design life through effective maintenance while still performing adequately. This review focuses on useful lifespan as the primary outcome variable because it captures the real-world performance of buildings rather than their theoretical potential.</w:t>
      </w:r>
    </w:p>
    <w:p w14:paraId="7CA4FDE1" w14:textId="0D4F5823" w:rsidR="00073DB0" w:rsidRPr="00DE560C" w:rsidRDefault="00000000" w:rsidP="00323F09">
      <w:pPr>
        <w:spacing w:after="100"/>
      </w:pPr>
      <w:r w:rsidRPr="00DE560C">
        <w:rPr>
          <w:color w:val="1C2A3D"/>
        </w:rPr>
        <w:t>In developed economies, proactive and preventive maintenance frameworks routinely ensure that buildings achieve or exceed their design life. In Nigeria, however, studies indicate that many buildings deteriorate to critical condition within 15 to 25 years of construction (</w:t>
      </w:r>
      <w:r w:rsidR="00D30B5B" w:rsidRPr="00D30B5B">
        <w:rPr>
          <w:color w:val="1C2A3D"/>
        </w:rPr>
        <w:t>Ichendu &amp; Irimiagha</w:t>
      </w:r>
      <w:r w:rsidR="00D30B5B">
        <w:rPr>
          <w:i/>
          <w:iCs/>
          <w:color w:val="1C2A3D"/>
        </w:rPr>
        <w:t xml:space="preserve">, </w:t>
      </w:r>
      <w:r w:rsidRPr="00DE560C">
        <w:rPr>
          <w:color w:val="1C2A3D"/>
        </w:rPr>
        <w:t>202</w:t>
      </w:r>
      <w:r w:rsidR="00D30B5B">
        <w:rPr>
          <w:color w:val="1C2A3D"/>
        </w:rPr>
        <w:t>4</w:t>
      </w:r>
      <w:r w:rsidRPr="00DE560C">
        <w:rPr>
          <w:color w:val="1C2A3D"/>
        </w:rPr>
        <w:t xml:space="preserve">), representing a loss of 50 to 75 percent of potential useful life. </w:t>
      </w:r>
      <w:r w:rsidRPr="00DE560C">
        <w:rPr>
          <w:color w:val="1C2A3D"/>
        </w:rPr>
        <w:lastRenderedPageBreak/>
        <w:t>The dominant paradigm has been described as build-neglect-rebuild, a cycle in which new construction is prioritised while existing assets are allowed to decay until demolition or catastrophic failure becomes the only recourse (Pacific Region Infrastructure Facility [PRIF], 2013). The cost of deferred maintenance under this paradigm is estimated to be three to five times the cost of timely preventive intervention (PRIF, 2013).</w:t>
      </w:r>
    </w:p>
    <w:p w14:paraId="60AC8F1B" w14:textId="287AD71B" w:rsidR="00073DB0" w:rsidRPr="00DE560C" w:rsidRDefault="00000000" w:rsidP="00323F09">
      <w:pPr>
        <w:spacing w:after="100"/>
      </w:pPr>
      <w:r w:rsidRPr="00DE560C">
        <w:rPr>
          <w:color w:val="1C2A3D"/>
        </w:rPr>
        <w:t>Research on building maintenance in Nigeria has expanded considerably over the past two decades. Adenuga, Odusami</w:t>
      </w:r>
      <w:r w:rsidR="00323F09" w:rsidRPr="00DE560C">
        <w:rPr>
          <w:color w:val="1C2A3D"/>
        </w:rPr>
        <w:t xml:space="preserve"> &amp; </w:t>
      </w:r>
      <w:r w:rsidRPr="00DE560C">
        <w:rPr>
          <w:color w:val="1C2A3D"/>
        </w:rPr>
        <w:t xml:space="preserve">Faremi (2007) established that cultural attitudes toward maintenance, characterised by reactive rather than proactive approaches, were the primary determinant of maintenance outcomes in public hospital buildings in Lagos State. Olusola </w:t>
      </w:r>
      <w:r w:rsidR="00323F09" w:rsidRPr="00DE560C">
        <w:rPr>
          <w:color w:val="1C2A3D"/>
        </w:rPr>
        <w:t>&amp;</w:t>
      </w:r>
      <w:r w:rsidRPr="00DE560C">
        <w:rPr>
          <w:color w:val="1C2A3D"/>
        </w:rPr>
        <w:t xml:space="preserve"> Adesina (2022) reviewed 117 articles on culture in maintenance management of public buildings and concluded that the majority of buildings studied in developing countries are dilapidated or abandoned. Babatunde </w:t>
      </w:r>
      <w:r w:rsidR="00323F09" w:rsidRPr="00DE560C">
        <w:rPr>
          <w:i/>
          <w:iCs/>
          <w:color w:val="1C2A3D"/>
        </w:rPr>
        <w:t>et al.</w:t>
      </w:r>
      <w:r w:rsidRPr="00DE560C">
        <w:rPr>
          <w:color w:val="1C2A3D"/>
        </w:rPr>
        <w:t xml:space="preserve"> (2023) developed a maintenance management framework for municipal buildings in developing economies, published by Routledge. Ismail </w:t>
      </w:r>
      <w:r w:rsidR="00323F09" w:rsidRPr="00DE560C">
        <w:rPr>
          <w:color w:val="1C2A3D"/>
        </w:rPr>
        <w:t>&amp;</w:t>
      </w:r>
      <w:r w:rsidRPr="00DE560C">
        <w:rPr>
          <w:color w:val="1C2A3D"/>
        </w:rPr>
        <w:t xml:space="preserve"> Adebayo (2023) proposed a building maintenance management framework based on life cycle costing to increase the useful life of buildings. </w:t>
      </w:r>
      <w:r w:rsidR="00D30B5B" w:rsidRPr="00D30B5B">
        <w:rPr>
          <w:color w:val="1C2A3D"/>
        </w:rPr>
        <w:t>Obarisiagbon</w:t>
      </w:r>
      <w:r w:rsidR="00D30B5B" w:rsidRPr="00D30B5B">
        <w:rPr>
          <w:i/>
          <w:iCs/>
          <w:color w:val="1C2A3D"/>
        </w:rPr>
        <w:t xml:space="preserve"> </w:t>
      </w:r>
      <w:r w:rsidR="00323F09" w:rsidRPr="00DE560C">
        <w:rPr>
          <w:i/>
          <w:iCs/>
          <w:color w:val="1C2A3D"/>
        </w:rPr>
        <w:t>et al.</w:t>
      </w:r>
      <w:r w:rsidRPr="00DE560C">
        <w:rPr>
          <w:color w:val="1C2A3D"/>
        </w:rPr>
        <w:t xml:space="preserve"> (202</w:t>
      </w:r>
      <w:r w:rsidR="00D30B5B">
        <w:rPr>
          <w:color w:val="1C2A3D"/>
        </w:rPr>
        <w:t>6</w:t>
      </w:r>
      <w:r w:rsidRPr="00DE560C">
        <w:rPr>
          <w:color w:val="1C2A3D"/>
        </w:rPr>
        <w:t>) investigated problematic issues in building maintenance in Nigeria, finding that organisational inefficiencies and data management failures were systemic obstacles. Despite this growing body of work, the literature remains fragmented: studies examine individual factors, single building typologies, or isolated maintenance strategies without integrating the technical, economic, organisational, cultural, and regulatory dimensions into a unified, context-appropriate framework.</w:t>
      </w:r>
    </w:p>
    <w:p w14:paraId="56FAEE13" w14:textId="381321CB" w:rsidR="00073DB0" w:rsidRPr="00DE560C" w:rsidRDefault="00000000" w:rsidP="00323F09">
      <w:pPr>
        <w:spacing w:after="100"/>
      </w:pPr>
      <w:r w:rsidRPr="00DE560C">
        <w:rPr>
          <w:color w:val="1C2A3D"/>
        </w:rPr>
        <w:t xml:space="preserve">Three specific gaps persist. First, a synthesis gap: studies examine maintenance culture, funding constraints, and technical deficiencies in isolation, </w:t>
      </w:r>
      <w:r w:rsidR="00BF0CEA">
        <w:rPr>
          <w:color w:val="1C2A3D"/>
        </w:rPr>
        <w:t>leaving a need to synthesize their</w:t>
      </w:r>
      <w:r w:rsidRPr="00DE560C">
        <w:rPr>
          <w:color w:val="1C2A3D"/>
        </w:rPr>
        <w:t xml:space="preserve"> interaction into an integrated model (Olusola &amp; Adesina, 2022; </w:t>
      </w:r>
      <w:r w:rsidR="00D30B5B" w:rsidRPr="00D30B5B">
        <w:rPr>
          <w:color w:val="1C2A3D"/>
        </w:rPr>
        <w:t>Obarisiagbon</w:t>
      </w:r>
      <w:r w:rsidRPr="00DE560C">
        <w:rPr>
          <w:color w:val="1C2A3D"/>
        </w:rPr>
        <w:t xml:space="preserve"> </w:t>
      </w:r>
      <w:r w:rsidR="00323F09" w:rsidRPr="00DE560C">
        <w:rPr>
          <w:i/>
          <w:iCs/>
          <w:color w:val="1C2A3D"/>
        </w:rPr>
        <w:t>et al.</w:t>
      </w:r>
      <w:r w:rsidRPr="00DE560C">
        <w:rPr>
          <w:color w:val="1C2A3D"/>
        </w:rPr>
        <w:t>, 202</w:t>
      </w:r>
      <w:r w:rsidR="00D30B5B">
        <w:rPr>
          <w:color w:val="1C2A3D"/>
        </w:rPr>
        <w:t>6</w:t>
      </w:r>
      <w:r w:rsidRPr="00DE560C">
        <w:rPr>
          <w:color w:val="1C2A3D"/>
        </w:rPr>
        <w:t xml:space="preserve">). Second, a contextual gap: existing frameworks developed in Western or Asia-Pacific settings cannot be directly adopted in Nigeria without modification, as cultural, institutional, and economic contexts differ fundamentally (Babatunde </w:t>
      </w:r>
      <w:r w:rsidR="00323F09" w:rsidRPr="00DE560C">
        <w:rPr>
          <w:i/>
          <w:iCs/>
          <w:color w:val="1C2A3D"/>
        </w:rPr>
        <w:t>et al.</w:t>
      </w:r>
      <w:r w:rsidRPr="00DE560C">
        <w:rPr>
          <w:color w:val="1C2A3D"/>
        </w:rPr>
        <w:t xml:space="preserve">, 2023; </w:t>
      </w:r>
      <w:r w:rsidR="00D30B5B" w:rsidRPr="00D30B5B">
        <w:rPr>
          <w:color w:val="1C2A3D"/>
        </w:rPr>
        <w:t>Ichendu &amp; Irimiagha</w:t>
      </w:r>
      <w:r w:rsidR="00D30B5B">
        <w:rPr>
          <w:i/>
          <w:iCs/>
          <w:color w:val="1C2A3D"/>
        </w:rPr>
        <w:t xml:space="preserve">, </w:t>
      </w:r>
      <w:r w:rsidRPr="00DE560C">
        <w:rPr>
          <w:color w:val="1C2A3D"/>
        </w:rPr>
        <w:t>202</w:t>
      </w:r>
      <w:r w:rsidR="00D30B5B">
        <w:rPr>
          <w:color w:val="1C2A3D"/>
        </w:rPr>
        <w:t>4</w:t>
      </w:r>
      <w:r w:rsidRPr="00DE560C">
        <w:rPr>
          <w:color w:val="1C2A3D"/>
        </w:rPr>
        <w:t>). Third, a methodological gap: the field is dominated by cross-sectional surveys and case studies of individual institutions, leaving the longitudinal dynamics of building deterioration and the comparative effectiveness of maintenance strategies poorly quantified (Adenuga, 2012; Yusuf &amp; Shafii, 2024).</w:t>
      </w:r>
    </w:p>
    <w:p w14:paraId="738C44FD" w14:textId="77777777" w:rsidR="00073DB0" w:rsidRPr="00DE560C" w:rsidRDefault="00000000" w:rsidP="00323F09">
      <w:pPr>
        <w:spacing w:after="100"/>
      </w:pPr>
      <w:r w:rsidRPr="00DE560C">
        <w:rPr>
          <w:color w:val="1C2A3D"/>
        </w:rPr>
        <w:t xml:space="preserve">The purpose of this integrative literature review is to propose a building maintenance management framework to increase the useful lifespan of buildings in Nigeria by synthesising quantitative, qualitative, and theoretical evidence across these fragmented domains. Four research questions guide the review: (RQ1) What factors drive the premature deterioration of buildings in Nigeria, and how do they interact? (RQ2) What maintenance management frameworks and models exist, and how applicable are they to the Nigerian context? (RQ3) What maintenance strategies and technological innovations show the </w:t>
      </w:r>
      <w:r w:rsidRPr="00DE560C">
        <w:rPr>
          <w:color w:val="1C2A3D"/>
        </w:rPr>
        <w:lastRenderedPageBreak/>
        <w:t>strongest evidence for extending building useful lifespan? (RQ4) What components should constitute a building maintenance management framework to increase the useful lifespan of buildings in Nigeria, and what theoretical architecture should structure those components? The paper proceeds through a PRISMA-guided methods section, a thematic synthesis of results, a discussion that proposes a theoretically grounded five-layer framework, and a conclusion that identifies the contribution and its implications.</w:t>
      </w:r>
    </w:p>
    <w:p w14:paraId="673F81F0" w14:textId="77777777" w:rsidR="00073DB0" w:rsidRPr="00DE560C" w:rsidRDefault="00000000" w:rsidP="00323F09">
      <w:pPr>
        <w:pStyle w:val="Heading2"/>
        <w:rPr>
          <w:szCs w:val="24"/>
        </w:rPr>
      </w:pPr>
      <w:bookmarkStart w:id="1" w:name="_Toc100001"/>
      <w:r w:rsidRPr="00DE560C">
        <w:rPr>
          <w:szCs w:val="24"/>
        </w:rPr>
        <w:t>2. Methods</w:t>
      </w:r>
      <w:bookmarkEnd w:id="1"/>
    </w:p>
    <w:p w14:paraId="0A68C0E9" w14:textId="77777777" w:rsidR="00073DB0" w:rsidRPr="00DE560C" w:rsidRDefault="00000000" w:rsidP="00BF0CEA">
      <w:pPr>
        <w:pStyle w:val="Heading3"/>
      </w:pPr>
      <w:bookmarkStart w:id="2" w:name="_Toc100002"/>
      <w:r w:rsidRPr="00DE560C">
        <w:t>2.1 Review Design and Protocol</w:t>
      </w:r>
      <w:bookmarkEnd w:id="2"/>
    </w:p>
    <w:p w14:paraId="6FBD739F" w14:textId="10A68FB4" w:rsidR="00073DB0" w:rsidRPr="00DE560C" w:rsidRDefault="00000000" w:rsidP="00323F09">
      <w:pPr>
        <w:spacing w:after="100"/>
      </w:pPr>
      <w:r w:rsidRPr="00DE560C">
        <w:rPr>
          <w:color w:val="1C2A3D"/>
        </w:rPr>
        <w:t xml:space="preserve">This review follows Whittemore </w:t>
      </w:r>
      <w:r w:rsidR="00323F09" w:rsidRPr="00DE560C">
        <w:rPr>
          <w:color w:val="1C2A3D"/>
        </w:rPr>
        <w:t>&amp;</w:t>
      </w:r>
      <w:r w:rsidRPr="00DE560C">
        <w:rPr>
          <w:color w:val="1C2A3D"/>
        </w:rPr>
        <w:t xml:space="preserve"> Knafl's (2005) framework for integrative reviews, which permits the inclusion of diverse methodological types (quantitative, qualitative, and theoretical) to build a fuller picture than any single method allows. The framework proceeds through five stages: problem identification, literature search, data evaluation, data analysis, and presentation. Reporting follows the PRISMA 2020 statement (Page </w:t>
      </w:r>
      <w:r w:rsidR="00323F09" w:rsidRPr="00DE560C">
        <w:rPr>
          <w:i/>
          <w:iCs/>
          <w:color w:val="1C2A3D"/>
        </w:rPr>
        <w:t>et al.</w:t>
      </w:r>
      <w:r w:rsidRPr="00DE560C">
        <w:rPr>
          <w:color w:val="1C2A3D"/>
        </w:rPr>
        <w:t>, 2021), adapted for the integrative design. No protocol was registered with PROSPERO, as integrative reviews fall outside its scope; the search strategy was, however, documented in advance and is reported in full below.</w:t>
      </w:r>
    </w:p>
    <w:p w14:paraId="520997D1" w14:textId="77777777" w:rsidR="00073DB0" w:rsidRPr="00DE560C" w:rsidRDefault="00000000" w:rsidP="00BF0CEA">
      <w:pPr>
        <w:pStyle w:val="Heading3"/>
      </w:pPr>
      <w:bookmarkStart w:id="3" w:name="_Toc100003"/>
      <w:r w:rsidRPr="00DE560C">
        <w:t>2.2 Search Strategy</w:t>
      </w:r>
      <w:bookmarkEnd w:id="3"/>
    </w:p>
    <w:p w14:paraId="55120CE8" w14:textId="77777777" w:rsidR="00073DB0" w:rsidRPr="00DE560C" w:rsidRDefault="00000000" w:rsidP="00323F09">
      <w:pPr>
        <w:spacing w:after="100"/>
      </w:pPr>
      <w:r w:rsidRPr="00DE560C">
        <w:rPr>
          <w:color w:val="1C2A3D"/>
        </w:rPr>
        <w:t>Four databases were searched: Scopus and Web of Science for disciplinary breadth, Google Scholar for grey literature and region-specific publications, and the African Journals Online (AJOL) platform for African scholarship often absent from international indices. The search covered the period from January 2010 to April 2026, capturing the post-2006 National Building Code landscape in Nigeria. An initial scoping search refined the keywords, producing the final Boolean string:</w:t>
      </w:r>
    </w:p>
    <w:p w14:paraId="30861446" w14:textId="77777777" w:rsidR="00073DB0" w:rsidRPr="00DE560C" w:rsidRDefault="00000000">
      <w:pPr>
        <w:spacing w:after="100"/>
      </w:pPr>
      <w:r w:rsidRPr="00DE560C">
        <w:rPr>
          <w:color w:val="1C2A3D"/>
        </w:rPr>
        <w:t>("building maintenance" OR "facility maintenance" OR "building maintenance management" OR "maintenance framework") AND ("Nigeria" OR "developing countries" OR "Sub-Saharan Africa") AND ("useful life" OR "lifespan" OR "building deterioration" OR "building collapse" OR "lifecycle" OR "life cycle cost")</w:t>
      </w:r>
    </w:p>
    <w:p w14:paraId="22C47BCD" w14:textId="77777777" w:rsidR="00073DB0" w:rsidRPr="00DE560C" w:rsidRDefault="00000000" w:rsidP="00323F09">
      <w:pPr>
        <w:spacing w:after="100"/>
      </w:pPr>
      <w:r w:rsidRPr="00DE560C">
        <w:rPr>
          <w:color w:val="1C2A3D"/>
        </w:rPr>
        <w:t>Reference lists of included studies were hand-searched for additional records, and citation tracking was used to identify relevant subsequent work. Grey literature sources included theses from Nigerian university repositories, reports from the Building Collapse Prevention Guild, World Bank working papers, and policy documents from the Federal Ministry of Housing and Urban Development.</w:t>
      </w:r>
    </w:p>
    <w:p w14:paraId="7A0F4D8D" w14:textId="77777777" w:rsidR="00323F09" w:rsidRPr="00DE560C" w:rsidRDefault="00323F09">
      <w:pPr>
        <w:jc w:val="left"/>
        <w:rPr>
          <w:b/>
          <w:bCs/>
          <w:color w:val="000000"/>
        </w:rPr>
      </w:pPr>
      <w:bookmarkStart w:id="4" w:name="_Toc100004"/>
      <w:r w:rsidRPr="00DE560C">
        <w:br w:type="page"/>
      </w:r>
    </w:p>
    <w:p w14:paraId="66CE2E0E" w14:textId="4AAD6BD9" w:rsidR="00073DB0" w:rsidRPr="00DE560C" w:rsidRDefault="00000000" w:rsidP="00BF0CEA">
      <w:pPr>
        <w:pStyle w:val="Heading3"/>
      </w:pPr>
      <w:r w:rsidRPr="00DE560C">
        <w:lastRenderedPageBreak/>
        <w:t>2.3 Inclusion and Exclusion Criteria</w:t>
      </w:r>
      <w:bookmarkEnd w:id="4"/>
    </w:p>
    <w:p w14:paraId="5C2A5506" w14:textId="508FC51E" w:rsidR="00323F09" w:rsidRPr="00DE560C" w:rsidRDefault="00323F09" w:rsidP="00323F09">
      <w:pPr>
        <w:rPr>
          <w:b/>
          <w:bCs/>
        </w:rPr>
      </w:pPr>
      <w:r w:rsidRPr="00DE560C">
        <w:rPr>
          <w:b/>
          <w:bCs/>
        </w:rPr>
        <w:t>Table 1: Inclusion and Exclusion Criteria with Justifications</w:t>
      </w:r>
    </w:p>
    <w:tbl>
      <w:tblPr>
        <w:tblStyle w:val="TableGrid"/>
        <w:tblW w:w="5000" w:type="pct"/>
        <w:tblLook w:val="04A0" w:firstRow="1" w:lastRow="0" w:firstColumn="1" w:lastColumn="0" w:noHBand="0" w:noVBand="1"/>
      </w:tblPr>
      <w:tblGrid>
        <w:gridCol w:w="1470"/>
        <w:gridCol w:w="2143"/>
        <w:gridCol w:w="2144"/>
        <w:gridCol w:w="3021"/>
      </w:tblGrid>
      <w:tr w:rsidR="00073DB0" w:rsidRPr="00DE560C" w14:paraId="07FC011E" w14:textId="77777777" w:rsidTr="00323F09">
        <w:tc>
          <w:tcPr>
            <w:tcW w:w="750" w:type="pct"/>
          </w:tcPr>
          <w:p w14:paraId="0EC9ACF9" w14:textId="77777777" w:rsidR="00073DB0" w:rsidRPr="00DE560C" w:rsidRDefault="00000000" w:rsidP="00323F09">
            <w:pPr>
              <w:rPr>
                <w:b/>
                <w:bCs/>
              </w:rPr>
            </w:pPr>
            <w:r w:rsidRPr="00DE560C">
              <w:rPr>
                <w:b/>
                <w:bCs/>
              </w:rPr>
              <w:t>Criterion</w:t>
            </w:r>
          </w:p>
        </w:tc>
        <w:tc>
          <w:tcPr>
            <w:tcW w:w="1250" w:type="pct"/>
          </w:tcPr>
          <w:p w14:paraId="69FD96C9" w14:textId="77777777" w:rsidR="00073DB0" w:rsidRPr="00DE560C" w:rsidRDefault="00000000" w:rsidP="00323F09">
            <w:pPr>
              <w:jc w:val="center"/>
              <w:rPr>
                <w:b/>
                <w:bCs/>
              </w:rPr>
            </w:pPr>
            <w:r w:rsidRPr="00DE560C">
              <w:rPr>
                <w:b/>
                <w:bCs/>
              </w:rPr>
              <w:t>Inclusion</w:t>
            </w:r>
          </w:p>
        </w:tc>
        <w:tc>
          <w:tcPr>
            <w:tcW w:w="1250" w:type="pct"/>
          </w:tcPr>
          <w:p w14:paraId="408E7E0D" w14:textId="77777777" w:rsidR="00073DB0" w:rsidRPr="00DE560C" w:rsidRDefault="00000000" w:rsidP="00323F09">
            <w:pPr>
              <w:jc w:val="center"/>
              <w:rPr>
                <w:b/>
                <w:bCs/>
              </w:rPr>
            </w:pPr>
            <w:r w:rsidRPr="00DE560C">
              <w:rPr>
                <w:b/>
                <w:bCs/>
              </w:rPr>
              <w:t>Exclusion</w:t>
            </w:r>
          </w:p>
        </w:tc>
        <w:tc>
          <w:tcPr>
            <w:tcW w:w="1750" w:type="pct"/>
          </w:tcPr>
          <w:p w14:paraId="35869B2E" w14:textId="77777777" w:rsidR="00073DB0" w:rsidRPr="00DE560C" w:rsidRDefault="00000000" w:rsidP="00323F09">
            <w:pPr>
              <w:jc w:val="center"/>
              <w:rPr>
                <w:b/>
                <w:bCs/>
              </w:rPr>
            </w:pPr>
            <w:r w:rsidRPr="00DE560C">
              <w:rPr>
                <w:b/>
                <w:bCs/>
              </w:rPr>
              <w:t>Justification</w:t>
            </w:r>
          </w:p>
        </w:tc>
      </w:tr>
      <w:tr w:rsidR="00073DB0" w:rsidRPr="00DE560C" w14:paraId="6C2EAA11" w14:textId="77777777" w:rsidTr="00323F09">
        <w:tc>
          <w:tcPr>
            <w:tcW w:w="750" w:type="pct"/>
          </w:tcPr>
          <w:p w14:paraId="69C3815C" w14:textId="77777777" w:rsidR="00073DB0" w:rsidRPr="00DE560C" w:rsidRDefault="00000000" w:rsidP="00323F09">
            <w:r w:rsidRPr="00DE560C">
              <w:rPr>
                <w:color w:val="1C2A3D"/>
              </w:rPr>
              <w:t>Timeframe</w:t>
            </w:r>
          </w:p>
        </w:tc>
        <w:tc>
          <w:tcPr>
            <w:tcW w:w="1250" w:type="pct"/>
          </w:tcPr>
          <w:p w14:paraId="0C469FBC" w14:textId="77777777" w:rsidR="00073DB0" w:rsidRPr="00DE560C" w:rsidRDefault="00000000" w:rsidP="00323F09">
            <w:pPr>
              <w:jc w:val="center"/>
            </w:pPr>
            <w:r w:rsidRPr="00DE560C">
              <w:rPr>
                <w:color w:val="1C2A3D"/>
              </w:rPr>
              <w:t>January 2010 to April 2026</w:t>
            </w:r>
          </w:p>
        </w:tc>
        <w:tc>
          <w:tcPr>
            <w:tcW w:w="1250" w:type="pct"/>
          </w:tcPr>
          <w:p w14:paraId="0C6AA5B3" w14:textId="77777777" w:rsidR="00073DB0" w:rsidRPr="00DE560C" w:rsidRDefault="00000000" w:rsidP="00323F09">
            <w:pPr>
              <w:jc w:val="center"/>
            </w:pPr>
            <w:r w:rsidRPr="00DE560C">
              <w:rPr>
                <w:color w:val="1C2A3D"/>
              </w:rPr>
              <w:t>Pre-2010 publications</w:t>
            </w:r>
          </w:p>
        </w:tc>
        <w:tc>
          <w:tcPr>
            <w:tcW w:w="1750" w:type="pct"/>
          </w:tcPr>
          <w:p w14:paraId="7263728E" w14:textId="77777777" w:rsidR="00073DB0" w:rsidRPr="00DE560C" w:rsidRDefault="00000000" w:rsidP="00323F09">
            <w:pPr>
              <w:jc w:val="center"/>
            </w:pPr>
            <w:r w:rsidRPr="00DE560C">
              <w:rPr>
                <w:color w:val="1C2A3D"/>
              </w:rPr>
              <w:t>Captures the post-NBC (2006) regulatory landscape</w:t>
            </w:r>
          </w:p>
        </w:tc>
      </w:tr>
      <w:tr w:rsidR="00073DB0" w:rsidRPr="00DE560C" w14:paraId="52A00998" w14:textId="77777777" w:rsidTr="00323F09">
        <w:tc>
          <w:tcPr>
            <w:tcW w:w="750" w:type="pct"/>
          </w:tcPr>
          <w:p w14:paraId="553F5160" w14:textId="77777777" w:rsidR="00073DB0" w:rsidRPr="00DE560C" w:rsidRDefault="00000000" w:rsidP="00323F09">
            <w:r w:rsidRPr="00DE560C">
              <w:rPr>
                <w:color w:val="1C2A3D"/>
              </w:rPr>
              <w:t>Document type</w:t>
            </w:r>
          </w:p>
        </w:tc>
        <w:tc>
          <w:tcPr>
            <w:tcW w:w="1250" w:type="pct"/>
          </w:tcPr>
          <w:p w14:paraId="7921ABCF" w14:textId="77777777" w:rsidR="00073DB0" w:rsidRPr="00DE560C" w:rsidRDefault="00000000" w:rsidP="00323F09">
            <w:pPr>
              <w:jc w:val="center"/>
            </w:pPr>
            <w:r w:rsidRPr="00DE560C">
              <w:rPr>
                <w:color w:val="1C2A3D"/>
              </w:rPr>
              <w:t>Peer-reviewed articles, theses, institutional reports</w:t>
            </w:r>
          </w:p>
        </w:tc>
        <w:tc>
          <w:tcPr>
            <w:tcW w:w="1250" w:type="pct"/>
          </w:tcPr>
          <w:p w14:paraId="1BC91F89" w14:textId="77777777" w:rsidR="00073DB0" w:rsidRPr="00DE560C" w:rsidRDefault="00000000" w:rsidP="00323F09">
            <w:pPr>
              <w:jc w:val="center"/>
            </w:pPr>
            <w:r w:rsidRPr="00DE560C">
              <w:rPr>
                <w:color w:val="1C2A3D"/>
              </w:rPr>
              <w:t>Books, editorials, newspaper articles</w:t>
            </w:r>
          </w:p>
        </w:tc>
        <w:tc>
          <w:tcPr>
            <w:tcW w:w="1750" w:type="pct"/>
          </w:tcPr>
          <w:p w14:paraId="0DCB7DA6" w14:textId="77777777" w:rsidR="00073DB0" w:rsidRPr="00DE560C" w:rsidRDefault="00000000" w:rsidP="00323F09">
            <w:pPr>
              <w:jc w:val="center"/>
            </w:pPr>
            <w:r w:rsidRPr="00DE560C">
              <w:rPr>
                <w:color w:val="1C2A3D"/>
              </w:rPr>
              <w:t>Ensures evidence has undergone some form of review</w:t>
            </w:r>
          </w:p>
        </w:tc>
      </w:tr>
      <w:tr w:rsidR="00073DB0" w:rsidRPr="00DE560C" w14:paraId="4D5D6B08" w14:textId="77777777" w:rsidTr="00323F09">
        <w:tc>
          <w:tcPr>
            <w:tcW w:w="750" w:type="pct"/>
          </w:tcPr>
          <w:p w14:paraId="609CE036" w14:textId="77777777" w:rsidR="00073DB0" w:rsidRPr="00DE560C" w:rsidRDefault="00000000" w:rsidP="00323F09">
            <w:r w:rsidRPr="00DE560C">
              <w:rPr>
                <w:color w:val="1C2A3D"/>
              </w:rPr>
              <w:t>Language</w:t>
            </w:r>
          </w:p>
        </w:tc>
        <w:tc>
          <w:tcPr>
            <w:tcW w:w="1250" w:type="pct"/>
          </w:tcPr>
          <w:p w14:paraId="7D526934" w14:textId="77777777" w:rsidR="00073DB0" w:rsidRPr="00DE560C" w:rsidRDefault="00000000" w:rsidP="00323F09">
            <w:pPr>
              <w:jc w:val="center"/>
            </w:pPr>
            <w:r w:rsidRPr="00DE560C">
              <w:rPr>
                <w:color w:val="1C2A3D"/>
              </w:rPr>
              <w:t>English-language publications</w:t>
            </w:r>
          </w:p>
        </w:tc>
        <w:tc>
          <w:tcPr>
            <w:tcW w:w="1250" w:type="pct"/>
          </w:tcPr>
          <w:p w14:paraId="5D9AFE2E" w14:textId="77777777" w:rsidR="00073DB0" w:rsidRPr="00DE560C" w:rsidRDefault="00000000" w:rsidP="00323F09">
            <w:pPr>
              <w:jc w:val="center"/>
            </w:pPr>
            <w:r w:rsidRPr="00DE560C">
              <w:rPr>
                <w:color w:val="1C2A3D"/>
              </w:rPr>
              <w:t>Non-English publications</w:t>
            </w:r>
          </w:p>
        </w:tc>
        <w:tc>
          <w:tcPr>
            <w:tcW w:w="1750" w:type="pct"/>
          </w:tcPr>
          <w:p w14:paraId="1E160228" w14:textId="77777777" w:rsidR="00073DB0" w:rsidRPr="00DE560C" w:rsidRDefault="00000000" w:rsidP="00323F09">
            <w:pPr>
              <w:jc w:val="center"/>
            </w:pPr>
            <w:r w:rsidRPr="00DE560C">
              <w:rPr>
                <w:color w:val="1C2A3D"/>
              </w:rPr>
              <w:t>Stated as a limitation; may bias toward anglophone research</w:t>
            </w:r>
          </w:p>
        </w:tc>
      </w:tr>
      <w:tr w:rsidR="00073DB0" w:rsidRPr="00DE560C" w14:paraId="56550512" w14:textId="77777777" w:rsidTr="00323F09">
        <w:tc>
          <w:tcPr>
            <w:tcW w:w="750" w:type="pct"/>
          </w:tcPr>
          <w:p w14:paraId="13DFFC15" w14:textId="77777777" w:rsidR="00073DB0" w:rsidRPr="00DE560C" w:rsidRDefault="00000000" w:rsidP="00323F09">
            <w:r w:rsidRPr="00DE560C">
              <w:rPr>
                <w:color w:val="1C2A3D"/>
              </w:rPr>
              <w:t>Geography</w:t>
            </w:r>
          </w:p>
        </w:tc>
        <w:tc>
          <w:tcPr>
            <w:tcW w:w="1250" w:type="pct"/>
          </w:tcPr>
          <w:p w14:paraId="12D673DE" w14:textId="77777777" w:rsidR="00073DB0" w:rsidRPr="00DE560C" w:rsidRDefault="00000000" w:rsidP="00323F09">
            <w:pPr>
              <w:jc w:val="center"/>
            </w:pPr>
            <w:r w:rsidRPr="00DE560C">
              <w:rPr>
                <w:color w:val="1C2A3D"/>
              </w:rPr>
              <w:t>Nigeria as primary focus; developing-country contexts for comparison</w:t>
            </w:r>
          </w:p>
        </w:tc>
        <w:tc>
          <w:tcPr>
            <w:tcW w:w="1250" w:type="pct"/>
          </w:tcPr>
          <w:p w14:paraId="4827D501" w14:textId="7D6D694A" w:rsidR="00073DB0" w:rsidRPr="0016448C" w:rsidRDefault="00000000" w:rsidP="00323F09">
            <w:pPr>
              <w:jc w:val="center"/>
            </w:pPr>
            <w:r w:rsidRPr="00DE560C">
              <w:rPr>
                <w:color w:val="1C2A3D"/>
              </w:rPr>
              <w:t>Studies set exclusively in developed economies</w:t>
            </w:r>
            <w:r w:rsidR="0016448C">
              <w:rPr>
                <w:color w:val="1C2A3D"/>
              </w:rPr>
              <w:t xml:space="preserve"> without transferrable insight</w:t>
            </w:r>
          </w:p>
        </w:tc>
        <w:tc>
          <w:tcPr>
            <w:tcW w:w="1750" w:type="pct"/>
          </w:tcPr>
          <w:p w14:paraId="3B235A89" w14:textId="77777777" w:rsidR="00073DB0" w:rsidRPr="00DE560C" w:rsidRDefault="00000000" w:rsidP="00323F09">
            <w:pPr>
              <w:jc w:val="center"/>
            </w:pPr>
            <w:r w:rsidRPr="00DE560C">
              <w:rPr>
                <w:color w:val="1C2A3D"/>
              </w:rPr>
              <w:t>Framework must be context-specific; developed-country studies offer limited transferability</w:t>
            </w:r>
          </w:p>
        </w:tc>
      </w:tr>
      <w:tr w:rsidR="00073DB0" w:rsidRPr="00DE560C" w14:paraId="570EF8A7" w14:textId="77777777" w:rsidTr="00323F09">
        <w:tc>
          <w:tcPr>
            <w:tcW w:w="750" w:type="pct"/>
          </w:tcPr>
          <w:p w14:paraId="16B07270" w14:textId="77777777" w:rsidR="00073DB0" w:rsidRPr="00DE560C" w:rsidRDefault="00000000" w:rsidP="00BF0CEA">
            <w:r w:rsidRPr="00DE560C">
              <w:t>Phenomenon</w:t>
            </w:r>
          </w:p>
        </w:tc>
        <w:tc>
          <w:tcPr>
            <w:tcW w:w="1250" w:type="pct"/>
          </w:tcPr>
          <w:p w14:paraId="0A22DF93" w14:textId="77777777" w:rsidR="00073DB0" w:rsidRPr="00DE560C" w:rsidRDefault="00000000" w:rsidP="00323F09">
            <w:pPr>
              <w:jc w:val="center"/>
            </w:pPr>
            <w:r w:rsidRPr="00DE560C">
              <w:rPr>
                <w:color w:val="1C2A3D"/>
              </w:rPr>
              <w:t>Building maintenance management, deterioration, lifespan, frameworks</w:t>
            </w:r>
          </w:p>
        </w:tc>
        <w:tc>
          <w:tcPr>
            <w:tcW w:w="1250" w:type="pct"/>
          </w:tcPr>
          <w:p w14:paraId="76E7B64F" w14:textId="77777777" w:rsidR="00073DB0" w:rsidRPr="00DE560C" w:rsidRDefault="00000000" w:rsidP="00323F09">
            <w:pPr>
              <w:jc w:val="center"/>
            </w:pPr>
            <w:r w:rsidRPr="00DE560C">
              <w:rPr>
                <w:color w:val="1C2A3D"/>
              </w:rPr>
              <w:t>New construction only; real estate pricing; architectural design</w:t>
            </w:r>
          </w:p>
        </w:tc>
        <w:tc>
          <w:tcPr>
            <w:tcW w:w="1750" w:type="pct"/>
          </w:tcPr>
          <w:p w14:paraId="3249DF79" w14:textId="77777777" w:rsidR="00073DB0" w:rsidRPr="00DE560C" w:rsidRDefault="00000000" w:rsidP="00323F09">
            <w:pPr>
              <w:jc w:val="center"/>
            </w:pPr>
            <w:r w:rsidRPr="00DE560C">
              <w:rPr>
                <w:color w:val="1C2A3D"/>
              </w:rPr>
              <w:t>Review focuses on maintenance and lifespan, not design or market dynamics</w:t>
            </w:r>
          </w:p>
        </w:tc>
      </w:tr>
    </w:tbl>
    <w:p w14:paraId="202B547D" w14:textId="77777777" w:rsidR="00BF0CEA" w:rsidRDefault="00BF0CEA" w:rsidP="0016448C">
      <w:bookmarkStart w:id="5" w:name="_Toc100005"/>
    </w:p>
    <w:p w14:paraId="065D4C04" w14:textId="5F2817F1" w:rsidR="00073DB0" w:rsidRPr="00DE560C" w:rsidRDefault="00000000" w:rsidP="00BF0CEA">
      <w:pPr>
        <w:pStyle w:val="Heading3"/>
      </w:pPr>
      <w:r w:rsidRPr="00DE560C">
        <w:t>2.4 Selection Process</w:t>
      </w:r>
      <w:bookmarkEnd w:id="5"/>
    </w:p>
    <w:p w14:paraId="4439E508" w14:textId="7097C5E8" w:rsidR="00073DB0" w:rsidRPr="00DE560C" w:rsidRDefault="00000000" w:rsidP="00323F09">
      <w:pPr>
        <w:spacing w:after="100"/>
      </w:pPr>
      <w:r w:rsidRPr="00DE560C">
        <w:rPr>
          <w:color w:val="1C2A3D"/>
        </w:rPr>
        <w:t>The initial search yielded 1,287 records across all databases (Scopus: 342; Web of Science: 289; Google Scholar: 412; AJOL: 244). After removing 312 duplicates, 975 records were screened on title and abstract, excluding 742 that did not address the core phenomenon of building maintenance management in relation to lifespan or deterioration. The remaining 233 full texts were assessed for eligibility; a further 172 were excluded with reasons recorded (see Appendix B). Sixty-one studies and grey-literature sources entered the synthesis. The selection process is presented in the PRISMA flow diagram (</w:t>
      </w:r>
      <w:r w:rsidRPr="00BF0CEA">
        <w:rPr>
          <w:i/>
          <w:iCs/>
          <w:color w:val="1C2A3D"/>
        </w:rPr>
        <w:t xml:space="preserve">Figure </w:t>
      </w:r>
      <w:r w:rsidR="0016448C">
        <w:rPr>
          <w:i/>
          <w:iCs/>
          <w:color w:val="1C2A3D"/>
        </w:rPr>
        <w:t>3</w:t>
      </w:r>
      <w:r w:rsidRPr="00DE560C">
        <w:rPr>
          <w:color w:val="1C2A3D"/>
        </w:rPr>
        <w:t>).</w:t>
      </w:r>
    </w:p>
    <w:p w14:paraId="7C144ADB" w14:textId="517F3C41" w:rsidR="00073DB0" w:rsidRPr="00DE560C" w:rsidRDefault="00323F09" w:rsidP="00323F09">
      <w:pPr>
        <w:spacing w:after="100"/>
      </w:pPr>
      <w:r w:rsidRPr="00DE560C">
        <w:rPr>
          <w:color w:val="1C2A3D"/>
        </w:rPr>
        <w:t xml:space="preserve">Since this was primarily a single-reviewer review, a second reader independently screened a random 20 percent subset (n = 195), achieving an inter-rater agreement of Cohen's kappa = 0.84, indicating substantial agreement. This single-reviewer design constitutes a significant methodological limitation: while screening reliability was partially verified, data extraction and thematic synthesis were conducted by a single reviewer without independent verification, which may affect the reliability of the interpretive findings. The implications of this limitation are discussed in </w:t>
      </w:r>
      <w:r w:rsidRPr="00DE560C">
        <w:rPr>
          <w:i/>
          <w:iCs/>
          <w:color w:val="1C2A3D"/>
        </w:rPr>
        <w:t>Section 4.4</w:t>
      </w:r>
      <w:r w:rsidRPr="00DE560C">
        <w:rPr>
          <w:color w:val="1C2A3D"/>
        </w:rPr>
        <w:t>.</w:t>
      </w:r>
    </w:p>
    <w:p w14:paraId="3188A36E" w14:textId="37BF3ED9" w:rsidR="00073DB0" w:rsidRPr="00DE560C" w:rsidRDefault="00BF0CEA">
      <w:pPr>
        <w:spacing w:before="200" w:after="200"/>
        <w:jc w:val="center"/>
      </w:pPr>
      <w:r>
        <w:rPr>
          <w:noProof/>
        </w:rPr>
        <w:lastRenderedPageBreak/>
        <w:drawing>
          <wp:inline distT="0" distB="0" distL="0" distR="0" wp14:anchorId="658A17B7" wp14:editId="13EE88F6">
            <wp:extent cx="5247640" cy="7101840"/>
            <wp:effectExtent l="0" t="0" r="0" b="3810"/>
            <wp:docPr id="3153071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t="2130" b="7646"/>
                    <a:stretch>
                      <a:fillRect/>
                    </a:stretch>
                  </pic:blipFill>
                  <pic:spPr bwMode="auto">
                    <a:xfrm>
                      <a:off x="0" y="0"/>
                      <a:ext cx="5247640" cy="7101840"/>
                    </a:xfrm>
                    <a:prstGeom prst="rect">
                      <a:avLst/>
                    </a:prstGeom>
                    <a:noFill/>
                    <a:ln>
                      <a:noFill/>
                    </a:ln>
                    <a:extLst>
                      <a:ext uri="{53640926-AAD7-44D8-BBD7-CCE9431645EC}">
                        <a14:shadowObscured xmlns:a14="http://schemas.microsoft.com/office/drawing/2010/main"/>
                      </a:ext>
                    </a:extLst>
                  </pic:spPr>
                </pic:pic>
              </a:graphicData>
            </a:graphic>
          </wp:inline>
        </w:drawing>
      </w:r>
    </w:p>
    <w:p w14:paraId="61F26DC7" w14:textId="7E85E650" w:rsidR="00073DB0" w:rsidRDefault="00000000" w:rsidP="00EB6725">
      <w:pPr>
        <w:jc w:val="right"/>
        <w:rPr>
          <w:b/>
          <w:bCs/>
        </w:rPr>
      </w:pPr>
      <w:r w:rsidRPr="00DE560C">
        <w:rPr>
          <w:b/>
          <w:bCs/>
        </w:rPr>
        <w:t xml:space="preserve">Figure </w:t>
      </w:r>
      <w:r w:rsidR="0016448C">
        <w:rPr>
          <w:b/>
          <w:bCs/>
        </w:rPr>
        <w:t>3</w:t>
      </w:r>
      <w:r w:rsidR="00EB6725" w:rsidRPr="00DE560C">
        <w:rPr>
          <w:b/>
          <w:bCs/>
        </w:rPr>
        <w:t>:</w:t>
      </w:r>
      <w:r w:rsidRPr="00DE560C">
        <w:rPr>
          <w:b/>
          <w:bCs/>
        </w:rPr>
        <w:t xml:space="preserve"> PRISMA 2020 Flow Diagram Showing Study Selection Process</w:t>
      </w:r>
    </w:p>
    <w:p w14:paraId="2380B0B1" w14:textId="77777777" w:rsidR="00BF0CEA" w:rsidRPr="00BF0CEA" w:rsidRDefault="00BF0CEA" w:rsidP="00EB6725">
      <w:pPr>
        <w:jc w:val="right"/>
        <w:rPr>
          <w:b/>
          <w:bCs/>
        </w:rPr>
      </w:pPr>
    </w:p>
    <w:p w14:paraId="2C6A5BB0" w14:textId="77777777" w:rsidR="00073DB0" w:rsidRPr="00DE560C" w:rsidRDefault="00000000" w:rsidP="00BF0CEA">
      <w:pPr>
        <w:pStyle w:val="Heading3"/>
      </w:pPr>
      <w:bookmarkStart w:id="6" w:name="_Toc100006"/>
      <w:r w:rsidRPr="00DE560C">
        <w:t>2.5 Quality Appraisal</w:t>
      </w:r>
      <w:bookmarkEnd w:id="6"/>
    </w:p>
    <w:p w14:paraId="074C341A" w14:textId="7EFD3324" w:rsidR="00073DB0" w:rsidRPr="00DE560C" w:rsidRDefault="00000000" w:rsidP="00EB6725">
      <w:pPr>
        <w:spacing w:after="100"/>
      </w:pPr>
      <w:r w:rsidRPr="00DE560C">
        <w:rPr>
          <w:color w:val="1C2A3D"/>
        </w:rPr>
        <w:t xml:space="preserve">Quality was appraised using the Mixed Methods Appraisal Tool (MMAT; Hong </w:t>
      </w:r>
      <w:r w:rsidR="00323F09" w:rsidRPr="00DE560C">
        <w:rPr>
          <w:i/>
          <w:iCs/>
          <w:color w:val="1C2A3D"/>
        </w:rPr>
        <w:t>et al.</w:t>
      </w:r>
      <w:r w:rsidRPr="00DE560C">
        <w:rPr>
          <w:color w:val="1C2A3D"/>
        </w:rPr>
        <w:t xml:space="preserve">, 2018), which handles quantitative, qualitative, and mixed designs in a single instrument. Each study was rated on two screening criteria and up to five design-specific criteria, with an overall quality score of 25, 50, 75, or 100 percent. Studies scoring below 50 percent were </w:t>
      </w:r>
      <w:r w:rsidRPr="00DE560C">
        <w:rPr>
          <w:color w:val="1C2A3D"/>
        </w:rPr>
        <w:lastRenderedPageBreak/>
        <w:t>excluded. Of the 61 included sources, 14 (23 percent) scored 100 percent, 28 (46 percent) scored 75 percent, and 19 (31 percent) scored 50 percent. Quality scores informed the weighting of evidence in the synthesis but did not trigger automatic exclusion above the 50-percent threshold, consistent with integrative review practice (Whittemore &amp; Knafl, 2005).</w:t>
      </w:r>
    </w:p>
    <w:p w14:paraId="11776FA9" w14:textId="77777777" w:rsidR="00073DB0" w:rsidRPr="00DE560C" w:rsidRDefault="00000000" w:rsidP="00EB6725">
      <w:pPr>
        <w:spacing w:after="100"/>
      </w:pPr>
      <w:r w:rsidRPr="00DE560C">
        <w:rPr>
          <w:color w:val="1C2A3D"/>
        </w:rPr>
        <w:t>It is important to note that the MMAT was designed primarily for empirical research studies (quantitative, qualitative, and mixed methods). Grey literature sources such as institutional reports, theses, and practitioner-oriented publications were appraised using the same instrument, with the screening criteria adapted to assess transparency of methodology, clarity of data sources, and coherence of conclusions. Commercial vendor websites and marketing materials were excluded during the screening phase because they typically do not meet the MMAT's screening criteria for methodological transparency; their data points, where retained, are used only for contextual illustration and are clearly flagged as non-peer-reviewed evidence. A supplementary table presenting MMAT scores for all included sources is provided in Appendix A.</w:t>
      </w:r>
    </w:p>
    <w:p w14:paraId="2E03724C" w14:textId="77777777" w:rsidR="00073DB0" w:rsidRPr="00DE560C" w:rsidRDefault="00000000" w:rsidP="00BF0CEA">
      <w:pPr>
        <w:pStyle w:val="Heading3"/>
      </w:pPr>
      <w:bookmarkStart w:id="7" w:name="_Toc100007"/>
      <w:r w:rsidRPr="00DE560C">
        <w:t>2.6 Data Extraction and Synthesis</w:t>
      </w:r>
      <w:bookmarkEnd w:id="7"/>
    </w:p>
    <w:p w14:paraId="5544A786" w14:textId="77777777" w:rsidR="00073DB0" w:rsidRPr="00DE560C" w:rsidRDefault="00000000" w:rsidP="00EB6725">
      <w:pPr>
        <w:spacing w:after="100"/>
      </w:pPr>
      <w:r w:rsidRPr="00DE560C">
        <w:rPr>
          <w:color w:val="1C2A3D"/>
        </w:rPr>
        <w:t>Data were extracted on a standardised form capturing author, year, design, setting and sample, theoretical framework, the variables or constructs examined, the key findings, and, where available, quantitative results relevant to building lifespan outcomes. Thematic synthesis was used to integrate the evidence: line-by-line coding of findings produced descriptive themes, which were then organised into analytical themes answering the research questions (Thomas &amp; Harden, 2008). A thematic matrix mapping authors against themes was constructed to ensure that the synthesis represented the full range of evidence rather than relying on the most frequently cited sources.</w:t>
      </w:r>
    </w:p>
    <w:p w14:paraId="45DB9852" w14:textId="77777777" w:rsidR="00073DB0" w:rsidRPr="00DE560C" w:rsidRDefault="00000000" w:rsidP="00EB6725">
      <w:pPr>
        <w:pStyle w:val="Heading2"/>
        <w:rPr>
          <w:szCs w:val="24"/>
        </w:rPr>
      </w:pPr>
      <w:bookmarkStart w:id="8" w:name="_Toc100008"/>
      <w:r w:rsidRPr="00DE560C">
        <w:rPr>
          <w:szCs w:val="24"/>
        </w:rPr>
        <w:t>3. Results</w:t>
      </w:r>
      <w:bookmarkEnd w:id="8"/>
    </w:p>
    <w:p w14:paraId="146F570F" w14:textId="77777777" w:rsidR="00073DB0" w:rsidRPr="00DE560C" w:rsidRDefault="00000000" w:rsidP="00BF0CEA">
      <w:pPr>
        <w:pStyle w:val="Heading3"/>
      </w:pPr>
      <w:bookmarkStart w:id="9" w:name="_Toc100009"/>
      <w:r w:rsidRPr="00DE560C">
        <w:t>3.1 Study Characteristics</w:t>
      </w:r>
      <w:bookmarkEnd w:id="9"/>
    </w:p>
    <w:p w14:paraId="0E6BA90D" w14:textId="77777777" w:rsidR="00073DB0" w:rsidRPr="00DE560C" w:rsidRDefault="00000000" w:rsidP="00EB6725">
      <w:pPr>
        <w:spacing w:after="100"/>
        <w:rPr>
          <w:color w:val="1C2A3D"/>
        </w:rPr>
      </w:pPr>
      <w:r w:rsidRPr="00DE560C">
        <w:rPr>
          <w:color w:val="1C2A3D"/>
        </w:rPr>
        <w:t>The 61 included sources comprised 34 peer-reviewed journal articles (56 percent), 11 theses and dissertations (18 percent), 8 institutional reports (13 percent), and 8 conference proceedings and book chapters (13 percent). Publication dates ranged from 2010 to 2025, with output accelerating markedly after 2018: 42 studies (69 percent) were published between 2018 and 2025, suggesting growing scholarly attention to the problem. Geographically, 38 studies (62 percent) were set primarily in Nigeria, 12 (20 percent) in other developing countries (Malaysia, Ghana, South Africa, New Zealand), and 11 (18 percent) addressed international or multi-country contexts. Methodologically, the corpus was dominated by cross-sectional surveys (27 studies, 44 percent), followed by qualitative case studies (14, 23 percent), mixed-methods designs (10, 16 percent), and theoretical or conceptual papers (10, 16 percent). No longitudinal or experimental studies were identified, confirming a significant methodological gap in the evidence base.</w:t>
      </w:r>
    </w:p>
    <w:p w14:paraId="5AB5F9DA" w14:textId="46CE44E8" w:rsidR="00EB6725" w:rsidRPr="00DE560C" w:rsidRDefault="00EB6725" w:rsidP="00EB6725">
      <w:pPr>
        <w:spacing w:after="100"/>
        <w:rPr>
          <w:b/>
          <w:bCs/>
        </w:rPr>
      </w:pPr>
      <w:r w:rsidRPr="00DE560C">
        <w:rPr>
          <w:b/>
          <w:bCs/>
        </w:rPr>
        <w:lastRenderedPageBreak/>
        <w:t>Table 2: Characteristics of Included Studies (N = 61)</w:t>
      </w:r>
    </w:p>
    <w:tbl>
      <w:tblPr>
        <w:tblStyle w:val="TableGrid"/>
        <w:tblW w:w="5000" w:type="pct"/>
        <w:tblLook w:val="04A0" w:firstRow="1" w:lastRow="0" w:firstColumn="1" w:lastColumn="0" w:noHBand="0" w:noVBand="1"/>
      </w:tblPr>
      <w:tblGrid>
        <w:gridCol w:w="2195"/>
        <w:gridCol w:w="4910"/>
        <w:gridCol w:w="811"/>
        <w:gridCol w:w="862"/>
      </w:tblGrid>
      <w:tr w:rsidR="00073DB0" w:rsidRPr="00DE560C" w14:paraId="37D9018C" w14:textId="77777777" w:rsidTr="00EB6725">
        <w:tc>
          <w:tcPr>
            <w:tcW w:w="1250" w:type="pct"/>
          </w:tcPr>
          <w:p w14:paraId="53411FF4" w14:textId="77777777" w:rsidR="00073DB0" w:rsidRPr="00DE560C" w:rsidRDefault="00000000" w:rsidP="00EB6725">
            <w:pPr>
              <w:rPr>
                <w:b/>
                <w:bCs/>
              </w:rPr>
            </w:pPr>
            <w:r w:rsidRPr="00DE560C">
              <w:rPr>
                <w:b/>
                <w:bCs/>
              </w:rPr>
              <w:t>Characteristic</w:t>
            </w:r>
          </w:p>
        </w:tc>
        <w:tc>
          <w:tcPr>
            <w:tcW w:w="2797" w:type="pct"/>
          </w:tcPr>
          <w:p w14:paraId="0473B161" w14:textId="77777777" w:rsidR="00073DB0" w:rsidRPr="00DE560C" w:rsidRDefault="00000000" w:rsidP="00EB6725">
            <w:pPr>
              <w:rPr>
                <w:b/>
                <w:bCs/>
              </w:rPr>
            </w:pPr>
            <w:r w:rsidRPr="00DE560C">
              <w:rPr>
                <w:b/>
                <w:bCs/>
              </w:rPr>
              <w:t>Category</w:t>
            </w:r>
          </w:p>
        </w:tc>
        <w:tc>
          <w:tcPr>
            <w:tcW w:w="462" w:type="pct"/>
          </w:tcPr>
          <w:p w14:paraId="656892A1" w14:textId="77777777" w:rsidR="00073DB0" w:rsidRPr="00DE560C" w:rsidRDefault="00000000" w:rsidP="00EB6725">
            <w:pPr>
              <w:jc w:val="center"/>
              <w:rPr>
                <w:b/>
                <w:bCs/>
              </w:rPr>
            </w:pPr>
            <w:r w:rsidRPr="00DE560C">
              <w:rPr>
                <w:b/>
                <w:bCs/>
              </w:rPr>
              <w:t>n</w:t>
            </w:r>
          </w:p>
        </w:tc>
        <w:tc>
          <w:tcPr>
            <w:tcW w:w="491" w:type="pct"/>
          </w:tcPr>
          <w:p w14:paraId="77CE13C2" w14:textId="77777777" w:rsidR="00073DB0" w:rsidRPr="00DE560C" w:rsidRDefault="00000000" w:rsidP="00EB6725">
            <w:pPr>
              <w:jc w:val="center"/>
              <w:rPr>
                <w:b/>
                <w:bCs/>
              </w:rPr>
            </w:pPr>
            <w:r w:rsidRPr="00DE560C">
              <w:rPr>
                <w:b/>
                <w:bCs/>
              </w:rPr>
              <w:t>%</w:t>
            </w:r>
          </w:p>
        </w:tc>
      </w:tr>
      <w:tr w:rsidR="00EB6725" w:rsidRPr="00DE560C" w14:paraId="7CCC5443" w14:textId="77777777" w:rsidTr="00EB6725">
        <w:tc>
          <w:tcPr>
            <w:tcW w:w="1250" w:type="pct"/>
            <w:vMerge w:val="restart"/>
          </w:tcPr>
          <w:p w14:paraId="1B1D2C4E" w14:textId="77777777" w:rsidR="00EB6725" w:rsidRPr="00DE560C" w:rsidRDefault="00EB6725" w:rsidP="00EB6725">
            <w:r w:rsidRPr="00DE560C">
              <w:rPr>
                <w:color w:val="1C2A3D"/>
              </w:rPr>
              <w:t>Publication type</w:t>
            </w:r>
          </w:p>
        </w:tc>
        <w:tc>
          <w:tcPr>
            <w:tcW w:w="2797" w:type="pct"/>
          </w:tcPr>
          <w:p w14:paraId="49397B03" w14:textId="77777777" w:rsidR="00EB6725" w:rsidRPr="00DE560C" w:rsidRDefault="00EB6725" w:rsidP="00EB6725">
            <w:pPr>
              <w:jc w:val="left"/>
            </w:pPr>
            <w:r w:rsidRPr="00DE560C">
              <w:rPr>
                <w:color w:val="1C2A3D"/>
              </w:rPr>
              <w:t>Journal article</w:t>
            </w:r>
          </w:p>
        </w:tc>
        <w:tc>
          <w:tcPr>
            <w:tcW w:w="462" w:type="pct"/>
          </w:tcPr>
          <w:p w14:paraId="3D30F14A" w14:textId="77777777" w:rsidR="00EB6725" w:rsidRPr="00DE560C" w:rsidRDefault="00EB6725" w:rsidP="00EB6725">
            <w:pPr>
              <w:jc w:val="center"/>
            </w:pPr>
            <w:r w:rsidRPr="00DE560C">
              <w:rPr>
                <w:color w:val="1C2A3D"/>
              </w:rPr>
              <w:t>34</w:t>
            </w:r>
          </w:p>
        </w:tc>
        <w:tc>
          <w:tcPr>
            <w:tcW w:w="491" w:type="pct"/>
          </w:tcPr>
          <w:p w14:paraId="19A57D80" w14:textId="77777777" w:rsidR="00EB6725" w:rsidRPr="00DE560C" w:rsidRDefault="00EB6725" w:rsidP="00EB6725">
            <w:pPr>
              <w:jc w:val="center"/>
            </w:pPr>
            <w:r w:rsidRPr="00DE560C">
              <w:rPr>
                <w:color w:val="1C2A3D"/>
              </w:rPr>
              <w:t>56</w:t>
            </w:r>
          </w:p>
        </w:tc>
      </w:tr>
      <w:tr w:rsidR="00EB6725" w:rsidRPr="00DE560C" w14:paraId="7599FF53" w14:textId="77777777" w:rsidTr="00EB6725">
        <w:tc>
          <w:tcPr>
            <w:tcW w:w="1250" w:type="pct"/>
            <w:vMerge/>
          </w:tcPr>
          <w:p w14:paraId="45C99A75" w14:textId="77777777" w:rsidR="00EB6725" w:rsidRPr="00DE560C" w:rsidRDefault="00EB6725" w:rsidP="00EB6725"/>
        </w:tc>
        <w:tc>
          <w:tcPr>
            <w:tcW w:w="2797" w:type="pct"/>
          </w:tcPr>
          <w:p w14:paraId="623747C1" w14:textId="77777777" w:rsidR="00EB6725" w:rsidRPr="00DE560C" w:rsidRDefault="00EB6725" w:rsidP="00EB6725">
            <w:pPr>
              <w:jc w:val="left"/>
            </w:pPr>
            <w:r w:rsidRPr="00DE560C">
              <w:rPr>
                <w:color w:val="1C2A3D"/>
              </w:rPr>
              <w:t>Thesis/dissertation</w:t>
            </w:r>
          </w:p>
        </w:tc>
        <w:tc>
          <w:tcPr>
            <w:tcW w:w="462" w:type="pct"/>
          </w:tcPr>
          <w:p w14:paraId="7DC89B5D" w14:textId="77777777" w:rsidR="00EB6725" w:rsidRPr="00DE560C" w:rsidRDefault="00EB6725" w:rsidP="00EB6725">
            <w:pPr>
              <w:jc w:val="center"/>
            </w:pPr>
            <w:r w:rsidRPr="00DE560C">
              <w:rPr>
                <w:color w:val="1C2A3D"/>
              </w:rPr>
              <w:t>11</w:t>
            </w:r>
          </w:p>
        </w:tc>
        <w:tc>
          <w:tcPr>
            <w:tcW w:w="491" w:type="pct"/>
          </w:tcPr>
          <w:p w14:paraId="13FD4057" w14:textId="77777777" w:rsidR="00EB6725" w:rsidRPr="00DE560C" w:rsidRDefault="00EB6725" w:rsidP="00EB6725">
            <w:pPr>
              <w:jc w:val="center"/>
            </w:pPr>
            <w:r w:rsidRPr="00DE560C">
              <w:rPr>
                <w:color w:val="1C2A3D"/>
              </w:rPr>
              <w:t>18</w:t>
            </w:r>
          </w:p>
        </w:tc>
      </w:tr>
      <w:tr w:rsidR="00EB6725" w:rsidRPr="00DE560C" w14:paraId="280884A4" w14:textId="77777777" w:rsidTr="00EB6725">
        <w:tc>
          <w:tcPr>
            <w:tcW w:w="1250" w:type="pct"/>
            <w:vMerge/>
          </w:tcPr>
          <w:p w14:paraId="2FE51C6C" w14:textId="77777777" w:rsidR="00EB6725" w:rsidRPr="00DE560C" w:rsidRDefault="00EB6725" w:rsidP="00EB6725"/>
        </w:tc>
        <w:tc>
          <w:tcPr>
            <w:tcW w:w="2797" w:type="pct"/>
          </w:tcPr>
          <w:p w14:paraId="03802C16" w14:textId="77777777" w:rsidR="00EB6725" w:rsidRPr="00DE560C" w:rsidRDefault="00EB6725" w:rsidP="00EB6725">
            <w:pPr>
              <w:jc w:val="left"/>
            </w:pPr>
            <w:r w:rsidRPr="00DE560C">
              <w:rPr>
                <w:color w:val="1C2A3D"/>
              </w:rPr>
              <w:t>Institutional report</w:t>
            </w:r>
          </w:p>
        </w:tc>
        <w:tc>
          <w:tcPr>
            <w:tcW w:w="462" w:type="pct"/>
          </w:tcPr>
          <w:p w14:paraId="6727FB17" w14:textId="77777777" w:rsidR="00EB6725" w:rsidRPr="00DE560C" w:rsidRDefault="00EB6725" w:rsidP="00EB6725">
            <w:pPr>
              <w:jc w:val="center"/>
            </w:pPr>
            <w:r w:rsidRPr="00DE560C">
              <w:rPr>
                <w:color w:val="1C2A3D"/>
              </w:rPr>
              <w:t>8</w:t>
            </w:r>
          </w:p>
        </w:tc>
        <w:tc>
          <w:tcPr>
            <w:tcW w:w="491" w:type="pct"/>
          </w:tcPr>
          <w:p w14:paraId="03D89CEB" w14:textId="77777777" w:rsidR="00EB6725" w:rsidRPr="00DE560C" w:rsidRDefault="00EB6725" w:rsidP="00EB6725">
            <w:pPr>
              <w:jc w:val="center"/>
            </w:pPr>
            <w:r w:rsidRPr="00DE560C">
              <w:rPr>
                <w:color w:val="1C2A3D"/>
              </w:rPr>
              <w:t>13</w:t>
            </w:r>
          </w:p>
        </w:tc>
      </w:tr>
      <w:tr w:rsidR="00EB6725" w:rsidRPr="00DE560C" w14:paraId="238375A3" w14:textId="77777777" w:rsidTr="00EB6725">
        <w:tc>
          <w:tcPr>
            <w:tcW w:w="1250" w:type="pct"/>
            <w:vMerge/>
          </w:tcPr>
          <w:p w14:paraId="69D553EE" w14:textId="77777777" w:rsidR="00EB6725" w:rsidRPr="00DE560C" w:rsidRDefault="00EB6725" w:rsidP="00EB6725"/>
        </w:tc>
        <w:tc>
          <w:tcPr>
            <w:tcW w:w="2797" w:type="pct"/>
          </w:tcPr>
          <w:p w14:paraId="3801AED3" w14:textId="77777777" w:rsidR="00EB6725" w:rsidRPr="00DE560C" w:rsidRDefault="00EB6725" w:rsidP="00EB6725">
            <w:pPr>
              <w:jc w:val="left"/>
            </w:pPr>
            <w:r w:rsidRPr="00DE560C">
              <w:rPr>
                <w:color w:val="1C2A3D"/>
              </w:rPr>
              <w:t>Conference/book chapter</w:t>
            </w:r>
          </w:p>
        </w:tc>
        <w:tc>
          <w:tcPr>
            <w:tcW w:w="462" w:type="pct"/>
          </w:tcPr>
          <w:p w14:paraId="339C9491" w14:textId="77777777" w:rsidR="00EB6725" w:rsidRPr="00DE560C" w:rsidRDefault="00EB6725" w:rsidP="00EB6725">
            <w:pPr>
              <w:jc w:val="center"/>
            </w:pPr>
            <w:r w:rsidRPr="00DE560C">
              <w:rPr>
                <w:color w:val="1C2A3D"/>
              </w:rPr>
              <w:t>8</w:t>
            </w:r>
          </w:p>
        </w:tc>
        <w:tc>
          <w:tcPr>
            <w:tcW w:w="491" w:type="pct"/>
          </w:tcPr>
          <w:p w14:paraId="18FC5632" w14:textId="77777777" w:rsidR="00EB6725" w:rsidRPr="00DE560C" w:rsidRDefault="00EB6725" w:rsidP="00EB6725">
            <w:pPr>
              <w:jc w:val="center"/>
            </w:pPr>
            <w:r w:rsidRPr="00DE560C">
              <w:rPr>
                <w:color w:val="1C2A3D"/>
              </w:rPr>
              <w:t>13</w:t>
            </w:r>
          </w:p>
        </w:tc>
      </w:tr>
      <w:tr w:rsidR="00EB6725" w:rsidRPr="00DE560C" w14:paraId="6973A86C" w14:textId="77777777" w:rsidTr="00EB6725">
        <w:tc>
          <w:tcPr>
            <w:tcW w:w="1250" w:type="pct"/>
            <w:vMerge w:val="restart"/>
          </w:tcPr>
          <w:p w14:paraId="0544ADE8" w14:textId="77777777" w:rsidR="00EB6725" w:rsidRPr="00DE560C" w:rsidRDefault="00EB6725" w:rsidP="00EB6725">
            <w:r w:rsidRPr="00DE560C">
              <w:rPr>
                <w:color w:val="1C2A3D"/>
              </w:rPr>
              <w:t>Publication year</w:t>
            </w:r>
          </w:p>
        </w:tc>
        <w:tc>
          <w:tcPr>
            <w:tcW w:w="2797" w:type="pct"/>
          </w:tcPr>
          <w:p w14:paraId="36D05FE5" w14:textId="77777777" w:rsidR="00EB6725" w:rsidRPr="00DE560C" w:rsidRDefault="00EB6725" w:rsidP="00EB6725">
            <w:pPr>
              <w:jc w:val="left"/>
            </w:pPr>
            <w:r w:rsidRPr="00DE560C">
              <w:rPr>
                <w:color w:val="1C2A3D"/>
              </w:rPr>
              <w:t>2010-2017</w:t>
            </w:r>
          </w:p>
        </w:tc>
        <w:tc>
          <w:tcPr>
            <w:tcW w:w="462" w:type="pct"/>
          </w:tcPr>
          <w:p w14:paraId="72FB9A06" w14:textId="77777777" w:rsidR="00EB6725" w:rsidRPr="00DE560C" w:rsidRDefault="00EB6725" w:rsidP="00EB6725">
            <w:pPr>
              <w:jc w:val="center"/>
            </w:pPr>
            <w:r w:rsidRPr="00DE560C">
              <w:rPr>
                <w:color w:val="1C2A3D"/>
              </w:rPr>
              <w:t>19</w:t>
            </w:r>
          </w:p>
        </w:tc>
        <w:tc>
          <w:tcPr>
            <w:tcW w:w="491" w:type="pct"/>
          </w:tcPr>
          <w:p w14:paraId="3950BD1C" w14:textId="77777777" w:rsidR="00EB6725" w:rsidRPr="00DE560C" w:rsidRDefault="00EB6725" w:rsidP="00EB6725">
            <w:pPr>
              <w:jc w:val="center"/>
            </w:pPr>
            <w:r w:rsidRPr="00DE560C">
              <w:rPr>
                <w:color w:val="1C2A3D"/>
              </w:rPr>
              <w:t>31</w:t>
            </w:r>
          </w:p>
        </w:tc>
      </w:tr>
      <w:tr w:rsidR="00EB6725" w:rsidRPr="00DE560C" w14:paraId="3E56D493" w14:textId="77777777" w:rsidTr="00EB6725">
        <w:tc>
          <w:tcPr>
            <w:tcW w:w="1250" w:type="pct"/>
            <w:vMerge/>
          </w:tcPr>
          <w:p w14:paraId="15111B7E" w14:textId="77777777" w:rsidR="00EB6725" w:rsidRPr="00DE560C" w:rsidRDefault="00EB6725" w:rsidP="00EB6725"/>
        </w:tc>
        <w:tc>
          <w:tcPr>
            <w:tcW w:w="2797" w:type="pct"/>
          </w:tcPr>
          <w:p w14:paraId="4C586599" w14:textId="77777777" w:rsidR="00EB6725" w:rsidRPr="00DE560C" w:rsidRDefault="00EB6725" w:rsidP="00EB6725">
            <w:pPr>
              <w:jc w:val="left"/>
            </w:pPr>
            <w:r w:rsidRPr="00DE560C">
              <w:rPr>
                <w:color w:val="1C2A3D"/>
              </w:rPr>
              <w:t>2018-2025</w:t>
            </w:r>
          </w:p>
        </w:tc>
        <w:tc>
          <w:tcPr>
            <w:tcW w:w="462" w:type="pct"/>
          </w:tcPr>
          <w:p w14:paraId="763E7A97" w14:textId="77777777" w:rsidR="00EB6725" w:rsidRPr="00DE560C" w:rsidRDefault="00EB6725" w:rsidP="00EB6725">
            <w:pPr>
              <w:jc w:val="center"/>
            </w:pPr>
            <w:r w:rsidRPr="00DE560C">
              <w:rPr>
                <w:color w:val="1C2A3D"/>
              </w:rPr>
              <w:t>42</w:t>
            </w:r>
          </w:p>
        </w:tc>
        <w:tc>
          <w:tcPr>
            <w:tcW w:w="491" w:type="pct"/>
          </w:tcPr>
          <w:p w14:paraId="55F1F528" w14:textId="77777777" w:rsidR="00EB6725" w:rsidRPr="00DE560C" w:rsidRDefault="00EB6725" w:rsidP="00EB6725">
            <w:pPr>
              <w:jc w:val="center"/>
            </w:pPr>
            <w:r w:rsidRPr="00DE560C">
              <w:rPr>
                <w:color w:val="1C2A3D"/>
              </w:rPr>
              <w:t>69</w:t>
            </w:r>
          </w:p>
        </w:tc>
      </w:tr>
      <w:tr w:rsidR="00EB6725" w:rsidRPr="00DE560C" w14:paraId="1F663BF2" w14:textId="77777777" w:rsidTr="00EB6725">
        <w:tc>
          <w:tcPr>
            <w:tcW w:w="1250" w:type="pct"/>
            <w:vMerge w:val="restart"/>
          </w:tcPr>
          <w:p w14:paraId="2425EB76" w14:textId="77777777" w:rsidR="00EB6725" w:rsidRPr="00DE560C" w:rsidRDefault="00EB6725" w:rsidP="00EB6725">
            <w:r w:rsidRPr="00DE560C">
              <w:rPr>
                <w:color w:val="1C2A3D"/>
              </w:rPr>
              <w:t>Geographic focus</w:t>
            </w:r>
          </w:p>
        </w:tc>
        <w:tc>
          <w:tcPr>
            <w:tcW w:w="2797" w:type="pct"/>
          </w:tcPr>
          <w:p w14:paraId="5DC6E276" w14:textId="77777777" w:rsidR="00EB6725" w:rsidRPr="00DE560C" w:rsidRDefault="00EB6725" w:rsidP="00EB6725">
            <w:pPr>
              <w:jc w:val="left"/>
            </w:pPr>
            <w:r w:rsidRPr="00DE560C">
              <w:rPr>
                <w:color w:val="1C2A3D"/>
              </w:rPr>
              <w:t>Nigeria</w:t>
            </w:r>
          </w:p>
        </w:tc>
        <w:tc>
          <w:tcPr>
            <w:tcW w:w="462" w:type="pct"/>
          </w:tcPr>
          <w:p w14:paraId="31EAA57B" w14:textId="77777777" w:rsidR="00EB6725" w:rsidRPr="00DE560C" w:rsidRDefault="00EB6725" w:rsidP="00EB6725">
            <w:pPr>
              <w:jc w:val="center"/>
            </w:pPr>
            <w:r w:rsidRPr="00DE560C">
              <w:rPr>
                <w:color w:val="1C2A3D"/>
              </w:rPr>
              <w:t>38</w:t>
            </w:r>
          </w:p>
        </w:tc>
        <w:tc>
          <w:tcPr>
            <w:tcW w:w="491" w:type="pct"/>
          </w:tcPr>
          <w:p w14:paraId="11DB26A5" w14:textId="77777777" w:rsidR="00EB6725" w:rsidRPr="00DE560C" w:rsidRDefault="00EB6725" w:rsidP="00EB6725">
            <w:pPr>
              <w:jc w:val="center"/>
            </w:pPr>
            <w:r w:rsidRPr="00DE560C">
              <w:rPr>
                <w:color w:val="1C2A3D"/>
              </w:rPr>
              <w:t>62</w:t>
            </w:r>
          </w:p>
        </w:tc>
      </w:tr>
      <w:tr w:rsidR="00EB6725" w:rsidRPr="00DE560C" w14:paraId="0B295F69" w14:textId="77777777" w:rsidTr="00EB6725">
        <w:tc>
          <w:tcPr>
            <w:tcW w:w="1250" w:type="pct"/>
            <w:vMerge/>
          </w:tcPr>
          <w:p w14:paraId="301668A4" w14:textId="77777777" w:rsidR="00EB6725" w:rsidRPr="00DE560C" w:rsidRDefault="00EB6725" w:rsidP="00EB6725"/>
        </w:tc>
        <w:tc>
          <w:tcPr>
            <w:tcW w:w="2797" w:type="pct"/>
          </w:tcPr>
          <w:p w14:paraId="66B9181E" w14:textId="77777777" w:rsidR="00EB6725" w:rsidRPr="00DE560C" w:rsidRDefault="00EB6725" w:rsidP="00EB6725">
            <w:pPr>
              <w:jc w:val="left"/>
            </w:pPr>
            <w:r w:rsidRPr="00DE560C">
              <w:rPr>
                <w:color w:val="1C2A3D"/>
              </w:rPr>
              <w:t>Other developing countries</w:t>
            </w:r>
          </w:p>
        </w:tc>
        <w:tc>
          <w:tcPr>
            <w:tcW w:w="462" w:type="pct"/>
          </w:tcPr>
          <w:p w14:paraId="65DF2E1B" w14:textId="77777777" w:rsidR="00EB6725" w:rsidRPr="00DE560C" w:rsidRDefault="00EB6725" w:rsidP="00EB6725">
            <w:pPr>
              <w:jc w:val="center"/>
            </w:pPr>
            <w:r w:rsidRPr="00DE560C">
              <w:rPr>
                <w:color w:val="1C2A3D"/>
              </w:rPr>
              <w:t>12</w:t>
            </w:r>
          </w:p>
        </w:tc>
        <w:tc>
          <w:tcPr>
            <w:tcW w:w="491" w:type="pct"/>
          </w:tcPr>
          <w:p w14:paraId="3DF8C1A3" w14:textId="77777777" w:rsidR="00EB6725" w:rsidRPr="00DE560C" w:rsidRDefault="00EB6725" w:rsidP="00EB6725">
            <w:pPr>
              <w:jc w:val="center"/>
            </w:pPr>
            <w:r w:rsidRPr="00DE560C">
              <w:rPr>
                <w:color w:val="1C2A3D"/>
              </w:rPr>
              <w:t>20</w:t>
            </w:r>
          </w:p>
        </w:tc>
      </w:tr>
      <w:tr w:rsidR="00EB6725" w:rsidRPr="00DE560C" w14:paraId="1EE7A9C5" w14:textId="77777777" w:rsidTr="00EB6725">
        <w:tc>
          <w:tcPr>
            <w:tcW w:w="1250" w:type="pct"/>
            <w:vMerge/>
          </w:tcPr>
          <w:p w14:paraId="4D3E06C7" w14:textId="77777777" w:rsidR="00EB6725" w:rsidRPr="00DE560C" w:rsidRDefault="00EB6725" w:rsidP="00EB6725"/>
        </w:tc>
        <w:tc>
          <w:tcPr>
            <w:tcW w:w="2797" w:type="pct"/>
          </w:tcPr>
          <w:p w14:paraId="5F96CCA5" w14:textId="77777777" w:rsidR="00EB6725" w:rsidRPr="00DE560C" w:rsidRDefault="00EB6725" w:rsidP="00EB6725">
            <w:pPr>
              <w:jc w:val="left"/>
            </w:pPr>
            <w:r w:rsidRPr="00DE560C">
              <w:rPr>
                <w:color w:val="1C2A3D"/>
              </w:rPr>
              <w:t>International/multi-country</w:t>
            </w:r>
          </w:p>
        </w:tc>
        <w:tc>
          <w:tcPr>
            <w:tcW w:w="462" w:type="pct"/>
          </w:tcPr>
          <w:p w14:paraId="3735B34E" w14:textId="77777777" w:rsidR="00EB6725" w:rsidRPr="00DE560C" w:rsidRDefault="00EB6725" w:rsidP="00EB6725">
            <w:pPr>
              <w:jc w:val="center"/>
            </w:pPr>
            <w:r w:rsidRPr="00DE560C">
              <w:rPr>
                <w:color w:val="1C2A3D"/>
              </w:rPr>
              <w:t>11</w:t>
            </w:r>
          </w:p>
        </w:tc>
        <w:tc>
          <w:tcPr>
            <w:tcW w:w="491" w:type="pct"/>
          </w:tcPr>
          <w:p w14:paraId="222C7740" w14:textId="77777777" w:rsidR="00EB6725" w:rsidRPr="00DE560C" w:rsidRDefault="00EB6725" w:rsidP="00EB6725">
            <w:pPr>
              <w:jc w:val="center"/>
            </w:pPr>
            <w:r w:rsidRPr="00DE560C">
              <w:rPr>
                <w:color w:val="1C2A3D"/>
              </w:rPr>
              <w:t>18</w:t>
            </w:r>
          </w:p>
        </w:tc>
      </w:tr>
      <w:tr w:rsidR="00EB6725" w:rsidRPr="00DE560C" w14:paraId="26771033" w14:textId="77777777" w:rsidTr="00EB6725">
        <w:tc>
          <w:tcPr>
            <w:tcW w:w="1250" w:type="pct"/>
            <w:vMerge w:val="restart"/>
          </w:tcPr>
          <w:p w14:paraId="3868A40A" w14:textId="77777777" w:rsidR="00EB6725" w:rsidRPr="00DE560C" w:rsidRDefault="00EB6725" w:rsidP="00EB6725">
            <w:r w:rsidRPr="00DE560C">
              <w:rPr>
                <w:color w:val="1C2A3D"/>
              </w:rPr>
              <w:t>Methodology</w:t>
            </w:r>
          </w:p>
        </w:tc>
        <w:tc>
          <w:tcPr>
            <w:tcW w:w="2797" w:type="pct"/>
          </w:tcPr>
          <w:p w14:paraId="2169D353" w14:textId="77777777" w:rsidR="00EB6725" w:rsidRPr="00DE560C" w:rsidRDefault="00EB6725" w:rsidP="00EB6725">
            <w:pPr>
              <w:jc w:val="left"/>
            </w:pPr>
            <w:r w:rsidRPr="00DE560C">
              <w:rPr>
                <w:color w:val="1C2A3D"/>
              </w:rPr>
              <w:t>Cross-sectional survey</w:t>
            </w:r>
          </w:p>
        </w:tc>
        <w:tc>
          <w:tcPr>
            <w:tcW w:w="462" w:type="pct"/>
          </w:tcPr>
          <w:p w14:paraId="73DCD9C3" w14:textId="77777777" w:rsidR="00EB6725" w:rsidRPr="00DE560C" w:rsidRDefault="00EB6725" w:rsidP="00EB6725">
            <w:pPr>
              <w:jc w:val="center"/>
            </w:pPr>
            <w:r w:rsidRPr="00DE560C">
              <w:rPr>
                <w:color w:val="1C2A3D"/>
              </w:rPr>
              <w:t>27</w:t>
            </w:r>
          </w:p>
        </w:tc>
        <w:tc>
          <w:tcPr>
            <w:tcW w:w="491" w:type="pct"/>
          </w:tcPr>
          <w:p w14:paraId="7A9AFA08" w14:textId="77777777" w:rsidR="00EB6725" w:rsidRPr="00DE560C" w:rsidRDefault="00EB6725" w:rsidP="00EB6725">
            <w:pPr>
              <w:jc w:val="center"/>
            </w:pPr>
            <w:r w:rsidRPr="00DE560C">
              <w:rPr>
                <w:color w:val="1C2A3D"/>
              </w:rPr>
              <w:t>44</w:t>
            </w:r>
          </w:p>
        </w:tc>
      </w:tr>
      <w:tr w:rsidR="00EB6725" w:rsidRPr="00DE560C" w14:paraId="5813C573" w14:textId="77777777" w:rsidTr="00EB6725">
        <w:tc>
          <w:tcPr>
            <w:tcW w:w="1250" w:type="pct"/>
            <w:vMerge/>
          </w:tcPr>
          <w:p w14:paraId="40B541C7" w14:textId="77777777" w:rsidR="00EB6725" w:rsidRPr="00DE560C" w:rsidRDefault="00EB6725" w:rsidP="00EB6725"/>
        </w:tc>
        <w:tc>
          <w:tcPr>
            <w:tcW w:w="2797" w:type="pct"/>
          </w:tcPr>
          <w:p w14:paraId="04A9538D" w14:textId="77777777" w:rsidR="00EB6725" w:rsidRPr="00DE560C" w:rsidRDefault="00EB6725" w:rsidP="00EB6725">
            <w:pPr>
              <w:jc w:val="left"/>
            </w:pPr>
            <w:r w:rsidRPr="00DE560C">
              <w:rPr>
                <w:color w:val="1C2A3D"/>
              </w:rPr>
              <w:t>Qualitative case study</w:t>
            </w:r>
          </w:p>
        </w:tc>
        <w:tc>
          <w:tcPr>
            <w:tcW w:w="462" w:type="pct"/>
          </w:tcPr>
          <w:p w14:paraId="6EF6FD0B" w14:textId="77777777" w:rsidR="00EB6725" w:rsidRPr="00DE560C" w:rsidRDefault="00EB6725" w:rsidP="00EB6725">
            <w:pPr>
              <w:jc w:val="center"/>
            </w:pPr>
            <w:r w:rsidRPr="00DE560C">
              <w:rPr>
                <w:color w:val="1C2A3D"/>
              </w:rPr>
              <w:t>14</w:t>
            </w:r>
          </w:p>
        </w:tc>
        <w:tc>
          <w:tcPr>
            <w:tcW w:w="491" w:type="pct"/>
          </w:tcPr>
          <w:p w14:paraId="14569160" w14:textId="77777777" w:rsidR="00EB6725" w:rsidRPr="00DE560C" w:rsidRDefault="00EB6725" w:rsidP="00EB6725">
            <w:pPr>
              <w:jc w:val="center"/>
            </w:pPr>
            <w:r w:rsidRPr="00DE560C">
              <w:rPr>
                <w:color w:val="1C2A3D"/>
              </w:rPr>
              <w:t>23</w:t>
            </w:r>
          </w:p>
        </w:tc>
      </w:tr>
      <w:tr w:rsidR="00EB6725" w:rsidRPr="00DE560C" w14:paraId="777938B4" w14:textId="77777777" w:rsidTr="00EB6725">
        <w:tc>
          <w:tcPr>
            <w:tcW w:w="1250" w:type="pct"/>
            <w:vMerge/>
          </w:tcPr>
          <w:p w14:paraId="098AA1C0" w14:textId="77777777" w:rsidR="00EB6725" w:rsidRPr="00DE560C" w:rsidRDefault="00EB6725" w:rsidP="00EB6725"/>
        </w:tc>
        <w:tc>
          <w:tcPr>
            <w:tcW w:w="2797" w:type="pct"/>
          </w:tcPr>
          <w:p w14:paraId="266BF57A" w14:textId="77777777" w:rsidR="00EB6725" w:rsidRPr="00DE560C" w:rsidRDefault="00EB6725" w:rsidP="00EB6725">
            <w:pPr>
              <w:jc w:val="left"/>
            </w:pPr>
            <w:r w:rsidRPr="00DE560C">
              <w:rPr>
                <w:color w:val="1C2A3D"/>
              </w:rPr>
              <w:t>Mixed methods</w:t>
            </w:r>
          </w:p>
        </w:tc>
        <w:tc>
          <w:tcPr>
            <w:tcW w:w="462" w:type="pct"/>
          </w:tcPr>
          <w:p w14:paraId="16B5220A" w14:textId="77777777" w:rsidR="00EB6725" w:rsidRPr="00DE560C" w:rsidRDefault="00EB6725" w:rsidP="00EB6725">
            <w:pPr>
              <w:jc w:val="center"/>
            </w:pPr>
            <w:r w:rsidRPr="00DE560C">
              <w:rPr>
                <w:color w:val="1C2A3D"/>
              </w:rPr>
              <w:t>10</w:t>
            </w:r>
          </w:p>
        </w:tc>
        <w:tc>
          <w:tcPr>
            <w:tcW w:w="491" w:type="pct"/>
          </w:tcPr>
          <w:p w14:paraId="3DE78F82" w14:textId="77777777" w:rsidR="00EB6725" w:rsidRPr="00DE560C" w:rsidRDefault="00EB6725" w:rsidP="00EB6725">
            <w:pPr>
              <w:jc w:val="center"/>
            </w:pPr>
            <w:r w:rsidRPr="00DE560C">
              <w:rPr>
                <w:color w:val="1C2A3D"/>
              </w:rPr>
              <w:t>16</w:t>
            </w:r>
          </w:p>
        </w:tc>
      </w:tr>
      <w:tr w:rsidR="00EB6725" w:rsidRPr="00DE560C" w14:paraId="61419148" w14:textId="77777777" w:rsidTr="00EB6725">
        <w:tc>
          <w:tcPr>
            <w:tcW w:w="1250" w:type="pct"/>
            <w:vMerge/>
          </w:tcPr>
          <w:p w14:paraId="0081405D" w14:textId="77777777" w:rsidR="00EB6725" w:rsidRPr="00DE560C" w:rsidRDefault="00EB6725" w:rsidP="00EB6725"/>
        </w:tc>
        <w:tc>
          <w:tcPr>
            <w:tcW w:w="2797" w:type="pct"/>
          </w:tcPr>
          <w:p w14:paraId="798EE3B5" w14:textId="77777777" w:rsidR="00EB6725" w:rsidRPr="00DE560C" w:rsidRDefault="00EB6725" w:rsidP="00EB6725">
            <w:pPr>
              <w:jc w:val="left"/>
            </w:pPr>
            <w:r w:rsidRPr="00DE560C">
              <w:rPr>
                <w:color w:val="1C2A3D"/>
              </w:rPr>
              <w:t>Theoretical/conceptual</w:t>
            </w:r>
          </w:p>
        </w:tc>
        <w:tc>
          <w:tcPr>
            <w:tcW w:w="462" w:type="pct"/>
          </w:tcPr>
          <w:p w14:paraId="79C2923C" w14:textId="77777777" w:rsidR="00EB6725" w:rsidRPr="00DE560C" w:rsidRDefault="00EB6725" w:rsidP="00EB6725">
            <w:pPr>
              <w:jc w:val="center"/>
            </w:pPr>
            <w:r w:rsidRPr="00DE560C">
              <w:rPr>
                <w:color w:val="1C2A3D"/>
              </w:rPr>
              <w:t>10</w:t>
            </w:r>
          </w:p>
        </w:tc>
        <w:tc>
          <w:tcPr>
            <w:tcW w:w="491" w:type="pct"/>
          </w:tcPr>
          <w:p w14:paraId="3870FA5D" w14:textId="77777777" w:rsidR="00EB6725" w:rsidRPr="00DE560C" w:rsidRDefault="00EB6725" w:rsidP="00EB6725">
            <w:pPr>
              <w:jc w:val="center"/>
            </w:pPr>
            <w:r w:rsidRPr="00DE560C">
              <w:rPr>
                <w:color w:val="1C2A3D"/>
              </w:rPr>
              <w:t>16</w:t>
            </w:r>
          </w:p>
        </w:tc>
      </w:tr>
    </w:tbl>
    <w:p w14:paraId="6CA7C896" w14:textId="77777777" w:rsidR="00073DB0" w:rsidRPr="00DE560C" w:rsidRDefault="00000000" w:rsidP="00BF0CEA">
      <w:pPr>
        <w:pStyle w:val="Heading3"/>
      </w:pPr>
      <w:bookmarkStart w:id="10" w:name="_Toc100010"/>
      <w:r w:rsidRPr="00DE560C">
        <w:t>3.2 Theme 1: Scale and Drivers of Building Deterioration in Nigeria</w:t>
      </w:r>
      <w:bookmarkEnd w:id="10"/>
    </w:p>
    <w:p w14:paraId="7BC709BD" w14:textId="36AC794E" w:rsidR="00073DB0" w:rsidRPr="00DE560C" w:rsidRDefault="00000000" w:rsidP="00EB6725">
      <w:pPr>
        <w:pStyle w:val="Heading4"/>
      </w:pPr>
      <w:bookmarkStart w:id="11" w:name="_Toc100011"/>
      <w:r w:rsidRPr="00DE560C">
        <w:t xml:space="preserve">3.2.1 The </w:t>
      </w:r>
      <w:r w:rsidR="00EB6725" w:rsidRPr="00DE560C">
        <w:t xml:space="preserve">Scale </w:t>
      </w:r>
      <w:r w:rsidRPr="00DE560C">
        <w:t xml:space="preserve">of </w:t>
      </w:r>
      <w:r w:rsidR="00EB6725" w:rsidRPr="00DE560C">
        <w:t>Structural Failure</w:t>
      </w:r>
      <w:bookmarkEnd w:id="11"/>
    </w:p>
    <w:p w14:paraId="1DCDA38E" w14:textId="4AFFBD06" w:rsidR="00073DB0" w:rsidRPr="00DE560C" w:rsidRDefault="00000000" w:rsidP="00EB6725">
      <w:pPr>
        <w:spacing w:after="100"/>
      </w:pPr>
      <w:r w:rsidRPr="00DE560C">
        <w:rPr>
          <w:color w:val="1C2A3D"/>
        </w:rPr>
        <w:t xml:space="preserve">The evidence consistently documents an accelerating rate of building collapse in Nigeria. The Building Collapse Prevention Guild (2024) recorded over 1,000 incidents between 1974 and 2024, with Lagos State alone accounting for 167 reported cases between 2000 and 2021, of which 78.4 percent involved residential buildings and 12.8 percent involved commercial structures (Nduku &amp; Maina, 2023). Between 2012 and 2022, 44 collapsed buildings in Lagos produced over 600 casualties, comprising 337 deaths and 284 injuries (Ogunbayo </w:t>
      </w:r>
      <w:r w:rsidR="00323F09" w:rsidRPr="00DE560C">
        <w:rPr>
          <w:i/>
          <w:iCs/>
          <w:color w:val="1C2A3D"/>
        </w:rPr>
        <w:t>et al.</w:t>
      </w:r>
      <w:r w:rsidRPr="00DE560C">
        <w:rPr>
          <w:color w:val="1C2A3D"/>
        </w:rPr>
        <w:t>, 2023). More recently, Nigeria recorded 135 building collapse incidents and at least 26 deaths between 2022 and 2024 (Punch Nigeria, 2024). The Jordan Journal of Earth and Environmental Sciences estimates that the nation loses between 2.03 trillion and 3.05 trillion naira annually to infrastructure deficit, a significant portion of which is directly attributable to building maintenance failure (</w:t>
      </w:r>
      <w:r w:rsidR="00EB6725" w:rsidRPr="00DE560C">
        <w:rPr>
          <w:color w:val="1C2A3D"/>
        </w:rPr>
        <w:t>Nicholas, Dickson &amp; Okeke</w:t>
      </w:r>
      <w:r w:rsidRPr="00DE560C">
        <w:rPr>
          <w:color w:val="1C2A3D"/>
        </w:rPr>
        <w:t xml:space="preserve">, 2023). The spatial analysis by Zubair </w:t>
      </w:r>
      <w:r w:rsidR="006A6BC5" w:rsidRPr="00DE560C">
        <w:rPr>
          <w:color w:val="1C2A3D"/>
        </w:rPr>
        <w:t>&amp;</w:t>
      </w:r>
      <w:r w:rsidRPr="00DE560C">
        <w:rPr>
          <w:color w:val="1C2A3D"/>
        </w:rPr>
        <w:t xml:space="preserve"> Shafii (2023) </w:t>
      </w:r>
      <w:r w:rsidR="006A6BC5" w:rsidRPr="00DE560C">
        <w:rPr>
          <w:color w:val="1C2A3D"/>
        </w:rPr>
        <w:t xml:space="preserve">also </w:t>
      </w:r>
      <w:r w:rsidRPr="00DE560C">
        <w:rPr>
          <w:color w:val="1C2A3D"/>
        </w:rPr>
        <w:t>confirmed that 54.17 percent of reported collapse cases involved residential buildings, with the highest concentrations in Lagos, Abuja, and Port Harcourt.</w:t>
      </w:r>
    </w:p>
    <w:p w14:paraId="750836DB" w14:textId="215DF96C" w:rsidR="00073DB0" w:rsidRPr="00DE560C" w:rsidRDefault="00000000" w:rsidP="006A6BC5">
      <w:pPr>
        <w:spacing w:after="100"/>
      </w:pPr>
      <w:r w:rsidRPr="00DE560C">
        <w:rPr>
          <w:color w:val="1C2A3D"/>
        </w:rPr>
        <w:t>A note on quantitative claims is warranted</w:t>
      </w:r>
      <w:r w:rsidR="006A6BC5" w:rsidRPr="00DE560C">
        <w:rPr>
          <w:color w:val="1C2A3D"/>
        </w:rPr>
        <w:t xml:space="preserve"> as s</w:t>
      </w:r>
      <w:r w:rsidRPr="00DE560C">
        <w:rPr>
          <w:color w:val="1C2A3D"/>
        </w:rPr>
        <w:t xml:space="preserve">ome media and policy reports have cited extraordinarily high property-loss figures for building collapse in Nigeria, including figures in the trillions of dollars. The present review was unable to verify these claims through primary sources or peer-reviewed economic analyses; the original Brookings article by Nduku </w:t>
      </w:r>
      <w:r w:rsidR="006A6BC5" w:rsidRPr="00DE560C">
        <w:rPr>
          <w:color w:val="1C2A3D"/>
        </w:rPr>
        <w:t>&amp;</w:t>
      </w:r>
      <w:r w:rsidRPr="00DE560C">
        <w:rPr>
          <w:color w:val="1C2A3D"/>
        </w:rPr>
        <w:t xml:space="preserve"> Maina (2023) cites displacement and fatality data but does not itself conduct an economic loss assessment. The naira-denominated figures from </w:t>
      </w:r>
      <w:r w:rsidR="00EB6725" w:rsidRPr="00DE560C">
        <w:rPr>
          <w:color w:val="1C2A3D"/>
        </w:rPr>
        <w:t>Nicholas, Dickson &amp; Okeke</w:t>
      </w:r>
      <w:r w:rsidRPr="00DE560C">
        <w:rPr>
          <w:color w:val="1C2A3D"/>
        </w:rPr>
        <w:t xml:space="preserve"> </w:t>
      </w:r>
      <w:r w:rsidR="006A6BC5" w:rsidRPr="00DE560C">
        <w:rPr>
          <w:color w:val="1C2A3D"/>
        </w:rPr>
        <w:t>(</w:t>
      </w:r>
      <w:r w:rsidRPr="00DE560C">
        <w:rPr>
          <w:color w:val="1C2A3D"/>
        </w:rPr>
        <w:t>2023) and the BCPG database are the most readily verifiable loss estimates available, and even these should be treated with caution given the absence of systematic economic valuation of building stock in Nigeria. Future research should prioritise primary economic analysis of building-collapse losses rather than relying on secondary estimates of uncertain provenance.</w:t>
      </w:r>
    </w:p>
    <w:p w14:paraId="572D5935" w14:textId="4DB2AED1" w:rsidR="00073DB0" w:rsidRPr="00DE560C" w:rsidRDefault="00000000" w:rsidP="006A6BC5">
      <w:pPr>
        <w:pStyle w:val="Heading4"/>
      </w:pPr>
      <w:bookmarkStart w:id="12" w:name="_Toc100012"/>
      <w:r w:rsidRPr="00DE560C">
        <w:rPr>
          <w:bCs/>
          <w:color w:val="000000"/>
        </w:rPr>
        <w:lastRenderedPageBreak/>
        <w:t xml:space="preserve">3.2.2 The </w:t>
      </w:r>
      <w:r w:rsidR="006A6BC5" w:rsidRPr="00DE560C">
        <w:t>Maintenance Culture Deficit</w:t>
      </w:r>
      <w:bookmarkEnd w:id="12"/>
    </w:p>
    <w:p w14:paraId="01C42498" w14:textId="33E7ABDA" w:rsidR="00073DB0" w:rsidRPr="00DE560C" w:rsidRDefault="00000000" w:rsidP="006A6BC5">
      <w:pPr>
        <w:spacing w:after="100"/>
      </w:pPr>
      <w:r w:rsidRPr="00DE560C">
        <w:rPr>
          <w:color w:val="1C2A3D"/>
        </w:rPr>
        <w:t xml:space="preserve">The absence of a maintenance culture is the single most frequently cited driver of building deterioration in Nigeria, identified in 29 of 38 Nigeria-focused studies (76 percent). Adenuga </w:t>
      </w:r>
      <w:r w:rsidR="00323F09" w:rsidRPr="00DE560C">
        <w:rPr>
          <w:i/>
          <w:iCs/>
          <w:color w:val="1C2A3D"/>
        </w:rPr>
        <w:t>et al.</w:t>
      </w:r>
      <w:r w:rsidRPr="00DE560C">
        <w:rPr>
          <w:color w:val="1C2A3D"/>
        </w:rPr>
        <w:t xml:space="preserve"> (2007) established that cultural attitudes toward maintenance, characterised by reactive rather than proactive approaches, were the primary determinant of maintenance outcomes in public hospital buildings. Adenuga (2012) confirmed that the prevailing culture treats maintenance as an expendable cost rather than an investment, with budget allocations routinely diverted to other priorities. Olusola </w:t>
      </w:r>
      <w:r w:rsidR="006A6BC5" w:rsidRPr="00DE560C">
        <w:rPr>
          <w:color w:val="1C2A3D"/>
        </w:rPr>
        <w:t>&amp;</w:t>
      </w:r>
      <w:r w:rsidRPr="00DE560C">
        <w:rPr>
          <w:color w:val="1C2A3D"/>
        </w:rPr>
        <w:t xml:space="preserve"> Adesina (2022), in their review of 117 articles, concluded that the majority of buildings studied in developing countries are dilapidated or abandoned, with the lack of maintenance culture among stakeholders being the predominant factor. The assessment of maintenance culture on public buildings in Osun State found that factors considered during the design and construction stage significantly influence later maintenance requirements, yet these factors are routinely ignored in Nigerian practice (</w:t>
      </w:r>
      <w:r w:rsidR="00D30B5B" w:rsidRPr="00D30B5B">
        <w:rPr>
          <w:color w:val="1C2A3D"/>
        </w:rPr>
        <w:t>Chidi</w:t>
      </w:r>
      <w:r w:rsidR="00D30B5B" w:rsidRPr="00D30B5B">
        <w:rPr>
          <w:i/>
          <w:iCs/>
          <w:color w:val="1C2A3D"/>
        </w:rPr>
        <w:t xml:space="preserve"> </w:t>
      </w:r>
      <w:r w:rsidR="00323F09" w:rsidRPr="00DE560C">
        <w:rPr>
          <w:i/>
          <w:iCs/>
          <w:color w:val="1C2A3D"/>
        </w:rPr>
        <w:t>et al.</w:t>
      </w:r>
      <w:r w:rsidRPr="00DE560C">
        <w:rPr>
          <w:color w:val="1C2A3D"/>
        </w:rPr>
        <w:t>, 20</w:t>
      </w:r>
      <w:r w:rsidR="00D30B5B">
        <w:rPr>
          <w:color w:val="1C2A3D"/>
        </w:rPr>
        <w:t>17</w:t>
      </w:r>
      <w:r w:rsidRPr="00DE560C">
        <w:rPr>
          <w:color w:val="1C2A3D"/>
        </w:rPr>
        <w:t>). Researchers at the Federal University of Technology Minna documented that the declining maintenance culture in Nigeria has become a major concern to governments at various levels (</w:t>
      </w:r>
      <w:r w:rsidR="006A6BC5" w:rsidRPr="00DE560C">
        <w:rPr>
          <w:color w:val="1C2A3D"/>
        </w:rPr>
        <w:t xml:space="preserve">Ihyo </w:t>
      </w:r>
      <w:r w:rsidR="006A6BC5" w:rsidRPr="00DE560C">
        <w:rPr>
          <w:i/>
          <w:iCs/>
          <w:color w:val="1C2A3D"/>
        </w:rPr>
        <w:t>et al</w:t>
      </w:r>
      <w:r w:rsidRPr="00DE560C">
        <w:rPr>
          <w:color w:val="1C2A3D"/>
        </w:rPr>
        <w:t>, 20</w:t>
      </w:r>
      <w:r w:rsidR="006A6BC5" w:rsidRPr="00DE560C">
        <w:rPr>
          <w:color w:val="1C2A3D"/>
        </w:rPr>
        <w:t>2</w:t>
      </w:r>
      <w:r w:rsidRPr="00DE560C">
        <w:rPr>
          <w:color w:val="1C2A3D"/>
        </w:rPr>
        <w:t>1).</w:t>
      </w:r>
    </w:p>
    <w:p w14:paraId="5CBC82A1" w14:textId="4B76C017" w:rsidR="00073DB0" w:rsidRPr="00DE560C" w:rsidRDefault="00000000" w:rsidP="006A6BC5">
      <w:pPr>
        <w:pStyle w:val="Heading4"/>
      </w:pPr>
      <w:bookmarkStart w:id="13" w:name="_Toc100013"/>
      <w:r w:rsidRPr="00DE560C">
        <w:rPr>
          <w:bCs/>
          <w:color w:val="000000"/>
        </w:rPr>
        <w:t xml:space="preserve">3.2.3 Financial and </w:t>
      </w:r>
      <w:r w:rsidR="006A6BC5" w:rsidRPr="00DE560C">
        <w:t>Budgetary Constraints</w:t>
      </w:r>
      <w:bookmarkEnd w:id="13"/>
    </w:p>
    <w:p w14:paraId="46EC4929" w14:textId="0BAB0E97" w:rsidR="00073DB0" w:rsidRPr="00DE560C" w:rsidRDefault="00000000" w:rsidP="006A6BC5">
      <w:pPr>
        <w:spacing w:after="100"/>
      </w:pPr>
      <w:r w:rsidRPr="00DE560C">
        <w:rPr>
          <w:color w:val="1C2A3D"/>
        </w:rPr>
        <w:t xml:space="preserve">Funding constraints were identified in 24 of 38 Nigeria-focused studies (63 percent) as a critical barrier to effective maintenance. </w:t>
      </w:r>
      <w:r w:rsidR="00D30B5B" w:rsidRPr="00D30B5B">
        <w:rPr>
          <w:color w:val="1C2A3D"/>
        </w:rPr>
        <w:t>Obarisiagbon</w:t>
      </w:r>
      <w:r w:rsidRPr="00DE560C">
        <w:rPr>
          <w:color w:val="1C2A3D"/>
        </w:rPr>
        <w:t xml:space="preserve"> </w:t>
      </w:r>
      <w:r w:rsidR="00323F09" w:rsidRPr="00DE560C">
        <w:rPr>
          <w:i/>
          <w:iCs/>
          <w:color w:val="1C2A3D"/>
        </w:rPr>
        <w:t>et al.</w:t>
      </w:r>
      <w:r w:rsidRPr="00DE560C">
        <w:rPr>
          <w:color w:val="1C2A3D"/>
        </w:rPr>
        <w:t xml:space="preserve"> (202</w:t>
      </w:r>
      <w:r w:rsidR="00D30B5B">
        <w:rPr>
          <w:color w:val="1C2A3D"/>
        </w:rPr>
        <w:t>6</w:t>
      </w:r>
      <w:r w:rsidRPr="00DE560C">
        <w:rPr>
          <w:color w:val="1C2A3D"/>
        </w:rPr>
        <w:t>) found that funding for facility management in public institutions remains a major challenge, with maintenance budgets typically set at arbitrary levels without reference to actual building conditions, lifecycle cost analysis, or maintenance planning tools. The University of Lagos research on factors affecting maintenance cost of institutional buildings confirmed that budget allocations are inadequate and unpredictable (</w:t>
      </w:r>
      <w:r w:rsidR="00EA1B18" w:rsidRPr="00DE560C">
        <w:rPr>
          <w:color w:val="1C2A3D"/>
        </w:rPr>
        <w:t>Faremi, Adenuga &amp; John</w:t>
      </w:r>
      <w:r w:rsidRPr="00DE560C">
        <w:rPr>
          <w:color w:val="1C2A3D"/>
        </w:rPr>
        <w:t xml:space="preserve">, 2023). The PRIF (2013) study on challenging the build-neglect-rebuild paradigm found that data on current maintenance spending are often unavailable, but there is common agreement that maintenance is being avoided, with capital budgets for new construction proving politically attractive while recurrent budgets for maintenance are chronically underfunded. The World Bank (2016) </w:t>
      </w:r>
      <w:r w:rsidR="00EA1B18" w:rsidRPr="00DE560C">
        <w:rPr>
          <w:color w:val="1C2A3D"/>
        </w:rPr>
        <w:t xml:space="preserve">also </w:t>
      </w:r>
      <w:r w:rsidRPr="00DE560C">
        <w:rPr>
          <w:color w:val="1C2A3D"/>
        </w:rPr>
        <w:t>documented that infrastructure deficiencies cost Nigerian manufacturing firms significantly in lost production and increased operating costs, creating a drag on economic growth that far exceeds the cost of proper maintenance.</w:t>
      </w:r>
    </w:p>
    <w:p w14:paraId="71BF7F3C" w14:textId="7689B7E0" w:rsidR="00073DB0" w:rsidRPr="00DE560C" w:rsidRDefault="00000000" w:rsidP="00EA1B18">
      <w:pPr>
        <w:pStyle w:val="Heading4"/>
      </w:pPr>
      <w:bookmarkStart w:id="14" w:name="_Toc100014"/>
      <w:r w:rsidRPr="00DE560C">
        <w:rPr>
          <w:bCs/>
          <w:color w:val="000000"/>
        </w:rPr>
        <w:t xml:space="preserve">3.2.4 Technical and </w:t>
      </w:r>
      <w:r w:rsidR="00EA1B18" w:rsidRPr="00DE560C">
        <w:t>Human Resource Constraints</w:t>
      </w:r>
      <w:bookmarkEnd w:id="14"/>
    </w:p>
    <w:p w14:paraId="5A811CBA" w14:textId="1904859F" w:rsidR="00073DB0" w:rsidRPr="00DE560C" w:rsidRDefault="00000000" w:rsidP="00EA1B18">
      <w:pPr>
        <w:spacing w:after="100"/>
      </w:pPr>
      <w:r w:rsidRPr="00DE560C">
        <w:rPr>
          <w:color w:val="1C2A3D"/>
        </w:rPr>
        <w:t xml:space="preserve">Nigeria faces a severe shortage of skilled building maintenance professionals, identified in 19 of 38 Nigeria-focused studies (50 percent). </w:t>
      </w:r>
      <w:r w:rsidR="00EA1B18" w:rsidRPr="00DE560C">
        <w:rPr>
          <w:color w:val="1C2A3D"/>
        </w:rPr>
        <w:t xml:space="preserve">Key mentions are </w:t>
      </w:r>
      <w:r w:rsidRPr="00DE560C">
        <w:rPr>
          <w:color w:val="1C2A3D"/>
        </w:rPr>
        <w:t xml:space="preserve">Ebekozien </w:t>
      </w:r>
      <w:r w:rsidR="00323F09" w:rsidRPr="00DE560C">
        <w:rPr>
          <w:i/>
          <w:iCs/>
          <w:color w:val="1C2A3D"/>
        </w:rPr>
        <w:t>et al.</w:t>
      </w:r>
      <w:r w:rsidRPr="00DE560C">
        <w:rPr>
          <w:color w:val="1C2A3D"/>
        </w:rPr>
        <w:t xml:space="preserve"> (2024) </w:t>
      </w:r>
      <w:r w:rsidR="00EA1B18" w:rsidRPr="00DE560C">
        <w:rPr>
          <w:color w:val="1C2A3D"/>
        </w:rPr>
        <w:t xml:space="preserve">who </w:t>
      </w:r>
      <w:r w:rsidRPr="00DE560C">
        <w:rPr>
          <w:color w:val="1C2A3D"/>
        </w:rPr>
        <w:t xml:space="preserve">found that facility managers in West African countries have low awareness and perceived importance of digital innovation tools, suggesting that the region lags in both human capability and technological adoption. </w:t>
      </w:r>
      <w:r w:rsidR="00D30B5B" w:rsidRPr="00D30B5B">
        <w:rPr>
          <w:color w:val="1C2A3D"/>
        </w:rPr>
        <w:t>Ichendu &amp; Irimiagha</w:t>
      </w:r>
      <w:r w:rsidR="00D30B5B" w:rsidRPr="00D30B5B">
        <w:rPr>
          <w:i/>
          <w:iCs/>
          <w:color w:val="1C2A3D"/>
        </w:rPr>
        <w:t xml:space="preserve"> </w:t>
      </w:r>
      <w:r w:rsidRPr="00DE560C">
        <w:rPr>
          <w:color w:val="1C2A3D"/>
        </w:rPr>
        <w:t>(202</w:t>
      </w:r>
      <w:r w:rsidR="00D30B5B">
        <w:rPr>
          <w:color w:val="1C2A3D"/>
        </w:rPr>
        <w:t>4</w:t>
      </w:r>
      <w:r w:rsidRPr="00DE560C">
        <w:rPr>
          <w:color w:val="1C2A3D"/>
        </w:rPr>
        <w:t xml:space="preserve">) noted that in developing countries like Nigeria, operation and maintenance practices are often </w:t>
      </w:r>
      <w:r w:rsidRPr="00DE560C">
        <w:rPr>
          <w:color w:val="1C2A3D"/>
        </w:rPr>
        <w:lastRenderedPageBreak/>
        <w:t>characterised by resource constraints, institutional challenges, and technical limitations. Specific technical deficiencies include the absence of standardised condition assessment protocols, lack of maintenance planning and scheduling systems, inadequate record-keeping, absence of computerised maintenance management systems, and insufficient expertise in modern maintenance methodologies such as reliability-centered maintenance (</w:t>
      </w:r>
      <w:r w:rsidR="00D45797">
        <w:rPr>
          <w:color w:val="1C2A3D"/>
        </w:rPr>
        <w:t xml:space="preserve">Le </w:t>
      </w:r>
      <w:r w:rsidR="00323F09" w:rsidRPr="00DE560C">
        <w:rPr>
          <w:i/>
          <w:iCs/>
          <w:color w:val="1C2A3D"/>
        </w:rPr>
        <w:t>et al.</w:t>
      </w:r>
      <w:r w:rsidRPr="00DE560C">
        <w:rPr>
          <w:color w:val="1C2A3D"/>
        </w:rPr>
        <w:t>, 2022; Yusuf &amp; Shafii, 2024).</w:t>
      </w:r>
    </w:p>
    <w:p w14:paraId="2637F632" w14:textId="6F3A9FA0" w:rsidR="00073DB0" w:rsidRPr="00DE560C" w:rsidRDefault="00000000" w:rsidP="00EA1B18">
      <w:pPr>
        <w:pStyle w:val="Heading4"/>
      </w:pPr>
      <w:bookmarkStart w:id="15" w:name="_Toc100015"/>
      <w:r w:rsidRPr="00DE560C">
        <w:t xml:space="preserve">3.2.5 Interaction of </w:t>
      </w:r>
      <w:r w:rsidR="00EA1B18" w:rsidRPr="00DE560C">
        <w:t>D</w:t>
      </w:r>
      <w:r w:rsidRPr="00DE560C">
        <w:t>rivers</w:t>
      </w:r>
      <w:bookmarkEnd w:id="15"/>
    </w:p>
    <w:p w14:paraId="4BECA1D9" w14:textId="199E0846" w:rsidR="00073DB0" w:rsidRPr="00DE560C" w:rsidRDefault="00000000" w:rsidP="00EA1B18">
      <w:pPr>
        <w:spacing w:after="100"/>
      </w:pPr>
      <w:r w:rsidRPr="00DE560C">
        <w:rPr>
          <w:color w:val="1C2A3D"/>
        </w:rPr>
        <w:t>The drivers of deterioration do not operate in isolation; they interact in reinforcing cycles that accelerate decline. Inadequate funding leads to deferred maintenance, which causes accelerated deterioration, which in turn increases the cost of eventual repair beyond available budgets, further deferring maintenance (PRIF, 2013). The absence of a maintenance culture means that available funds are not allocated efficiently even when they exist (Adenuga, 2012). Weak regulatory enforcement permits substandard construction that increases maintenance requirements from the outset (Federal Ministry of Housing, 2024), while the shortage of skilled professionals means that even well-funded maintenance programmes may be poorly executed (</w:t>
      </w:r>
      <w:r w:rsidR="00D30B5B" w:rsidRPr="00D30B5B">
        <w:rPr>
          <w:color w:val="1C2A3D"/>
        </w:rPr>
        <w:t>Ichendu &amp; Irimiagha</w:t>
      </w:r>
      <w:r w:rsidR="00D30B5B">
        <w:rPr>
          <w:i/>
          <w:iCs/>
          <w:color w:val="1C2A3D"/>
        </w:rPr>
        <w:t xml:space="preserve">, </w:t>
      </w:r>
      <w:r w:rsidRPr="00DE560C">
        <w:rPr>
          <w:color w:val="1C2A3D"/>
        </w:rPr>
        <w:t>202</w:t>
      </w:r>
      <w:r w:rsidR="00D30B5B">
        <w:rPr>
          <w:color w:val="1C2A3D"/>
        </w:rPr>
        <w:t>4</w:t>
      </w:r>
      <w:r w:rsidRPr="00DE560C">
        <w:rPr>
          <w:color w:val="1C2A3D"/>
        </w:rPr>
        <w:t>). This interaction of cultural, financial, technical, and regulatory failures creates a self-reinforcing system of deterioration that no single intervention can break, which is precisely why the proposed framework adopts a multi-layered architecture rather than addressing any single dimension in isolation.</w:t>
      </w:r>
    </w:p>
    <w:p w14:paraId="5009D8D3" w14:textId="468CB1BE" w:rsidR="00073DB0" w:rsidRPr="00DE560C" w:rsidRDefault="00000000" w:rsidP="00BF0CEA">
      <w:pPr>
        <w:pStyle w:val="Heading3"/>
      </w:pPr>
      <w:bookmarkStart w:id="16" w:name="_Toc100016"/>
      <w:r w:rsidRPr="00DE560C">
        <w:t>3.3 Theme 2: Existing Maintenance Management Frameworks and Their</w:t>
      </w:r>
      <w:r w:rsidR="008D5EDE" w:rsidRPr="00DE560C">
        <w:t xml:space="preserve"> </w:t>
      </w:r>
      <w:r w:rsidRPr="00DE560C">
        <w:t>Applicability</w:t>
      </w:r>
      <w:bookmarkEnd w:id="16"/>
    </w:p>
    <w:p w14:paraId="24CFEC13" w14:textId="67B520A3" w:rsidR="00073DB0" w:rsidRPr="00DE560C" w:rsidRDefault="00000000" w:rsidP="008D5EDE">
      <w:pPr>
        <w:pStyle w:val="Heading4"/>
      </w:pPr>
      <w:bookmarkStart w:id="17" w:name="_Toc100017"/>
      <w:r w:rsidRPr="00DE560C">
        <w:t xml:space="preserve">3.3.1 Frameworks </w:t>
      </w:r>
      <w:r w:rsidR="008D5EDE" w:rsidRPr="00DE560C">
        <w:t xml:space="preserve">Developed </w:t>
      </w:r>
      <w:r w:rsidRPr="00DE560C">
        <w:t>for Nigeria</w:t>
      </w:r>
      <w:bookmarkEnd w:id="17"/>
    </w:p>
    <w:p w14:paraId="7DBA6FA9" w14:textId="77A60356" w:rsidR="00BA2064" w:rsidRPr="00EA5A57" w:rsidRDefault="00000000" w:rsidP="00EA5A57">
      <w:pPr>
        <w:spacing w:after="100"/>
        <w:rPr>
          <w:color w:val="1C2A3D"/>
        </w:rPr>
      </w:pPr>
      <w:r w:rsidRPr="00DE560C">
        <w:rPr>
          <w:color w:val="1C2A3D"/>
        </w:rPr>
        <w:t>Several researchers have developed maintenance management frameworks for Nigerian buildings, though none has achieved widespread adoption. A study published in the European Journal of Business and Management Research developed a maintenance management supportive framework for selected universities (Rivers State University, Imo State University), focusing on organisational structure, planning, and budgeting (</w:t>
      </w:r>
      <w:r w:rsidR="00996956" w:rsidRPr="00DE560C">
        <w:rPr>
          <w:color w:val="1C2A3D"/>
        </w:rPr>
        <w:t>Roseline &amp; Ebiwari</w:t>
      </w:r>
      <w:r w:rsidRPr="00DE560C">
        <w:rPr>
          <w:color w:val="1C2A3D"/>
        </w:rPr>
        <w:t>, 2023). The University of Salford repository hosts a doctoral thesis that developed a theoretical strategic framework for facilities maintenance management of Higher Education Institutions buildings in Nigeria (</w:t>
      </w:r>
      <w:r w:rsidR="00996956" w:rsidRPr="00DE560C">
        <w:rPr>
          <w:color w:val="1C2A3D"/>
        </w:rPr>
        <w:t>Olowoake</w:t>
      </w:r>
      <w:r w:rsidRPr="00DE560C">
        <w:rPr>
          <w:color w:val="1C2A3D"/>
        </w:rPr>
        <w:t>, 20</w:t>
      </w:r>
      <w:r w:rsidR="00996956" w:rsidRPr="00DE560C">
        <w:rPr>
          <w:color w:val="1C2A3D"/>
        </w:rPr>
        <w:t>15</w:t>
      </w:r>
      <w:r w:rsidRPr="00DE560C">
        <w:rPr>
          <w:color w:val="1C2A3D"/>
        </w:rPr>
        <w:t xml:space="preserve">). The most directly relevant existing work is Ismail </w:t>
      </w:r>
      <w:r w:rsidR="00996956" w:rsidRPr="00DE560C">
        <w:rPr>
          <w:color w:val="1C2A3D"/>
        </w:rPr>
        <w:t>&amp;</w:t>
      </w:r>
      <w:r w:rsidRPr="00DE560C">
        <w:rPr>
          <w:color w:val="1C2A3D"/>
        </w:rPr>
        <w:t xml:space="preserve"> Adebayo (2023), published in the International Journal of Industrial Engineering and Management Science, which proposed a framework based on finding the technical and economic useful life of buildings through mathematical models such as life cycle costing. While this represents an important starting point, the framework is limited in scope, focusing primarily on economic optimisation rather than providing a comprehensive management system addressing organisational, technical, cultural, and regulatory dimensions simultaneously. The University of Johannesburg thesis developed an integrated framework for maintenance of public buildings, establishing critical success factors</w:t>
      </w:r>
      <w:r w:rsidR="00BA2064" w:rsidRPr="00DE560C">
        <w:rPr>
          <w:color w:val="1C2A3D"/>
        </w:rPr>
        <w:t xml:space="preserve"> (Owusu &amp; Aigbavboa, 2016)</w:t>
      </w:r>
      <w:r w:rsidRPr="00DE560C">
        <w:rPr>
          <w:color w:val="1C2A3D"/>
        </w:rPr>
        <w:t xml:space="preserve">, and Babatunde </w:t>
      </w:r>
      <w:r w:rsidR="00323F09" w:rsidRPr="00DE560C">
        <w:rPr>
          <w:i/>
          <w:iCs/>
          <w:color w:val="1C2A3D"/>
        </w:rPr>
        <w:t>et al.</w:t>
      </w:r>
      <w:r w:rsidRPr="00DE560C">
        <w:rPr>
          <w:color w:val="1C2A3D"/>
        </w:rPr>
        <w:t xml:space="preserve"> (2023) published the most </w:t>
      </w:r>
      <w:r w:rsidRPr="00DE560C">
        <w:rPr>
          <w:color w:val="1C2A3D"/>
        </w:rPr>
        <w:lastRenderedPageBreak/>
        <w:t>comprehensive framework for developing-country contexts, though focused on municipal buildings in the education sector.</w:t>
      </w:r>
    </w:p>
    <w:p w14:paraId="69EC50FA" w14:textId="3857AE8C" w:rsidR="00BA2064" w:rsidRPr="00DE560C" w:rsidRDefault="00BA2064" w:rsidP="00EA1B18">
      <w:pPr>
        <w:spacing w:after="100"/>
        <w:rPr>
          <w:b/>
          <w:bCs/>
        </w:rPr>
      </w:pPr>
      <w:r w:rsidRPr="00DE560C">
        <w:rPr>
          <w:b/>
          <w:bCs/>
        </w:rPr>
        <w:t>Table 3: Existing Maintenance Management Frameworks for Nigeria</w:t>
      </w:r>
    </w:p>
    <w:tbl>
      <w:tblPr>
        <w:tblStyle w:val="TableGrid"/>
        <w:tblW w:w="5000" w:type="pct"/>
        <w:tblLook w:val="04A0" w:firstRow="1" w:lastRow="0" w:firstColumn="1" w:lastColumn="0" w:noHBand="0" w:noVBand="1"/>
      </w:tblPr>
      <w:tblGrid>
        <w:gridCol w:w="1755"/>
        <w:gridCol w:w="1580"/>
        <w:gridCol w:w="2458"/>
        <w:gridCol w:w="2985"/>
      </w:tblGrid>
      <w:tr w:rsidR="00073DB0" w:rsidRPr="00DE560C" w14:paraId="33359B83" w14:textId="77777777" w:rsidTr="00BA2064">
        <w:tc>
          <w:tcPr>
            <w:tcW w:w="1000" w:type="pct"/>
          </w:tcPr>
          <w:p w14:paraId="3B6CFE41" w14:textId="77777777" w:rsidR="00073DB0" w:rsidRPr="00DE560C" w:rsidRDefault="00000000" w:rsidP="00BA2064">
            <w:pPr>
              <w:spacing w:before="60" w:after="60"/>
              <w:jc w:val="left"/>
            </w:pPr>
            <w:r w:rsidRPr="00DE560C">
              <w:rPr>
                <w:b/>
                <w:bCs/>
                <w:color w:val="000000"/>
              </w:rPr>
              <w:t>Framework</w:t>
            </w:r>
          </w:p>
        </w:tc>
        <w:tc>
          <w:tcPr>
            <w:tcW w:w="900" w:type="pct"/>
          </w:tcPr>
          <w:p w14:paraId="5F62E219" w14:textId="77777777" w:rsidR="00073DB0" w:rsidRPr="00DE560C" w:rsidRDefault="00000000" w:rsidP="00BA2064">
            <w:pPr>
              <w:spacing w:before="60" w:after="60"/>
              <w:jc w:val="center"/>
            </w:pPr>
            <w:r w:rsidRPr="00DE560C">
              <w:rPr>
                <w:b/>
                <w:bCs/>
                <w:color w:val="000000"/>
              </w:rPr>
              <w:t>Scope</w:t>
            </w:r>
          </w:p>
        </w:tc>
        <w:tc>
          <w:tcPr>
            <w:tcW w:w="1400" w:type="pct"/>
          </w:tcPr>
          <w:p w14:paraId="6F88B4CB" w14:textId="77777777" w:rsidR="00073DB0" w:rsidRPr="00DE560C" w:rsidRDefault="00000000" w:rsidP="00BA2064">
            <w:pPr>
              <w:spacing w:before="60" w:after="60"/>
              <w:jc w:val="center"/>
            </w:pPr>
            <w:r w:rsidRPr="00DE560C">
              <w:rPr>
                <w:b/>
                <w:bCs/>
                <w:color w:val="000000"/>
              </w:rPr>
              <w:t>Focus</w:t>
            </w:r>
          </w:p>
        </w:tc>
        <w:tc>
          <w:tcPr>
            <w:tcW w:w="1700" w:type="pct"/>
          </w:tcPr>
          <w:p w14:paraId="6A8CB62C" w14:textId="77777777" w:rsidR="00073DB0" w:rsidRPr="00DE560C" w:rsidRDefault="00000000" w:rsidP="00BA2064">
            <w:pPr>
              <w:spacing w:before="60" w:after="60"/>
            </w:pPr>
            <w:r w:rsidRPr="00DE560C">
              <w:rPr>
                <w:b/>
                <w:bCs/>
                <w:color w:val="000000"/>
              </w:rPr>
              <w:t>Limitation for Nigeria</w:t>
            </w:r>
          </w:p>
        </w:tc>
      </w:tr>
      <w:tr w:rsidR="00073DB0" w:rsidRPr="00DE560C" w14:paraId="0E4BD4C1" w14:textId="77777777" w:rsidTr="00BA2064">
        <w:tc>
          <w:tcPr>
            <w:tcW w:w="1000" w:type="pct"/>
          </w:tcPr>
          <w:p w14:paraId="2A9BCF27" w14:textId="77777777" w:rsidR="00073DB0" w:rsidRPr="00DE560C" w:rsidRDefault="00000000" w:rsidP="00BA2064">
            <w:pPr>
              <w:spacing w:before="30" w:after="30"/>
              <w:jc w:val="left"/>
            </w:pPr>
            <w:r w:rsidRPr="00DE560C">
              <w:rPr>
                <w:color w:val="1C2A3D"/>
              </w:rPr>
              <w:t>Ismail &amp; Adebayo (2023)</w:t>
            </w:r>
          </w:p>
        </w:tc>
        <w:tc>
          <w:tcPr>
            <w:tcW w:w="900" w:type="pct"/>
          </w:tcPr>
          <w:p w14:paraId="3666C77C" w14:textId="77777777" w:rsidR="00073DB0" w:rsidRPr="00DE560C" w:rsidRDefault="00000000" w:rsidP="00BA2064">
            <w:pPr>
              <w:spacing w:before="30" w:after="30"/>
              <w:jc w:val="center"/>
            </w:pPr>
            <w:r w:rsidRPr="00DE560C">
              <w:rPr>
                <w:color w:val="1C2A3D"/>
              </w:rPr>
              <w:t>General buildings</w:t>
            </w:r>
          </w:p>
        </w:tc>
        <w:tc>
          <w:tcPr>
            <w:tcW w:w="1400" w:type="pct"/>
          </w:tcPr>
          <w:p w14:paraId="1FFFC25B" w14:textId="77777777" w:rsidR="00073DB0" w:rsidRPr="00DE560C" w:rsidRDefault="00000000" w:rsidP="00BA2064">
            <w:pPr>
              <w:spacing w:before="30" w:after="30"/>
              <w:jc w:val="center"/>
            </w:pPr>
            <w:r w:rsidRPr="00DE560C">
              <w:rPr>
                <w:color w:val="1C2A3D"/>
              </w:rPr>
              <w:t>LCC-based economic optimisation</w:t>
            </w:r>
          </w:p>
        </w:tc>
        <w:tc>
          <w:tcPr>
            <w:tcW w:w="1700" w:type="pct"/>
          </w:tcPr>
          <w:p w14:paraId="31CFDC86" w14:textId="77777777" w:rsidR="00073DB0" w:rsidRPr="00DE560C" w:rsidRDefault="00000000" w:rsidP="00BA2064">
            <w:pPr>
              <w:spacing w:before="30" w:after="30"/>
            </w:pPr>
            <w:r w:rsidRPr="00DE560C">
              <w:rPr>
                <w:color w:val="1C2A3D"/>
              </w:rPr>
              <w:t>Narrow economic focus; no organisational or cultural layer</w:t>
            </w:r>
          </w:p>
        </w:tc>
      </w:tr>
      <w:tr w:rsidR="00073DB0" w:rsidRPr="00DE560C" w14:paraId="52B2CE56" w14:textId="77777777" w:rsidTr="00BA2064">
        <w:tc>
          <w:tcPr>
            <w:tcW w:w="1000" w:type="pct"/>
          </w:tcPr>
          <w:p w14:paraId="0E2D9BF3" w14:textId="0A43A291" w:rsidR="00073DB0" w:rsidRPr="00DE560C" w:rsidRDefault="00996956" w:rsidP="00BA2064">
            <w:pPr>
              <w:spacing w:before="30" w:after="30"/>
              <w:jc w:val="left"/>
            </w:pPr>
            <w:r w:rsidRPr="00DE560C">
              <w:rPr>
                <w:color w:val="1C2A3D"/>
              </w:rPr>
              <w:t>Roseline &amp; Ebiwari (2023)</w:t>
            </w:r>
          </w:p>
        </w:tc>
        <w:tc>
          <w:tcPr>
            <w:tcW w:w="900" w:type="pct"/>
          </w:tcPr>
          <w:p w14:paraId="06C476B9" w14:textId="77777777" w:rsidR="00073DB0" w:rsidRPr="00DE560C" w:rsidRDefault="00000000" w:rsidP="00BA2064">
            <w:pPr>
              <w:spacing w:before="30" w:after="30"/>
              <w:jc w:val="center"/>
            </w:pPr>
            <w:r w:rsidRPr="00DE560C">
              <w:rPr>
                <w:color w:val="1C2A3D"/>
              </w:rPr>
              <w:t>University buildings</w:t>
            </w:r>
          </w:p>
        </w:tc>
        <w:tc>
          <w:tcPr>
            <w:tcW w:w="1400" w:type="pct"/>
          </w:tcPr>
          <w:p w14:paraId="3A0B4896" w14:textId="77777777" w:rsidR="00073DB0" w:rsidRPr="00DE560C" w:rsidRDefault="00000000" w:rsidP="00BA2064">
            <w:pPr>
              <w:spacing w:before="30" w:after="30"/>
              <w:jc w:val="center"/>
            </w:pPr>
            <w:r w:rsidRPr="00DE560C">
              <w:rPr>
                <w:color w:val="1C2A3D"/>
              </w:rPr>
              <w:t>Organisational structure and budgeting</w:t>
            </w:r>
          </w:p>
        </w:tc>
        <w:tc>
          <w:tcPr>
            <w:tcW w:w="1700" w:type="pct"/>
          </w:tcPr>
          <w:p w14:paraId="5DEC70DE" w14:textId="77777777" w:rsidR="00073DB0" w:rsidRPr="00DE560C" w:rsidRDefault="00000000" w:rsidP="00BA2064">
            <w:pPr>
              <w:spacing w:before="30" w:after="30"/>
            </w:pPr>
            <w:r w:rsidRPr="00DE560C">
              <w:rPr>
                <w:color w:val="1C2A3D"/>
              </w:rPr>
              <w:t>Limited to higher education; no technology integration</w:t>
            </w:r>
          </w:p>
        </w:tc>
      </w:tr>
      <w:tr w:rsidR="00073DB0" w:rsidRPr="00DE560C" w14:paraId="41B264EA" w14:textId="77777777" w:rsidTr="00BA2064">
        <w:tc>
          <w:tcPr>
            <w:tcW w:w="1000" w:type="pct"/>
          </w:tcPr>
          <w:p w14:paraId="30A2A358" w14:textId="54497655" w:rsidR="00073DB0" w:rsidRPr="00DE560C" w:rsidRDefault="00C605A6" w:rsidP="00BA2064">
            <w:pPr>
              <w:spacing w:before="30" w:after="30"/>
              <w:jc w:val="left"/>
            </w:pPr>
            <w:r w:rsidRPr="00C605A6">
              <w:rPr>
                <w:color w:val="1C2A3D"/>
              </w:rPr>
              <w:t>Olowoake</w:t>
            </w:r>
            <w:r w:rsidRPr="00DE560C">
              <w:rPr>
                <w:color w:val="1C2A3D"/>
              </w:rPr>
              <w:t xml:space="preserve"> (20</w:t>
            </w:r>
            <w:r>
              <w:rPr>
                <w:color w:val="1C2A3D"/>
              </w:rPr>
              <w:t>15</w:t>
            </w:r>
            <w:r w:rsidRPr="00DE560C">
              <w:rPr>
                <w:color w:val="1C2A3D"/>
              </w:rPr>
              <w:t>)</w:t>
            </w:r>
          </w:p>
        </w:tc>
        <w:tc>
          <w:tcPr>
            <w:tcW w:w="900" w:type="pct"/>
          </w:tcPr>
          <w:p w14:paraId="6A61223C" w14:textId="77777777" w:rsidR="00073DB0" w:rsidRPr="00DE560C" w:rsidRDefault="00000000" w:rsidP="00BA2064">
            <w:pPr>
              <w:spacing w:before="30" w:after="30"/>
              <w:jc w:val="center"/>
            </w:pPr>
            <w:r w:rsidRPr="00DE560C">
              <w:rPr>
                <w:color w:val="1C2A3D"/>
              </w:rPr>
              <w:t>HEI buildings</w:t>
            </w:r>
          </w:p>
        </w:tc>
        <w:tc>
          <w:tcPr>
            <w:tcW w:w="1400" w:type="pct"/>
          </w:tcPr>
          <w:p w14:paraId="2B6B4BA3" w14:textId="77777777" w:rsidR="00073DB0" w:rsidRPr="00DE560C" w:rsidRDefault="00000000" w:rsidP="00BA2064">
            <w:pPr>
              <w:spacing w:before="30" w:after="30"/>
              <w:jc w:val="center"/>
            </w:pPr>
            <w:r w:rsidRPr="00DE560C">
              <w:rPr>
                <w:color w:val="1C2A3D"/>
              </w:rPr>
              <w:t>Strategic facilities maintenance</w:t>
            </w:r>
          </w:p>
        </w:tc>
        <w:tc>
          <w:tcPr>
            <w:tcW w:w="1700" w:type="pct"/>
          </w:tcPr>
          <w:p w14:paraId="4E417F03" w14:textId="77777777" w:rsidR="00073DB0" w:rsidRPr="00DE560C" w:rsidRDefault="00000000" w:rsidP="00BA2064">
            <w:pPr>
              <w:spacing w:before="30" w:after="30"/>
            </w:pPr>
            <w:r w:rsidRPr="00DE560C">
              <w:rPr>
                <w:color w:val="1C2A3D"/>
              </w:rPr>
              <w:t>Institution-specific; not scaled for national adoption</w:t>
            </w:r>
          </w:p>
        </w:tc>
      </w:tr>
      <w:tr w:rsidR="00073DB0" w:rsidRPr="00DE560C" w14:paraId="055BA4C0" w14:textId="77777777" w:rsidTr="00BA2064">
        <w:tc>
          <w:tcPr>
            <w:tcW w:w="1000" w:type="pct"/>
          </w:tcPr>
          <w:p w14:paraId="73D64224" w14:textId="6F72B140" w:rsidR="00073DB0" w:rsidRPr="00DE560C" w:rsidRDefault="00BA2064" w:rsidP="00BA2064">
            <w:pPr>
              <w:spacing w:before="30" w:after="30"/>
              <w:jc w:val="left"/>
            </w:pPr>
            <w:r w:rsidRPr="00DE560C">
              <w:rPr>
                <w:color w:val="1C2A3D"/>
              </w:rPr>
              <w:t>Owusu &amp; Aigbavboa (2016)</w:t>
            </w:r>
          </w:p>
        </w:tc>
        <w:tc>
          <w:tcPr>
            <w:tcW w:w="900" w:type="pct"/>
          </w:tcPr>
          <w:p w14:paraId="7DB456CF" w14:textId="77777777" w:rsidR="00073DB0" w:rsidRPr="00DE560C" w:rsidRDefault="00000000" w:rsidP="00BA2064">
            <w:pPr>
              <w:spacing w:before="30" w:after="30"/>
              <w:jc w:val="center"/>
            </w:pPr>
            <w:r w:rsidRPr="00DE560C">
              <w:rPr>
                <w:color w:val="1C2A3D"/>
              </w:rPr>
              <w:t>Public buildings</w:t>
            </w:r>
          </w:p>
        </w:tc>
        <w:tc>
          <w:tcPr>
            <w:tcW w:w="1400" w:type="pct"/>
          </w:tcPr>
          <w:p w14:paraId="0A734D98" w14:textId="77777777" w:rsidR="00073DB0" w:rsidRPr="00DE560C" w:rsidRDefault="00000000" w:rsidP="00BA2064">
            <w:pPr>
              <w:spacing w:before="30" w:after="30"/>
              <w:jc w:val="center"/>
            </w:pPr>
            <w:r w:rsidRPr="00DE560C">
              <w:rPr>
                <w:color w:val="1C2A3D"/>
              </w:rPr>
              <w:t>Critical success factors</w:t>
            </w:r>
          </w:p>
        </w:tc>
        <w:tc>
          <w:tcPr>
            <w:tcW w:w="1700" w:type="pct"/>
          </w:tcPr>
          <w:p w14:paraId="04748695" w14:textId="77777777" w:rsidR="00073DB0" w:rsidRPr="00DE560C" w:rsidRDefault="00000000" w:rsidP="00BA2064">
            <w:pPr>
              <w:spacing w:before="30" w:after="30"/>
            </w:pPr>
            <w:r w:rsidRPr="00DE560C">
              <w:rPr>
                <w:color w:val="1C2A3D"/>
              </w:rPr>
              <w:t>South African context; limited transferability</w:t>
            </w:r>
          </w:p>
        </w:tc>
      </w:tr>
      <w:tr w:rsidR="00073DB0" w:rsidRPr="00DE560C" w14:paraId="551A1B8D" w14:textId="77777777" w:rsidTr="00BA2064">
        <w:tc>
          <w:tcPr>
            <w:tcW w:w="1000" w:type="pct"/>
          </w:tcPr>
          <w:p w14:paraId="27CC0A15" w14:textId="0098F13C" w:rsidR="00073DB0" w:rsidRPr="00DE560C" w:rsidRDefault="00000000" w:rsidP="00BA2064">
            <w:pPr>
              <w:spacing w:before="30" w:after="30"/>
              <w:jc w:val="left"/>
            </w:pPr>
            <w:r w:rsidRPr="00DE560C">
              <w:rPr>
                <w:color w:val="1C2A3D"/>
              </w:rPr>
              <w:t xml:space="preserve">Babatunde </w:t>
            </w:r>
            <w:r w:rsidR="00323F09" w:rsidRPr="00DE560C">
              <w:rPr>
                <w:i/>
                <w:iCs/>
                <w:color w:val="1C2A3D"/>
              </w:rPr>
              <w:t>et al.</w:t>
            </w:r>
            <w:r w:rsidRPr="00DE560C">
              <w:rPr>
                <w:color w:val="1C2A3D"/>
              </w:rPr>
              <w:t xml:space="preserve"> (2023)</w:t>
            </w:r>
          </w:p>
        </w:tc>
        <w:tc>
          <w:tcPr>
            <w:tcW w:w="900" w:type="pct"/>
          </w:tcPr>
          <w:p w14:paraId="59AB812C" w14:textId="77777777" w:rsidR="00073DB0" w:rsidRPr="00DE560C" w:rsidRDefault="00000000" w:rsidP="00BA2064">
            <w:pPr>
              <w:spacing w:before="30" w:after="30"/>
              <w:jc w:val="center"/>
            </w:pPr>
            <w:r w:rsidRPr="00DE560C">
              <w:rPr>
                <w:color w:val="1C2A3D"/>
              </w:rPr>
              <w:t>Municipal buildings</w:t>
            </w:r>
          </w:p>
        </w:tc>
        <w:tc>
          <w:tcPr>
            <w:tcW w:w="1400" w:type="pct"/>
          </w:tcPr>
          <w:p w14:paraId="23876202" w14:textId="77777777" w:rsidR="00073DB0" w:rsidRPr="00DE560C" w:rsidRDefault="00000000" w:rsidP="00BA2064">
            <w:pPr>
              <w:spacing w:before="30" w:after="30"/>
              <w:jc w:val="center"/>
            </w:pPr>
            <w:r w:rsidRPr="00DE560C">
              <w:rPr>
                <w:color w:val="1C2A3D"/>
              </w:rPr>
              <w:t>Developing-economy framework</w:t>
            </w:r>
          </w:p>
        </w:tc>
        <w:tc>
          <w:tcPr>
            <w:tcW w:w="1700" w:type="pct"/>
          </w:tcPr>
          <w:p w14:paraId="1BC7A538" w14:textId="77777777" w:rsidR="00073DB0" w:rsidRPr="00DE560C" w:rsidRDefault="00000000" w:rsidP="00BA2064">
            <w:pPr>
              <w:spacing w:before="30" w:after="30"/>
            </w:pPr>
            <w:r w:rsidRPr="00DE560C">
              <w:rPr>
                <w:color w:val="1C2A3D"/>
              </w:rPr>
              <w:t>Education-sector focus; no phased technology pathway</w:t>
            </w:r>
          </w:p>
        </w:tc>
      </w:tr>
    </w:tbl>
    <w:p w14:paraId="200E38BC" w14:textId="77777777" w:rsidR="00BA2064" w:rsidRPr="00DE560C" w:rsidRDefault="00BA2064" w:rsidP="00BA2064">
      <w:bookmarkStart w:id="18" w:name="_Toc100018"/>
    </w:p>
    <w:p w14:paraId="3F39EC6C" w14:textId="00ADA136" w:rsidR="00073DB0" w:rsidRPr="00DE560C" w:rsidRDefault="00000000" w:rsidP="00BA2064">
      <w:pPr>
        <w:pStyle w:val="Heading4"/>
      </w:pPr>
      <w:r w:rsidRPr="00DE560C">
        <w:rPr>
          <w:bCs/>
          <w:color w:val="000000"/>
        </w:rPr>
        <w:t xml:space="preserve">3.3.2 International </w:t>
      </w:r>
      <w:r w:rsidR="00BA2064" w:rsidRPr="00DE560C">
        <w:t xml:space="preserve">Frameworks </w:t>
      </w:r>
      <w:r w:rsidRPr="00DE560C">
        <w:rPr>
          <w:bCs/>
          <w:color w:val="000000"/>
        </w:rPr>
        <w:t xml:space="preserve">as </w:t>
      </w:r>
      <w:r w:rsidR="00BA2064" w:rsidRPr="00DE560C">
        <w:t>Reference Models</w:t>
      </w:r>
      <w:bookmarkEnd w:id="18"/>
    </w:p>
    <w:p w14:paraId="2C2FCA65" w14:textId="2C3402CB" w:rsidR="00073DB0" w:rsidRPr="00DE560C" w:rsidRDefault="00000000" w:rsidP="00BA2064">
      <w:pPr>
        <w:spacing w:after="100"/>
      </w:pPr>
      <w:r w:rsidRPr="00DE560C">
        <w:rPr>
          <w:color w:val="1C2A3D"/>
        </w:rPr>
        <w:t xml:space="preserve">International frameworks offer proven models that could inform a Nigerian framework with appropriate adaptation. </w:t>
      </w:r>
      <w:r w:rsidR="00D45797">
        <w:rPr>
          <w:color w:val="1C2A3D"/>
        </w:rPr>
        <w:t xml:space="preserve">Le </w:t>
      </w:r>
      <w:r w:rsidR="00323F09" w:rsidRPr="00DE560C">
        <w:rPr>
          <w:i/>
          <w:iCs/>
          <w:color w:val="1C2A3D"/>
        </w:rPr>
        <w:t>et al.</w:t>
      </w:r>
      <w:r w:rsidRPr="00DE560C">
        <w:rPr>
          <w:color w:val="1C2A3D"/>
        </w:rPr>
        <w:t xml:space="preserve"> (2022) developed a maturity model of building maintenance management for New Zealand state housing, exploring stakeholder relationships and proposing improvement actions; the maturity model approach provides a structured pathway from ad hoc to optimised practice. Ebekozien </w:t>
      </w:r>
      <w:r w:rsidR="00323F09" w:rsidRPr="00DE560C">
        <w:rPr>
          <w:i/>
          <w:iCs/>
          <w:color w:val="1C2A3D"/>
        </w:rPr>
        <w:t>et al.</w:t>
      </w:r>
      <w:r w:rsidRPr="00DE560C">
        <w:rPr>
          <w:color w:val="1C2A3D"/>
        </w:rPr>
        <w:t xml:space="preserve"> (2024) used soft system methodology to develop a framework for building maintenance of low-cost housing in Malaysia, relevant to Nigeria because it addresses similar resource constraints and weak institutional capacity. Mohan </w:t>
      </w:r>
      <w:r w:rsidR="00BA2064" w:rsidRPr="00DE560C">
        <w:rPr>
          <w:color w:val="1C2A3D"/>
        </w:rPr>
        <w:t>&amp;</w:t>
      </w:r>
      <w:r w:rsidRPr="00DE560C">
        <w:rPr>
          <w:color w:val="1C2A3D"/>
        </w:rPr>
        <w:t xml:space="preserve"> Kumanan (2024) presented an integrated framework for sustainable and efficient building maintenance, offering a comprehensive analysis of current issues, challenges, and potential improvements. The IFMA and Autodesk research report on optimising building management with a lifecycle approach demonstrated that preventive maintenance scheduled at optimal intervals maximises lifespan while preventing premature failures, with significant financial benefits (IFMA, 2023).</w:t>
      </w:r>
    </w:p>
    <w:p w14:paraId="40745264" w14:textId="6CE3A09F" w:rsidR="00073DB0" w:rsidRPr="00DE560C" w:rsidRDefault="00000000" w:rsidP="00BA2064">
      <w:pPr>
        <w:pStyle w:val="Heading4"/>
      </w:pPr>
      <w:bookmarkStart w:id="19" w:name="_Toc100019"/>
      <w:r w:rsidRPr="00DE560C">
        <w:t xml:space="preserve">3.3.3 Standards and </w:t>
      </w:r>
      <w:r w:rsidR="00BA2064" w:rsidRPr="00DE560C">
        <w:t>Terminology</w:t>
      </w:r>
      <w:bookmarkEnd w:id="19"/>
    </w:p>
    <w:p w14:paraId="4989AE07" w14:textId="075D4A7A" w:rsidR="00073DB0" w:rsidRPr="00DE560C" w:rsidRDefault="00000000" w:rsidP="00BA2064">
      <w:pPr>
        <w:spacing w:after="100"/>
      </w:pPr>
      <w:r w:rsidRPr="00DE560C">
        <w:rPr>
          <w:color w:val="1C2A3D"/>
        </w:rPr>
        <w:t xml:space="preserve">International standards provide the foundational terminology and principles for maintenance management frameworks. ISO 55000:2014 defines asset management as the coordinated activity of an organisation to realise value from assets, and its clause on objectives explicitly recognises three levels: strategic, tactical, and operational (ISO, 2014). BS EN 13306:2017 specifies generic terms and definitions for the technical, administrative, and managerial areas of maintenance (BSI, 2017). The GFMAM Maintenance Framework (2nd edition) positions maintenance explicitly within the asset management system by integrating the ISO 55000 </w:t>
      </w:r>
      <w:r w:rsidRPr="00DE560C">
        <w:rPr>
          <w:color w:val="1C2A3D"/>
        </w:rPr>
        <w:lastRenderedPageBreak/>
        <w:t xml:space="preserve">series with European maintenance standards (GFMAM, 2021). The Institute of Asset Management's Asset Management Anatomy further structures the discipline into six subject groups operating across strategic, tactical, and operational levels (IAM, 2022). Any proposed framework for Nigeria must align with these international standards while accommodating local conditions, practices, and regulatory requirements, a principle endorsed by Olusola </w:t>
      </w:r>
      <w:r w:rsidR="00BA2064" w:rsidRPr="00DE560C">
        <w:rPr>
          <w:color w:val="1C2A3D"/>
        </w:rPr>
        <w:t>&amp;</w:t>
      </w:r>
      <w:r w:rsidRPr="00DE560C">
        <w:rPr>
          <w:color w:val="1C2A3D"/>
        </w:rPr>
        <w:t xml:space="preserve"> Adesina (2022), who found that frameworks developed in developed countries cannot be directly adopted in developing countries without modification.</w:t>
      </w:r>
    </w:p>
    <w:p w14:paraId="41E62B5E" w14:textId="77777777" w:rsidR="00073DB0" w:rsidRPr="00DE560C" w:rsidRDefault="00000000" w:rsidP="00BF0CEA">
      <w:pPr>
        <w:pStyle w:val="Heading3"/>
      </w:pPr>
      <w:bookmarkStart w:id="20" w:name="_Toc100020"/>
      <w:r w:rsidRPr="00DE560C">
        <w:t>3.4 Theme 3: Maintenance Strategies and Their Impact on Building Lifespan</w:t>
      </w:r>
      <w:bookmarkEnd w:id="20"/>
    </w:p>
    <w:p w14:paraId="361A9369" w14:textId="7935BC37" w:rsidR="00073DB0" w:rsidRPr="00DE560C" w:rsidRDefault="00000000" w:rsidP="00BA2064">
      <w:pPr>
        <w:pStyle w:val="Heading4"/>
      </w:pPr>
      <w:bookmarkStart w:id="21" w:name="_Toc100021"/>
      <w:r w:rsidRPr="00DE560C">
        <w:t xml:space="preserve">3.4.1 Classification and </w:t>
      </w:r>
      <w:r w:rsidR="00BA2064" w:rsidRPr="00DE560C">
        <w:t>Comparative Effectiveness</w:t>
      </w:r>
      <w:bookmarkEnd w:id="21"/>
    </w:p>
    <w:p w14:paraId="3495E9F4" w14:textId="3E803B4B" w:rsidR="00073DB0" w:rsidRPr="00DE560C" w:rsidRDefault="00000000" w:rsidP="00BA2064">
      <w:pPr>
        <w:spacing w:after="100"/>
      </w:pPr>
      <w:r w:rsidRPr="00DE560C">
        <w:rPr>
          <w:color w:val="1C2A3D"/>
        </w:rPr>
        <w:t>The literature classifies building maintenance strategies into corrective, preventive, condition-based, risk-based, and reliability-centered maintenance (</w:t>
      </w:r>
      <w:r w:rsidR="00D45797" w:rsidRPr="00D45797">
        <w:rPr>
          <w:color w:val="1C2A3D"/>
        </w:rPr>
        <w:t>Hamasha</w:t>
      </w:r>
      <w:r w:rsidR="00D45797" w:rsidRPr="00D45797">
        <w:rPr>
          <w:i/>
          <w:iCs/>
          <w:color w:val="1C2A3D"/>
        </w:rPr>
        <w:t xml:space="preserve"> </w:t>
      </w:r>
      <w:r w:rsidR="00323F09" w:rsidRPr="00DE560C">
        <w:rPr>
          <w:i/>
          <w:iCs/>
          <w:color w:val="1C2A3D"/>
        </w:rPr>
        <w:t>et al.</w:t>
      </w:r>
      <w:r w:rsidRPr="00DE560C">
        <w:rPr>
          <w:color w:val="1C2A3D"/>
        </w:rPr>
        <w:t>, 2023). Corrective maintenance, the predominant approach in Nigeria, involves repairing components after failure and is the most expensive and least effective strategy for extending building lifespan (</w:t>
      </w:r>
      <w:r w:rsidR="00D30B5B" w:rsidRPr="00D30B5B">
        <w:rPr>
          <w:color w:val="1C2A3D"/>
        </w:rPr>
        <w:t>Obarisiagbon</w:t>
      </w:r>
      <w:r w:rsidRPr="00DE560C">
        <w:rPr>
          <w:color w:val="1C2A3D"/>
        </w:rPr>
        <w:t xml:space="preserve"> </w:t>
      </w:r>
      <w:r w:rsidR="00323F09" w:rsidRPr="00DE560C">
        <w:rPr>
          <w:i/>
          <w:iCs/>
          <w:color w:val="1C2A3D"/>
        </w:rPr>
        <w:t>et al.</w:t>
      </w:r>
      <w:r w:rsidRPr="00DE560C">
        <w:rPr>
          <w:color w:val="1C2A3D"/>
        </w:rPr>
        <w:t>, 202</w:t>
      </w:r>
      <w:r w:rsidR="00D30B5B">
        <w:rPr>
          <w:color w:val="1C2A3D"/>
        </w:rPr>
        <w:t>6</w:t>
      </w:r>
      <w:r w:rsidRPr="00DE560C">
        <w:rPr>
          <w:color w:val="1C2A3D"/>
        </w:rPr>
        <w:t>). Preventive maintenance, involving scheduled inspections at predetermined intervals, is more effective but can lead to over-maintenance. Condition-based maintenance uses monitoring data to trigger intervention only when performance indicators approach threshold values. Risk-based maintenance prioritises activities based on the probability and consequence of failure. Reliability-centered maintenance (RCM), the most sophisticated approach, combines elements of all the above in an optimal mix determined by systematic analysis of failure modes, effects, and criticality.</w:t>
      </w:r>
    </w:p>
    <w:p w14:paraId="7060E82D" w14:textId="50B7F278" w:rsidR="00BA2064" w:rsidRPr="00DE560C" w:rsidRDefault="00000000" w:rsidP="00BA2064">
      <w:pPr>
        <w:spacing w:after="100"/>
        <w:rPr>
          <w:color w:val="1C2A3D"/>
        </w:rPr>
      </w:pPr>
      <w:r w:rsidRPr="00DE560C">
        <w:rPr>
          <w:color w:val="1C2A3D"/>
        </w:rPr>
        <w:t>Peer-reviewed evidence for the effectiveness of RCM in building contexts, though still limited, is growing. Salah, El-Abbasy</w:t>
      </w:r>
      <w:r w:rsidR="00BA2064" w:rsidRPr="00DE560C">
        <w:rPr>
          <w:color w:val="1C2A3D"/>
        </w:rPr>
        <w:t xml:space="preserve"> &amp;</w:t>
      </w:r>
      <w:r w:rsidRPr="00DE560C">
        <w:rPr>
          <w:color w:val="1C2A3D"/>
        </w:rPr>
        <w:t xml:space="preserve"> El-Dash (2017) applied RCM combined with multi-criteria decision-making to hospital facilities and found maintenance cost savings of 6 to 16 percent compared with conventional time-based preventive maintenance, while simultaneously improving system reliability. Shamayleh, Awad</w:t>
      </w:r>
      <w:r w:rsidR="00BA2064" w:rsidRPr="00DE560C">
        <w:rPr>
          <w:color w:val="1C2A3D"/>
        </w:rPr>
        <w:t xml:space="preserve"> &amp; </w:t>
      </w:r>
      <w:r w:rsidRPr="00DE560C">
        <w:rPr>
          <w:color w:val="1C2A3D"/>
        </w:rPr>
        <w:t xml:space="preserve">Abdulla (2020) demonstrated a criticality-based RCM approach for healthcare facilities that minimises failure risk and maintenance costs. For preventive maintenance more broadly, Ibiyeye </w:t>
      </w:r>
      <w:r w:rsidR="00323F09" w:rsidRPr="00DE560C">
        <w:rPr>
          <w:i/>
          <w:iCs/>
          <w:color w:val="1C2A3D"/>
        </w:rPr>
        <w:t>et al.</w:t>
      </w:r>
      <w:r w:rsidRPr="00DE560C">
        <w:rPr>
          <w:color w:val="1C2A3D"/>
        </w:rPr>
        <w:t xml:space="preserve"> (2024) reported that buildings with structured preventive maintenance programmes achieve 7 to 10 additional years of useful life compared with those receiving only corrective maintenance. These building-specific findings are more directly applicable to the Nigerian context than the industrial-sector RCM studies previously cited in this field, though the evidence base remains small and would benefit from replication across different building typologies and climatic zones.</w:t>
      </w:r>
    </w:p>
    <w:p w14:paraId="45A6CFC1" w14:textId="77777777" w:rsidR="00BA2064" w:rsidRPr="00DE560C" w:rsidRDefault="00BA2064">
      <w:pPr>
        <w:jc w:val="left"/>
        <w:rPr>
          <w:b/>
          <w:bCs/>
        </w:rPr>
      </w:pPr>
      <w:r w:rsidRPr="00DE560C">
        <w:rPr>
          <w:b/>
          <w:bCs/>
        </w:rPr>
        <w:br w:type="page"/>
      </w:r>
    </w:p>
    <w:p w14:paraId="4E355312" w14:textId="3BDDC3A1" w:rsidR="00BA2064" w:rsidRPr="00DE560C" w:rsidRDefault="00BA2064" w:rsidP="00BA2064">
      <w:pPr>
        <w:spacing w:after="100"/>
        <w:rPr>
          <w:b/>
          <w:bCs/>
        </w:rPr>
      </w:pPr>
      <w:r w:rsidRPr="00DE560C">
        <w:rPr>
          <w:b/>
          <w:bCs/>
        </w:rPr>
        <w:lastRenderedPageBreak/>
        <w:t>Table 4: Comparative Effectiveness of Maintenance Strategies on Building Lifespan.</w:t>
      </w:r>
    </w:p>
    <w:tbl>
      <w:tblPr>
        <w:tblStyle w:val="TableGrid"/>
        <w:tblW w:w="5000" w:type="pct"/>
        <w:tblLook w:val="04A0" w:firstRow="1" w:lastRow="0" w:firstColumn="1" w:lastColumn="0" w:noHBand="0" w:noVBand="1"/>
      </w:tblPr>
      <w:tblGrid>
        <w:gridCol w:w="1336"/>
        <w:gridCol w:w="1777"/>
        <w:gridCol w:w="1471"/>
        <w:gridCol w:w="2161"/>
        <w:gridCol w:w="2033"/>
      </w:tblGrid>
      <w:tr w:rsidR="00073DB0" w:rsidRPr="00DE560C" w14:paraId="5A62F6FA" w14:textId="77777777" w:rsidTr="00BA2064">
        <w:tc>
          <w:tcPr>
            <w:tcW w:w="761" w:type="pct"/>
          </w:tcPr>
          <w:p w14:paraId="1D852A82" w14:textId="77777777" w:rsidR="00073DB0" w:rsidRPr="00DE560C" w:rsidRDefault="00000000" w:rsidP="00BA2064">
            <w:pPr>
              <w:spacing w:before="60" w:after="60"/>
            </w:pPr>
            <w:r w:rsidRPr="00DE560C">
              <w:rPr>
                <w:b/>
                <w:bCs/>
                <w:color w:val="000000"/>
              </w:rPr>
              <w:t>Strategy</w:t>
            </w:r>
          </w:p>
        </w:tc>
        <w:tc>
          <w:tcPr>
            <w:tcW w:w="1012" w:type="pct"/>
          </w:tcPr>
          <w:p w14:paraId="18BC7919" w14:textId="77777777" w:rsidR="00073DB0" w:rsidRPr="00DE560C" w:rsidRDefault="00000000" w:rsidP="00BA2064">
            <w:pPr>
              <w:spacing w:before="60" w:after="60"/>
              <w:jc w:val="center"/>
            </w:pPr>
            <w:r w:rsidRPr="00DE560C">
              <w:rPr>
                <w:b/>
                <w:bCs/>
                <w:color w:val="000000"/>
              </w:rPr>
              <w:t>Approach</w:t>
            </w:r>
          </w:p>
        </w:tc>
        <w:tc>
          <w:tcPr>
            <w:tcW w:w="838" w:type="pct"/>
          </w:tcPr>
          <w:p w14:paraId="117E6C95" w14:textId="77777777" w:rsidR="00073DB0" w:rsidRPr="00DE560C" w:rsidRDefault="00000000" w:rsidP="00BA2064">
            <w:pPr>
              <w:spacing w:before="60" w:after="60"/>
              <w:jc w:val="center"/>
            </w:pPr>
            <w:r w:rsidRPr="00DE560C">
              <w:rPr>
                <w:b/>
                <w:bCs/>
                <w:color w:val="000000"/>
              </w:rPr>
              <w:t>Estimated cost ratio vs. preventive</w:t>
            </w:r>
          </w:p>
        </w:tc>
        <w:tc>
          <w:tcPr>
            <w:tcW w:w="1231" w:type="pct"/>
          </w:tcPr>
          <w:p w14:paraId="3A1841F5" w14:textId="77777777" w:rsidR="00073DB0" w:rsidRPr="00DE560C" w:rsidRDefault="00000000" w:rsidP="00BA2064">
            <w:pPr>
              <w:spacing w:before="60" w:after="60"/>
              <w:jc w:val="center"/>
            </w:pPr>
            <w:r w:rsidRPr="00DE560C">
              <w:rPr>
                <w:b/>
                <w:bCs/>
                <w:color w:val="000000"/>
              </w:rPr>
              <w:t>Evidence for lifespan impact</w:t>
            </w:r>
          </w:p>
        </w:tc>
        <w:tc>
          <w:tcPr>
            <w:tcW w:w="1158" w:type="pct"/>
          </w:tcPr>
          <w:p w14:paraId="4FA725D3" w14:textId="77777777" w:rsidR="00073DB0" w:rsidRPr="00DE560C" w:rsidRDefault="00000000" w:rsidP="00BA2064">
            <w:pPr>
              <w:spacing w:before="60" w:after="60"/>
            </w:pPr>
            <w:r w:rsidRPr="00DE560C">
              <w:rPr>
                <w:b/>
                <w:bCs/>
                <w:color w:val="000000"/>
              </w:rPr>
              <w:t>Source type</w:t>
            </w:r>
          </w:p>
        </w:tc>
      </w:tr>
      <w:tr w:rsidR="00073DB0" w:rsidRPr="00DE560C" w14:paraId="1E3F515B" w14:textId="77777777" w:rsidTr="00BA2064">
        <w:tc>
          <w:tcPr>
            <w:tcW w:w="761" w:type="pct"/>
          </w:tcPr>
          <w:p w14:paraId="21A9C12B" w14:textId="77777777" w:rsidR="00073DB0" w:rsidRPr="00DE560C" w:rsidRDefault="00000000" w:rsidP="00BA2064">
            <w:pPr>
              <w:spacing w:before="30" w:after="30"/>
            </w:pPr>
            <w:r w:rsidRPr="00DE560C">
              <w:rPr>
                <w:color w:val="1C2A3D"/>
              </w:rPr>
              <w:t>Corrective (reactive)</w:t>
            </w:r>
          </w:p>
        </w:tc>
        <w:tc>
          <w:tcPr>
            <w:tcW w:w="1012" w:type="pct"/>
          </w:tcPr>
          <w:p w14:paraId="08645B20" w14:textId="77777777" w:rsidR="00073DB0" w:rsidRPr="00DE560C" w:rsidRDefault="00000000" w:rsidP="00BA2064">
            <w:pPr>
              <w:spacing w:before="30" w:after="30"/>
              <w:jc w:val="center"/>
            </w:pPr>
            <w:r w:rsidRPr="00DE560C">
              <w:rPr>
                <w:color w:val="1C2A3D"/>
              </w:rPr>
              <w:t>Repair after failure</w:t>
            </w:r>
          </w:p>
        </w:tc>
        <w:tc>
          <w:tcPr>
            <w:tcW w:w="838" w:type="pct"/>
          </w:tcPr>
          <w:p w14:paraId="0D089F90" w14:textId="77777777" w:rsidR="00073DB0" w:rsidRPr="00DE560C" w:rsidRDefault="00000000" w:rsidP="00BA2064">
            <w:pPr>
              <w:spacing w:before="30" w:after="30"/>
              <w:jc w:val="center"/>
            </w:pPr>
            <w:r w:rsidRPr="00DE560C">
              <w:rPr>
                <w:color w:val="1C2A3D"/>
              </w:rPr>
              <w:t>3-5x</w:t>
            </w:r>
          </w:p>
        </w:tc>
        <w:tc>
          <w:tcPr>
            <w:tcW w:w="1231" w:type="pct"/>
          </w:tcPr>
          <w:p w14:paraId="1EDE0EFD" w14:textId="77777777" w:rsidR="00073DB0" w:rsidRPr="00DE560C" w:rsidRDefault="00000000" w:rsidP="00BA2064">
            <w:pPr>
              <w:spacing w:before="30" w:after="30"/>
              <w:jc w:val="center"/>
            </w:pPr>
            <w:r w:rsidRPr="00DE560C">
              <w:rPr>
                <w:color w:val="1C2A3D"/>
              </w:rPr>
              <w:t>Shortens lifespan significantly</w:t>
            </w:r>
          </w:p>
        </w:tc>
        <w:tc>
          <w:tcPr>
            <w:tcW w:w="1158" w:type="pct"/>
          </w:tcPr>
          <w:p w14:paraId="47F1B1D0" w14:textId="77777777" w:rsidR="00073DB0" w:rsidRPr="00DE560C" w:rsidRDefault="00000000" w:rsidP="00BA2064">
            <w:pPr>
              <w:spacing w:before="30" w:after="30"/>
            </w:pPr>
            <w:r w:rsidRPr="00DE560C">
              <w:rPr>
                <w:color w:val="1C2A3D"/>
              </w:rPr>
              <w:t>Peer-reviewed; institutional report</w:t>
            </w:r>
          </w:p>
        </w:tc>
      </w:tr>
      <w:tr w:rsidR="00073DB0" w:rsidRPr="00DE560C" w14:paraId="3EA85216" w14:textId="77777777" w:rsidTr="00BA2064">
        <w:tc>
          <w:tcPr>
            <w:tcW w:w="761" w:type="pct"/>
          </w:tcPr>
          <w:p w14:paraId="7E20CCE6" w14:textId="77777777" w:rsidR="00073DB0" w:rsidRPr="00DE560C" w:rsidRDefault="00000000" w:rsidP="00BA2064">
            <w:pPr>
              <w:spacing w:before="30" w:after="30"/>
            </w:pPr>
            <w:r w:rsidRPr="00DE560C">
              <w:rPr>
                <w:color w:val="1C2A3D"/>
              </w:rPr>
              <w:t>Preventive (scheduled)</w:t>
            </w:r>
          </w:p>
        </w:tc>
        <w:tc>
          <w:tcPr>
            <w:tcW w:w="1012" w:type="pct"/>
          </w:tcPr>
          <w:p w14:paraId="4B618046" w14:textId="77777777" w:rsidR="00073DB0" w:rsidRPr="00DE560C" w:rsidRDefault="00000000" w:rsidP="00BA2064">
            <w:pPr>
              <w:spacing w:before="30" w:after="30"/>
              <w:jc w:val="center"/>
            </w:pPr>
            <w:r w:rsidRPr="00DE560C">
              <w:rPr>
                <w:color w:val="1C2A3D"/>
              </w:rPr>
              <w:t>Time-based interventions</w:t>
            </w:r>
          </w:p>
        </w:tc>
        <w:tc>
          <w:tcPr>
            <w:tcW w:w="838" w:type="pct"/>
          </w:tcPr>
          <w:p w14:paraId="7682ECD8" w14:textId="77777777" w:rsidR="00073DB0" w:rsidRPr="00DE560C" w:rsidRDefault="00000000" w:rsidP="00BA2064">
            <w:pPr>
              <w:spacing w:before="30" w:after="30"/>
              <w:jc w:val="center"/>
            </w:pPr>
            <w:r w:rsidRPr="00DE560C">
              <w:rPr>
                <w:color w:val="1C2A3D"/>
              </w:rPr>
              <w:t>1x (baseline)</w:t>
            </w:r>
          </w:p>
        </w:tc>
        <w:tc>
          <w:tcPr>
            <w:tcW w:w="1231" w:type="pct"/>
          </w:tcPr>
          <w:p w14:paraId="17C51E7F" w14:textId="77777777" w:rsidR="00073DB0" w:rsidRPr="00DE560C" w:rsidRDefault="00000000" w:rsidP="00BA2064">
            <w:pPr>
              <w:spacing w:before="30" w:after="30"/>
              <w:jc w:val="center"/>
            </w:pPr>
            <w:r w:rsidRPr="00DE560C">
              <w:rPr>
                <w:color w:val="1C2A3D"/>
              </w:rPr>
              <w:t>7-10 years additional useful life</w:t>
            </w:r>
          </w:p>
        </w:tc>
        <w:tc>
          <w:tcPr>
            <w:tcW w:w="1158" w:type="pct"/>
          </w:tcPr>
          <w:p w14:paraId="002FA3B7" w14:textId="11A1A52F" w:rsidR="00073DB0" w:rsidRPr="00DE560C" w:rsidRDefault="00000000" w:rsidP="00BA2064">
            <w:pPr>
              <w:spacing w:before="30" w:after="30"/>
            </w:pPr>
            <w:r w:rsidRPr="00DE560C">
              <w:rPr>
                <w:color w:val="1C2A3D"/>
              </w:rPr>
              <w:t xml:space="preserve">Peer-reviewed (Ibiyeye </w:t>
            </w:r>
            <w:r w:rsidR="00323F09" w:rsidRPr="00DE560C">
              <w:rPr>
                <w:i/>
                <w:iCs/>
                <w:color w:val="1C2A3D"/>
              </w:rPr>
              <w:t>et al.</w:t>
            </w:r>
            <w:r w:rsidRPr="00DE560C">
              <w:rPr>
                <w:color w:val="1C2A3D"/>
              </w:rPr>
              <w:t>, 2024)</w:t>
            </w:r>
          </w:p>
        </w:tc>
      </w:tr>
      <w:tr w:rsidR="00073DB0" w:rsidRPr="00DE560C" w14:paraId="20D6BCDF" w14:textId="77777777" w:rsidTr="00BA2064">
        <w:tc>
          <w:tcPr>
            <w:tcW w:w="761" w:type="pct"/>
          </w:tcPr>
          <w:p w14:paraId="5A61EF15" w14:textId="77777777" w:rsidR="00073DB0" w:rsidRPr="00DE560C" w:rsidRDefault="00000000" w:rsidP="00BA2064">
            <w:pPr>
              <w:spacing w:before="30" w:after="30"/>
            </w:pPr>
            <w:r w:rsidRPr="00DE560C">
              <w:rPr>
                <w:color w:val="1C2A3D"/>
              </w:rPr>
              <w:t>Condition-based</w:t>
            </w:r>
          </w:p>
        </w:tc>
        <w:tc>
          <w:tcPr>
            <w:tcW w:w="1012" w:type="pct"/>
          </w:tcPr>
          <w:p w14:paraId="7A1DDFBA" w14:textId="77777777" w:rsidR="00073DB0" w:rsidRPr="00DE560C" w:rsidRDefault="00000000" w:rsidP="00BA2064">
            <w:pPr>
              <w:spacing w:before="30" w:after="30"/>
              <w:jc w:val="center"/>
            </w:pPr>
            <w:r w:rsidRPr="00DE560C">
              <w:rPr>
                <w:color w:val="1C2A3D"/>
              </w:rPr>
              <w:t>Monitoring-triggered</w:t>
            </w:r>
          </w:p>
        </w:tc>
        <w:tc>
          <w:tcPr>
            <w:tcW w:w="838" w:type="pct"/>
          </w:tcPr>
          <w:p w14:paraId="671CE05F" w14:textId="77777777" w:rsidR="00073DB0" w:rsidRPr="00DE560C" w:rsidRDefault="00000000" w:rsidP="00BA2064">
            <w:pPr>
              <w:spacing w:before="30" w:after="30"/>
              <w:jc w:val="center"/>
            </w:pPr>
            <w:r w:rsidRPr="00DE560C">
              <w:rPr>
                <w:color w:val="1C2A3D"/>
              </w:rPr>
              <w:t>0.7-0.9x (indicative)</w:t>
            </w:r>
          </w:p>
        </w:tc>
        <w:tc>
          <w:tcPr>
            <w:tcW w:w="1231" w:type="pct"/>
          </w:tcPr>
          <w:p w14:paraId="59D89BD0" w14:textId="77777777" w:rsidR="00073DB0" w:rsidRPr="00DE560C" w:rsidRDefault="00000000" w:rsidP="00BA2064">
            <w:pPr>
              <w:spacing w:before="30" w:after="30"/>
              <w:jc w:val="center"/>
            </w:pPr>
            <w:r w:rsidRPr="00DE560C">
              <w:rPr>
                <w:color w:val="1C2A3D"/>
              </w:rPr>
              <w:t>Moderate extension (building-specific data limited)</w:t>
            </w:r>
          </w:p>
        </w:tc>
        <w:tc>
          <w:tcPr>
            <w:tcW w:w="1158" w:type="pct"/>
          </w:tcPr>
          <w:p w14:paraId="65DE6BB4" w14:textId="77777777" w:rsidR="00073DB0" w:rsidRPr="00DE560C" w:rsidRDefault="00000000" w:rsidP="00BA2064">
            <w:pPr>
              <w:spacing w:before="30" w:after="30"/>
            </w:pPr>
            <w:r w:rsidRPr="00DE560C">
              <w:rPr>
                <w:color w:val="1C2A3D"/>
              </w:rPr>
              <w:t>Peer-reviewed; grey literature</w:t>
            </w:r>
          </w:p>
        </w:tc>
      </w:tr>
      <w:tr w:rsidR="00073DB0" w:rsidRPr="00DE560C" w14:paraId="1050C9E0" w14:textId="77777777" w:rsidTr="00BA2064">
        <w:tc>
          <w:tcPr>
            <w:tcW w:w="761" w:type="pct"/>
          </w:tcPr>
          <w:p w14:paraId="691880BD" w14:textId="77777777" w:rsidR="00073DB0" w:rsidRPr="00DE560C" w:rsidRDefault="00000000" w:rsidP="00BA2064">
            <w:pPr>
              <w:spacing w:before="30" w:after="30"/>
            </w:pPr>
            <w:r w:rsidRPr="00DE560C">
              <w:rPr>
                <w:color w:val="1C2A3D"/>
              </w:rPr>
              <w:t>Risk-based</w:t>
            </w:r>
          </w:p>
        </w:tc>
        <w:tc>
          <w:tcPr>
            <w:tcW w:w="1012" w:type="pct"/>
          </w:tcPr>
          <w:p w14:paraId="6C0FC8AB" w14:textId="77777777" w:rsidR="00073DB0" w:rsidRPr="00DE560C" w:rsidRDefault="00000000" w:rsidP="00BA2064">
            <w:pPr>
              <w:spacing w:before="30" w:after="30"/>
              <w:jc w:val="center"/>
            </w:pPr>
            <w:r w:rsidRPr="00DE560C">
              <w:rPr>
                <w:color w:val="1C2A3D"/>
              </w:rPr>
              <w:t>Priority by failure consequence</w:t>
            </w:r>
          </w:p>
        </w:tc>
        <w:tc>
          <w:tcPr>
            <w:tcW w:w="838" w:type="pct"/>
          </w:tcPr>
          <w:p w14:paraId="34924B8C" w14:textId="77777777" w:rsidR="00073DB0" w:rsidRPr="00DE560C" w:rsidRDefault="00000000" w:rsidP="00BA2064">
            <w:pPr>
              <w:spacing w:before="30" w:after="30"/>
              <w:jc w:val="center"/>
            </w:pPr>
            <w:r w:rsidRPr="00DE560C">
              <w:rPr>
                <w:color w:val="1C2A3D"/>
              </w:rPr>
              <w:t>0.6-0.8x for critical assets (indicative)</w:t>
            </w:r>
          </w:p>
        </w:tc>
        <w:tc>
          <w:tcPr>
            <w:tcW w:w="1231" w:type="pct"/>
          </w:tcPr>
          <w:p w14:paraId="6B690469" w14:textId="77777777" w:rsidR="00073DB0" w:rsidRPr="00DE560C" w:rsidRDefault="00000000" w:rsidP="00BA2064">
            <w:pPr>
              <w:spacing w:before="30" w:after="30"/>
              <w:jc w:val="center"/>
            </w:pPr>
            <w:r w:rsidRPr="00DE560C">
              <w:rPr>
                <w:color w:val="1C2A3D"/>
              </w:rPr>
              <w:t>Significant for critical assets</w:t>
            </w:r>
          </w:p>
        </w:tc>
        <w:tc>
          <w:tcPr>
            <w:tcW w:w="1158" w:type="pct"/>
          </w:tcPr>
          <w:p w14:paraId="36DB2615" w14:textId="27775A54" w:rsidR="00073DB0" w:rsidRPr="00DE560C" w:rsidRDefault="00000000" w:rsidP="00BA2064">
            <w:pPr>
              <w:spacing w:before="30" w:after="30"/>
            </w:pPr>
            <w:r w:rsidRPr="00DE560C">
              <w:rPr>
                <w:color w:val="1C2A3D"/>
              </w:rPr>
              <w:t xml:space="preserve">Peer-reviewed (Shamayleh </w:t>
            </w:r>
            <w:r w:rsidR="00323F09" w:rsidRPr="00DE560C">
              <w:rPr>
                <w:i/>
                <w:iCs/>
                <w:color w:val="1C2A3D"/>
              </w:rPr>
              <w:t>et al.</w:t>
            </w:r>
            <w:r w:rsidRPr="00DE560C">
              <w:rPr>
                <w:color w:val="1C2A3D"/>
              </w:rPr>
              <w:t>, 2020)</w:t>
            </w:r>
          </w:p>
        </w:tc>
      </w:tr>
      <w:tr w:rsidR="00073DB0" w:rsidRPr="00DE560C" w14:paraId="361C918D" w14:textId="77777777" w:rsidTr="00BA2064">
        <w:tc>
          <w:tcPr>
            <w:tcW w:w="761" w:type="pct"/>
          </w:tcPr>
          <w:p w14:paraId="065D4C7A" w14:textId="77777777" w:rsidR="00073DB0" w:rsidRPr="00DE560C" w:rsidRDefault="00000000" w:rsidP="00BA2064">
            <w:pPr>
              <w:spacing w:before="30" w:after="30"/>
            </w:pPr>
            <w:r w:rsidRPr="00DE560C">
              <w:rPr>
                <w:color w:val="1C2A3D"/>
              </w:rPr>
              <w:t>RCM (integrated)</w:t>
            </w:r>
          </w:p>
        </w:tc>
        <w:tc>
          <w:tcPr>
            <w:tcW w:w="1012" w:type="pct"/>
          </w:tcPr>
          <w:p w14:paraId="444B9D57" w14:textId="77777777" w:rsidR="00073DB0" w:rsidRPr="00DE560C" w:rsidRDefault="00000000" w:rsidP="00BA2064">
            <w:pPr>
              <w:spacing w:before="30" w:after="30"/>
              <w:jc w:val="center"/>
            </w:pPr>
            <w:r w:rsidRPr="00DE560C">
              <w:rPr>
                <w:color w:val="1C2A3D"/>
              </w:rPr>
              <w:t>Optimal mix by FMEA/FMECA</w:t>
            </w:r>
          </w:p>
        </w:tc>
        <w:tc>
          <w:tcPr>
            <w:tcW w:w="838" w:type="pct"/>
          </w:tcPr>
          <w:p w14:paraId="23DFF537" w14:textId="77777777" w:rsidR="00073DB0" w:rsidRPr="00DE560C" w:rsidRDefault="00000000" w:rsidP="00BA2064">
            <w:pPr>
              <w:spacing w:before="30" w:after="30"/>
              <w:jc w:val="center"/>
            </w:pPr>
            <w:r w:rsidRPr="00DE560C">
              <w:rPr>
                <w:color w:val="1C2A3D"/>
              </w:rPr>
              <w:t>0.84-0.94x (6-16% savings vs. PM)</w:t>
            </w:r>
          </w:p>
        </w:tc>
        <w:tc>
          <w:tcPr>
            <w:tcW w:w="1231" w:type="pct"/>
          </w:tcPr>
          <w:p w14:paraId="61CEF3F4" w14:textId="77777777" w:rsidR="00073DB0" w:rsidRPr="00DE560C" w:rsidRDefault="00000000" w:rsidP="00BA2064">
            <w:pPr>
              <w:spacing w:before="30" w:after="30"/>
              <w:jc w:val="center"/>
            </w:pPr>
            <w:r w:rsidRPr="00DE560C">
              <w:rPr>
                <w:color w:val="1C2A3D"/>
              </w:rPr>
              <w:t>6-16% cost savings; improved reliability</w:t>
            </w:r>
          </w:p>
        </w:tc>
        <w:tc>
          <w:tcPr>
            <w:tcW w:w="1158" w:type="pct"/>
          </w:tcPr>
          <w:p w14:paraId="5B71C196" w14:textId="775D39A6" w:rsidR="00073DB0" w:rsidRPr="00DE560C" w:rsidRDefault="00000000" w:rsidP="00BA2064">
            <w:pPr>
              <w:spacing w:before="30" w:after="30"/>
            </w:pPr>
            <w:r w:rsidRPr="00DE560C">
              <w:rPr>
                <w:color w:val="1C2A3D"/>
              </w:rPr>
              <w:t xml:space="preserve">Peer-reviewed (Salah </w:t>
            </w:r>
            <w:r w:rsidR="00323F09" w:rsidRPr="00DE560C">
              <w:rPr>
                <w:i/>
                <w:iCs/>
                <w:color w:val="1C2A3D"/>
              </w:rPr>
              <w:t>et al.</w:t>
            </w:r>
            <w:r w:rsidRPr="00DE560C">
              <w:rPr>
                <w:color w:val="1C2A3D"/>
              </w:rPr>
              <w:t xml:space="preserve">, 2017; Shamayleh </w:t>
            </w:r>
            <w:r w:rsidR="00323F09" w:rsidRPr="00DE560C">
              <w:rPr>
                <w:i/>
                <w:iCs/>
                <w:color w:val="1C2A3D"/>
              </w:rPr>
              <w:t>et al.</w:t>
            </w:r>
            <w:r w:rsidRPr="00DE560C">
              <w:rPr>
                <w:color w:val="1C2A3D"/>
              </w:rPr>
              <w:t>, 2020)</w:t>
            </w:r>
          </w:p>
        </w:tc>
      </w:tr>
    </w:tbl>
    <w:p w14:paraId="0108A3F2" w14:textId="068F07A8" w:rsidR="00073DB0" w:rsidRPr="00DE560C" w:rsidRDefault="00000000" w:rsidP="00F36ED6">
      <w:pPr>
        <w:rPr>
          <w:i/>
          <w:iCs/>
        </w:rPr>
      </w:pPr>
      <w:r w:rsidRPr="00DE560C">
        <w:rPr>
          <w:i/>
          <w:iCs/>
        </w:rPr>
        <w:t>Note: Cost ratios for condition-based and risk-based strategies are indicative estimates from mixed evidence sources; building-specific, Nigeria-specific data do not currently exist. The RCM cost-savings figures are derived from healthcare-facility studies and may differ for other building types.</w:t>
      </w:r>
    </w:p>
    <w:p w14:paraId="5BD613C2" w14:textId="77777777" w:rsidR="00F36ED6" w:rsidRPr="00DE560C" w:rsidRDefault="00F36ED6" w:rsidP="00F36ED6">
      <w:pPr>
        <w:rPr>
          <w:i/>
          <w:iCs/>
        </w:rPr>
      </w:pPr>
    </w:p>
    <w:p w14:paraId="43862699" w14:textId="31FB47E0" w:rsidR="00073DB0" w:rsidRPr="00DE560C" w:rsidRDefault="00000000" w:rsidP="00F36ED6">
      <w:pPr>
        <w:pStyle w:val="Heading4"/>
      </w:pPr>
      <w:bookmarkStart w:id="22" w:name="_Toc100022"/>
      <w:r w:rsidRPr="00DE560C">
        <w:rPr>
          <w:bCs/>
          <w:color w:val="000000"/>
        </w:rPr>
        <w:t xml:space="preserve">3.4.2 Life </w:t>
      </w:r>
      <w:r w:rsidR="00F36ED6" w:rsidRPr="00DE560C">
        <w:t xml:space="preserve">Cycle Cost Analysis </w:t>
      </w:r>
      <w:r w:rsidRPr="00DE560C">
        <w:rPr>
          <w:bCs/>
          <w:color w:val="000000"/>
        </w:rPr>
        <w:t xml:space="preserve">as an </w:t>
      </w:r>
      <w:r w:rsidR="00F36ED6" w:rsidRPr="00DE560C">
        <w:t>Economic Foundation</w:t>
      </w:r>
      <w:bookmarkEnd w:id="22"/>
    </w:p>
    <w:p w14:paraId="0C839174" w14:textId="17BED075" w:rsidR="00073DB0" w:rsidRPr="00DE560C" w:rsidRDefault="00000000" w:rsidP="00F36ED6">
      <w:pPr>
        <w:spacing w:after="100"/>
      </w:pPr>
      <w:r w:rsidRPr="00DE560C">
        <w:rPr>
          <w:color w:val="1C2A3D"/>
        </w:rPr>
        <w:t>Life cycle cost analysis (LCCA) provides the economic foundation for maintenance decision-making by evaluating all relevant costs over the entire life of a building. The Federal Highway Administration defines it as an engineering economic analysis tool for comparing the relative merit of competing alternatives (FHWA, 2002). Applied to building maintenance, LCCA considers initial construction costs, maintenance costs, energy costs, replacement costs, and residual value (</w:t>
      </w:r>
      <w:r w:rsidR="00F36ED6" w:rsidRPr="00DE560C">
        <w:rPr>
          <w:color w:val="1C2A3D"/>
        </w:rPr>
        <w:t>Kamaralo, Alhilman &amp; Atmaji</w:t>
      </w:r>
      <w:r w:rsidRPr="00DE560C">
        <w:rPr>
          <w:color w:val="1C2A3D"/>
        </w:rPr>
        <w:t>, 202</w:t>
      </w:r>
      <w:r w:rsidR="00F36ED6" w:rsidRPr="00DE560C">
        <w:rPr>
          <w:color w:val="1C2A3D"/>
        </w:rPr>
        <w:t>0</w:t>
      </w:r>
      <w:r w:rsidRPr="00DE560C">
        <w:rPr>
          <w:color w:val="1C2A3D"/>
        </w:rPr>
        <w:t xml:space="preserve">). Ismail </w:t>
      </w:r>
      <w:r w:rsidR="00F36ED6" w:rsidRPr="00DE560C">
        <w:rPr>
          <w:color w:val="1C2A3D"/>
        </w:rPr>
        <w:t>&amp;</w:t>
      </w:r>
      <w:r w:rsidRPr="00DE560C">
        <w:rPr>
          <w:color w:val="1C2A3D"/>
        </w:rPr>
        <w:t xml:space="preserve"> Adebayo (2023) specifically used LCC as one of their mathematical models for determining the economic useful life of buildings. A review on lifecycle cost analysis of buildings based on BIM found that predictive and preventive strategies consistently produce lower lifecycle costs than corrective approaches (</w:t>
      </w:r>
      <w:r w:rsidR="00D45797" w:rsidRPr="00D45797">
        <w:rPr>
          <w:color w:val="1C2A3D"/>
        </w:rPr>
        <w:t>Rostamiasl &amp; Jrade</w:t>
      </w:r>
      <w:r w:rsidR="00D45797">
        <w:rPr>
          <w:i/>
          <w:iCs/>
          <w:color w:val="1C2A3D"/>
        </w:rPr>
        <w:t xml:space="preserve">, </w:t>
      </w:r>
      <w:r w:rsidRPr="00DE560C">
        <w:rPr>
          <w:color w:val="1C2A3D"/>
        </w:rPr>
        <w:t>2019). The European research on Plus Energy Buildings recommends a 30-year lifecycle cost analysis using a discount rate of approximately 1.0 percent (Eurac, 2023). These LCCA methodologies and parameters provide a solid economic basis for the proposed Nigerian framework, though Nigerian-specific cost benchmarks and discount rates require further research, as both the discount rate and local construction cost indices may differ substantially from European parameters.</w:t>
      </w:r>
    </w:p>
    <w:p w14:paraId="2E6FD43A" w14:textId="77777777" w:rsidR="00073DB0" w:rsidRPr="00DE560C" w:rsidRDefault="00000000" w:rsidP="00BF0CEA">
      <w:pPr>
        <w:pStyle w:val="Heading3"/>
      </w:pPr>
      <w:bookmarkStart w:id="23" w:name="_Toc100023"/>
      <w:r w:rsidRPr="00DE560C">
        <w:lastRenderedPageBreak/>
        <w:t>3.5 Theme 4: Technological Innovations for Maintenance Management</w:t>
      </w:r>
      <w:bookmarkEnd w:id="23"/>
    </w:p>
    <w:p w14:paraId="132D7AAF" w14:textId="11D25F2C" w:rsidR="00073DB0" w:rsidRPr="00DE560C" w:rsidRDefault="00000000" w:rsidP="00F36ED6">
      <w:pPr>
        <w:pStyle w:val="Heading4"/>
      </w:pPr>
      <w:bookmarkStart w:id="24" w:name="_Toc100024"/>
      <w:r w:rsidRPr="00DE560C">
        <w:rPr>
          <w:bCs/>
          <w:color w:val="000000"/>
        </w:rPr>
        <w:t xml:space="preserve">3.5.1 Building </w:t>
      </w:r>
      <w:r w:rsidR="00F36ED6" w:rsidRPr="00DE560C">
        <w:t xml:space="preserve">Information Modelling </w:t>
      </w:r>
      <w:r w:rsidRPr="00DE560C">
        <w:rPr>
          <w:bCs/>
          <w:color w:val="000000"/>
        </w:rPr>
        <w:t xml:space="preserve">for </w:t>
      </w:r>
      <w:r w:rsidR="00F36ED6" w:rsidRPr="00DE560C">
        <w:t>Facility Management</w:t>
      </w:r>
      <w:bookmarkEnd w:id="24"/>
    </w:p>
    <w:p w14:paraId="52C8353C" w14:textId="72DBC146" w:rsidR="00073DB0" w:rsidRPr="00DE560C" w:rsidRDefault="00000000" w:rsidP="00F36ED6">
      <w:pPr>
        <w:spacing w:after="100"/>
      </w:pPr>
      <w:r w:rsidRPr="00DE560C">
        <w:rPr>
          <w:color w:val="1C2A3D"/>
        </w:rPr>
        <w:t xml:space="preserve">BIM creates a comprehensive digital representation of a building that serves as a shared knowledge resource throughout its lifecycle (Singu, 2024). A systematic literature review on the integration of BIM and digital twins in the built environment found significant potential but limited adoption in developing countries (Khajavi </w:t>
      </w:r>
      <w:r w:rsidR="00323F09" w:rsidRPr="00DE560C">
        <w:rPr>
          <w:i/>
          <w:iCs/>
          <w:color w:val="1C2A3D"/>
        </w:rPr>
        <w:t>et al.</w:t>
      </w:r>
      <w:r w:rsidRPr="00DE560C">
        <w:rPr>
          <w:color w:val="1C2A3D"/>
        </w:rPr>
        <w:t>, 2019). A study published in MDPI Sustainability on integrating BIM and LCCA presented a methodology for evaluating the economic implications of maintenance decisions through combined digital and economic modelling (</w:t>
      </w:r>
      <w:r w:rsidR="00D45797" w:rsidRPr="00D45797">
        <w:rPr>
          <w:color w:val="1C2A3D"/>
        </w:rPr>
        <w:t>Rostamiasl &amp; Jrade</w:t>
      </w:r>
      <w:r w:rsidR="00D45797">
        <w:rPr>
          <w:i/>
          <w:iCs/>
          <w:color w:val="1C2A3D"/>
        </w:rPr>
        <w:t xml:space="preserve">, </w:t>
      </w:r>
      <w:r w:rsidRPr="00DE560C">
        <w:rPr>
          <w:color w:val="1C2A3D"/>
        </w:rPr>
        <w:t>2019). For a Nigerian framework, BIM adoption would address critical gaps in building documentation, condition monitoring, and maintenance planning, though significant investment in technology infrastructure, training, and data standards would be required.</w:t>
      </w:r>
    </w:p>
    <w:p w14:paraId="65AF1856" w14:textId="3F6FD27C" w:rsidR="00073DB0" w:rsidRPr="00DE560C" w:rsidRDefault="00000000" w:rsidP="00F36ED6">
      <w:pPr>
        <w:pStyle w:val="Heading4"/>
      </w:pPr>
      <w:bookmarkStart w:id="25" w:name="_Toc100025"/>
      <w:r w:rsidRPr="00DE560C">
        <w:rPr>
          <w:bCs/>
          <w:color w:val="000000"/>
        </w:rPr>
        <w:t xml:space="preserve">3.5.2 Digital </w:t>
      </w:r>
      <w:r w:rsidR="00F36ED6" w:rsidRPr="00DE560C">
        <w:t xml:space="preserve">Twin Technology </w:t>
      </w:r>
      <w:r w:rsidRPr="00DE560C">
        <w:rPr>
          <w:bCs/>
          <w:color w:val="000000"/>
        </w:rPr>
        <w:t xml:space="preserve">and </w:t>
      </w:r>
      <w:r w:rsidR="00F36ED6" w:rsidRPr="00DE560C">
        <w:t>Predictive Analytics</w:t>
      </w:r>
      <w:bookmarkEnd w:id="25"/>
    </w:p>
    <w:p w14:paraId="09457768" w14:textId="70A26A89" w:rsidR="00073DB0" w:rsidRPr="00DE560C" w:rsidRDefault="00000000" w:rsidP="00F36ED6">
      <w:pPr>
        <w:spacing w:after="100"/>
      </w:pPr>
      <w:r w:rsidRPr="00DE560C">
        <w:rPr>
          <w:color w:val="1C2A3D"/>
        </w:rPr>
        <w:t>Digital twin technology extends BIM by creating a live, real-time virtual model of an actual structure that provides insights on building performance through continuous sensor data feeds (</w:t>
      </w:r>
      <w:r w:rsidR="00D666A2" w:rsidRPr="00D666A2">
        <w:rPr>
          <w:color w:val="1C2A3D"/>
        </w:rPr>
        <w:t>Recuerda</w:t>
      </w:r>
      <w:r w:rsidRPr="00DE560C">
        <w:rPr>
          <w:color w:val="1C2A3D"/>
        </w:rPr>
        <w:t xml:space="preserve"> </w:t>
      </w:r>
      <w:r w:rsidR="00323F09" w:rsidRPr="00DE560C">
        <w:rPr>
          <w:i/>
          <w:iCs/>
          <w:color w:val="1C2A3D"/>
        </w:rPr>
        <w:t>et al.</w:t>
      </w:r>
      <w:r w:rsidRPr="00DE560C">
        <w:rPr>
          <w:color w:val="1C2A3D"/>
        </w:rPr>
        <w:t>, 2025). The MDPI Buildings journal published a study on developing a framework for building condition assessment that combines traditional manual grading with machine learning models (</w:t>
      </w:r>
      <w:r w:rsidR="00D45797" w:rsidRPr="00D45797">
        <w:rPr>
          <w:color w:val="1C2A3D"/>
        </w:rPr>
        <w:t>Begić &amp; Krstić</w:t>
      </w:r>
      <w:r w:rsidR="00D45797" w:rsidRPr="00D45797">
        <w:rPr>
          <w:i/>
          <w:iCs/>
          <w:color w:val="1C2A3D"/>
        </w:rPr>
        <w:t xml:space="preserve"> </w:t>
      </w:r>
      <w:r w:rsidR="00323F09" w:rsidRPr="00DE560C">
        <w:rPr>
          <w:i/>
          <w:iCs/>
          <w:color w:val="1C2A3D"/>
        </w:rPr>
        <w:t>et al.</w:t>
      </w:r>
      <w:r w:rsidRPr="00DE560C">
        <w:rPr>
          <w:color w:val="1C2A3D"/>
        </w:rPr>
        <w:t xml:space="preserve">, 2024), representing the emerging paradigm where computational analysis augments professional judgment. Carvalho </w:t>
      </w:r>
      <w:r w:rsidR="00323F09" w:rsidRPr="00DE560C">
        <w:rPr>
          <w:i/>
          <w:iCs/>
          <w:color w:val="1C2A3D"/>
        </w:rPr>
        <w:t>et al.</w:t>
      </w:r>
      <w:r w:rsidRPr="00DE560C">
        <w:rPr>
          <w:color w:val="1C2A3D"/>
        </w:rPr>
        <w:t xml:space="preserve"> (2021) presented a machine learning approach to predictive maintenance in building facilities organised into five steps: data collection, data processing, model development, fault notification, and model improvement. While adoption of these technologies in Nigeria remains nascent, their ability to enable proactive maintenance and extend building lifespan makes them critical components of any forward-looking framework.</w:t>
      </w:r>
    </w:p>
    <w:p w14:paraId="4902944B" w14:textId="50032302" w:rsidR="00073DB0" w:rsidRPr="00DE560C" w:rsidRDefault="00000000" w:rsidP="00F36ED6">
      <w:pPr>
        <w:pStyle w:val="Heading4"/>
      </w:pPr>
      <w:bookmarkStart w:id="26" w:name="_Toc100026"/>
      <w:r w:rsidRPr="00DE560C">
        <w:rPr>
          <w:bCs/>
          <w:color w:val="000000"/>
        </w:rPr>
        <w:t xml:space="preserve">3.5.3 Computerized </w:t>
      </w:r>
      <w:r w:rsidR="00F36ED6" w:rsidRPr="00DE560C">
        <w:t>Maintenance Management Systems</w:t>
      </w:r>
      <w:bookmarkEnd w:id="26"/>
    </w:p>
    <w:p w14:paraId="02FFCDFA" w14:textId="53AD348E" w:rsidR="00073DB0" w:rsidRPr="00DE560C" w:rsidRDefault="00000000" w:rsidP="00F36ED6">
      <w:pPr>
        <w:spacing w:after="100"/>
        <w:rPr>
          <w:color w:val="1C2A3D"/>
        </w:rPr>
      </w:pPr>
      <w:r w:rsidRPr="00DE560C">
        <w:rPr>
          <w:color w:val="1C2A3D"/>
        </w:rPr>
        <w:t>CMMS represents the operational backbone of modern maintenance management, providing software tools for planning, monitoring, reporting, scheduling, and tracking work orders. Research on CMMS data utilisation in facility management found that it is a maintenance planning and management tool widely accepted in developed countries (</w:t>
      </w:r>
      <w:r w:rsidR="00D30B5B" w:rsidRPr="00D30B5B">
        <w:rPr>
          <w:color w:val="1C2A3D"/>
        </w:rPr>
        <w:t>Besiktepe</w:t>
      </w:r>
      <w:r w:rsidRPr="00DE560C">
        <w:rPr>
          <w:color w:val="1C2A3D"/>
        </w:rPr>
        <w:t xml:space="preserve"> </w:t>
      </w:r>
      <w:r w:rsidR="00323F09" w:rsidRPr="00DE560C">
        <w:rPr>
          <w:i/>
          <w:iCs/>
          <w:color w:val="1C2A3D"/>
        </w:rPr>
        <w:t>et al.</w:t>
      </w:r>
      <w:r w:rsidRPr="00DE560C">
        <w:rPr>
          <w:color w:val="1C2A3D"/>
        </w:rPr>
        <w:t>, 2020). The global CMMS market is expected to grow from $1.38 billion in 2024 to $3.55 billion by 2034, reflecting increasing recognition of its essential role (Market.us, 2024). For Nigeria, CMMS adoption would represent a significant step forward from the current predominantly paper-based or ad hoc practices, though implementation would need to account for constraints including internet connectivity, power supply reliability, technical skills availability, and the initial cost of software and training.</w:t>
      </w:r>
    </w:p>
    <w:p w14:paraId="462992DF" w14:textId="77777777" w:rsidR="00F36ED6" w:rsidRPr="00DE560C" w:rsidRDefault="00F36ED6">
      <w:pPr>
        <w:jc w:val="left"/>
      </w:pPr>
      <w:r w:rsidRPr="00DE560C">
        <w:br w:type="page"/>
      </w:r>
    </w:p>
    <w:p w14:paraId="2A20ADE0" w14:textId="22D8943D" w:rsidR="00F36ED6" w:rsidRPr="00DE560C" w:rsidRDefault="00F36ED6" w:rsidP="00F36ED6">
      <w:pPr>
        <w:spacing w:after="100"/>
      </w:pPr>
      <w:r w:rsidRPr="00DE560C">
        <w:rPr>
          <w:b/>
          <w:bCs/>
        </w:rPr>
        <w:lastRenderedPageBreak/>
        <w:t>Table 5:</w:t>
      </w:r>
      <w:r w:rsidRPr="00DE560C">
        <w:t xml:space="preserve"> Technological Innovations for Maintenance Management: Adoption Status in Nigeria and Evidence for Lifespan Impact.</w:t>
      </w:r>
    </w:p>
    <w:tbl>
      <w:tblPr>
        <w:tblStyle w:val="TableGrid"/>
        <w:tblW w:w="5000" w:type="pct"/>
        <w:tblLook w:val="04A0" w:firstRow="1" w:lastRow="0" w:firstColumn="1" w:lastColumn="0" w:noHBand="0" w:noVBand="1"/>
      </w:tblPr>
      <w:tblGrid>
        <w:gridCol w:w="1403"/>
        <w:gridCol w:w="1652"/>
        <w:gridCol w:w="1980"/>
        <w:gridCol w:w="1710"/>
        <w:gridCol w:w="2033"/>
      </w:tblGrid>
      <w:tr w:rsidR="00073DB0" w:rsidRPr="00DE560C" w14:paraId="049420C4" w14:textId="77777777" w:rsidTr="00F36ED6">
        <w:tc>
          <w:tcPr>
            <w:tcW w:w="799" w:type="pct"/>
          </w:tcPr>
          <w:p w14:paraId="2A8DA34C" w14:textId="77777777" w:rsidR="00073DB0" w:rsidRPr="00DE560C" w:rsidRDefault="00000000">
            <w:pPr>
              <w:spacing w:before="60" w:after="60"/>
            </w:pPr>
            <w:r w:rsidRPr="00DE560C">
              <w:rPr>
                <w:b/>
                <w:bCs/>
                <w:color w:val="000000"/>
              </w:rPr>
              <w:t>Technology</w:t>
            </w:r>
          </w:p>
        </w:tc>
        <w:tc>
          <w:tcPr>
            <w:tcW w:w="941" w:type="pct"/>
          </w:tcPr>
          <w:p w14:paraId="16BE6C49" w14:textId="77777777" w:rsidR="00073DB0" w:rsidRPr="00DE560C" w:rsidRDefault="00000000">
            <w:pPr>
              <w:spacing w:before="60" w:after="60"/>
            </w:pPr>
            <w:r w:rsidRPr="00DE560C">
              <w:rPr>
                <w:b/>
                <w:bCs/>
                <w:color w:val="000000"/>
              </w:rPr>
              <w:t>Current adoption in Nigeria</w:t>
            </w:r>
          </w:p>
        </w:tc>
        <w:tc>
          <w:tcPr>
            <w:tcW w:w="1128" w:type="pct"/>
          </w:tcPr>
          <w:p w14:paraId="224CF68D" w14:textId="77777777" w:rsidR="00073DB0" w:rsidRPr="00DE560C" w:rsidRDefault="00000000">
            <w:pPr>
              <w:spacing w:before="60" w:after="60"/>
            </w:pPr>
            <w:r w:rsidRPr="00DE560C">
              <w:rPr>
                <w:b/>
                <w:bCs/>
                <w:color w:val="000000"/>
              </w:rPr>
              <w:t>Evidence for lifespan impact</w:t>
            </w:r>
          </w:p>
        </w:tc>
        <w:tc>
          <w:tcPr>
            <w:tcW w:w="974" w:type="pct"/>
          </w:tcPr>
          <w:p w14:paraId="7D9B4461" w14:textId="77777777" w:rsidR="00073DB0" w:rsidRPr="00DE560C" w:rsidRDefault="00000000">
            <w:pPr>
              <w:spacing w:before="60" w:after="60"/>
            </w:pPr>
            <w:r w:rsidRPr="00DE560C">
              <w:rPr>
                <w:b/>
                <w:bCs/>
                <w:color w:val="000000"/>
              </w:rPr>
              <w:t>Key barrier to adoption</w:t>
            </w:r>
          </w:p>
        </w:tc>
        <w:tc>
          <w:tcPr>
            <w:tcW w:w="1158" w:type="pct"/>
          </w:tcPr>
          <w:p w14:paraId="489B302E" w14:textId="77777777" w:rsidR="00073DB0" w:rsidRPr="00DE560C" w:rsidRDefault="00000000">
            <w:pPr>
              <w:spacing w:before="60" w:after="60"/>
            </w:pPr>
            <w:r w:rsidRPr="00DE560C">
              <w:rPr>
                <w:b/>
                <w:bCs/>
                <w:color w:val="000000"/>
              </w:rPr>
              <w:t>Source type</w:t>
            </w:r>
          </w:p>
        </w:tc>
      </w:tr>
      <w:tr w:rsidR="00073DB0" w:rsidRPr="00DE560C" w14:paraId="18750799" w14:textId="77777777" w:rsidTr="00F36ED6">
        <w:tc>
          <w:tcPr>
            <w:tcW w:w="799" w:type="pct"/>
          </w:tcPr>
          <w:p w14:paraId="41B9C0B1" w14:textId="77777777" w:rsidR="00073DB0" w:rsidRPr="00DE560C" w:rsidRDefault="00000000">
            <w:pPr>
              <w:spacing w:before="30" w:after="30"/>
            </w:pPr>
            <w:r w:rsidRPr="00DE560C">
              <w:rPr>
                <w:color w:val="1C2A3D"/>
              </w:rPr>
              <w:t>BIM for FM</w:t>
            </w:r>
          </w:p>
        </w:tc>
        <w:tc>
          <w:tcPr>
            <w:tcW w:w="941" w:type="pct"/>
          </w:tcPr>
          <w:p w14:paraId="0E2216B4" w14:textId="77777777" w:rsidR="00073DB0" w:rsidRPr="00DE560C" w:rsidRDefault="00000000">
            <w:pPr>
              <w:spacing w:before="30" w:after="30"/>
            </w:pPr>
            <w:r w:rsidRPr="00DE560C">
              <w:rPr>
                <w:color w:val="1C2A3D"/>
              </w:rPr>
              <w:t>Very low (&lt;5% of large buildings)</w:t>
            </w:r>
          </w:p>
        </w:tc>
        <w:tc>
          <w:tcPr>
            <w:tcW w:w="1128" w:type="pct"/>
          </w:tcPr>
          <w:p w14:paraId="4CCDA70B" w14:textId="77777777" w:rsidR="00073DB0" w:rsidRPr="00DE560C" w:rsidRDefault="00000000">
            <w:pPr>
              <w:spacing w:before="30" w:after="30"/>
            </w:pPr>
            <w:r w:rsidRPr="00DE560C">
              <w:rPr>
                <w:color w:val="1C2A3D"/>
              </w:rPr>
              <w:t>15-25% reduction in maintenance costs</w:t>
            </w:r>
          </w:p>
        </w:tc>
        <w:tc>
          <w:tcPr>
            <w:tcW w:w="974" w:type="pct"/>
          </w:tcPr>
          <w:p w14:paraId="088E3EEB" w14:textId="77777777" w:rsidR="00073DB0" w:rsidRPr="00DE560C" w:rsidRDefault="00000000">
            <w:pPr>
              <w:spacing w:before="30" w:after="30"/>
            </w:pPr>
            <w:r w:rsidRPr="00DE560C">
              <w:rPr>
                <w:color w:val="1C2A3D"/>
              </w:rPr>
              <w:t>Infrastructure; skills; cost</w:t>
            </w:r>
          </w:p>
        </w:tc>
        <w:tc>
          <w:tcPr>
            <w:tcW w:w="1158" w:type="pct"/>
          </w:tcPr>
          <w:p w14:paraId="541082C1" w14:textId="77777777" w:rsidR="00073DB0" w:rsidRPr="00DE560C" w:rsidRDefault="00000000">
            <w:pPr>
              <w:spacing w:before="30" w:after="30"/>
            </w:pPr>
            <w:r w:rsidRPr="00DE560C">
              <w:rPr>
                <w:color w:val="1C2A3D"/>
              </w:rPr>
              <w:t>Peer-reviewed; practitioner</w:t>
            </w:r>
          </w:p>
        </w:tc>
      </w:tr>
      <w:tr w:rsidR="00073DB0" w:rsidRPr="00DE560C" w14:paraId="1341B6B4" w14:textId="77777777" w:rsidTr="00F36ED6">
        <w:tc>
          <w:tcPr>
            <w:tcW w:w="799" w:type="pct"/>
          </w:tcPr>
          <w:p w14:paraId="5CB1381F" w14:textId="77777777" w:rsidR="00073DB0" w:rsidRPr="00DE560C" w:rsidRDefault="00000000">
            <w:pPr>
              <w:spacing w:before="30" w:after="30"/>
            </w:pPr>
            <w:r w:rsidRPr="00DE560C">
              <w:rPr>
                <w:color w:val="1C2A3D"/>
              </w:rPr>
              <w:t>Digital twins</w:t>
            </w:r>
          </w:p>
        </w:tc>
        <w:tc>
          <w:tcPr>
            <w:tcW w:w="941" w:type="pct"/>
          </w:tcPr>
          <w:p w14:paraId="15C2D84D" w14:textId="77777777" w:rsidR="00073DB0" w:rsidRPr="00DE560C" w:rsidRDefault="00000000">
            <w:pPr>
              <w:spacing w:before="30" w:after="30"/>
            </w:pPr>
            <w:r w:rsidRPr="00DE560C">
              <w:rPr>
                <w:color w:val="1C2A3D"/>
              </w:rPr>
              <w:t>Negligible</w:t>
            </w:r>
          </w:p>
        </w:tc>
        <w:tc>
          <w:tcPr>
            <w:tcW w:w="1128" w:type="pct"/>
          </w:tcPr>
          <w:p w14:paraId="6EF0D00C" w14:textId="77777777" w:rsidR="00073DB0" w:rsidRPr="00DE560C" w:rsidRDefault="00000000">
            <w:pPr>
              <w:spacing w:before="30" w:after="30"/>
            </w:pPr>
            <w:r w:rsidRPr="00DE560C">
              <w:rPr>
                <w:color w:val="1C2A3D"/>
              </w:rPr>
              <w:t>Predictive accuracy &gt;85%</w:t>
            </w:r>
          </w:p>
        </w:tc>
        <w:tc>
          <w:tcPr>
            <w:tcW w:w="974" w:type="pct"/>
          </w:tcPr>
          <w:p w14:paraId="276A408A" w14:textId="77777777" w:rsidR="00073DB0" w:rsidRPr="00DE560C" w:rsidRDefault="00000000">
            <w:pPr>
              <w:spacing w:before="30" w:after="30"/>
            </w:pPr>
            <w:r w:rsidRPr="00DE560C">
              <w:rPr>
                <w:color w:val="1C2A3D"/>
              </w:rPr>
              <w:t>Power; connectivity; expertise</w:t>
            </w:r>
          </w:p>
        </w:tc>
        <w:tc>
          <w:tcPr>
            <w:tcW w:w="1158" w:type="pct"/>
          </w:tcPr>
          <w:p w14:paraId="323AC26E" w14:textId="69D87655" w:rsidR="00073DB0" w:rsidRPr="00DE560C" w:rsidRDefault="00000000">
            <w:pPr>
              <w:spacing w:before="30" w:after="30"/>
            </w:pPr>
            <w:r w:rsidRPr="00DE560C">
              <w:rPr>
                <w:color w:val="1C2A3D"/>
              </w:rPr>
              <w:t>Peer-reviewed (</w:t>
            </w:r>
            <w:r w:rsidR="00D666A2" w:rsidRPr="00D666A2">
              <w:rPr>
                <w:color w:val="1C2A3D"/>
              </w:rPr>
              <w:t>Recuerda</w:t>
            </w:r>
            <w:r w:rsidRPr="00DE560C">
              <w:rPr>
                <w:color w:val="1C2A3D"/>
              </w:rPr>
              <w:t xml:space="preserve"> </w:t>
            </w:r>
            <w:r w:rsidR="00323F09" w:rsidRPr="00DE560C">
              <w:rPr>
                <w:i/>
                <w:iCs/>
                <w:color w:val="1C2A3D"/>
              </w:rPr>
              <w:t>et al.</w:t>
            </w:r>
            <w:r w:rsidRPr="00DE560C">
              <w:rPr>
                <w:color w:val="1C2A3D"/>
              </w:rPr>
              <w:t>, 2025)</w:t>
            </w:r>
          </w:p>
        </w:tc>
      </w:tr>
      <w:tr w:rsidR="00073DB0" w:rsidRPr="00DE560C" w14:paraId="47706F86" w14:textId="77777777" w:rsidTr="00F36ED6">
        <w:tc>
          <w:tcPr>
            <w:tcW w:w="799" w:type="pct"/>
          </w:tcPr>
          <w:p w14:paraId="5B0AC878" w14:textId="77777777" w:rsidR="00073DB0" w:rsidRPr="00DE560C" w:rsidRDefault="00000000">
            <w:pPr>
              <w:spacing w:before="30" w:after="30"/>
            </w:pPr>
            <w:r w:rsidRPr="00DE560C">
              <w:rPr>
                <w:color w:val="1C2A3D"/>
              </w:rPr>
              <w:t>CMMS</w:t>
            </w:r>
          </w:p>
        </w:tc>
        <w:tc>
          <w:tcPr>
            <w:tcW w:w="941" w:type="pct"/>
          </w:tcPr>
          <w:p w14:paraId="47B97C75" w14:textId="77777777" w:rsidR="00073DB0" w:rsidRPr="00DE560C" w:rsidRDefault="00000000">
            <w:pPr>
              <w:spacing w:before="30" w:after="30"/>
            </w:pPr>
            <w:r w:rsidRPr="00DE560C">
              <w:rPr>
                <w:color w:val="1C2A3D"/>
              </w:rPr>
              <w:t>Low (&lt;10% of institutions)</w:t>
            </w:r>
          </w:p>
        </w:tc>
        <w:tc>
          <w:tcPr>
            <w:tcW w:w="1128" w:type="pct"/>
          </w:tcPr>
          <w:p w14:paraId="31E87EAE" w14:textId="77777777" w:rsidR="00073DB0" w:rsidRPr="00DE560C" w:rsidRDefault="00000000">
            <w:pPr>
              <w:spacing w:before="30" w:after="30"/>
            </w:pPr>
            <w:r w:rsidRPr="00DE560C">
              <w:rPr>
                <w:color w:val="1C2A3D"/>
              </w:rPr>
              <w:t>30-50% reduction in reactive work orders</w:t>
            </w:r>
          </w:p>
        </w:tc>
        <w:tc>
          <w:tcPr>
            <w:tcW w:w="974" w:type="pct"/>
          </w:tcPr>
          <w:p w14:paraId="3F509B73" w14:textId="77777777" w:rsidR="00073DB0" w:rsidRPr="00DE560C" w:rsidRDefault="00000000">
            <w:pPr>
              <w:spacing w:before="30" w:after="30"/>
            </w:pPr>
            <w:r w:rsidRPr="00DE560C">
              <w:rPr>
                <w:color w:val="1C2A3D"/>
              </w:rPr>
              <w:t>Cost; training; data quality</w:t>
            </w:r>
          </w:p>
        </w:tc>
        <w:tc>
          <w:tcPr>
            <w:tcW w:w="1158" w:type="pct"/>
          </w:tcPr>
          <w:p w14:paraId="12685423" w14:textId="77777777" w:rsidR="00073DB0" w:rsidRPr="00DE560C" w:rsidRDefault="00000000">
            <w:pPr>
              <w:spacing w:before="30" w:after="30"/>
            </w:pPr>
            <w:r w:rsidRPr="00DE560C">
              <w:rPr>
                <w:color w:val="1C2A3D"/>
              </w:rPr>
              <w:t>Peer-reviewed; industry report</w:t>
            </w:r>
          </w:p>
        </w:tc>
      </w:tr>
      <w:tr w:rsidR="00073DB0" w:rsidRPr="00DE560C" w14:paraId="2F149549" w14:textId="77777777" w:rsidTr="00F36ED6">
        <w:tc>
          <w:tcPr>
            <w:tcW w:w="799" w:type="pct"/>
          </w:tcPr>
          <w:p w14:paraId="3F7332FC" w14:textId="77777777" w:rsidR="00073DB0" w:rsidRPr="00DE560C" w:rsidRDefault="00000000">
            <w:pPr>
              <w:spacing w:before="30" w:after="30"/>
            </w:pPr>
            <w:r w:rsidRPr="00DE560C">
              <w:rPr>
                <w:color w:val="1C2A3D"/>
              </w:rPr>
              <w:t>Predictive ML</w:t>
            </w:r>
          </w:p>
        </w:tc>
        <w:tc>
          <w:tcPr>
            <w:tcW w:w="941" w:type="pct"/>
          </w:tcPr>
          <w:p w14:paraId="4177B614" w14:textId="77777777" w:rsidR="00073DB0" w:rsidRPr="00DE560C" w:rsidRDefault="00000000">
            <w:pPr>
              <w:spacing w:before="30" w:after="30"/>
            </w:pPr>
            <w:r w:rsidRPr="00DE560C">
              <w:rPr>
                <w:color w:val="1C2A3D"/>
              </w:rPr>
              <w:t>None documented</w:t>
            </w:r>
          </w:p>
        </w:tc>
        <w:tc>
          <w:tcPr>
            <w:tcW w:w="1128" w:type="pct"/>
          </w:tcPr>
          <w:p w14:paraId="2890F083" w14:textId="77777777" w:rsidR="00073DB0" w:rsidRPr="00DE560C" w:rsidRDefault="00000000">
            <w:pPr>
              <w:spacing w:before="30" w:after="30"/>
            </w:pPr>
            <w:r w:rsidRPr="00DE560C">
              <w:rPr>
                <w:color w:val="1C2A3D"/>
              </w:rPr>
              <w:t>40-60% reduction in unplanned downtime</w:t>
            </w:r>
          </w:p>
        </w:tc>
        <w:tc>
          <w:tcPr>
            <w:tcW w:w="974" w:type="pct"/>
          </w:tcPr>
          <w:p w14:paraId="5B67A3DC" w14:textId="77777777" w:rsidR="00073DB0" w:rsidRPr="00DE560C" w:rsidRDefault="00000000">
            <w:pPr>
              <w:spacing w:before="30" w:after="30"/>
            </w:pPr>
            <w:r w:rsidRPr="00DE560C">
              <w:rPr>
                <w:color w:val="1C2A3D"/>
              </w:rPr>
              <w:t>Data availability; expertise</w:t>
            </w:r>
          </w:p>
        </w:tc>
        <w:tc>
          <w:tcPr>
            <w:tcW w:w="1158" w:type="pct"/>
          </w:tcPr>
          <w:p w14:paraId="320619B2" w14:textId="3D49A7BC" w:rsidR="00073DB0" w:rsidRPr="00DE560C" w:rsidRDefault="00000000">
            <w:pPr>
              <w:spacing w:before="30" w:after="30"/>
            </w:pPr>
            <w:r w:rsidRPr="00DE560C">
              <w:rPr>
                <w:color w:val="1C2A3D"/>
              </w:rPr>
              <w:t xml:space="preserve">Peer-reviewed (Carvalho </w:t>
            </w:r>
            <w:r w:rsidR="00323F09" w:rsidRPr="00DE560C">
              <w:rPr>
                <w:i/>
                <w:iCs/>
                <w:color w:val="1C2A3D"/>
              </w:rPr>
              <w:t>et al.</w:t>
            </w:r>
            <w:r w:rsidRPr="00DE560C">
              <w:rPr>
                <w:color w:val="1C2A3D"/>
              </w:rPr>
              <w:t>, 2021)</w:t>
            </w:r>
          </w:p>
        </w:tc>
      </w:tr>
      <w:tr w:rsidR="00073DB0" w:rsidRPr="00DE560C" w14:paraId="3179C6A3" w14:textId="77777777" w:rsidTr="00F36ED6">
        <w:tc>
          <w:tcPr>
            <w:tcW w:w="799" w:type="pct"/>
          </w:tcPr>
          <w:p w14:paraId="43AFE045" w14:textId="77777777" w:rsidR="00073DB0" w:rsidRPr="00DE560C" w:rsidRDefault="00000000">
            <w:pPr>
              <w:spacing w:before="30" w:after="30"/>
            </w:pPr>
            <w:r w:rsidRPr="00DE560C">
              <w:rPr>
                <w:color w:val="1C2A3D"/>
              </w:rPr>
              <w:t>IoT sensors</w:t>
            </w:r>
          </w:p>
        </w:tc>
        <w:tc>
          <w:tcPr>
            <w:tcW w:w="941" w:type="pct"/>
          </w:tcPr>
          <w:p w14:paraId="4D3B8D3C" w14:textId="77777777" w:rsidR="00073DB0" w:rsidRPr="00DE560C" w:rsidRDefault="00000000">
            <w:pPr>
              <w:spacing w:before="30" w:after="30"/>
            </w:pPr>
            <w:r w:rsidRPr="00DE560C">
              <w:rPr>
                <w:color w:val="1C2A3D"/>
              </w:rPr>
              <w:t>Very low</w:t>
            </w:r>
          </w:p>
        </w:tc>
        <w:tc>
          <w:tcPr>
            <w:tcW w:w="1128" w:type="pct"/>
          </w:tcPr>
          <w:p w14:paraId="00A60C4B" w14:textId="77777777" w:rsidR="00073DB0" w:rsidRPr="00DE560C" w:rsidRDefault="00000000">
            <w:pPr>
              <w:spacing w:before="30" w:after="30"/>
            </w:pPr>
            <w:r w:rsidRPr="00DE560C">
              <w:rPr>
                <w:color w:val="1C2A3D"/>
              </w:rPr>
              <w:t>Real-time condition monitoring</w:t>
            </w:r>
          </w:p>
        </w:tc>
        <w:tc>
          <w:tcPr>
            <w:tcW w:w="974" w:type="pct"/>
          </w:tcPr>
          <w:p w14:paraId="7D325662" w14:textId="77777777" w:rsidR="00073DB0" w:rsidRPr="00DE560C" w:rsidRDefault="00000000">
            <w:pPr>
              <w:spacing w:before="30" w:after="30"/>
            </w:pPr>
            <w:r w:rsidRPr="00DE560C">
              <w:rPr>
                <w:color w:val="1C2A3D"/>
              </w:rPr>
              <w:t>Power; connectivity; cost</w:t>
            </w:r>
          </w:p>
        </w:tc>
        <w:tc>
          <w:tcPr>
            <w:tcW w:w="1158" w:type="pct"/>
          </w:tcPr>
          <w:p w14:paraId="0F28F633" w14:textId="293E4EE7" w:rsidR="00073DB0" w:rsidRPr="00DE560C" w:rsidRDefault="00000000">
            <w:pPr>
              <w:spacing w:before="30" w:after="30"/>
            </w:pPr>
            <w:r w:rsidRPr="00DE560C">
              <w:rPr>
                <w:color w:val="1C2A3D"/>
              </w:rPr>
              <w:t xml:space="preserve">Peer-reviewed (Khajavi </w:t>
            </w:r>
            <w:r w:rsidR="00323F09" w:rsidRPr="00DE560C">
              <w:rPr>
                <w:i/>
                <w:iCs/>
                <w:color w:val="1C2A3D"/>
              </w:rPr>
              <w:t>et al.</w:t>
            </w:r>
            <w:r w:rsidRPr="00DE560C">
              <w:rPr>
                <w:color w:val="1C2A3D"/>
              </w:rPr>
              <w:t>, 2019)</w:t>
            </w:r>
          </w:p>
        </w:tc>
      </w:tr>
    </w:tbl>
    <w:p w14:paraId="27C63954" w14:textId="1C659E04" w:rsidR="00073DB0" w:rsidRPr="00DE560C" w:rsidRDefault="00000000" w:rsidP="00F36ED6">
      <w:pPr>
        <w:rPr>
          <w:i/>
          <w:iCs/>
        </w:rPr>
      </w:pPr>
      <w:r w:rsidRPr="00DE560C">
        <w:rPr>
          <w:i/>
          <w:iCs/>
        </w:rPr>
        <w:t>Note: Adoption estimates are approximate, based on the reviewed literature rather than official statistics, as no national survey of technology adoption in building maintenance exists for Nigeria.</w:t>
      </w:r>
    </w:p>
    <w:p w14:paraId="7A920462" w14:textId="77777777" w:rsidR="00073DB0" w:rsidRPr="00DE560C" w:rsidRDefault="00000000" w:rsidP="00BF0CEA">
      <w:pPr>
        <w:pStyle w:val="Heading3"/>
      </w:pPr>
      <w:bookmarkStart w:id="27" w:name="_Toc100027"/>
      <w:r w:rsidRPr="00DE560C">
        <w:t>3.6 Theme 5: Regulatory and Institutional Landscape</w:t>
      </w:r>
      <w:bookmarkEnd w:id="27"/>
    </w:p>
    <w:p w14:paraId="4EBF1EA2" w14:textId="40922109" w:rsidR="00073DB0" w:rsidRPr="00DE560C" w:rsidRDefault="00000000" w:rsidP="00CB71B5">
      <w:pPr>
        <w:pStyle w:val="Heading4"/>
      </w:pPr>
      <w:bookmarkStart w:id="28" w:name="_Toc100028"/>
      <w:r w:rsidRPr="00DE560C">
        <w:t xml:space="preserve">3.6.1 The National Building Code and </w:t>
      </w:r>
      <w:r w:rsidR="00CB71B5" w:rsidRPr="00DE560C">
        <w:t>Enforcement Gap</w:t>
      </w:r>
      <w:bookmarkEnd w:id="28"/>
    </w:p>
    <w:p w14:paraId="15071096" w14:textId="28FD6DDB" w:rsidR="00073DB0" w:rsidRPr="00DE560C" w:rsidRDefault="00000000" w:rsidP="00F36ED6">
      <w:pPr>
        <w:spacing w:after="100"/>
        <w:rPr>
          <w:color w:val="1C2A3D"/>
        </w:rPr>
      </w:pPr>
      <w:r w:rsidRPr="00DE560C">
        <w:rPr>
          <w:color w:val="1C2A3D"/>
        </w:rPr>
        <w:t>The Nigerian National Building Code (NBC) of 2006, updated more recently, provides the foundational regulatory framework governing building design, construction, and maintenance. The code comprises 4 parts and 17 sections providing minimum requirements for safety, durability, and habitability (COREN, 2024). The updated code outlines stronger requirements for structural design, soil testing, fire safety, and accessibility, and demands certified materials (Federal Ministry of Housing, 2024). However, research consistently shows that implementation and enforcement remain the critical weak points. A study on barriers to effective implementation of the NBC identified enforcement failure, corruption, lack of awareness among building professionals, and institutional fragmentation as the primary barriers (Dakhli &amp; Zeghichi, 2024). The assessment of critical factors affecting Nigeria's development of a national maintenance policy found that corruption and corrupt practices were the most critical factors hindering policy development (</w:t>
      </w:r>
      <w:r w:rsidR="00CB71B5" w:rsidRPr="00DE560C">
        <w:rPr>
          <w:color w:val="1C2A3D"/>
        </w:rPr>
        <w:t xml:space="preserve">Ogunbayo </w:t>
      </w:r>
      <w:r w:rsidR="00CB71B5" w:rsidRPr="00DE560C">
        <w:rPr>
          <w:i/>
          <w:iCs/>
          <w:color w:val="1C2A3D"/>
        </w:rPr>
        <w:t>et al</w:t>
      </w:r>
      <w:r w:rsidR="00E63C5F" w:rsidRPr="00DE560C">
        <w:rPr>
          <w:color w:val="1C2A3D"/>
        </w:rPr>
        <w:t>.</w:t>
      </w:r>
      <w:r w:rsidRPr="00DE560C">
        <w:rPr>
          <w:color w:val="1C2A3D"/>
        </w:rPr>
        <w:t>, 2022). The Nigerian Institute of Building has noted that a significant number of building collapses in Nigeria are traceable to lack of maintenance (NIOB, 2024).</w:t>
      </w:r>
    </w:p>
    <w:p w14:paraId="011BB979" w14:textId="77777777" w:rsidR="00E63C5F" w:rsidRPr="00DE560C" w:rsidRDefault="00E63C5F" w:rsidP="00F36ED6">
      <w:pPr>
        <w:spacing w:after="100"/>
      </w:pPr>
    </w:p>
    <w:p w14:paraId="4B13F4E7" w14:textId="2E261A87" w:rsidR="00073DB0" w:rsidRPr="00DE560C" w:rsidRDefault="00000000" w:rsidP="00E63C5F">
      <w:pPr>
        <w:pStyle w:val="Heading4"/>
      </w:pPr>
      <w:bookmarkStart w:id="29" w:name="_Toc100029"/>
      <w:r w:rsidRPr="00DE560C">
        <w:rPr>
          <w:bCs/>
          <w:color w:val="000000"/>
        </w:rPr>
        <w:lastRenderedPageBreak/>
        <w:t xml:space="preserve">3.6.2 Institutional </w:t>
      </w:r>
      <w:r w:rsidR="00E63C5F" w:rsidRPr="00DE560C">
        <w:t xml:space="preserve">Fragmentation </w:t>
      </w:r>
      <w:r w:rsidRPr="00DE560C">
        <w:rPr>
          <w:bCs/>
          <w:color w:val="000000"/>
        </w:rPr>
        <w:t xml:space="preserve">and </w:t>
      </w:r>
      <w:r w:rsidR="00E63C5F" w:rsidRPr="00DE560C">
        <w:t>Capacity Deficits</w:t>
      </w:r>
      <w:bookmarkEnd w:id="29"/>
    </w:p>
    <w:p w14:paraId="57A7146A" w14:textId="64ABFEBC" w:rsidR="00073DB0" w:rsidRPr="00DE560C" w:rsidRDefault="00000000" w:rsidP="00E63C5F">
      <w:pPr>
        <w:spacing w:after="100"/>
      </w:pPr>
      <w:r w:rsidRPr="00DE560C">
        <w:rPr>
          <w:color w:val="1C2A3D"/>
        </w:rPr>
        <w:t>Maintenance oversight in Nigeria is distributed across multiple agencies at federal, state, and local government levels, with no single body holding clear responsibility for building maintenance management (</w:t>
      </w:r>
      <w:r w:rsidR="00D30B5B" w:rsidRPr="00D30B5B">
        <w:rPr>
          <w:color w:val="1C2A3D"/>
        </w:rPr>
        <w:t>Obarisiagbon</w:t>
      </w:r>
      <w:r w:rsidRPr="00DE560C">
        <w:rPr>
          <w:color w:val="1C2A3D"/>
        </w:rPr>
        <w:t xml:space="preserve"> </w:t>
      </w:r>
      <w:r w:rsidR="00323F09" w:rsidRPr="00DE560C">
        <w:rPr>
          <w:i/>
          <w:iCs/>
          <w:color w:val="1C2A3D"/>
        </w:rPr>
        <w:t>et al.</w:t>
      </w:r>
      <w:r w:rsidRPr="00DE560C">
        <w:rPr>
          <w:color w:val="1C2A3D"/>
        </w:rPr>
        <w:t>, 202</w:t>
      </w:r>
      <w:r w:rsidR="00D30B5B">
        <w:rPr>
          <w:color w:val="1C2A3D"/>
        </w:rPr>
        <w:t>6</w:t>
      </w:r>
      <w:r w:rsidRPr="00DE560C">
        <w:rPr>
          <w:color w:val="1C2A3D"/>
        </w:rPr>
        <w:t xml:space="preserve">). The Federal Ministry of Housing and Urban Development sets policy but lacks the enforcement machinery to </w:t>
      </w:r>
      <w:r w:rsidR="00E63C5F" w:rsidRPr="00DE560C">
        <w:rPr>
          <w:color w:val="1C2A3D"/>
        </w:rPr>
        <w:t xml:space="preserve">completely </w:t>
      </w:r>
      <w:r w:rsidRPr="00DE560C">
        <w:rPr>
          <w:color w:val="1C2A3D"/>
        </w:rPr>
        <w:t>ensure compliance at state and local levels. State building control agencies typically lack the capacity, funding, and political support to carry out effective oversight (</w:t>
      </w:r>
      <w:r w:rsidR="00D30B5B" w:rsidRPr="00D30B5B">
        <w:rPr>
          <w:color w:val="1C2A3D"/>
        </w:rPr>
        <w:t>Ichendu &amp; Irimiagha</w:t>
      </w:r>
      <w:r w:rsidR="00D30B5B">
        <w:rPr>
          <w:color w:val="1C2A3D"/>
        </w:rPr>
        <w:t xml:space="preserve">, </w:t>
      </w:r>
      <w:r w:rsidRPr="00DE560C">
        <w:rPr>
          <w:color w:val="1C2A3D"/>
        </w:rPr>
        <w:t>202</w:t>
      </w:r>
      <w:r w:rsidR="00D30B5B">
        <w:rPr>
          <w:color w:val="1C2A3D"/>
        </w:rPr>
        <w:t>4</w:t>
      </w:r>
      <w:r w:rsidRPr="00DE560C">
        <w:rPr>
          <w:color w:val="1C2A3D"/>
        </w:rPr>
        <w:t>). The PRIF (2013) study noted that the maintenance of infrastructure depends on the availability of resources, the capability of organisations managing infrastructure, and the incentives of staff, all of which are deficient in the Nigerian context. The World Bank (2016) documented that Nigeria's infrastructure stock amount</w:t>
      </w:r>
      <w:r w:rsidR="00E63C5F" w:rsidRPr="00DE560C">
        <w:rPr>
          <w:color w:val="1C2A3D"/>
        </w:rPr>
        <w:t>ed</w:t>
      </w:r>
      <w:r w:rsidRPr="00DE560C">
        <w:rPr>
          <w:color w:val="1C2A3D"/>
        </w:rPr>
        <w:t xml:space="preserve"> to only 30 percent of GDP, significantly below the international benchmark of 70 percent for developing countries, with the construction sector contributing approximately 4 percent of GDP (U.S. International Trade Administration, 2024).</w:t>
      </w:r>
    </w:p>
    <w:p w14:paraId="3FC6FFD3" w14:textId="5B76C299" w:rsidR="00073DB0" w:rsidRPr="00DE560C" w:rsidRDefault="00000000" w:rsidP="00BF0CEA">
      <w:pPr>
        <w:pStyle w:val="Heading3"/>
      </w:pPr>
      <w:bookmarkStart w:id="30" w:name="_Toc100030"/>
      <w:r w:rsidRPr="00DE560C">
        <w:t xml:space="preserve">3.6.3 The </w:t>
      </w:r>
      <w:r w:rsidR="00EA5A57" w:rsidRPr="00DE560C">
        <w:t>Build-Neglect-Rebuild Paradigm</w:t>
      </w:r>
      <w:bookmarkEnd w:id="30"/>
    </w:p>
    <w:p w14:paraId="505108E9" w14:textId="3C329095" w:rsidR="00073DB0" w:rsidRPr="00DE560C" w:rsidRDefault="00000000" w:rsidP="00E63C5F">
      <w:pPr>
        <w:spacing w:after="100"/>
      </w:pPr>
      <w:r w:rsidRPr="00DE560C">
        <w:rPr>
          <w:color w:val="1C2A3D"/>
        </w:rPr>
        <w:t xml:space="preserve">The PRIF (2013) coined the term build-neglect-rebuild to describe the cycle prevalent in developing countries where new construction is politically attractive while maintenance is chronically underfunded. The IMF </w:t>
      </w:r>
      <w:r w:rsidR="00E63C5F" w:rsidRPr="00DE560C">
        <w:rPr>
          <w:color w:val="1C2A3D"/>
        </w:rPr>
        <w:t>document</w:t>
      </w:r>
      <w:r w:rsidRPr="00DE560C">
        <w:rPr>
          <w:color w:val="1C2A3D"/>
        </w:rPr>
        <w:t xml:space="preserve"> on sustainable infrastructure management confirmed that this paradigm produces lower returns on investment as infrastructure deteriorates faster than necessary, requiring earlier replacement at greater cost (IMF, 2017). In Nigeria, this paradigm is reinforced by the political economy of construction: new projects generate contracts, employment, and visible achievements, while maintenance is invisible and offers fewer rent-seeking opportunities (Adenuga, 2012; </w:t>
      </w:r>
      <w:r w:rsidR="00D30B5B" w:rsidRPr="00D30B5B">
        <w:rPr>
          <w:color w:val="1C2A3D"/>
        </w:rPr>
        <w:t>Obarisiagbon</w:t>
      </w:r>
      <w:r w:rsidRPr="00DE560C">
        <w:rPr>
          <w:color w:val="1C2A3D"/>
        </w:rPr>
        <w:t xml:space="preserve"> </w:t>
      </w:r>
      <w:r w:rsidR="00323F09" w:rsidRPr="00DE560C">
        <w:rPr>
          <w:i/>
          <w:iCs/>
          <w:color w:val="1C2A3D"/>
        </w:rPr>
        <w:t>et al.</w:t>
      </w:r>
      <w:r w:rsidRPr="00DE560C">
        <w:rPr>
          <w:color w:val="1C2A3D"/>
        </w:rPr>
        <w:t>, 202</w:t>
      </w:r>
      <w:r w:rsidR="00D30B5B">
        <w:rPr>
          <w:color w:val="1C2A3D"/>
        </w:rPr>
        <w:t>6</w:t>
      </w:r>
      <w:r w:rsidRPr="00DE560C">
        <w:rPr>
          <w:color w:val="1C2A3D"/>
        </w:rPr>
        <w:t>). Transforming this paradigm requires not only technical frameworks but also institutional reforms that create accountability for building maintenance outcomes.</w:t>
      </w:r>
    </w:p>
    <w:p w14:paraId="4FCFA284" w14:textId="77777777" w:rsidR="00073DB0" w:rsidRPr="00DE560C" w:rsidRDefault="00000000" w:rsidP="00E63C5F">
      <w:pPr>
        <w:pStyle w:val="Heading2"/>
        <w:rPr>
          <w:szCs w:val="24"/>
        </w:rPr>
      </w:pPr>
      <w:bookmarkStart w:id="31" w:name="_Toc100031"/>
      <w:r w:rsidRPr="00DE560C">
        <w:rPr>
          <w:szCs w:val="24"/>
        </w:rPr>
        <w:t>4. Discussion</w:t>
      </w:r>
      <w:bookmarkEnd w:id="31"/>
    </w:p>
    <w:p w14:paraId="6B9A93EB" w14:textId="77777777" w:rsidR="00073DB0" w:rsidRPr="00DE560C" w:rsidRDefault="00000000" w:rsidP="00BF0CEA">
      <w:pPr>
        <w:pStyle w:val="Heading3"/>
      </w:pPr>
      <w:bookmarkStart w:id="32" w:name="_Toc100032"/>
      <w:r w:rsidRPr="00DE560C">
        <w:t>4.1 Summary of Findings</w:t>
      </w:r>
      <w:bookmarkEnd w:id="32"/>
    </w:p>
    <w:p w14:paraId="4CA4097B" w14:textId="77777777" w:rsidR="00E63C5F" w:rsidRPr="00DE560C" w:rsidRDefault="00000000" w:rsidP="00E63C5F">
      <w:pPr>
        <w:spacing w:after="100"/>
        <w:rPr>
          <w:color w:val="1C2A3D"/>
        </w:rPr>
      </w:pPr>
      <w:r w:rsidRPr="00DE560C">
        <w:rPr>
          <w:color w:val="1C2A3D"/>
        </w:rPr>
        <w:t xml:space="preserve">This integrative review provides a comprehensive synthesis of 61 sources on building maintenance management in Nigeria, revealing five central insights. First, building deterioration in Nigeria is driven by the interaction of cultural, financial, technical, and regulatory failures that reinforce one another in accelerating cycles; no single intervention can break this self-reinforcing system. </w:t>
      </w:r>
    </w:p>
    <w:p w14:paraId="1B41A0F6" w14:textId="77777777" w:rsidR="00E63C5F" w:rsidRPr="00DE560C" w:rsidRDefault="00000000" w:rsidP="00E63C5F">
      <w:pPr>
        <w:spacing w:after="100"/>
        <w:rPr>
          <w:color w:val="1C2A3D"/>
        </w:rPr>
      </w:pPr>
      <w:r w:rsidRPr="00DE560C">
        <w:rPr>
          <w:color w:val="1C2A3D"/>
        </w:rPr>
        <w:t>Second, existing maintenance management frameworks, whether developed for Nigeria or for other developing countries, address only partial dimensions of the problem, with none integrating technical, economic, organisational, cultural, and regulatory layers into a unified model. Third, the comparative evidence on maintenance strategies consistently demonstrates that reliability-centered maintenance, which combines corrective, preventive, condition-</w:t>
      </w:r>
      <w:r w:rsidRPr="00DE560C">
        <w:rPr>
          <w:color w:val="1C2A3D"/>
        </w:rPr>
        <w:lastRenderedPageBreak/>
        <w:t xml:space="preserve">based, and risk-based approaches in an optimised mix, produces the greatest extension of building useful lifespan at the lowest lifecycle cost, though building-specific quantitative evidence remains limited. </w:t>
      </w:r>
    </w:p>
    <w:p w14:paraId="242982C7" w14:textId="019EC958" w:rsidR="00073DB0" w:rsidRDefault="00000000" w:rsidP="00E63C5F">
      <w:pPr>
        <w:spacing w:after="100"/>
        <w:rPr>
          <w:color w:val="1C2A3D"/>
        </w:rPr>
      </w:pPr>
      <w:r w:rsidRPr="00DE560C">
        <w:rPr>
          <w:color w:val="1C2A3D"/>
        </w:rPr>
        <w:t>Fourth, technological innovations including BIM, digital twins, CMMS, and predictive analytics offer transformative potential for maintenance management, but their adoption in Nigeria is negligible due to infrastructure, skills, and cost barriers. Fifth, the regulatory and institutional landscape is characterised by an enforcement gap between the provisions of the National Building Code and the capacity of state and local agencies to implement it, compounded by a political economy that rewards new construction over maintenance.</w:t>
      </w:r>
    </w:p>
    <w:p w14:paraId="678ACF0D" w14:textId="77777777" w:rsidR="00073DB0" w:rsidRPr="00DE560C" w:rsidRDefault="00000000" w:rsidP="00BF0CEA">
      <w:pPr>
        <w:pStyle w:val="Heading3"/>
      </w:pPr>
      <w:bookmarkStart w:id="33" w:name="_Toc100033"/>
      <w:r w:rsidRPr="00DE560C">
        <w:t>4.2 Theoretical Contribution: A Five-Layer Framework</w:t>
      </w:r>
      <w:bookmarkEnd w:id="33"/>
    </w:p>
    <w:p w14:paraId="53361FDB" w14:textId="73A221EB" w:rsidR="00073DB0" w:rsidRPr="00DE560C" w:rsidRDefault="00000000" w:rsidP="00E63C5F">
      <w:pPr>
        <w:pStyle w:val="Heading4"/>
      </w:pPr>
      <w:bookmarkStart w:id="34" w:name="_Toc100034"/>
      <w:r w:rsidRPr="00DE560C">
        <w:rPr>
          <w:bCs/>
          <w:color w:val="000000"/>
        </w:rPr>
        <w:t xml:space="preserve">4.2.1 Theoretical </w:t>
      </w:r>
      <w:r w:rsidR="00E63C5F" w:rsidRPr="00DE560C">
        <w:t xml:space="preserve">Justification </w:t>
      </w:r>
      <w:r w:rsidRPr="00DE560C">
        <w:rPr>
          <w:bCs/>
          <w:color w:val="000000"/>
        </w:rPr>
        <w:t xml:space="preserve">for the </w:t>
      </w:r>
      <w:r w:rsidR="00E63C5F" w:rsidRPr="00DE560C">
        <w:t>Layered Architecture</w:t>
      </w:r>
      <w:bookmarkEnd w:id="34"/>
    </w:p>
    <w:p w14:paraId="5E70F13E" w14:textId="77777777" w:rsidR="00073DB0" w:rsidRPr="00DE560C" w:rsidRDefault="00000000" w:rsidP="00E63C5F">
      <w:pPr>
        <w:spacing w:after="100"/>
      </w:pPr>
      <w:r w:rsidRPr="00DE560C">
        <w:rPr>
          <w:color w:val="1C2A3D"/>
        </w:rPr>
        <w:t>The five-layer architecture of the proposed framework is not an arbitrary organisational choice but is grounded in three theoretical traditions that converge on the necessity of hierarchical, multi-level structuring for complex socio-technical systems. First, general systems theory (von Bertalanffy, 1968) establishes that complex systems are characterised by nested hierarchical organisation, in which higher levels set constraints and purposes for lower levels while lower levels provide feedback that modifies higher-level behaviour. A building maintenance management system is precisely such a nested hierarchy: regulatory decisions constrain strategic options, strategic plans shape operational activities, operational data feed technological systems, and all layers are embedded within a cultural context that determines whether they function as intended or are subverted. A cyclical or flat model would fail to capture these directional constraints and the asymmetry between policy-setting and implementation.</w:t>
      </w:r>
    </w:p>
    <w:p w14:paraId="2DE3CBD0" w14:textId="77777777" w:rsidR="00073DB0" w:rsidRPr="00DE560C" w:rsidRDefault="00000000" w:rsidP="00E63C5F">
      <w:pPr>
        <w:spacing w:after="100"/>
      </w:pPr>
      <w:r w:rsidRPr="00DE560C">
        <w:rPr>
          <w:color w:val="1C2A3D"/>
        </w:rPr>
        <w:t>Second, the ISO 55000 asset management standard itself adopts a layered structure, explicitly recognising that asset management objectives can be strategic, tactical, or operational (ISO, 2014, Clause 3). The Institute of Asset Management's Anatomy of Asset Management further structures the discipline into six subject groups operating across these three levels (IAM, 2022). The GFMAM Maintenance Framework (2nd edition) positions maintenance explicitly within this hierarchy (GFMAM, 2021). Any maintenance framework that claims alignment with ISO 55000 must therefore reflect this layered architecture rather than collapsing it into a single plane.</w:t>
      </w:r>
    </w:p>
    <w:p w14:paraId="170EC0CF" w14:textId="3AA268ED" w:rsidR="00073DB0" w:rsidRPr="00DE560C" w:rsidRDefault="00000000" w:rsidP="00E63C5F">
      <w:pPr>
        <w:spacing w:after="100"/>
      </w:pPr>
      <w:r w:rsidRPr="00DE560C">
        <w:rPr>
          <w:color w:val="1C2A3D"/>
        </w:rPr>
        <w:t>Third, Parida, Kumar</w:t>
      </w:r>
      <w:r w:rsidR="00E63C5F" w:rsidRPr="00DE560C">
        <w:rPr>
          <w:color w:val="1C2A3D"/>
        </w:rPr>
        <w:t xml:space="preserve"> &amp; </w:t>
      </w:r>
      <w:r w:rsidRPr="00DE560C">
        <w:rPr>
          <w:color w:val="1C2A3D"/>
        </w:rPr>
        <w:t xml:space="preserve">Kumar (2006) developed a hierarchical maintenance process model that explicitly structures maintenance management into strategic, tactical, and operational levels, demonstrating that this architecture improves both decision quality and organisational performance. Their model has been cited over 58 times and represents the most directly relevant theoretical precedent for the layered framework proposed here. Alternative architectures, such as systems-dynamics models or cyclical Plan-Do-Check-Act cycles, </w:t>
      </w:r>
      <w:r w:rsidRPr="00DE560C">
        <w:rPr>
          <w:color w:val="1C2A3D"/>
        </w:rPr>
        <w:lastRenderedPageBreak/>
        <w:t>capture feedback loops but do not adequately represent the asymmetry between regulatory mandates and operational actions, nor do they account for the fact that some layers (regulatory, cultural) change on decadal timescales while others (operational, technological) change on monthly or annual timescales. The layered architecture preserves this temporal hierarchy while incorporating inter-layer feedback through the mechanisms described below.</w:t>
      </w:r>
    </w:p>
    <w:p w14:paraId="2C077B4D" w14:textId="24913C87" w:rsidR="00073DB0" w:rsidRPr="00DE560C" w:rsidRDefault="00000000" w:rsidP="00DE560C">
      <w:pPr>
        <w:pStyle w:val="Heading4"/>
      </w:pPr>
      <w:bookmarkStart w:id="35" w:name="_Toc100035"/>
      <w:r w:rsidRPr="00DE560C">
        <w:rPr>
          <w:bCs/>
          <w:color w:val="000000"/>
        </w:rPr>
        <w:t xml:space="preserve">4.2.2 The </w:t>
      </w:r>
      <w:r w:rsidR="00E63C5F" w:rsidRPr="00DE560C">
        <w:t xml:space="preserve">Framework: </w:t>
      </w:r>
      <w:r w:rsidRPr="00DE560C">
        <w:rPr>
          <w:bCs/>
          <w:color w:val="000000"/>
        </w:rPr>
        <w:t xml:space="preserve">Layers </w:t>
      </w:r>
      <w:r w:rsidR="00E63C5F" w:rsidRPr="00DE560C">
        <w:t>and Inter-Layer Relationships</w:t>
      </w:r>
      <w:bookmarkEnd w:id="35"/>
    </w:p>
    <w:p w14:paraId="3611F1FE" w14:textId="71E84135" w:rsidR="00073DB0" w:rsidRPr="00DE560C" w:rsidRDefault="00000000" w:rsidP="00E63C5F">
      <w:pPr>
        <w:spacing w:after="100"/>
      </w:pPr>
      <w:r w:rsidRPr="00DE560C">
        <w:rPr>
          <w:color w:val="1C2A3D"/>
        </w:rPr>
        <w:t xml:space="preserve">Drawing on the theoretical foundations described above and the thematic synthesis of evidence, </w:t>
      </w:r>
      <w:r w:rsidR="00E63C5F" w:rsidRPr="00DE560C">
        <w:rPr>
          <w:color w:val="1C2A3D"/>
        </w:rPr>
        <w:t>this study</w:t>
      </w:r>
      <w:r w:rsidRPr="00DE560C">
        <w:rPr>
          <w:color w:val="1C2A3D"/>
        </w:rPr>
        <w:t xml:space="preserve"> propose</w:t>
      </w:r>
      <w:r w:rsidR="00E63C5F" w:rsidRPr="00DE560C">
        <w:rPr>
          <w:color w:val="1C2A3D"/>
        </w:rPr>
        <w:t>s</w:t>
      </w:r>
      <w:r w:rsidRPr="00DE560C">
        <w:rPr>
          <w:color w:val="1C2A3D"/>
        </w:rPr>
        <w:t xml:space="preserve"> a five-layer building maintenance management framework designed to increase the useful lifespan of buildings in Nigeria. Each layer addresses a specific subset of the requirements identified in response to RQ4, and each is designed to be independently actionable while synergistically reinforcing the others through defined feedback mechanisms. </w:t>
      </w:r>
      <w:r w:rsidRPr="00DE560C">
        <w:rPr>
          <w:i/>
          <w:iCs/>
          <w:color w:val="1C2A3D"/>
        </w:rPr>
        <w:t xml:space="preserve">Figure </w:t>
      </w:r>
      <w:r w:rsidR="0016448C">
        <w:rPr>
          <w:i/>
          <w:iCs/>
          <w:color w:val="1C2A3D"/>
        </w:rPr>
        <w:t>4</w:t>
      </w:r>
      <w:r w:rsidRPr="00DE560C">
        <w:rPr>
          <w:i/>
          <w:iCs/>
          <w:color w:val="1C2A3D"/>
        </w:rPr>
        <w:t xml:space="preserve"> </w:t>
      </w:r>
      <w:r w:rsidRPr="00DE560C">
        <w:rPr>
          <w:color w:val="1C2A3D"/>
        </w:rPr>
        <w:t>presents the conceptual diagram of the framework.</w:t>
      </w:r>
    </w:p>
    <w:p w14:paraId="697D7FE0" w14:textId="373EC5A9" w:rsidR="00073DB0" w:rsidRPr="001A7B31" w:rsidRDefault="001A7B31">
      <w:pPr>
        <w:spacing w:before="200" w:after="200"/>
        <w:jc w:val="center"/>
        <w:rPr>
          <w:b/>
          <w:bCs/>
        </w:rPr>
      </w:pPr>
      <w:r>
        <w:rPr>
          <w:b/>
          <w:bCs/>
          <w:noProof/>
        </w:rPr>
        <w:drawing>
          <wp:inline distT="0" distB="0" distL="0" distR="0" wp14:anchorId="527759D4" wp14:editId="79301BBD">
            <wp:extent cx="5646420" cy="3764280"/>
            <wp:effectExtent l="0" t="0" r="0" b="7620"/>
            <wp:docPr id="10090176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646420" cy="3764280"/>
                    </a:xfrm>
                    <a:prstGeom prst="rect">
                      <a:avLst/>
                    </a:prstGeom>
                    <a:noFill/>
                  </pic:spPr>
                </pic:pic>
              </a:graphicData>
            </a:graphic>
          </wp:inline>
        </w:drawing>
      </w:r>
    </w:p>
    <w:p w14:paraId="555B5CA8" w14:textId="71F505FA" w:rsidR="00E63C5F" w:rsidRPr="001A7B31" w:rsidRDefault="00000000" w:rsidP="0053774E">
      <w:pPr>
        <w:jc w:val="center"/>
        <w:rPr>
          <w:b/>
          <w:bCs/>
        </w:rPr>
      </w:pPr>
      <w:r w:rsidRPr="001A7B31">
        <w:rPr>
          <w:b/>
          <w:bCs/>
        </w:rPr>
        <w:t xml:space="preserve">Figure </w:t>
      </w:r>
      <w:r w:rsidR="0016448C">
        <w:rPr>
          <w:b/>
          <w:bCs/>
        </w:rPr>
        <w:t>4</w:t>
      </w:r>
      <w:r w:rsidR="00E63C5F" w:rsidRPr="001A7B31">
        <w:rPr>
          <w:b/>
          <w:bCs/>
        </w:rPr>
        <w:t>:</w:t>
      </w:r>
      <w:r w:rsidRPr="001A7B31">
        <w:rPr>
          <w:b/>
          <w:bCs/>
        </w:rPr>
        <w:t xml:space="preserve"> Five-Layer Building Maintenance Management Framework for Nigeria, Showing Inter-Layer Feedback Mechanisms</w:t>
      </w:r>
    </w:p>
    <w:p w14:paraId="6980E974" w14:textId="77777777" w:rsidR="0053774E" w:rsidRPr="00DE560C" w:rsidRDefault="0053774E" w:rsidP="001A7B31"/>
    <w:p w14:paraId="3B52869D" w14:textId="549E643E" w:rsidR="00E63C5F" w:rsidRPr="00DE560C" w:rsidRDefault="00000000" w:rsidP="00E63C5F">
      <w:pPr>
        <w:spacing w:after="100"/>
        <w:rPr>
          <w:b/>
          <w:bCs/>
          <w:color w:val="1C2A3D"/>
        </w:rPr>
      </w:pPr>
      <w:r w:rsidRPr="00DE560C">
        <w:rPr>
          <w:b/>
          <w:bCs/>
          <w:color w:val="1C2A3D"/>
        </w:rPr>
        <w:t>Layer 1: Regulatory and Institutional Foundation</w:t>
      </w:r>
    </w:p>
    <w:p w14:paraId="3319AD43" w14:textId="00B41A61" w:rsidR="0053774E" w:rsidRPr="00D45797" w:rsidRDefault="00000000" w:rsidP="00E63C5F">
      <w:pPr>
        <w:spacing w:after="100"/>
        <w:rPr>
          <w:color w:val="1C2A3D"/>
        </w:rPr>
      </w:pPr>
      <w:r w:rsidRPr="00DE560C">
        <w:rPr>
          <w:color w:val="1C2A3D"/>
        </w:rPr>
        <w:t xml:space="preserve">This layer addresses RQ4's requirement for an enabling environment by establishing the legal and organisational architecture for maintenance management. It draws on the Nigerian National Building Code, aligned with ISO 55000 principles, to mandate minimum </w:t>
      </w:r>
      <w:r w:rsidRPr="00DE560C">
        <w:rPr>
          <w:color w:val="1C2A3D"/>
        </w:rPr>
        <w:lastRenderedPageBreak/>
        <w:t>maintenance standards, inspection intervals, and reporting requirements. It addresses the enforcement gap by proposing the establishment of state-level maintenance compliance units with clear accountability, ring-fenced maintenance budgets, and penalties for non-compliance. The institutional fragmentation identified in Theme 5 is addressed by designating a single coordinating body for building maintenance policy at the federal level, with counterpart offices at the state level. Feedback mechanism: Compliance data and enforcement outcomes from Layer 1 flow upward to inform policy revisions, while regulatory mandates from Layer 1 constrain the strategic options available in Layer 2.</w:t>
      </w:r>
    </w:p>
    <w:p w14:paraId="3553E98A" w14:textId="77777777" w:rsidR="00E63C5F" w:rsidRPr="00DE560C" w:rsidRDefault="00000000" w:rsidP="00E63C5F">
      <w:pPr>
        <w:spacing w:after="100"/>
        <w:rPr>
          <w:b/>
          <w:bCs/>
          <w:color w:val="1C2A3D"/>
        </w:rPr>
      </w:pPr>
      <w:r w:rsidRPr="00DE560C">
        <w:rPr>
          <w:b/>
          <w:bCs/>
          <w:color w:val="1C2A3D"/>
        </w:rPr>
        <w:t>Layer 2: Strategic Planning and Economic Optimisation</w:t>
      </w:r>
    </w:p>
    <w:p w14:paraId="7AE59002" w14:textId="7E7860A6" w:rsidR="0053774E" w:rsidRPr="001A7B31" w:rsidRDefault="00000000" w:rsidP="00E63C5F">
      <w:pPr>
        <w:spacing w:after="100"/>
        <w:rPr>
          <w:color w:val="1C2A3D"/>
        </w:rPr>
      </w:pPr>
      <w:r w:rsidRPr="00DE560C">
        <w:rPr>
          <w:color w:val="1C2A3D"/>
        </w:rPr>
        <w:t>This layer addresses RQ4's requirement for rational resource allocation by incorporating RCM analysis for maintenance strategy selection, LCCA for economic optimisation, and risk assessment for priority setting. It addresses the financial constraints identified in Theme 1 by providing a rational, evidence-based method for allocating limited maintenance budgets to the interventions that produce the greatest lifespan extension per naira spent. The LCCA parameters are specified for Nigerian conditions based on the best available evidence, with the explicit acknowledgement that primary data collection is needed. Feedback mechanism: Strategic plans from Layer 2 set priorities for operational activities in Layer 3, while condition data from Layer 3 feed back to update risk assessments and LCCA models in Layer 2, creating a continuous optimisation loop.</w:t>
      </w:r>
    </w:p>
    <w:p w14:paraId="0664F0F6" w14:textId="77777777" w:rsidR="0053774E" w:rsidRPr="00DE560C" w:rsidRDefault="00000000" w:rsidP="0053774E">
      <w:pPr>
        <w:spacing w:after="100"/>
        <w:rPr>
          <w:b/>
          <w:bCs/>
          <w:color w:val="1C2A3D"/>
        </w:rPr>
      </w:pPr>
      <w:r w:rsidRPr="00DE560C">
        <w:rPr>
          <w:b/>
          <w:bCs/>
          <w:color w:val="1C2A3D"/>
        </w:rPr>
        <w:t>Layer 3: Operational Management and Condition Assessment</w:t>
      </w:r>
    </w:p>
    <w:p w14:paraId="6C51A68B" w14:textId="3EEC32C8" w:rsidR="00073DB0" w:rsidRPr="00DE560C" w:rsidRDefault="00000000" w:rsidP="0053774E">
      <w:pPr>
        <w:spacing w:after="100"/>
      </w:pPr>
      <w:r w:rsidRPr="00DE560C">
        <w:rPr>
          <w:color w:val="1C2A3D"/>
        </w:rPr>
        <w:t>This layer addresses RQ4's requirement for standardised, evidence-based operational procedures by defining building condition assessment protocols adapted to Nigerian building types, climate conditions, and defect patterns. It includes maintenance planning and scheduling procedures, work order management systems, and performance measurement against the key performance indicators defined in EN 15341. The protocols are designed for implementation within a CMMS environment, recognising that even basic digital tools represent a significant advance over current paper-based or ad hoc practices. Feedback mechanism: Operational data from Layer 3 inform the technology requirements of Layer 4, while technological tools from Layer 4 enhance the data quality and analytical capacity of Layer 3.</w:t>
      </w:r>
    </w:p>
    <w:p w14:paraId="34FBFCB5" w14:textId="77777777" w:rsidR="0053774E" w:rsidRPr="00DE560C" w:rsidRDefault="00000000" w:rsidP="0053774E">
      <w:pPr>
        <w:spacing w:after="100"/>
        <w:rPr>
          <w:b/>
          <w:bCs/>
          <w:color w:val="1C2A3D"/>
        </w:rPr>
      </w:pPr>
      <w:r w:rsidRPr="00DE560C">
        <w:rPr>
          <w:b/>
          <w:bCs/>
          <w:color w:val="1C2A3D"/>
        </w:rPr>
        <w:t>Layer 4: Technology Integration (Phased)</w:t>
      </w:r>
    </w:p>
    <w:p w14:paraId="4E4ED113" w14:textId="6B20CEF7" w:rsidR="0053774E" w:rsidRPr="001A7B31" w:rsidRDefault="00000000" w:rsidP="0053774E">
      <w:pPr>
        <w:spacing w:after="100"/>
        <w:rPr>
          <w:color w:val="1C2A3D"/>
        </w:rPr>
      </w:pPr>
      <w:r w:rsidRPr="00DE560C">
        <w:rPr>
          <w:color w:val="1C2A3D"/>
        </w:rPr>
        <w:t xml:space="preserve">This layer addresses RQ4's requirement for a sustainable technology adoption pathway by providing a phased approach calibrated to Nigeria's infrastructure constraints. Phase 1 (Years 1-3) focuses on CMMS implementation for priority building categories and the development of BIM models for new construction. Phase 2 (Years 4-7) introduces BIM for facility management of existing buildings and condition-based maintenance using IoT sensors. Phase 3 (Years 8-12) integrates digital twin technology and predictive analytics with </w:t>
      </w:r>
      <w:r w:rsidRPr="00DE560C">
        <w:rPr>
          <w:color w:val="1C2A3D"/>
        </w:rPr>
        <w:lastRenderedPageBreak/>
        <w:t>machine learning. This phased approach ensures that each stage builds on the capabilities established in the previous stage, creating a sustainable pathway toward maintenance management excellence rather than attempting a leap that resource constraints would make unviable. Feedback mechanism: Technology performance data from Layer 4 inform the strategic planning of Layer 2 (e.g., cost-benefit data for technology investment decisions), while the cultural readiness assessed in Layer 5 determines the pace of technology adoption.</w:t>
      </w:r>
    </w:p>
    <w:p w14:paraId="6E1518F6" w14:textId="77777777" w:rsidR="0053774E" w:rsidRPr="00DE560C" w:rsidRDefault="00000000" w:rsidP="0053774E">
      <w:pPr>
        <w:spacing w:after="100"/>
        <w:rPr>
          <w:b/>
          <w:bCs/>
          <w:color w:val="1C2A3D"/>
        </w:rPr>
      </w:pPr>
      <w:r w:rsidRPr="00DE560C">
        <w:rPr>
          <w:b/>
          <w:bCs/>
          <w:color w:val="1C2A3D"/>
        </w:rPr>
        <w:t xml:space="preserve">Layer 5: Cultural Transformation and Capacity Building </w:t>
      </w:r>
    </w:p>
    <w:p w14:paraId="6021A610" w14:textId="4A360896" w:rsidR="0053774E" w:rsidRPr="001A7B31" w:rsidRDefault="00000000" w:rsidP="001A7B31">
      <w:pPr>
        <w:spacing w:after="100"/>
        <w:rPr>
          <w:color w:val="1C2A3D"/>
        </w:rPr>
      </w:pPr>
      <w:r w:rsidRPr="00DE560C">
        <w:rPr>
          <w:color w:val="1C2A3D"/>
        </w:rPr>
        <w:t>This layer addresses RQ4's requirement for the human and institutional capacity to sustain maintenance management improvements over time. It includes training programmes for maintenance professionals, awareness campaigns for building owners and facility managers, performance management systems that reward proactive maintenance, and curriculum reform in built-environment education to embed maintenance management as a core competency. The cultural transformation layer draws on TPM principles of engaging all stakeholders in maintenance activities, from building users to senior management, and recognises that technical and regulatory reforms will fail without a corresponding shift in attitudes toward maintenance. Feedback mechanism: Cultural readiness indicators from Layer 5 determine the pace and sequencing of technology adoption in Layer 4 and regulatory enforcement intensity in Layer 1, while experience with operational and technological tools in Layers 3 and 4 gradually shifts cultural norms, creating a positive feedback loop that accelerates transformation.</w:t>
      </w:r>
    </w:p>
    <w:p w14:paraId="3AA9CDA9" w14:textId="484262A8" w:rsidR="00073DB0" w:rsidRPr="00DE560C" w:rsidRDefault="00000000" w:rsidP="0053774E">
      <w:pPr>
        <w:pStyle w:val="Heading4"/>
      </w:pPr>
      <w:bookmarkStart w:id="36" w:name="_Toc100036"/>
      <w:r w:rsidRPr="00DE560C">
        <w:t xml:space="preserve">4.2.3 Mapping the </w:t>
      </w:r>
      <w:r w:rsidR="0053774E" w:rsidRPr="00DE560C">
        <w:t>F</w:t>
      </w:r>
      <w:r w:rsidRPr="00DE560C">
        <w:t>ramework to RQ4</w:t>
      </w:r>
      <w:bookmarkEnd w:id="36"/>
    </w:p>
    <w:p w14:paraId="4FDD58CC" w14:textId="41EA07B2" w:rsidR="0053774E" w:rsidRPr="001A7B31" w:rsidRDefault="00000000" w:rsidP="001A7B31">
      <w:pPr>
        <w:spacing w:after="100"/>
        <w:rPr>
          <w:color w:val="1C2A3D"/>
        </w:rPr>
      </w:pPr>
      <w:r w:rsidRPr="00DE560C">
        <w:rPr>
          <w:color w:val="1C2A3D"/>
        </w:rPr>
        <w:t xml:space="preserve">To make explicit the analytical move from thematic findings to framework specification, </w:t>
      </w:r>
      <w:r w:rsidRPr="00DE560C">
        <w:rPr>
          <w:i/>
          <w:iCs/>
          <w:color w:val="1C2A3D"/>
        </w:rPr>
        <w:t>Table 6</w:t>
      </w:r>
      <w:r w:rsidRPr="00DE560C">
        <w:rPr>
          <w:color w:val="1C2A3D"/>
        </w:rPr>
        <w:t xml:space="preserve"> maps each layer of the framework to the specific RQ4 requirement it addresses, the evidence base from which it derives, and the gap it fills that existing frameworks do not. This mapping distinguishes the present framework from a mere repackaging of themes: each layer is designed not simply to represent a theme but to answer a specific need identified through systematic analysis of what existing frameworks lack.</w:t>
      </w:r>
    </w:p>
    <w:p w14:paraId="68B4FDFB" w14:textId="77777777" w:rsidR="00D45797" w:rsidRDefault="00D45797">
      <w:pPr>
        <w:jc w:val="left"/>
        <w:rPr>
          <w:b/>
          <w:bCs/>
        </w:rPr>
      </w:pPr>
      <w:r>
        <w:rPr>
          <w:b/>
          <w:bCs/>
        </w:rPr>
        <w:br w:type="page"/>
      </w:r>
    </w:p>
    <w:p w14:paraId="7CC9244E" w14:textId="1864A906" w:rsidR="0053774E" w:rsidRPr="00DE560C" w:rsidRDefault="0053774E" w:rsidP="0053774E">
      <w:pPr>
        <w:spacing w:after="100"/>
        <w:rPr>
          <w:b/>
          <w:bCs/>
        </w:rPr>
      </w:pPr>
      <w:r w:rsidRPr="00DE560C">
        <w:rPr>
          <w:b/>
          <w:bCs/>
        </w:rPr>
        <w:lastRenderedPageBreak/>
        <w:t>Table 6: Mapping Framework Layers to RQ4 Requirements</w:t>
      </w:r>
    </w:p>
    <w:tbl>
      <w:tblPr>
        <w:tblStyle w:val="TableGrid"/>
        <w:tblW w:w="5000" w:type="pct"/>
        <w:tblLook w:val="04A0" w:firstRow="1" w:lastRow="0" w:firstColumn="1" w:lastColumn="0" w:noHBand="0" w:noVBand="1"/>
      </w:tblPr>
      <w:tblGrid>
        <w:gridCol w:w="1710"/>
        <w:gridCol w:w="2065"/>
        <w:gridCol w:w="1980"/>
        <w:gridCol w:w="3023"/>
      </w:tblGrid>
      <w:tr w:rsidR="00073DB0" w:rsidRPr="00DE560C" w14:paraId="7D0A5AD6" w14:textId="77777777" w:rsidTr="0053774E">
        <w:tc>
          <w:tcPr>
            <w:tcW w:w="973" w:type="pct"/>
          </w:tcPr>
          <w:p w14:paraId="7EDA79A9" w14:textId="77777777" w:rsidR="00073DB0" w:rsidRPr="00DE560C" w:rsidRDefault="00000000" w:rsidP="0053774E">
            <w:pPr>
              <w:spacing w:before="60" w:after="60"/>
              <w:jc w:val="left"/>
            </w:pPr>
            <w:r w:rsidRPr="00DE560C">
              <w:rPr>
                <w:b/>
                <w:bCs/>
                <w:color w:val="000000"/>
              </w:rPr>
              <w:t>Framework layer</w:t>
            </w:r>
          </w:p>
        </w:tc>
        <w:tc>
          <w:tcPr>
            <w:tcW w:w="1176" w:type="pct"/>
          </w:tcPr>
          <w:p w14:paraId="1E7A31D2" w14:textId="77777777" w:rsidR="00073DB0" w:rsidRPr="00DE560C" w:rsidRDefault="00000000" w:rsidP="0053774E">
            <w:pPr>
              <w:spacing w:before="60" w:after="60"/>
              <w:jc w:val="center"/>
            </w:pPr>
            <w:r w:rsidRPr="00DE560C">
              <w:rPr>
                <w:b/>
                <w:bCs/>
                <w:color w:val="000000"/>
              </w:rPr>
              <w:t>RQ4 requirement addressed</w:t>
            </w:r>
          </w:p>
        </w:tc>
        <w:tc>
          <w:tcPr>
            <w:tcW w:w="1128" w:type="pct"/>
          </w:tcPr>
          <w:p w14:paraId="50D60EA5" w14:textId="77777777" w:rsidR="00073DB0" w:rsidRPr="00DE560C" w:rsidRDefault="00000000" w:rsidP="0053774E">
            <w:pPr>
              <w:spacing w:before="60" w:after="60"/>
              <w:jc w:val="center"/>
            </w:pPr>
            <w:r w:rsidRPr="00DE560C">
              <w:rPr>
                <w:b/>
                <w:bCs/>
                <w:color w:val="000000"/>
              </w:rPr>
              <w:t>Evidence base</w:t>
            </w:r>
          </w:p>
        </w:tc>
        <w:tc>
          <w:tcPr>
            <w:tcW w:w="1722" w:type="pct"/>
          </w:tcPr>
          <w:p w14:paraId="3EFCA31D" w14:textId="77777777" w:rsidR="00073DB0" w:rsidRPr="00DE560C" w:rsidRDefault="00000000">
            <w:pPr>
              <w:spacing w:before="60" w:after="60"/>
            </w:pPr>
            <w:r w:rsidRPr="00DE560C">
              <w:rPr>
                <w:b/>
                <w:bCs/>
                <w:color w:val="000000"/>
              </w:rPr>
              <w:t>Gap filled not addressed by existing frameworks</w:t>
            </w:r>
          </w:p>
        </w:tc>
      </w:tr>
      <w:tr w:rsidR="00073DB0" w:rsidRPr="00DE560C" w14:paraId="67234F07" w14:textId="77777777" w:rsidTr="0053774E">
        <w:tc>
          <w:tcPr>
            <w:tcW w:w="973" w:type="pct"/>
          </w:tcPr>
          <w:p w14:paraId="114BB2A4" w14:textId="011F93A6" w:rsidR="00073DB0" w:rsidRPr="00DE560C" w:rsidRDefault="00000000" w:rsidP="0053774E">
            <w:pPr>
              <w:spacing w:before="30" w:after="30"/>
              <w:jc w:val="left"/>
            </w:pPr>
            <w:r w:rsidRPr="00DE560C">
              <w:rPr>
                <w:color w:val="1C2A3D"/>
              </w:rPr>
              <w:t>Regulatory &amp; Institutional</w:t>
            </w:r>
          </w:p>
        </w:tc>
        <w:tc>
          <w:tcPr>
            <w:tcW w:w="1176" w:type="pct"/>
          </w:tcPr>
          <w:p w14:paraId="2010EA76" w14:textId="77777777" w:rsidR="00073DB0" w:rsidRPr="00DE560C" w:rsidRDefault="00000000" w:rsidP="0053774E">
            <w:pPr>
              <w:spacing w:before="30" w:after="30"/>
              <w:jc w:val="center"/>
            </w:pPr>
            <w:r w:rsidRPr="00DE560C">
              <w:rPr>
                <w:color w:val="1C2A3D"/>
              </w:rPr>
              <w:t>Enabling environment: legal mandates, enforcement</w:t>
            </w:r>
          </w:p>
        </w:tc>
        <w:tc>
          <w:tcPr>
            <w:tcW w:w="1128" w:type="pct"/>
          </w:tcPr>
          <w:p w14:paraId="43FF8323" w14:textId="77777777" w:rsidR="00073DB0" w:rsidRPr="00DE560C" w:rsidRDefault="00000000" w:rsidP="0053774E">
            <w:pPr>
              <w:spacing w:before="30" w:after="30"/>
              <w:jc w:val="center"/>
            </w:pPr>
            <w:r w:rsidRPr="00DE560C">
              <w:rPr>
                <w:color w:val="1C2A3D"/>
              </w:rPr>
              <w:t>Theme 5 (NBC, enforcement gaps)</w:t>
            </w:r>
          </w:p>
        </w:tc>
        <w:tc>
          <w:tcPr>
            <w:tcW w:w="1722" w:type="pct"/>
          </w:tcPr>
          <w:p w14:paraId="3C56C07D" w14:textId="77777777" w:rsidR="00073DB0" w:rsidRPr="00DE560C" w:rsidRDefault="00000000">
            <w:pPr>
              <w:spacing w:before="30" w:after="30"/>
            </w:pPr>
            <w:r w:rsidRPr="00DE560C">
              <w:rPr>
                <w:color w:val="1C2A3D"/>
              </w:rPr>
              <w:t>No existing framework proposes state-level compliance units or ring-fenced maintenance budgets</w:t>
            </w:r>
          </w:p>
        </w:tc>
      </w:tr>
      <w:tr w:rsidR="00073DB0" w:rsidRPr="00DE560C" w14:paraId="04053B87" w14:textId="77777777" w:rsidTr="0053774E">
        <w:tc>
          <w:tcPr>
            <w:tcW w:w="973" w:type="pct"/>
          </w:tcPr>
          <w:p w14:paraId="509BB4A8" w14:textId="336FFF81" w:rsidR="00073DB0" w:rsidRPr="00DE560C" w:rsidRDefault="00000000" w:rsidP="0053774E">
            <w:pPr>
              <w:spacing w:before="30" w:after="30"/>
              <w:jc w:val="left"/>
            </w:pPr>
            <w:r w:rsidRPr="00DE560C">
              <w:rPr>
                <w:color w:val="1C2A3D"/>
              </w:rPr>
              <w:t>Strategic &amp; Economic</w:t>
            </w:r>
          </w:p>
        </w:tc>
        <w:tc>
          <w:tcPr>
            <w:tcW w:w="1176" w:type="pct"/>
          </w:tcPr>
          <w:p w14:paraId="006E6734" w14:textId="77777777" w:rsidR="00073DB0" w:rsidRPr="00DE560C" w:rsidRDefault="00000000" w:rsidP="0053774E">
            <w:pPr>
              <w:spacing w:before="30" w:after="30"/>
              <w:jc w:val="center"/>
            </w:pPr>
            <w:r w:rsidRPr="00DE560C">
              <w:rPr>
                <w:color w:val="1C2A3D"/>
              </w:rPr>
              <w:t>Rational resource allocation under constraint</w:t>
            </w:r>
          </w:p>
        </w:tc>
        <w:tc>
          <w:tcPr>
            <w:tcW w:w="1128" w:type="pct"/>
          </w:tcPr>
          <w:p w14:paraId="2679E506" w14:textId="77777777" w:rsidR="00073DB0" w:rsidRPr="00DE560C" w:rsidRDefault="00000000" w:rsidP="0053774E">
            <w:pPr>
              <w:spacing w:before="30" w:after="30"/>
              <w:jc w:val="center"/>
            </w:pPr>
            <w:r w:rsidRPr="00DE560C">
              <w:rPr>
                <w:color w:val="1C2A3D"/>
              </w:rPr>
              <w:t>Themes 1 and 3 (funding, RCM, LCCA)</w:t>
            </w:r>
          </w:p>
        </w:tc>
        <w:tc>
          <w:tcPr>
            <w:tcW w:w="1722" w:type="pct"/>
          </w:tcPr>
          <w:p w14:paraId="2D53D453" w14:textId="77777777" w:rsidR="00073DB0" w:rsidRPr="00DE560C" w:rsidRDefault="00000000">
            <w:pPr>
              <w:spacing w:before="30" w:after="30"/>
            </w:pPr>
            <w:r w:rsidRPr="00DE560C">
              <w:rPr>
                <w:color w:val="1C2A3D"/>
              </w:rPr>
              <w:t>Ismail &amp; Adebayo (2023) addresses LCC but not RCM or risk-based prioritisation</w:t>
            </w:r>
          </w:p>
        </w:tc>
      </w:tr>
      <w:tr w:rsidR="00073DB0" w:rsidRPr="00DE560C" w14:paraId="7CDB79A8" w14:textId="77777777" w:rsidTr="0053774E">
        <w:tc>
          <w:tcPr>
            <w:tcW w:w="973" w:type="pct"/>
          </w:tcPr>
          <w:p w14:paraId="57C94AD3" w14:textId="6AA9B42E" w:rsidR="00073DB0" w:rsidRPr="00DE560C" w:rsidRDefault="00000000" w:rsidP="0053774E">
            <w:pPr>
              <w:spacing w:before="30" w:after="30"/>
              <w:jc w:val="left"/>
            </w:pPr>
            <w:r w:rsidRPr="00DE560C">
              <w:rPr>
                <w:color w:val="1C2A3D"/>
              </w:rPr>
              <w:t>Operational &amp; Condition Assessment</w:t>
            </w:r>
          </w:p>
        </w:tc>
        <w:tc>
          <w:tcPr>
            <w:tcW w:w="1176" w:type="pct"/>
          </w:tcPr>
          <w:p w14:paraId="60485941" w14:textId="77777777" w:rsidR="00073DB0" w:rsidRPr="00DE560C" w:rsidRDefault="00000000" w:rsidP="0053774E">
            <w:pPr>
              <w:spacing w:before="30" w:after="30"/>
              <w:jc w:val="center"/>
            </w:pPr>
            <w:r w:rsidRPr="00DE560C">
              <w:rPr>
                <w:color w:val="1C2A3D"/>
              </w:rPr>
              <w:t>Standardised BCA and maintenance planning</w:t>
            </w:r>
          </w:p>
        </w:tc>
        <w:tc>
          <w:tcPr>
            <w:tcW w:w="1128" w:type="pct"/>
          </w:tcPr>
          <w:p w14:paraId="5294F79E" w14:textId="77777777" w:rsidR="00073DB0" w:rsidRPr="00DE560C" w:rsidRDefault="00000000" w:rsidP="0053774E">
            <w:pPr>
              <w:spacing w:before="30" w:after="30"/>
              <w:jc w:val="center"/>
            </w:pPr>
            <w:r w:rsidRPr="00DE560C">
              <w:rPr>
                <w:color w:val="1C2A3D"/>
              </w:rPr>
              <w:t>Themes 1 and 3 (technical deficiencies, strategies)</w:t>
            </w:r>
          </w:p>
        </w:tc>
        <w:tc>
          <w:tcPr>
            <w:tcW w:w="1722" w:type="pct"/>
          </w:tcPr>
          <w:p w14:paraId="37EC3C8B" w14:textId="77777777" w:rsidR="00073DB0" w:rsidRPr="00DE560C" w:rsidRDefault="00000000">
            <w:pPr>
              <w:spacing w:before="30" w:after="30"/>
            </w:pPr>
            <w:r w:rsidRPr="00DE560C">
              <w:rPr>
                <w:color w:val="1C2A3D"/>
              </w:rPr>
              <w:t>No standardised BCA protocol adapted for Nigerian conditions exists</w:t>
            </w:r>
          </w:p>
        </w:tc>
      </w:tr>
      <w:tr w:rsidR="00073DB0" w:rsidRPr="00DE560C" w14:paraId="168B54BF" w14:textId="77777777" w:rsidTr="0053774E">
        <w:tc>
          <w:tcPr>
            <w:tcW w:w="973" w:type="pct"/>
          </w:tcPr>
          <w:p w14:paraId="0AD72815" w14:textId="4123CFA1" w:rsidR="00073DB0" w:rsidRPr="00DE560C" w:rsidRDefault="00000000" w:rsidP="0053774E">
            <w:pPr>
              <w:spacing w:before="30" w:after="30"/>
              <w:jc w:val="left"/>
            </w:pPr>
            <w:r w:rsidRPr="00DE560C">
              <w:rPr>
                <w:color w:val="1C2A3D"/>
              </w:rPr>
              <w:t>Technology (Phased)</w:t>
            </w:r>
          </w:p>
        </w:tc>
        <w:tc>
          <w:tcPr>
            <w:tcW w:w="1176" w:type="pct"/>
          </w:tcPr>
          <w:p w14:paraId="7B295F74" w14:textId="77777777" w:rsidR="00073DB0" w:rsidRPr="00DE560C" w:rsidRDefault="00000000" w:rsidP="0053774E">
            <w:pPr>
              <w:spacing w:before="30" w:after="30"/>
              <w:jc w:val="center"/>
            </w:pPr>
            <w:r w:rsidRPr="00DE560C">
              <w:rPr>
                <w:color w:val="1C2A3D"/>
              </w:rPr>
              <w:t>Sustainable technology adoption pathway</w:t>
            </w:r>
          </w:p>
        </w:tc>
        <w:tc>
          <w:tcPr>
            <w:tcW w:w="1128" w:type="pct"/>
          </w:tcPr>
          <w:p w14:paraId="7D3FDD52" w14:textId="77777777" w:rsidR="00073DB0" w:rsidRPr="00DE560C" w:rsidRDefault="00000000" w:rsidP="0053774E">
            <w:pPr>
              <w:spacing w:before="30" w:after="30"/>
              <w:jc w:val="center"/>
            </w:pPr>
            <w:r w:rsidRPr="00DE560C">
              <w:rPr>
                <w:color w:val="1C2A3D"/>
              </w:rPr>
              <w:t>Theme 4 (BIM, digital twins, CMMS)</w:t>
            </w:r>
          </w:p>
        </w:tc>
        <w:tc>
          <w:tcPr>
            <w:tcW w:w="1722" w:type="pct"/>
          </w:tcPr>
          <w:p w14:paraId="161AA07B" w14:textId="77777777" w:rsidR="00073DB0" w:rsidRPr="00DE560C" w:rsidRDefault="00000000">
            <w:pPr>
              <w:spacing w:before="30" w:after="30"/>
            </w:pPr>
            <w:r w:rsidRPr="00DE560C">
              <w:rPr>
                <w:color w:val="1C2A3D"/>
              </w:rPr>
              <w:t>No framework provides a phased adoption pathway calibrated to Nigerian constraints</w:t>
            </w:r>
          </w:p>
        </w:tc>
      </w:tr>
      <w:tr w:rsidR="00073DB0" w:rsidRPr="00DE560C" w14:paraId="73138BA6" w14:textId="77777777" w:rsidTr="0053774E">
        <w:tc>
          <w:tcPr>
            <w:tcW w:w="973" w:type="pct"/>
          </w:tcPr>
          <w:p w14:paraId="7A3ED07E" w14:textId="43A9F4A3" w:rsidR="00073DB0" w:rsidRPr="00DE560C" w:rsidRDefault="00000000" w:rsidP="0053774E">
            <w:pPr>
              <w:spacing w:before="30" w:after="30"/>
              <w:jc w:val="left"/>
            </w:pPr>
            <w:r w:rsidRPr="00DE560C">
              <w:rPr>
                <w:color w:val="1C2A3D"/>
              </w:rPr>
              <w:t>Cultural Transformation</w:t>
            </w:r>
          </w:p>
        </w:tc>
        <w:tc>
          <w:tcPr>
            <w:tcW w:w="1176" w:type="pct"/>
          </w:tcPr>
          <w:p w14:paraId="56D158F3" w14:textId="77777777" w:rsidR="00073DB0" w:rsidRPr="00DE560C" w:rsidRDefault="00000000" w:rsidP="0053774E">
            <w:pPr>
              <w:spacing w:before="30" w:after="30"/>
              <w:jc w:val="center"/>
            </w:pPr>
            <w:r w:rsidRPr="00DE560C">
              <w:rPr>
                <w:color w:val="1C2A3D"/>
              </w:rPr>
              <w:t>Human and institutional capacity for sustainability</w:t>
            </w:r>
          </w:p>
        </w:tc>
        <w:tc>
          <w:tcPr>
            <w:tcW w:w="1128" w:type="pct"/>
          </w:tcPr>
          <w:p w14:paraId="384E40C3" w14:textId="77777777" w:rsidR="00073DB0" w:rsidRPr="00DE560C" w:rsidRDefault="00000000" w:rsidP="0053774E">
            <w:pPr>
              <w:spacing w:before="30" w:after="30"/>
              <w:jc w:val="center"/>
            </w:pPr>
            <w:r w:rsidRPr="00DE560C">
              <w:rPr>
                <w:color w:val="1C2A3D"/>
              </w:rPr>
              <w:t>Theme 1 (maintenance culture deficit)</w:t>
            </w:r>
          </w:p>
        </w:tc>
        <w:tc>
          <w:tcPr>
            <w:tcW w:w="1722" w:type="pct"/>
          </w:tcPr>
          <w:p w14:paraId="2D17548E" w14:textId="77777777" w:rsidR="00073DB0" w:rsidRPr="00DE560C" w:rsidRDefault="00000000">
            <w:pPr>
              <w:spacing w:before="30" w:after="30"/>
            </w:pPr>
            <w:r w:rsidRPr="00DE560C">
              <w:rPr>
                <w:color w:val="1C2A3D"/>
              </w:rPr>
              <w:t>No existing framework integrates TPM-based cultural transformation with technical layers</w:t>
            </w:r>
          </w:p>
        </w:tc>
      </w:tr>
    </w:tbl>
    <w:p w14:paraId="56B84F2B" w14:textId="77777777" w:rsidR="001A7B31" w:rsidRDefault="001A7B31" w:rsidP="001A7B31">
      <w:pPr>
        <w:spacing w:line="240" w:lineRule="auto"/>
      </w:pPr>
      <w:bookmarkStart w:id="37" w:name="_Toc100037"/>
    </w:p>
    <w:p w14:paraId="10179E39" w14:textId="15F442EE" w:rsidR="00073DB0" w:rsidRPr="00DE560C" w:rsidRDefault="00000000" w:rsidP="00BF0CEA">
      <w:pPr>
        <w:pStyle w:val="Heading3"/>
      </w:pPr>
      <w:r w:rsidRPr="00DE560C">
        <w:t>4.3 Practical and Policy Implications</w:t>
      </w:r>
      <w:bookmarkEnd w:id="37"/>
    </w:p>
    <w:p w14:paraId="751D98B7" w14:textId="77777777" w:rsidR="00073DB0" w:rsidRPr="00DE560C" w:rsidRDefault="00000000" w:rsidP="0053774E">
      <w:pPr>
        <w:spacing w:after="100"/>
      </w:pPr>
      <w:r w:rsidRPr="00DE560C">
        <w:rPr>
          <w:color w:val="1C2A3D"/>
        </w:rPr>
        <w:t>For policymakers, the evidence suggests that the most impactful near-term intervention is the establishment of mandatory maintenance inspection and reporting requirements within the National Building Code, backed by state-level enforcement units. The current code focuses primarily on construction standards; extending it to mandate post-occupancy maintenance at defined intervals would create the institutional infrastructure that the framework's regulatory layer requires. The ring-fencing of maintenance budgets, potentially through a maintenance levy on building service charges or a dedicated percentage of property tax revenue, would address the financial constraints that the evidence identifies as the second most critical barrier.</w:t>
      </w:r>
    </w:p>
    <w:p w14:paraId="0B78A489" w14:textId="77777777" w:rsidR="00073DB0" w:rsidRPr="00DE560C" w:rsidRDefault="00000000" w:rsidP="0053774E">
      <w:pPr>
        <w:spacing w:after="100"/>
      </w:pPr>
      <w:r w:rsidRPr="00DE560C">
        <w:rPr>
          <w:color w:val="1C2A3D"/>
        </w:rPr>
        <w:t>For facility managers and building owners, the framework provides a structured decision-making tool for selecting maintenance strategies based on building criticality, condition, and available resources. The RCM approach, applied at the strategic layer, allows maintenance managers to move beyond the current reactive default without requiring an immediate transition to the most sophisticated or expensive strategies. The condition assessment protocols at the operational layer provide a standardised method for evaluating building state, enabling evidence-based prioritisation of maintenance interventions.</w:t>
      </w:r>
    </w:p>
    <w:p w14:paraId="2E4CDF95" w14:textId="77777777" w:rsidR="00073DB0" w:rsidRPr="00DE560C" w:rsidRDefault="00000000" w:rsidP="0053774E">
      <w:pPr>
        <w:spacing w:after="100"/>
      </w:pPr>
      <w:r w:rsidRPr="00DE560C">
        <w:rPr>
          <w:color w:val="1C2A3D"/>
        </w:rPr>
        <w:lastRenderedPageBreak/>
        <w:t>For the construction and real estate industry, the framework's phased technology pathway provides a clear investment trajectory. Organisations that adopt CMMS in Phase 1 will be positioned to integrate BIM in Phase 2 and digital twins in Phase 3, creating cumulative capability rather than requiring disruptive technological leaps. The LCCA approach at the strategic layer demonstrates that proactive maintenance investment produces lower lifecycle costs than reactive approaches, providing a business case for maintenance expenditure that the industry currently lacks.</w:t>
      </w:r>
    </w:p>
    <w:p w14:paraId="562A195D" w14:textId="77777777" w:rsidR="00073DB0" w:rsidRPr="00DE560C" w:rsidRDefault="00000000" w:rsidP="00BF0CEA">
      <w:pPr>
        <w:pStyle w:val="Heading3"/>
      </w:pPr>
      <w:bookmarkStart w:id="38" w:name="_Toc100038"/>
      <w:r w:rsidRPr="00DE560C">
        <w:t>4.4 Limitations and Future Research</w:t>
      </w:r>
      <w:bookmarkEnd w:id="38"/>
    </w:p>
    <w:p w14:paraId="281BF481" w14:textId="46F99EFC" w:rsidR="00073DB0" w:rsidRPr="00DE560C" w:rsidRDefault="00000000" w:rsidP="0053774E">
      <w:pPr>
        <w:spacing w:after="100"/>
      </w:pPr>
      <w:r w:rsidRPr="00DE560C">
        <w:rPr>
          <w:color w:val="1C2A3D"/>
        </w:rPr>
        <w:t>Five limitations merit acknowledgement, the first of which is the most significant methodological concern. First, this was primarily a single-reviewer review: although a second reader screened 20 percent of records (kappa = 0.84), data extraction and thematic synthesis were conducted by a single reviewer without independent verification. This limitation is not merely procedural; it affects the reliability of the interpretive synthesis, as a second reviewer might have identified different themes, drawn different analytical boundaries, or weighted evidence differently. The single-reviewer design is a known weakness of many integrative reviews</w:t>
      </w:r>
      <w:r w:rsidR="0053774E" w:rsidRPr="00DE560C">
        <w:rPr>
          <w:color w:val="1C2A3D"/>
        </w:rPr>
        <w:t xml:space="preserve"> </w:t>
      </w:r>
      <w:r w:rsidRPr="00DE560C">
        <w:rPr>
          <w:color w:val="1C2A3D"/>
        </w:rPr>
        <w:t>without access to a review team, but it must be foregrounded rather than minimised. Future reviews should employ dual, independent data extraction and synthesis with regular consensus meetings to strengthen the trustworthiness of interpretive findings.</w:t>
      </w:r>
    </w:p>
    <w:p w14:paraId="537FCC08" w14:textId="77777777" w:rsidR="00073DB0" w:rsidRPr="00DE560C" w:rsidRDefault="00000000" w:rsidP="0053774E">
      <w:pPr>
        <w:spacing w:after="100"/>
      </w:pPr>
      <w:r w:rsidRPr="00DE560C">
        <w:rPr>
          <w:color w:val="1C2A3D"/>
        </w:rPr>
        <w:t>Second, English-language publications dominated the corpus (61 of 61 sources), potentially underrepresenting francophone West African evidence and limiting the regional comparative dimension. Third, the absence of longitudinal or experimental studies in the Nigerian context means that the estimated lifespan extensions and cost savings associated with different maintenance strategies (</w:t>
      </w:r>
      <w:r w:rsidRPr="0016448C">
        <w:rPr>
          <w:i/>
          <w:iCs/>
          <w:color w:val="1C2A3D"/>
        </w:rPr>
        <w:t>Table 4</w:t>
      </w:r>
      <w:r w:rsidRPr="00DE560C">
        <w:rPr>
          <w:color w:val="1C2A3D"/>
        </w:rPr>
        <w:t xml:space="preserve">) are drawn primarily from international evidence and may not transfer directly to Nigerian conditions; these figures should be treated as indicative rather than definitive until building-specific, Nigeria-specific empirical data become available. Fourth, the framework's LCCA parameters, including discount rates and maintenance cost benchmarks, are based on the best available proxy data rather than Nigerian-specific empirical research. Fifth, the adoption estimates in </w:t>
      </w:r>
      <w:r w:rsidRPr="0016448C">
        <w:rPr>
          <w:i/>
          <w:iCs/>
          <w:color w:val="1C2A3D"/>
        </w:rPr>
        <w:t>Table 5</w:t>
      </w:r>
      <w:r w:rsidRPr="00DE560C">
        <w:rPr>
          <w:color w:val="1C2A3D"/>
        </w:rPr>
        <w:t xml:space="preserve"> are approximate, as no national survey of technology adoption in building maintenance exists for Nigeria.</w:t>
      </w:r>
    </w:p>
    <w:p w14:paraId="68C34092" w14:textId="77777777" w:rsidR="00073DB0" w:rsidRPr="00DE560C" w:rsidRDefault="00000000" w:rsidP="0053774E">
      <w:pPr>
        <w:spacing w:after="100"/>
      </w:pPr>
      <w:r w:rsidRPr="00DE560C">
        <w:rPr>
          <w:color w:val="1C2A3D"/>
        </w:rPr>
        <w:t xml:space="preserve">Each limitation points toward a future research direction. Longitudinal studies tracking the condition of Nigerian buildings under different maintenance regimes would provide the empirical lifespan data that the current evidence base lacks. Cost surveys establishing Nigerian maintenance benchmarks for different building typologies would enable the calibration of LCCA models to local conditions. Pilot implementations of the proposed framework in selected building categories, such as public hospitals or university buildings, would generate the operational data needed to refine the framework before national scaling. </w:t>
      </w:r>
      <w:r w:rsidRPr="00DE560C">
        <w:rPr>
          <w:color w:val="1C2A3D"/>
        </w:rPr>
        <w:lastRenderedPageBreak/>
        <w:t>Comparative studies across anglophone and francophone West African countries would test the framework's transferability and identify region-specific adaptations. Most critically, dual-reviewer replication of this synthesis would test the robustness of the thematic findings and the framework architecture derived from them.</w:t>
      </w:r>
    </w:p>
    <w:p w14:paraId="25910FEF" w14:textId="07F732A5" w:rsidR="00073DB0" w:rsidRPr="00DE560C" w:rsidRDefault="00000000" w:rsidP="00DE560C">
      <w:pPr>
        <w:pStyle w:val="Heading2"/>
        <w:rPr>
          <w:szCs w:val="24"/>
        </w:rPr>
      </w:pPr>
      <w:bookmarkStart w:id="39" w:name="_Toc100039"/>
      <w:r w:rsidRPr="00DE560C">
        <w:rPr>
          <w:szCs w:val="24"/>
        </w:rPr>
        <w:t>5.</w:t>
      </w:r>
      <w:r w:rsidR="00DE560C" w:rsidRPr="00DE560C">
        <w:rPr>
          <w:szCs w:val="24"/>
        </w:rPr>
        <w:t>0</w:t>
      </w:r>
      <w:r w:rsidRPr="00DE560C">
        <w:rPr>
          <w:szCs w:val="24"/>
        </w:rPr>
        <w:t xml:space="preserve"> Conclusion</w:t>
      </w:r>
      <w:bookmarkEnd w:id="39"/>
    </w:p>
    <w:p w14:paraId="491D1712" w14:textId="26B64F1C" w:rsidR="00073DB0" w:rsidRPr="00DE560C" w:rsidRDefault="00000000" w:rsidP="00DE560C">
      <w:pPr>
        <w:spacing w:after="100"/>
      </w:pPr>
      <w:r w:rsidRPr="00DE560C">
        <w:rPr>
          <w:color w:val="1C2A3D"/>
        </w:rPr>
        <w:t xml:space="preserve">Nigeria's buildings are failing prematurely at catastrophic human and economic cost, and the root cause is not a mystery: it is the absence of a coherent, enforceable, and scientifically grounded maintenance management framework. This integrative review has synthesised 61 sources across quantitative, qualitative, and theoretical evidence to reveal that building deterioration in Nigeria is driven by reinforcing cycles of cultural neglect, financial starvation, technical deficiency, and regulatory failure. Existing frameworks address only parts of this system, and international models require significant adaptation to the Nigerian context. The five-layer framework proposed here, comprising regulatory, strategic, operational, technological, and cultural transformation layers, offers </w:t>
      </w:r>
      <w:r w:rsidR="00C605A6">
        <w:rPr>
          <w:color w:val="1C2A3D"/>
        </w:rPr>
        <w:t xml:space="preserve">a </w:t>
      </w:r>
      <w:r w:rsidRPr="00DE560C">
        <w:rPr>
          <w:color w:val="1C2A3D"/>
        </w:rPr>
        <w:t xml:space="preserve">theoretically grounded, integrated architecture designed to break the build-neglect-rebuild paradigm and extend the useful lifespan of Nigeria's building stock. Grounded in general systems theory, the ISO 55000 asset management hierarchy, and the hierarchical maintenance process model of Parida </w:t>
      </w:r>
      <w:r w:rsidR="00323F09" w:rsidRPr="00DE560C">
        <w:rPr>
          <w:i/>
          <w:iCs/>
          <w:color w:val="1C2A3D"/>
        </w:rPr>
        <w:t>et al.</w:t>
      </w:r>
      <w:r w:rsidRPr="00DE560C">
        <w:rPr>
          <w:color w:val="1C2A3D"/>
        </w:rPr>
        <w:t xml:space="preserve"> (2006), the framework's layered architecture reflects the nested, multi-level nature of the maintenance management challenge, where regulatory mandates set constraints for strategic planning, strategic plans direct operational activities, operational data feed technological systems, and cultural readiness determines the pace at which all layers can function effectively.</w:t>
      </w:r>
    </w:p>
    <w:p w14:paraId="7C0ADFCF" w14:textId="77777777" w:rsidR="00073DB0" w:rsidRPr="00DE560C" w:rsidRDefault="00000000" w:rsidP="00DE560C">
      <w:pPr>
        <w:spacing w:after="100"/>
      </w:pPr>
      <w:r w:rsidRPr="00DE560C">
        <w:rPr>
          <w:color w:val="1C2A3D"/>
        </w:rPr>
        <w:t>The implications of this framework extend beyond Nigeria. Across Sub-Saharan Africa, the build-neglect-rebuild paradigm persists wherever institutional capacity is weak, maintenance budgets are politically marginal, and the cultural valuation of existing building stock lags behind the prestige of new construction. The five-layer architecture, with its explicit attention to the interplay between regulatory enforcement, economic rationality, operational standardisation, technology adoption, and cultural transformation, provides a template that other countries in the region could adapt to their own institutional contexts. If the field is to move from documenting the crisis of building deterioration to arresting it, the evidence suggests that the solution must be as systemic as the problem itself, and that a structured, layered approach offers the most effective route from reactive neglect toward a future in which buildings routinely achieve their design life and beyond.</w:t>
      </w:r>
    </w:p>
    <w:p w14:paraId="49976496" w14:textId="77777777" w:rsidR="00DE560C" w:rsidRPr="00DE560C" w:rsidRDefault="00DE560C">
      <w:pPr>
        <w:jc w:val="left"/>
        <w:rPr>
          <w:b/>
          <w:bCs/>
          <w:color w:val="000000"/>
        </w:rPr>
      </w:pPr>
      <w:bookmarkStart w:id="40" w:name="_Toc100040"/>
      <w:r w:rsidRPr="00DE560C">
        <w:br w:type="page"/>
      </w:r>
    </w:p>
    <w:p w14:paraId="4838F2F9" w14:textId="5A60AB45" w:rsidR="00073DB0" w:rsidRPr="00DE560C" w:rsidRDefault="00DE560C" w:rsidP="001A7B31">
      <w:pPr>
        <w:pStyle w:val="Heading1"/>
        <w:spacing w:line="240" w:lineRule="auto"/>
        <w:rPr>
          <w:szCs w:val="24"/>
        </w:rPr>
      </w:pPr>
      <w:r w:rsidRPr="00DE560C">
        <w:rPr>
          <w:szCs w:val="24"/>
        </w:rPr>
        <w:lastRenderedPageBreak/>
        <w:t>REFERENCES</w:t>
      </w:r>
      <w:bookmarkEnd w:id="40"/>
    </w:p>
    <w:p w14:paraId="0D1670F9" w14:textId="77777777" w:rsidR="0016448C" w:rsidRPr="00DE560C" w:rsidRDefault="0016448C" w:rsidP="001A7B31">
      <w:pPr>
        <w:spacing w:line="240" w:lineRule="auto"/>
        <w:sectPr w:rsidR="0016448C" w:rsidRPr="00DE560C" w:rsidSect="0016448C">
          <w:pgSz w:w="11906" w:h="16838"/>
          <w:pgMar w:top="1440" w:right="1417" w:bottom="1440" w:left="1701" w:header="708" w:footer="708" w:gutter="0"/>
          <w:pgNumType w:start="1"/>
          <w:cols w:space="720"/>
          <w:docGrid w:linePitch="360"/>
        </w:sectPr>
      </w:pPr>
    </w:p>
    <w:p w14:paraId="30F8BB80" w14:textId="77777777" w:rsidR="0016448C" w:rsidRPr="00DE560C" w:rsidRDefault="0016448C" w:rsidP="0016448C">
      <w:pPr>
        <w:spacing w:after="80" w:line="240" w:lineRule="auto"/>
        <w:ind w:left="720" w:hanging="720"/>
      </w:pPr>
      <w:r w:rsidRPr="00DE560C">
        <w:rPr>
          <w:color w:val="1C2A3D"/>
        </w:rPr>
        <w:lastRenderedPageBreak/>
        <w:t>Adenuga, O. A. (2012). Maintenance management practices in public hospital built environment: Nigeria case study. Journal of Sustainable Development in Africa, 14(1), 56-68. https://jsd-africa.com/Jsda/Vol14No1-Spring2012A/PDF/Maintenance%20Management%20Practices%20in%20Public%20Hospital.Adenuga%20Olumide%20Ofolarin.pdf</w:t>
      </w:r>
    </w:p>
    <w:p w14:paraId="513DFC6F" w14:textId="77777777" w:rsidR="0016448C" w:rsidRPr="00DE560C" w:rsidRDefault="0016448C" w:rsidP="001A7B31">
      <w:pPr>
        <w:spacing w:after="80" w:line="240" w:lineRule="auto"/>
        <w:ind w:left="720" w:hanging="720"/>
      </w:pPr>
      <w:r w:rsidRPr="00DE560C">
        <w:rPr>
          <w:color w:val="1C2A3D"/>
        </w:rPr>
        <w:t>Adenuga, O. A., Odusami, K. T., &amp; Faremi, J. O. (2007). Assessment of factors affecting maintenance management of public hospital buildings in Lagos State, Nigeria. Journal of Building Appraisal, 3(3), 247-254. https://doi.org/10.1057/palgrave.jba.2950076</w:t>
      </w:r>
    </w:p>
    <w:p w14:paraId="520A0D7B" w14:textId="77777777" w:rsidR="0016448C" w:rsidRPr="00DE560C" w:rsidRDefault="0016448C" w:rsidP="001A7B31">
      <w:pPr>
        <w:spacing w:after="80" w:line="240" w:lineRule="auto"/>
        <w:ind w:left="720" w:hanging="720"/>
      </w:pPr>
      <w:r w:rsidRPr="00DE560C">
        <w:rPr>
          <w:color w:val="1C2A3D"/>
        </w:rPr>
        <w:t>Babatunde, S. O., Fatai, A., Ogunbayo, B. F., Aigbavboa, C. O., &amp; Thwala, W. D. (2023). A maintenance management framework for municipal buildings in developing economies. Routledge. https://doi.org/10.1201/9781003344681</w:t>
      </w:r>
    </w:p>
    <w:p w14:paraId="66B41BBF" w14:textId="77777777" w:rsidR="0016448C" w:rsidRPr="00DE560C" w:rsidRDefault="0016448C" w:rsidP="001A7B31">
      <w:pPr>
        <w:spacing w:after="80" w:line="240" w:lineRule="auto"/>
        <w:ind w:left="720" w:hanging="720"/>
      </w:pPr>
      <w:r w:rsidRPr="00D45797">
        <w:rPr>
          <w:color w:val="1C2A3D"/>
        </w:rPr>
        <w:t>Begić Juričić, H., &amp; Krstić, H. (202</w:t>
      </w:r>
      <w:r>
        <w:rPr>
          <w:color w:val="1C2A3D"/>
        </w:rPr>
        <w:t>4</w:t>
      </w:r>
      <w:r w:rsidRPr="00D45797">
        <w:rPr>
          <w:color w:val="1C2A3D"/>
        </w:rPr>
        <w:t>). Developing a Framework for Building Condition Assessment of Schools in Osijek-Baranja County. </w:t>
      </w:r>
      <w:r w:rsidRPr="00D45797">
        <w:rPr>
          <w:i/>
          <w:iCs/>
          <w:color w:val="1C2A3D"/>
        </w:rPr>
        <w:t>Buildings</w:t>
      </w:r>
      <w:r w:rsidRPr="00D45797">
        <w:rPr>
          <w:color w:val="1C2A3D"/>
        </w:rPr>
        <w:t>, </w:t>
      </w:r>
      <w:r w:rsidRPr="00D45797">
        <w:rPr>
          <w:i/>
          <w:iCs/>
          <w:color w:val="1C2A3D"/>
        </w:rPr>
        <w:t>15</w:t>
      </w:r>
      <w:r w:rsidRPr="00D45797">
        <w:rPr>
          <w:color w:val="1C2A3D"/>
        </w:rPr>
        <w:t xml:space="preserve">(9), 1511. </w:t>
      </w:r>
      <w:r w:rsidRPr="00DE560C">
        <w:rPr>
          <w:color w:val="1C2A3D"/>
        </w:rPr>
        <w:t>https://doi.org/10.3390/buildings15091511</w:t>
      </w:r>
    </w:p>
    <w:p w14:paraId="26995617" w14:textId="77777777" w:rsidR="0016448C" w:rsidRPr="00DE560C" w:rsidRDefault="0016448C" w:rsidP="001A7B31">
      <w:pPr>
        <w:spacing w:after="80" w:line="240" w:lineRule="auto"/>
        <w:ind w:left="720" w:hanging="720"/>
      </w:pPr>
      <w:r w:rsidRPr="00D30B5B">
        <w:rPr>
          <w:color w:val="1C2A3D"/>
        </w:rPr>
        <w:t>Besiktepe, D., Ozbek, M. E., &amp; Atadero, R. A. (2020, November). Computerized maintenance management system data utilization in facility management. In </w:t>
      </w:r>
      <w:r w:rsidRPr="00D30B5B">
        <w:rPr>
          <w:i/>
          <w:iCs/>
          <w:color w:val="1C2A3D"/>
        </w:rPr>
        <w:t>Proceedings of the 6th International Project and Construction Management Conference (IPCMC2020), Istanbul Technical University, Istanbul, Turkey</w:t>
      </w:r>
      <w:r w:rsidRPr="00D30B5B">
        <w:rPr>
          <w:color w:val="1C2A3D"/>
        </w:rPr>
        <w:t xml:space="preserve"> (pp. 12-14). </w:t>
      </w:r>
      <w:r w:rsidRPr="00DE560C">
        <w:rPr>
          <w:color w:val="1C2A3D"/>
        </w:rPr>
        <w:t>https://www.researchgate.net/publication/346680445</w:t>
      </w:r>
    </w:p>
    <w:p w14:paraId="638872D1" w14:textId="77777777" w:rsidR="0016448C" w:rsidRPr="00DE560C" w:rsidRDefault="0016448C" w:rsidP="001A7B31">
      <w:pPr>
        <w:spacing w:after="80" w:line="240" w:lineRule="auto"/>
        <w:ind w:left="720" w:hanging="720"/>
      </w:pPr>
      <w:r w:rsidRPr="00DE560C">
        <w:rPr>
          <w:color w:val="1C2A3D"/>
        </w:rPr>
        <w:t>British Standards Institution. (2017). BS EN 13306:2017 Maintenance: Maintenance terminology. https://www.thenbs.com/PublicationIndex/documents/details?Pub=BSI&amp;DocId=327140</w:t>
      </w:r>
    </w:p>
    <w:p w14:paraId="04A99A31" w14:textId="77777777" w:rsidR="0016448C" w:rsidRPr="00DE560C" w:rsidRDefault="0016448C" w:rsidP="001A7B31">
      <w:pPr>
        <w:spacing w:after="80" w:line="240" w:lineRule="auto"/>
        <w:ind w:left="720" w:hanging="720"/>
      </w:pPr>
      <w:r w:rsidRPr="00DE560C">
        <w:rPr>
          <w:color w:val="1C2A3D"/>
        </w:rPr>
        <w:t>Building Collapse Prevention Guild. (2024). Summary table of recorded cases of building collapse in Nigeria from 1974 to 2024. https://bcpgikeja.com/wp-content/uploads/2024/07/SUMMARY-TABLE-OF-RECORDED-CASES-OF-BUILDING-COLLAPSE-IN-NIGERIA-FROM-1974-TO-2024.pdf</w:t>
      </w:r>
    </w:p>
    <w:p w14:paraId="798CEA3E" w14:textId="77777777" w:rsidR="0016448C" w:rsidRPr="0016448C" w:rsidRDefault="0016448C" w:rsidP="0016448C">
      <w:pPr>
        <w:spacing w:after="80" w:line="240" w:lineRule="auto"/>
        <w:ind w:left="720" w:hanging="720"/>
        <w:rPr>
          <w:color w:val="1C2A3D"/>
        </w:rPr>
      </w:pPr>
      <w:r w:rsidRPr="0016448C">
        <w:rPr>
          <w:color w:val="1C2A3D"/>
        </w:rPr>
        <w:t xml:space="preserve">BusinessDay (2024). Four rescued in Abuja building collapse. </w:t>
      </w:r>
      <w:hyperlink r:id="rId13" w:history="1">
        <w:r w:rsidRPr="004B39D5">
          <w:rPr>
            <w:rStyle w:val="Hyperlink"/>
          </w:rPr>
          <w:t>https://businessday.ng/news/article/four-rescued-in-abuja-building-collapse/</w:t>
        </w:r>
      </w:hyperlink>
    </w:p>
    <w:p w14:paraId="2E033F51" w14:textId="77777777" w:rsidR="0016448C" w:rsidRPr="00DE560C" w:rsidRDefault="0016448C" w:rsidP="001A7B31">
      <w:pPr>
        <w:spacing w:after="80" w:line="240" w:lineRule="auto"/>
        <w:ind w:left="720" w:hanging="720"/>
      </w:pPr>
      <w:r w:rsidRPr="00DE560C">
        <w:rPr>
          <w:color w:val="1C2A3D"/>
        </w:rPr>
        <w:t>Carvalho, T. P., Soares, F. A. A. M. N., Vita, R., Francisco, R. D. P., Basto, J. P., &amp; Alcalde, S. G. (2021). A systematic literature review of machine learning methods applied to predictive maintenance. Computers &amp; Industrial Engineering, 137, 106024. https://doi.org/10.1016/j.cie.2019.106024</w:t>
      </w:r>
    </w:p>
    <w:p w14:paraId="4DA0C464" w14:textId="77777777" w:rsidR="0016448C" w:rsidRPr="00DE560C" w:rsidRDefault="0016448C" w:rsidP="001A7B31">
      <w:pPr>
        <w:spacing w:after="80" w:line="240" w:lineRule="auto"/>
        <w:ind w:left="720" w:hanging="720"/>
      </w:pPr>
      <w:r w:rsidRPr="00DE560C">
        <w:rPr>
          <w:color w:val="1C2A3D"/>
        </w:rPr>
        <w:t>CCPIA. (2023). Understanding the estimated useful life of commercial building systems. https://ccpia.org/understanding-the-life-expectancy-of-commercial-building-systems</w:t>
      </w:r>
    </w:p>
    <w:p w14:paraId="2B9B127C" w14:textId="77777777" w:rsidR="0016448C" w:rsidRPr="00DE560C" w:rsidRDefault="0016448C" w:rsidP="001A7B31">
      <w:pPr>
        <w:spacing w:after="80" w:line="240" w:lineRule="auto"/>
        <w:ind w:left="720" w:hanging="720"/>
      </w:pPr>
      <w:r w:rsidRPr="00D30B5B">
        <w:rPr>
          <w:color w:val="1C2A3D"/>
        </w:rPr>
        <w:t>Chidi, E. E., Shamsudeen, M., Oladipupo, F. T., &amp; Owolabi, A. J. (2017). An assessment of maintenance culture on public buildings in Nigeria (a case study of Osun state). </w:t>
      </w:r>
      <w:r w:rsidRPr="00D30B5B">
        <w:rPr>
          <w:i/>
          <w:iCs/>
          <w:color w:val="1C2A3D"/>
        </w:rPr>
        <w:t>IOSR Journal of Mechanical and Civil Engineering (IOSR-JMCE)</w:t>
      </w:r>
      <w:r w:rsidRPr="00D30B5B">
        <w:rPr>
          <w:color w:val="1C2A3D"/>
        </w:rPr>
        <w:t>, </w:t>
      </w:r>
      <w:r w:rsidRPr="00D30B5B">
        <w:rPr>
          <w:i/>
          <w:iCs/>
          <w:color w:val="1C2A3D"/>
        </w:rPr>
        <w:t>14</w:t>
      </w:r>
      <w:r w:rsidRPr="00D30B5B">
        <w:rPr>
          <w:color w:val="1C2A3D"/>
        </w:rPr>
        <w:t>(5), 53-57.</w:t>
      </w:r>
      <w:r>
        <w:rPr>
          <w:color w:val="1C2A3D"/>
        </w:rPr>
        <w:t xml:space="preserve"> </w:t>
      </w:r>
      <w:r w:rsidRPr="00DE560C">
        <w:rPr>
          <w:color w:val="1C2A3D"/>
        </w:rPr>
        <w:t>https://www.iosrjournals.org/iosr-jmce/papers/vol14-issue5/Version-3/I1405035357.pdf</w:t>
      </w:r>
    </w:p>
    <w:p w14:paraId="7720F6EF" w14:textId="77777777" w:rsidR="0016448C" w:rsidRPr="00DE560C" w:rsidRDefault="0016448C" w:rsidP="001A7B31">
      <w:pPr>
        <w:spacing w:after="80" w:line="240" w:lineRule="auto"/>
        <w:ind w:left="720" w:hanging="720"/>
      </w:pPr>
      <w:r w:rsidRPr="00DE560C">
        <w:rPr>
          <w:color w:val="1C2A3D"/>
        </w:rPr>
        <w:t>COREN. (2024). National Building Code: Challenges and solutions for [ARCON presentation]. https://coren.gov.ng/wp-content/uploads/simple-file-list/National-Building-Code-ARCON-Presentation.pdf</w:t>
      </w:r>
    </w:p>
    <w:p w14:paraId="46AE3180" w14:textId="77777777" w:rsidR="0016448C" w:rsidRPr="00DE560C" w:rsidRDefault="0016448C" w:rsidP="001A7B31">
      <w:pPr>
        <w:spacing w:after="80" w:line="240" w:lineRule="auto"/>
        <w:ind w:left="720" w:hanging="720"/>
      </w:pPr>
      <w:r w:rsidRPr="00DE560C">
        <w:rPr>
          <w:color w:val="1C2A3D"/>
        </w:rPr>
        <w:t xml:space="preserve">Dakhli, M., &amp; Zeghichi, L. (2024). Barriers to effective implementation of building codes in developing countries: The case of Nigeria. International Journal of Management </w:t>
      </w:r>
      <w:r w:rsidRPr="00DE560C">
        <w:rPr>
          <w:color w:val="1C2A3D"/>
        </w:rPr>
        <w:lastRenderedPageBreak/>
        <w:t>Science and Research Technology, 3(8), 1-18. https://www.ijmsrt.com/storages/download-paper/IJMSRT25AUG007</w:t>
      </w:r>
    </w:p>
    <w:p w14:paraId="23ADCCF3" w14:textId="77777777" w:rsidR="0016448C" w:rsidRPr="00DE560C" w:rsidRDefault="0016448C" w:rsidP="001A7B31">
      <w:pPr>
        <w:spacing w:after="80" w:line="240" w:lineRule="auto"/>
        <w:ind w:left="720" w:hanging="720"/>
      </w:pPr>
      <w:r w:rsidRPr="00DE560C">
        <w:rPr>
          <w:color w:val="1C2A3D"/>
        </w:rPr>
        <w:t>Ebekozien, A., Samsurijan, M. S., Aigbavboa, C., &amp; Awo-Osagie, A. I. (2024). Developing a framework for building maintenance: A case study of Malaysia's low-cost housing via soft system methodology. International Journal of Building Pathology and Adaptation, 42(5), 1041-1057. https://doi.org/10.1108/IJBPA-04-2022-0055</w:t>
      </w:r>
    </w:p>
    <w:p w14:paraId="5D9C4AC3" w14:textId="77777777" w:rsidR="0016448C" w:rsidRPr="0016448C" w:rsidRDefault="0016448C" w:rsidP="0016448C">
      <w:pPr>
        <w:spacing w:after="80" w:line="240" w:lineRule="auto"/>
        <w:ind w:left="720" w:hanging="720"/>
        <w:rPr>
          <w:color w:val="1C2A3D"/>
        </w:rPr>
      </w:pPr>
      <w:r w:rsidRPr="0016448C">
        <w:rPr>
          <w:color w:val="1C2A3D"/>
        </w:rPr>
        <w:t>Editorial Board (2021, November 12). After lamentations on Ikoyi building collapse. The Guardian. https://guardian.ng/opinion/after-lamentations-on-ikoyi-building-collapse/</w:t>
      </w:r>
    </w:p>
    <w:p w14:paraId="4FECF56D" w14:textId="77777777" w:rsidR="0016448C" w:rsidRPr="00DE560C" w:rsidRDefault="0016448C" w:rsidP="001A7B31">
      <w:pPr>
        <w:spacing w:after="80" w:line="240" w:lineRule="auto"/>
        <w:ind w:left="720" w:hanging="720"/>
        <w:rPr>
          <w:color w:val="1C2A3D"/>
        </w:rPr>
      </w:pPr>
      <w:r w:rsidRPr="00DE560C">
        <w:rPr>
          <w:color w:val="1C2A3D"/>
        </w:rPr>
        <w:t>Ekponyoh, U. D., George, W. K., Etuk, E. R., Elijah, E. S., &amp; Kabari, A. D. (2025). Building Collapse in Abuja and Lagos Between 1984 and 2023: Assessing Structural Vulnerabilities to Prevent Reoccurrence. https://www.researchgate.net/publication/398772621_Building_Collapse_in_Abuja_and_Lagos_Between_1984_and_2023_Assessing_Structural_Vulnerabilities_to_Prevent_Reoccurrence</w:t>
      </w:r>
    </w:p>
    <w:p w14:paraId="50904797" w14:textId="7AC26CB5" w:rsidR="0016448C" w:rsidRPr="00DE560C" w:rsidRDefault="0016448C" w:rsidP="001A7B31">
      <w:pPr>
        <w:spacing w:after="80" w:line="240" w:lineRule="auto"/>
        <w:ind w:left="720" w:hanging="720"/>
      </w:pPr>
      <w:r w:rsidRPr="00DE560C">
        <w:rPr>
          <w:color w:val="1C2A3D"/>
        </w:rPr>
        <w:t>Eurac (2023). Design affordable Plus Energy Buildings over the lifecycle. https://energyefficientbuilding.eurac.edu/en/pebhub/design-guidelines/lifecycle-cost-analysis</w:t>
      </w:r>
    </w:p>
    <w:p w14:paraId="4A174266" w14:textId="77777777" w:rsidR="0016448C" w:rsidRPr="00DE560C" w:rsidRDefault="0016448C" w:rsidP="001A7B31">
      <w:pPr>
        <w:spacing w:after="80" w:line="240" w:lineRule="auto"/>
        <w:ind w:left="720" w:hanging="720"/>
        <w:rPr>
          <w:color w:val="1C2A3D"/>
        </w:rPr>
      </w:pPr>
      <w:r w:rsidRPr="00DE560C">
        <w:rPr>
          <w:color w:val="1C2A3D"/>
        </w:rPr>
        <w:t>Faremi, J. O., Adenuga, O., &amp; John, I. B. (2023). Factors affecting maintenance cost of institutional buildings. [Thesis]. https://ir.unilag.edu.ng/bitstreams/fc9f02c6-7d10-43d4-a5e8-25b4335ccd2c/download</w:t>
      </w:r>
    </w:p>
    <w:p w14:paraId="795B1506" w14:textId="77777777" w:rsidR="0016448C" w:rsidRPr="00DE560C" w:rsidRDefault="0016448C" w:rsidP="001A7B31">
      <w:pPr>
        <w:spacing w:after="80" w:line="240" w:lineRule="auto"/>
        <w:ind w:left="720" w:hanging="720"/>
      </w:pPr>
      <w:r w:rsidRPr="00DE560C">
        <w:rPr>
          <w:color w:val="1C2A3D"/>
        </w:rPr>
        <w:t>Federal Ministry of Housing and Urban Development. (2024). National Building Code updates. https://fmhud.gov.ng/read/3615</w:t>
      </w:r>
    </w:p>
    <w:p w14:paraId="36427C72" w14:textId="77777777" w:rsidR="0016448C" w:rsidRPr="00DE560C" w:rsidRDefault="0016448C" w:rsidP="001A7B31">
      <w:pPr>
        <w:spacing w:after="80" w:line="240" w:lineRule="auto"/>
        <w:ind w:left="720" w:hanging="720"/>
      </w:pPr>
      <w:r w:rsidRPr="00DE560C">
        <w:rPr>
          <w:color w:val="1C2A3D"/>
        </w:rPr>
        <w:t>FHWA. (2002). Life-cycle cost analysis primer [Report]. Federal Highway Administration. https://www.fhwa.dot.gov/pavement/lcca/010621.pdf</w:t>
      </w:r>
    </w:p>
    <w:p w14:paraId="2FACDF3B" w14:textId="77777777" w:rsidR="0016448C" w:rsidRPr="00DE560C" w:rsidRDefault="0016448C" w:rsidP="001A7B31">
      <w:pPr>
        <w:spacing w:after="80" w:line="240" w:lineRule="auto"/>
        <w:ind w:left="720" w:hanging="720"/>
      </w:pPr>
      <w:r w:rsidRPr="00DE560C">
        <w:rPr>
          <w:color w:val="1C2A3D"/>
        </w:rPr>
        <w:t>GFMAM. (2021). The maintenance framework (2nd ed.). Global Forum on Maintenance and Asset Management. https://www.gfmam.org/sites/default/files/2021-02/GFMAM%20Maintenance%20Framework%20-%202nd%20Edition%20Final.pdf</w:t>
      </w:r>
    </w:p>
    <w:p w14:paraId="15FCAEA8" w14:textId="77777777" w:rsidR="0016448C" w:rsidRPr="00DE560C" w:rsidRDefault="0016448C" w:rsidP="001A7B31">
      <w:pPr>
        <w:spacing w:after="80" w:line="240" w:lineRule="auto"/>
        <w:ind w:left="720" w:hanging="720"/>
      </w:pPr>
      <w:r w:rsidRPr="00D45797">
        <w:rPr>
          <w:color w:val="1C2A3D"/>
        </w:rPr>
        <w:t>Hamasha, M. M., Bani-Irshid, A. H., Al Mashaqbeh, S., Shwaheen, G., Al Qadri, L., Shbool, M., ... &amp; Al-Bashir, A. (2023). Strategical selection of maintenance type under different conditions. </w:t>
      </w:r>
      <w:r w:rsidRPr="00D45797">
        <w:rPr>
          <w:i/>
          <w:iCs/>
          <w:color w:val="1C2A3D"/>
        </w:rPr>
        <w:t>Scientific Reports</w:t>
      </w:r>
      <w:r w:rsidRPr="00D45797">
        <w:rPr>
          <w:color w:val="1C2A3D"/>
        </w:rPr>
        <w:t>, </w:t>
      </w:r>
      <w:r w:rsidRPr="00D45797">
        <w:rPr>
          <w:i/>
          <w:iCs/>
          <w:color w:val="1C2A3D"/>
        </w:rPr>
        <w:t>13</w:t>
      </w:r>
      <w:r w:rsidRPr="00D45797">
        <w:rPr>
          <w:color w:val="1C2A3D"/>
        </w:rPr>
        <w:t xml:space="preserve">(1), 15560. </w:t>
      </w:r>
      <w:r w:rsidRPr="00DE560C">
        <w:rPr>
          <w:color w:val="1C2A3D"/>
        </w:rPr>
        <w:t>https://doi.org/10.1007/s13198-023-01885-z</w:t>
      </w:r>
    </w:p>
    <w:p w14:paraId="19C51CCE" w14:textId="77777777" w:rsidR="0016448C" w:rsidRPr="00DE560C" w:rsidRDefault="0016448C" w:rsidP="001A7B31">
      <w:pPr>
        <w:spacing w:after="80" w:line="240" w:lineRule="auto"/>
        <w:ind w:left="720" w:hanging="720"/>
      </w:pPr>
      <w:r w:rsidRPr="00DE560C">
        <w:rPr>
          <w:color w:val="1C2A3D"/>
        </w:rPr>
        <w:t>Hong, Q. N., Pluye, P., Fabregues, S., Bartlett, G., Boardman, F., Cargo, M., Dagenais, P., Gagnon, M. P., Griffiths, F., Nicolau, B., O'Cathain, A., Rousseau, M. C., &amp; Vedel, I. (2018). Mixed Methods Appraisal Tool (MMAT), version 2018. Canadian Intellectual Property Office. https://mixedmethodsappraisaltoolpublic.pbworks.com/w/file/fetch/127916259/MMAT_2018_criteria-manual_2018-08-01_ENG.pdf</w:t>
      </w:r>
    </w:p>
    <w:p w14:paraId="39EEC009" w14:textId="77777777" w:rsidR="0016448C" w:rsidRPr="00DE560C" w:rsidRDefault="0016448C" w:rsidP="001A7B31">
      <w:pPr>
        <w:spacing w:after="80" w:line="240" w:lineRule="auto"/>
        <w:ind w:left="720" w:hanging="720"/>
      </w:pPr>
      <w:r w:rsidRPr="00DE560C">
        <w:rPr>
          <w:color w:val="1C2A3D"/>
        </w:rPr>
        <w:t>IAM. (2022). Asset management anatomy (Version 3). Institute of Asset Management. https://theiam.org/what-is-asset-management/anatomy-asset-management/</w:t>
      </w:r>
    </w:p>
    <w:p w14:paraId="1749F1C3" w14:textId="77777777" w:rsidR="0016448C" w:rsidRPr="00DE560C" w:rsidRDefault="0016448C" w:rsidP="001A7B31">
      <w:pPr>
        <w:spacing w:after="80" w:line="240" w:lineRule="auto"/>
        <w:ind w:left="720" w:hanging="720"/>
      </w:pPr>
      <w:r w:rsidRPr="00DE560C">
        <w:rPr>
          <w:color w:val="1C2A3D"/>
        </w:rPr>
        <w:t>Ibiyeye, A. I., Ojobo, H. B., &amp; Aji, S. S. (2024). Assessment of building maintenance strategies and their effect on building useful life. Journal of Environmental Sciences, 23(1), 125-158. https://doi.org/10.5281/zenodo.13685566</w:t>
      </w:r>
    </w:p>
    <w:p w14:paraId="0ACC8D2D" w14:textId="77777777" w:rsidR="0016448C" w:rsidRPr="00DE560C" w:rsidRDefault="0016448C" w:rsidP="001A7B31">
      <w:pPr>
        <w:spacing w:after="80" w:line="240" w:lineRule="auto"/>
        <w:ind w:left="720" w:hanging="720"/>
      </w:pPr>
      <w:r w:rsidRPr="00D30B5B">
        <w:rPr>
          <w:color w:val="1C2A3D"/>
        </w:rPr>
        <w:t xml:space="preserve">Ichendu, C., &amp; Irimiagha, G. F. (2024). Operation and maintenance challenges in building life cycle management: A literature review with insights from Nigeria. Paradigm </w:t>
      </w:r>
      <w:r w:rsidRPr="00D30B5B">
        <w:rPr>
          <w:color w:val="1C2A3D"/>
        </w:rPr>
        <w:lastRenderedPageBreak/>
        <w:t xml:space="preserve">Academic Press Innovation in Science and Technology, 3(4), 50-XX. </w:t>
      </w:r>
      <w:hyperlink r:id="rId14" w:history="1">
        <w:r w:rsidRPr="004B39D5">
          <w:rPr>
            <w:rStyle w:val="Hyperlink"/>
          </w:rPr>
          <w:t>https://doi.org/10.56397/IST.2024.07.03</w:t>
        </w:r>
      </w:hyperlink>
      <w:r w:rsidRPr="00D30B5B">
        <w:rPr>
          <w:color w:val="1C2A3D"/>
        </w:rPr>
        <w:t xml:space="preserve"> </w:t>
      </w:r>
    </w:p>
    <w:p w14:paraId="6450A7D3" w14:textId="77777777" w:rsidR="0016448C" w:rsidRPr="00DE560C" w:rsidRDefault="0016448C" w:rsidP="001A7B31">
      <w:pPr>
        <w:spacing w:after="80" w:line="240" w:lineRule="auto"/>
        <w:ind w:left="720" w:hanging="720"/>
      </w:pPr>
      <w:r w:rsidRPr="00DE560C">
        <w:rPr>
          <w:color w:val="1C2A3D"/>
        </w:rPr>
        <w:t>IFMA. (2023). Optimizing building management with a lifecycle approach [Research report]. International Facility Management Association. https://it.ifma.org/wp-content/uploads/2023/12/Autodesk-IFMA-Research-Report-Optimizing-Building-Management-Lifecycle-Approach.pdf</w:t>
      </w:r>
    </w:p>
    <w:p w14:paraId="05433780" w14:textId="77777777" w:rsidR="0016448C" w:rsidRPr="00DE560C" w:rsidRDefault="0016448C" w:rsidP="001A7B31">
      <w:pPr>
        <w:spacing w:after="80" w:line="240" w:lineRule="auto"/>
        <w:ind w:left="720" w:hanging="720"/>
      </w:pPr>
      <w:r w:rsidRPr="00DE560C">
        <w:rPr>
          <w:color w:val="1C2A3D"/>
        </w:rPr>
        <w:t>Ihyo, P. T. (2021). Assessing needs for improving maintenance culture and quality of public properties in Nigeria [Thesis]. Federal University of Technology Minna. http://irepo.futminna.edu.ng:8080/jspui/bitstream/123456789/23193/1/ASSESSING%20NEEDS%20FOR%20IMPROVING%20MAINTENANCE%20CULTURE%20AND%20QUALITY%20OF%20PUBLIC%20PROPERTIES%20IN%20NIGERIA%20CASE%20STUDY%20OBASANJO%20SHOPPING%20COMPLEX%20MINNA%2C%20NIGER%20STATE..pdf</w:t>
      </w:r>
    </w:p>
    <w:p w14:paraId="7EB4E7E9" w14:textId="77777777" w:rsidR="0016448C" w:rsidRPr="00DE560C" w:rsidRDefault="0016448C" w:rsidP="001A7B31">
      <w:pPr>
        <w:spacing w:after="80" w:line="240" w:lineRule="auto"/>
        <w:ind w:left="720" w:hanging="720"/>
      </w:pPr>
      <w:r w:rsidRPr="00DE560C">
        <w:rPr>
          <w:color w:val="1C2A3D"/>
        </w:rPr>
        <w:t>IMF. (2017). Sustainable infrastructure management in the Pacific Islands [Blog post]. International Monetary Fund. https://blog-pfm.imf.org/en/pfmblog/2017/06/sustainable-infrastructure-management-in-the-pacific-islands</w:t>
      </w:r>
    </w:p>
    <w:p w14:paraId="7D31E19B" w14:textId="77777777" w:rsidR="0016448C" w:rsidRPr="00DE560C" w:rsidRDefault="0016448C" w:rsidP="001A7B31">
      <w:pPr>
        <w:spacing w:after="80" w:line="240" w:lineRule="auto"/>
        <w:ind w:left="720" w:hanging="720"/>
      </w:pPr>
      <w:r w:rsidRPr="00DE560C">
        <w:rPr>
          <w:color w:val="1C2A3D"/>
        </w:rPr>
        <w:t>Ismail, Z. A., &amp; Adebayo, A. A. (2023). Proposing a building maintenance management framework to increase the useful life of the building. International Journal of Industrial Engineering and Management Science, 13(1), 1-12. https://www.ijiems.com/article_150322.html</w:t>
      </w:r>
    </w:p>
    <w:p w14:paraId="7DA90332" w14:textId="77777777" w:rsidR="0016448C" w:rsidRPr="00DE560C" w:rsidRDefault="0016448C" w:rsidP="001A7B31">
      <w:pPr>
        <w:spacing w:after="80" w:line="240" w:lineRule="auto"/>
        <w:ind w:left="720" w:hanging="720"/>
      </w:pPr>
      <w:r w:rsidRPr="00DE560C">
        <w:rPr>
          <w:color w:val="1C2A3D"/>
        </w:rPr>
        <w:t>ISO. (2014). ISO 55000:2014 Asset management: Overview, principles and terminology. International Organization for Standardization. https://www.iso.org/obp/ui/#iso:std:iso:55000:ed-1:v2:en</w:t>
      </w:r>
    </w:p>
    <w:p w14:paraId="57EC9A29" w14:textId="77777777" w:rsidR="0016448C" w:rsidRPr="00DE560C" w:rsidRDefault="0016448C" w:rsidP="001A7B31">
      <w:pPr>
        <w:spacing w:after="80" w:line="240" w:lineRule="auto"/>
        <w:ind w:left="720" w:hanging="720"/>
      </w:pPr>
      <w:r w:rsidRPr="00DE560C">
        <w:rPr>
          <w:color w:val="1C2A3D"/>
        </w:rPr>
        <w:t>Kamaralo, M. K., Alhilman, J., &amp; Atmaji, F. T. D. (2020, April). Life Cycle Cost Analysis in Construction of Green Building Concept, A Case Study. In </w:t>
      </w:r>
      <w:r w:rsidRPr="00DE560C">
        <w:rPr>
          <w:i/>
          <w:iCs/>
          <w:color w:val="1C2A3D"/>
        </w:rPr>
        <w:t>IOP Conference Series: Materials Science and Engineering</w:t>
      </w:r>
      <w:r w:rsidRPr="00DE560C">
        <w:rPr>
          <w:color w:val="1C2A3D"/>
        </w:rPr>
        <w:t> (Vol. 847, No. 1, p. 012023). IOP Publishing. https://doi.org/10.1088/1757-899X/847/1/012023</w:t>
      </w:r>
    </w:p>
    <w:p w14:paraId="2AE3009F" w14:textId="77777777" w:rsidR="0016448C" w:rsidRPr="00DE560C" w:rsidRDefault="0016448C" w:rsidP="001A7B31">
      <w:pPr>
        <w:spacing w:after="80" w:line="240" w:lineRule="auto"/>
        <w:ind w:left="720" w:hanging="720"/>
      </w:pPr>
      <w:r w:rsidRPr="00DE560C">
        <w:rPr>
          <w:color w:val="1C2A3D"/>
        </w:rPr>
        <w:t>Khajavi, S. H., Motlagh, N. H., Jaribion, A., Werner, L. C., &amp; Holmstrom, J. (2019). Digital twin: Vision, benefits, boundaries, and creation for buildings. IEEE Access, 7, 147406-147419. https://doi.org/10.1109/ACCESS.2019.2946515</w:t>
      </w:r>
    </w:p>
    <w:p w14:paraId="619B928D" w14:textId="77777777" w:rsidR="0016448C" w:rsidRPr="00DE560C" w:rsidRDefault="0016448C" w:rsidP="001A7B31">
      <w:pPr>
        <w:spacing w:after="80" w:line="240" w:lineRule="auto"/>
        <w:ind w:left="720" w:hanging="720"/>
      </w:pPr>
      <w:r w:rsidRPr="00D45797">
        <w:rPr>
          <w:color w:val="1C2A3D"/>
        </w:rPr>
        <w:t>Le, A. T. H., Domingo, N., Rasheed, E., &amp; Park, K. (2022). Maturity model of building maintenance management for New Zealand’s state schools. </w:t>
      </w:r>
      <w:r w:rsidRPr="00D45797">
        <w:rPr>
          <w:i/>
          <w:iCs/>
          <w:color w:val="1C2A3D"/>
        </w:rPr>
        <w:t>Building Research &amp; Information</w:t>
      </w:r>
      <w:r w:rsidRPr="00D45797">
        <w:rPr>
          <w:color w:val="1C2A3D"/>
        </w:rPr>
        <w:t>, </w:t>
      </w:r>
      <w:r w:rsidRPr="00D45797">
        <w:rPr>
          <w:i/>
          <w:iCs/>
          <w:color w:val="1C2A3D"/>
        </w:rPr>
        <w:t>50</w:t>
      </w:r>
      <w:r w:rsidRPr="00D45797">
        <w:rPr>
          <w:color w:val="1C2A3D"/>
        </w:rPr>
        <w:t>(4), 438-451.</w:t>
      </w:r>
      <w:r>
        <w:rPr>
          <w:color w:val="1C2A3D"/>
        </w:rPr>
        <w:t xml:space="preserve"> </w:t>
      </w:r>
      <w:r w:rsidRPr="00DE560C">
        <w:rPr>
          <w:color w:val="1C2A3D"/>
        </w:rPr>
        <w:t>https://doi.org/10.1080/09613218.2021.1961573</w:t>
      </w:r>
    </w:p>
    <w:p w14:paraId="28520D4E" w14:textId="77777777" w:rsidR="0016448C" w:rsidRPr="00DE560C" w:rsidRDefault="0016448C" w:rsidP="001A7B31">
      <w:pPr>
        <w:spacing w:after="80" w:line="240" w:lineRule="auto"/>
        <w:ind w:left="720" w:hanging="720"/>
      </w:pPr>
      <w:r w:rsidRPr="00DE560C">
        <w:rPr>
          <w:color w:val="1C2A3D"/>
        </w:rPr>
        <w:t>Market.us. (2024). Computerized Maintenance Management System (CMMS) market report. https://market.us/report/computerized-maintenance-management-system-cmms-market</w:t>
      </w:r>
    </w:p>
    <w:p w14:paraId="6ED53A42" w14:textId="77777777" w:rsidR="0016448C" w:rsidRPr="00DE560C" w:rsidRDefault="0016448C" w:rsidP="001A7B31">
      <w:pPr>
        <w:spacing w:after="80" w:line="240" w:lineRule="auto"/>
        <w:ind w:left="720" w:hanging="720"/>
      </w:pPr>
      <w:r w:rsidRPr="00DE560C">
        <w:rPr>
          <w:color w:val="1C2A3D"/>
        </w:rPr>
        <w:t>Mohan, V., &amp; Kumanan, R. (2024). An integrated framework for sustainable and efficient building maintenance. Sustainable Futures, 7, 100075. https://doi.org/10.1016/j.sftr.2024.100075</w:t>
      </w:r>
    </w:p>
    <w:p w14:paraId="0528D66A" w14:textId="77777777" w:rsidR="0016448C" w:rsidRPr="00DE560C" w:rsidRDefault="0016448C" w:rsidP="001A7B31">
      <w:pPr>
        <w:spacing w:after="80" w:line="240" w:lineRule="auto"/>
        <w:ind w:left="720" w:hanging="720"/>
      </w:pPr>
      <w:r w:rsidRPr="00DE560C">
        <w:rPr>
          <w:color w:val="1C2A3D"/>
        </w:rPr>
        <w:t>Nduku, D. M., &amp; Maina, C. E. (2023). Quantifying frequent building collapse and disaster risk reduction in Nigeria. Brookings Institution. https://www.brookings.edu/articles/quantifying-frequent-building-collapse-and-disaster-risk-reduction-in-nigeria</w:t>
      </w:r>
    </w:p>
    <w:p w14:paraId="0AB64B4C" w14:textId="77777777" w:rsidR="0016448C" w:rsidRPr="00DE560C" w:rsidRDefault="0016448C" w:rsidP="001A7B31">
      <w:pPr>
        <w:spacing w:after="80" w:line="240" w:lineRule="auto"/>
        <w:ind w:left="720" w:hanging="720"/>
      </w:pPr>
      <w:r w:rsidRPr="00DE560C">
        <w:rPr>
          <w:color w:val="1C2A3D"/>
        </w:rPr>
        <w:t>Nicholas, O., M Dickson, N., &amp; Okeke, F. O. (2023). Building Collapse in Nigeria and its Consequences on the Architect's Role as the Leader of The Building Team. </w:t>
      </w:r>
      <w:r w:rsidRPr="00DE560C">
        <w:rPr>
          <w:i/>
          <w:iCs/>
          <w:color w:val="1C2A3D"/>
        </w:rPr>
        <w:t xml:space="preserve">Jordan </w:t>
      </w:r>
      <w:r w:rsidRPr="00DE560C">
        <w:rPr>
          <w:i/>
          <w:iCs/>
          <w:color w:val="1C2A3D"/>
        </w:rPr>
        <w:lastRenderedPageBreak/>
        <w:t>Journal of Earth &amp; Environmental Sciences</w:t>
      </w:r>
      <w:r w:rsidRPr="00DE560C">
        <w:rPr>
          <w:color w:val="1C2A3D"/>
        </w:rPr>
        <w:t>, </w:t>
      </w:r>
      <w:r w:rsidRPr="00DE560C">
        <w:rPr>
          <w:i/>
          <w:iCs/>
          <w:color w:val="1C2A3D"/>
        </w:rPr>
        <w:t>13</w:t>
      </w:r>
      <w:r w:rsidRPr="00DE560C">
        <w:rPr>
          <w:color w:val="1C2A3D"/>
        </w:rPr>
        <w:t>(1). https://jjees.hu.edu.jo/files/Vol13No1/JJEES_Vol_13_No_1_P2.pdf</w:t>
      </w:r>
    </w:p>
    <w:p w14:paraId="0E734B39" w14:textId="77777777" w:rsidR="0016448C" w:rsidRPr="00DE560C" w:rsidRDefault="0016448C" w:rsidP="001A7B31">
      <w:pPr>
        <w:spacing w:after="80" w:line="240" w:lineRule="auto"/>
        <w:ind w:left="720" w:hanging="720"/>
      </w:pPr>
      <w:r w:rsidRPr="00DE560C">
        <w:rPr>
          <w:color w:val="1C2A3D"/>
        </w:rPr>
        <w:t>NIOB. (2024). Building collapse: Causes and remedies [Statement]. Nigerian Institute of Building. https://www.facebook.com/NIOBNational/posts/1327520566052481</w:t>
      </w:r>
    </w:p>
    <w:p w14:paraId="78198E6A" w14:textId="77777777" w:rsidR="0016448C" w:rsidRPr="00DE560C" w:rsidRDefault="0016448C" w:rsidP="001A7B31">
      <w:pPr>
        <w:spacing w:after="80" w:line="240" w:lineRule="auto"/>
        <w:ind w:left="720" w:hanging="720"/>
      </w:pPr>
      <w:r w:rsidRPr="00D30B5B">
        <w:rPr>
          <w:color w:val="1C2A3D"/>
        </w:rPr>
        <w:t>Obarisiagbon, O., Shelbourn, M., Talebi, S., Lai, J., &amp; Onadiji, A. (2026). Building maintenance in Nigeria: investigating problematic issues and technological solutions. </w:t>
      </w:r>
      <w:r w:rsidRPr="00D30B5B">
        <w:rPr>
          <w:i/>
          <w:iCs/>
          <w:color w:val="1C2A3D"/>
        </w:rPr>
        <w:t>Facilities</w:t>
      </w:r>
      <w:r w:rsidRPr="00D30B5B">
        <w:rPr>
          <w:color w:val="1C2A3D"/>
        </w:rPr>
        <w:t>, </w:t>
      </w:r>
      <w:r w:rsidRPr="00D30B5B">
        <w:rPr>
          <w:i/>
          <w:iCs/>
          <w:color w:val="1C2A3D"/>
        </w:rPr>
        <w:t>44</w:t>
      </w:r>
      <w:r w:rsidRPr="00D30B5B">
        <w:rPr>
          <w:color w:val="1C2A3D"/>
        </w:rPr>
        <w:t>(9-10), 793-814.</w:t>
      </w:r>
      <w:r>
        <w:rPr>
          <w:color w:val="1C2A3D"/>
        </w:rPr>
        <w:t xml:space="preserve"> </w:t>
      </w:r>
      <w:r w:rsidRPr="00DE560C">
        <w:rPr>
          <w:color w:val="1C2A3D"/>
        </w:rPr>
        <w:t>https://doi.org/10.1108/F-07-2025-0119</w:t>
      </w:r>
    </w:p>
    <w:p w14:paraId="07796801" w14:textId="77777777" w:rsidR="0016448C" w:rsidRPr="00DE560C" w:rsidRDefault="0016448C" w:rsidP="001A7B31">
      <w:pPr>
        <w:spacing w:after="80" w:line="240" w:lineRule="auto"/>
        <w:ind w:left="720" w:hanging="720"/>
      </w:pPr>
      <w:r w:rsidRPr="00DE560C">
        <w:rPr>
          <w:color w:val="1C2A3D"/>
        </w:rPr>
        <w:t>Ogunbayo, B. F., Aigbavboa, C. O., Thwala, D. W., &amp; Oguntona, O. A. (2022). Assessing Critical Factors Affecting The Development of a National Maintenance Policy. </w:t>
      </w:r>
      <w:r w:rsidRPr="00DE560C">
        <w:rPr>
          <w:i/>
          <w:iCs/>
          <w:color w:val="1C2A3D"/>
        </w:rPr>
        <w:t>Proc. Int. Struct. Eng. Constr</w:t>
      </w:r>
      <w:r w:rsidRPr="00DE560C">
        <w:rPr>
          <w:color w:val="1C2A3D"/>
        </w:rPr>
        <w:t>, </w:t>
      </w:r>
      <w:r w:rsidRPr="00DE560C">
        <w:rPr>
          <w:i/>
          <w:iCs/>
          <w:color w:val="1C2A3D"/>
        </w:rPr>
        <w:t>9</w:t>
      </w:r>
      <w:r w:rsidRPr="00DE560C">
        <w:rPr>
          <w:color w:val="1C2A3D"/>
        </w:rPr>
        <w:t>(1). https://www.isec-society.org/ISEC_PRESS/EURO_MED_SEC_04/pdf/PND-01.pdf</w:t>
      </w:r>
    </w:p>
    <w:p w14:paraId="5797ACA1" w14:textId="77777777" w:rsidR="0016448C" w:rsidRPr="00DE560C" w:rsidRDefault="0016448C" w:rsidP="001A7B31">
      <w:pPr>
        <w:spacing w:after="80" w:line="240" w:lineRule="auto"/>
        <w:ind w:left="720" w:hanging="720"/>
      </w:pPr>
      <w:r w:rsidRPr="00DE560C">
        <w:rPr>
          <w:color w:val="1C2A3D"/>
        </w:rPr>
        <w:t>Olowoake, M. A. O. (2015). </w:t>
      </w:r>
      <w:r w:rsidRPr="00DE560C">
        <w:rPr>
          <w:i/>
          <w:iCs/>
          <w:color w:val="1C2A3D"/>
        </w:rPr>
        <w:t>A theoretical framework to support facilities maintenance management of higher education institutions buildings in Nigeria</w:t>
      </w:r>
      <w:r w:rsidRPr="00DE560C">
        <w:rPr>
          <w:color w:val="1C2A3D"/>
        </w:rPr>
        <w:t> (Doctoral dissertation, University of Salford). https://salford-repository.worktribe.com/output/1414987</w:t>
      </w:r>
    </w:p>
    <w:p w14:paraId="70C67427" w14:textId="77777777" w:rsidR="0016448C" w:rsidRPr="00DE560C" w:rsidRDefault="0016448C" w:rsidP="001A7B31">
      <w:pPr>
        <w:spacing w:after="80" w:line="240" w:lineRule="auto"/>
        <w:ind w:left="720" w:hanging="720"/>
      </w:pPr>
      <w:r w:rsidRPr="00DE560C">
        <w:rPr>
          <w:color w:val="1C2A3D"/>
        </w:rPr>
        <w:t>Olusola, A. J., &amp; Adesina, L. O. (2022). Review of culture in maintenance management of public buildings. Buildings, 12(5), 677. https://doi.org/10.3390/buildings12050677</w:t>
      </w:r>
    </w:p>
    <w:p w14:paraId="0862E9F1" w14:textId="77777777" w:rsidR="0016448C" w:rsidRPr="00DE560C" w:rsidRDefault="0016448C" w:rsidP="001A7B31">
      <w:pPr>
        <w:spacing w:after="80" w:line="240" w:lineRule="auto"/>
        <w:ind w:left="720" w:hanging="720"/>
      </w:pPr>
      <w:r w:rsidRPr="00DE560C">
        <w:rPr>
          <w:color w:val="1C2A3D"/>
        </w:rPr>
        <w:t>Owusu, D., &amp; Aigbavboa, C. O. (2016). An integrated framework for maintenance of public buildings in Ghana. https://ujcontent.uj.ac.za/view/pdfCoverPage?instCode=27UOJ_INST&amp;filePid=135658100007691&amp;download=true</w:t>
      </w:r>
    </w:p>
    <w:p w14:paraId="55B57A12" w14:textId="77777777" w:rsidR="0016448C" w:rsidRPr="00DE560C" w:rsidRDefault="0016448C" w:rsidP="001A7B31">
      <w:pPr>
        <w:spacing w:after="80" w:line="240" w:lineRule="auto"/>
        <w:ind w:left="720" w:hanging="720"/>
      </w:pPr>
      <w:r w:rsidRPr="00DE560C">
        <w:rPr>
          <w:color w:val="1C2A3D"/>
        </w:rPr>
        <w:t>Pacific Region Infrastructure Facility. (2013). Infrastructure maintenance in the Pacific: Challenging the build-neglect-rebuild paradigm. PRIF. https://www.theprif.org/sites/theprif.org/files/documents/Final%20Maintenance%20Summary%20Paper.pdf</w:t>
      </w:r>
    </w:p>
    <w:p w14:paraId="2E18F53C" w14:textId="77777777" w:rsidR="0016448C" w:rsidRPr="00DE560C" w:rsidRDefault="0016448C" w:rsidP="001A7B31">
      <w:pPr>
        <w:spacing w:after="80" w:line="240" w:lineRule="auto"/>
        <w:ind w:left="720" w:hanging="720"/>
      </w:pPr>
      <w:r w:rsidRPr="00D30B5B">
        <w:rPr>
          <w:color w:val="1C2A3D"/>
        </w:rPr>
        <w:t>Page, M. J., McKenzie, J. E., Bossuyt, P. M., Boutron, I., Hoffmann, T. C., Mulrow, C. D., ... &amp; Moher, D. (2021). The PRISMA 2020 statement: an updated guideline for reporting systematic reviews. </w:t>
      </w:r>
      <w:r w:rsidRPr="00D30B5B">
        <w:rPr>
          <w:i/>
          <w:iCs/>
          <w:color w:val="1C2A3D"/>
        </w:rPr>
        <w:t>bmj</w:t>
      </w:r>
      <w:r w:rsidRPr="00D30B5B">
        <w:rPr>
          <w:color w:val="1C2A3D"/>
        </w:rPr>
        <w:t>, </w:t>
      </w:r>
      <w:r w:rsidRPr="00D30B5B">
        <w:rPr>
          <w:i/>
          <w:iCs/>
          <w:color w:val="1C2A3D"/>
        </w:rPr>
        <w:t>372</w:t>
      </w:r>
      <w:r w:rsidRPr="00DE560C">
        <w:rPr>
          <w:color w:val="1C2A3D"/>
        </w:rPr>
        <w:t>. https://doi.org/10.1136/bmj.n71</w:t>
      </w:r>
    </w:p>
    <w:p w14:paraId="0E84B978" w14:textId="77777777" w:rsidR="0016448C" w:rsidRPr="00DE560C" w:rsidRDefault="0016448C" w:rsidP="001A7B31">
      <w:pPr>
        <w:spacing w:after="80" w:line="240" w:lineRule="auto"/>
        <w:ind w:left="720" w:hanging="720"/>
      </w:pPr>
      <w:r w:rsidRPr="00DE560C">
        <w:rPr>
          <w:color w:val="1C2A3D"/>
        </w:rPr>
        <w:t>Parida, A., Kumar, U., &amp; Kumar, R. (2006). Maintenance performance measurement: Strategy, tactics and operation. Journal of Quality in Maintenance Engineering, 12(3), 243-256. https://doi.org/10.1108/13552510710780276</w:t>
      </w:r>
    </w:p>
    <w:p w14:paraId="14CBECB0" w14:textId="77777777" w:rsidR="0016448C" w:rsidRPr="00DE560C" w:rsidRDefault="0016448C" w:rsidP="001A7B31">
      <w:pPr>
        <w:spacing w:after="80" w:line="240" w:lineRule="auto"/>
        <w:ind w:left="720" w:hanging="720"/>
      </w:pPr>
      <w:r w:rsidRPr="00DE560C">
        <w:rPr>
          <w:color w:val="1C2A3D"/>
        </w:rPr>
        <w:t>Punch Nigeria. (2024). Nigeria records 135 building collapse incidents, 26 deaths: Report. https://punchng.com/nigeria-records-135-building-collapse-incidents-26-deaths-report</w:t>
      </w:r>
    </w:p>
    <w:p w14:paraId="6E43E956" w14:textId="77777777" w:rsidR="0016448C" w:rsidRPr="00DE560C" w:rsidRDefault="0016448C" w:rsidP="001A7B31">
      <w:pPr>
        <w:spacing w:after="80" w:line="240" w:lineRule="auto"/>
        <w:ind w:left="720" w:hanging="720"/>
      </w:pPr>
      <w:r w:rsidRPr="00D666A2">
        <w:rPr>
          <w:color w:val="1C2A3D"/>
        </w:rPr>
        <w:t>Recuerda, A. M., Andres, B., Varón, M. Á. J., Varón, D. J., &amp; Fernández, L. (2025, June). A Conceptual Framework for Advanced Predictive Maintenance and Fault Detection Solutions in Building Management. In </w:t>
      </w:r>
      <w:r w:rsidRPr="00D666A2">
        <w:rPr>
          <w:i/>
          <w:iCs/>
          <w:color w:val="1C2A3D"/>
        </w:rPr>
        <w:t>2025 IEEE International Conference on Engineering, Technology, and Innovation (ICE/ITMC)</w:t>
      </w:r>
      <w:r w:rsidRPr="00D666A2">
        <w:rPr>
          <w:color w:val="1C2A3D"/>
        </w:rPr>
        <w:t> (pp. 1-9). IEEE</w:t>
      </w:r>
      <w:r w:rsidRPr="00DE560C">
        <w:rPr>
          <w:color w:val="1C2A3D"/>
        </w:rPr>
        <w:t>. https://doi.org/10.1109/ICE/ITMC65658.2025</w:t>
      </w:r>
    </w:p>
    <w:p w14:paraId="3E5B7A6F" w14:textId="77777777" w:rsidR="0016448C" w:rsidRPr="00DE560C" w:rsidRDefault="0016448C" w:rsidP="001A7B31">
      <w:pPr>
        <w:spacing w:after="80" w:line="240" w:lineRule="auto"/>
        <w:ind w:left="720" w:hanging="720"/>
      </w:pPr>
      <w:r w:rsidRPr="00DE560C">
        <w:rPr>
          <w:color w:val="1C2A3D"/>
        </w:rPr>
        <w:t>Roseline, C. E., &amp; Ebiwari, W. (2023). Developing maintenance management supportive framework as measures for effective maintenance management practices in selected Nigerian universities. </w:t>
      </w:r>
      <w:r w:rsidRPr="00DE560C">
        <w:rPr>
          <w:i/>
          <w:iCs/>
          <w:color w:val="1C2A3D"/>
        </w:rPr>
        <w:t>European Journal of Business and Management Research</w:t>
      </w:r>
      <w:r w:rsidRPr="00DE560C">
        <w:rPr>
          <w:color w:val="1C2A3D"/>
        </w:rPr>
        <w:t>, </w:t>
      </w:r>
      <w:r w:rsidRPr="00DE560C">
        <w:rPr>
          <w:i/>
          <w:iCs/>
          <w:color w:val="1C2A3D"/>
        </w:rPr>
        <w:t>7</w:t>
      </w:r>
      <w:r w:rsidRPr="00DE560C">
        <w:rPr>
          <w:color w:val="1C2A3D"/>
        </w:rPr>
        <w:t>(1), 147-152. https://eu-opensci.org/index.php/ejbmr/article/view/51190</w:t>
      </w:r>
    </w:p>
    <w:p w14:paraId="5674C745" w14:textId="77777777" w:rsidR="0016448C" w:rsidRPr="00DE560C" w:rsidRDefault="0016448C" w:rsidP="001A7B31">
      <w:pPr>
        <w:spacing w:after="80" w:line="240" w:lineRule="auto"/>
        <w:ind w:left="720" w:hanging="720"/>
      </w:pPr>
      <w:r w:rsidRPr="00D45797">
        <w:rPr>
          <w:color w:val="1C2A3D"/>
        </w:rPr>
        <w:t>Rostamiasl, V., &amp; Jrade, A. (2024). Integrating building information modeling (BIM) and life cycle cost analysis (LCCA) to evaluate the economic benefits of designing aging-</w:t>
      </w:r>
      <w:r w:rsidRPr="00D45797">
        <w:rPr>
          <w:color w:val="1C2A3D"/>
        </w:rPr>
        <w:lastRenderedPageBreak/>
        <w:t>in-place homes at the conceptual stage. </w:t>
      </w:r>
      <w:r w:rsidRPr="00D45797">
        <w:rPr>
          <w:i/>
          <w:iCs/>
          <w:color w:val="1C2A3D"/>
        </w:rPr>
        <w:t>Sustainability</w:t>
      </w:r>
      <w:r w:rsidRPr="00D45797">
        <w:rPr>
          <w:color w:val="1C2A3D"/>
        </w:rPr>
        <w:t>, </w:t>
      </w:r>
      <w:r w:rsidRPr="00D45797">
        <w:rPr>
          <w:i/>
          <w:iCs/>
          <w:color w:val="1C2A3D"/>
        </w:rPr>
        <w:t>16</w:t>
      </w:r>
      <w:r w:rsidRPr="00D45797">
        <w:rPr>
          <w:color w:val="1C2A3D"/>
        </w:rPr>
        <w:t>(13), 5743.</w:t>
      </w:r>
      <w:r>
        <w:rPr>
          <w:color w:val="1C2A3D"/>
        </w:rPr>
        <w:t xml:space="preserve"> </w:t>
      </w:r>
      <w:r w:rsidRPr="00DE560C">
        <w:rPr>
          <w:color w:val="1C2A3D"/>
        </w:rPr>
        <w:t>https://doi.org/10.3390/su16135743</w:t>
      </w:r>
    </w:p>
    <w:p w14:paraId="590D7ED4" w14:textId="77777777" w:rsidR="0016448C" w:rsidRPr="00DE560C" w:rsidRDefault="0016448C" w:rsidP="001A7B31">
      <w:pPr>
        <w:spacing w:after="80" w:line="240" w:lineRule="auto"/>
        <w:ind w:left="720" w:hanging="720"/>
      </w:pPr>
      <w:r w:rsidRPr="00DE560C">
        <w:rPr>
          <w:color w:val="1C2A3D"/>
        </w:rPr>
        <w:t>Salah, B., El-Abbasy, M. S., &amp; El-Dash, O. (2017). Reliability-centered maintenance for hospital facilities: A multi-criteria decision-making approach. Journal of Performance of Constructed Facilities, 31(6), 04017095. https://doi.org/10.1061/(ASCE)CF.1943-5509.0001112</w:t>
      </w:r>
    </w:p>
    <w:p w14:paraId="75C75FE8" w14:textId="77777777" w:rsidR="0016448C" w:rsidRPr="00DE560C" w:rsidRDefault="0016448C" w:rsidP="001A7B31">
      <w:pPr>
        <w:spacing w:after="80" w:line="240" w:lineRule="auto"/>
        <w:ind w:left="720" w:hanging="720"/>
      </w:pPr>
      <w:r w:rsidRPr="00DE560C">
        <w:rPr>
          <w:color w:val="1C2A3D"/>
        </w:rPr>
        <w:t>Shamayleh, A., Awad, M., &amp; Abdulla, S. (2020). Criticality-based reliability centered maintenance for healthcare facilities. Journal of Quality in Maintenance Engineering, 26(4), 669-686. https://doi.org/10.1108/JQME-07-2019-0060</w:t>
      </w:r>
    </w:p>
    <w:p w14:paraId="7CB73FC3" w14:textId="77777777" w:rsidR="0016448C" w:rsidRPr="00DE560C" w:rsidRDefault="0016448C" w:rsidP="001A7B31">
      <w:pPr>
        <w:spacing w:after="80" w:line="240" w:lineRule="auto"/>
        <w:ind w:left="720" w:hanging="720"/>
      </w:pPr>
      <w:r w:rsidRPr="00DE560C">
        <w:rPr>
          <w:color w:val="1C2A3D"/>
        </w:rPr>
        <w:t>Singu, B. (2024). BIM in facility management: What is Building Information Modelling? https://singu.com/bim-in-facility-management-what-is-building-information-modelling</w:t>
      </w:r>
    </w:p>
    <w:p w14:paraId="1D161F0B" w14:textId="77777777" w:rsidR="0016448C" w:rsidRPr="00DE560C" w:rsidRDefault="0016448C" w:rsidP="001A7B31">
      <w:pPr>
        <w:spacing w:after="80" w:line="240" w:lineRule="auto"/>
        <w:ind w:left="720" w:hanging="720"/>
      </w:pPr>
      <w:r w:rsidRPr="00DE560C">
        <w:rPr>
          <w:color w:val="1C2A3D"/>
        </w:rPr>
        <w:t>Thomas, J., &amp; Harden, A. (2008). Methods for the thematic synthesis of qualitative research in systematic reviews. BMC Medical Research Methodology, 8, 45. https://doi.org/10.1186/1471-2288-8-45</w:t>
      </w:r>
    </w:p>
    <w:p w14:paraId="74B19E91" w14:textId="77777777" w:rsidR="0016448C" w:rsidRPr="00DE560C" w:rsidRDefault="0016448C" w:rsidP="001A7B31">
      <w:pPr>
        <w:spacing w:after="80" w:line="240" w:lineRule="auto"/>
        <w:ind w:left="720" w:hanging="720"/>
      </w:pPr>
      <w:r w:rsidRPr="00DE560C">
        <w:rPr>
          <w:color w:val="1C2A3D"/>
        </w:rPr>
        <w:t>U.S. International Trade Administration. (2024). Nigeria: Construction sector. https://www.trade.gov/country-commercial-guides/nigeria-construction-sector</w:t>
      </w:r>
    </w:p>
    <w:p w14:paraId="5D1D1C02" w14:textId="77777777" w:rsidR="0016448C" w:rsidRPr="00DE560C" w:rsidRDefault="0016448C" w:rsidP="001A7B31">
      <w:pPr>
        <w:spacing w:after="80" w:line="240" w:lineRule="auto"/>
        <w:ind w:left="720" w:hanging="720"/>
      </w:pPr>
      <w:r w:rsidRPr="00DE560C">
        <w:rPr>
          <w:color w:val="1C2A3D"/>
        </w:rPr>
        <w:t>von Bertalanffy, L. (1968). General systems theory: Foundations, development, applications. George Braziller.</w:t>
      </w:r>
    </w:p>
    <w:p w14:paraId="40C851F7" w14:textId="77777777" w:rsidR="0016448C" w:rsidRPr="00DE560C" w:rsidRDefault="0016448C" w:rsidP="001A7B31">
      <w:pPr>
        <w:spacing w:after="80" w:line="240" w:lineRule="auto"/>
        <w:ind w:left="720" w:hanging="720"/>
      </w:pPr>
      <w:r w:rsidRPr="00DE560C">
        <w:rPr>
          <w:color w:val="1C2A3D"/>
        </w:rPr>
        <w:t>Whittemore, R., &amp; Knafl, K. (2005). The integrative review: Updated methodology. Journal of Advanced Nursing, 52(5), 546-553. https://doi.org/10.1111/j.1365-2648.2005.03621.x</w:t>
      </w:r>
    </w:p>
    <w:p w14:paraId="5FFD5761" w14:textId="77777777" w:rsidR="0016448C" w:rsidRPr="00DE560C" w:rsidRDefault="0016448C" w:rsidP="001A7B31">
      <w:pPr>
        <w:spacing w:after="80" w:line="240" w:lineRule="auto"/>
        <w:ind w:left="720" w:hanging="720"/>
      </w:pPr>
      <w:r w:rsidRPr="00DE560C">
        <w:rPr>
          <w:color w:val="1C2A3D"/>
        </w:rPr>
        <w:t>World Bank. (2016). Impacts of infrastructure deficiencies on Nigerian manufacturing [Working paper]. https://documents1.worldbank.org/curated/en/240921492042559739/pdf/INU98000Impact0s0and0policy0options.pdf</w:t>
      </w:r>
    </w:p>
    <w:p w14:paraId="150E1E99" w14:textId="77777777" w:rsidR="0016448C" w:rsidRPr="00DE560C" w:rsidRDefault="0016448C" w:rsidP="001A7B31">
      <w:pPr>
        <w:spacing w:after="80" w:line="240" w:lineRule="auto"/>
        <w:ind w:left="720" w:hanging="720"/>
      </w:pPr>
      <w:r w:rsidRPr="00DE560C">
        <w:rPr>
          <w:color w:val="1C2A3D"/>
        </w:rPr>
        <w:t>World Bank. (2021). Adequate Housing Index (AHI): Methodology and global findings [Working Paper 9661]. https://doi.org/10.1596/1813-9450-9661</w:t>
      </w:r>
    </w:p>
    <w:p w14:paraId="59B89ECF" w14:textId="77777777" w:rsidR="0016448C" w:rsidRPr="00DE560C" w:rsidRDefault="0016448C" w:rsidP="001A7B31">
      <w:pPr>
        <w:spacing w:after="80" w:line="240" w:lineRule="auto"/>
        <w:ind w:left="720" w:hanging="720"/>
      </w:pPr>
      <w:r w:rsidRPr="00DE560C">
        <w:rPr>
          <w:color w:val="1C2A3D"/>
        </w:rPr>
        <w:t>Yusuf, B. A., &amp; Shafii, H. (2024). Comprehensive review and comparative analysis of building condition assessment methods. Sustainable Futures, 7, 100430. https://doi.org/10.1016/j.sftr.2024.100430</w:t>
      </w:r>
    </w:p>
    <w:p w14:paraId="1AB15321" w14:textId="77777777" w:rsidR="0016448C" w:rsidRPr="00DE560C" w:rsidRDefault="0016448C" w:rsidP="001A7B31">
      <w:pPr>
        <w:spacing w:after="80" w:line="240" w:lineRule="auto"/>
        <w:ind w:left="720" w:hanging="720"/>
      </w:pPr>
      <w:r w:rsidRPr="00DE560C">
        <w:rPr>
          <w:color w:val="1C2A3D"/>
        </w:rPr>
        <w:t>Zubair, A., &amp; Shafii, H. (2023). Spatial analysis of building collapse in Nigeria: A study of the causes and problems. International Journal of Built Environment and Sustainability, 10(2), 89-102. https://www.researchgate.net/publication/367328184</w:t>
      </w:r>
    </w:p>
    <w:p w14:paraId="0EA113A9" w14:textId="77777777" w:rsidR="0016448C" w:rsidRDefault="0016448C">
      <w:pPr>
        <w:jc w:val="left"/>
        <w:rPr>
          <w:b/>
          <w:bCs/>
          <w:color w:val="000000"/>
          <w:szCs w:val="30"/>
        </w:rPr>
      </w:pPr>
      <w:bookmarkStart w:id="41" w:name="_Toc100041"/>
      <w:r>
        <w:br w:type="page"/>
      </w:r>
    </w:p>
    <w:p w14:paraId="4BBB9805" w14:textId="5FF32A0D" w:rsidR="00DE560C" w:rsidRDefault="00DE560C" w:rsidP="00DE560C">
      <w:pPr>
        <w:pStyle w:val="Heading1"/>
      </w:pPr>
      <w:r>
        <w:lastRenderedPageBreak/>
        <w:t>APPENDIX</w:t>
      </w:r>
    </w:p>
    <w:p w14:paraId="4E3CDB95" w14:textId="7814A99B" w:rsidR="00073DB0" w:rsidRPr="00DE560C" w:rsidRDefault="00000000" w:rsidP="00DE560C">
      <w:pPr>
        <w:pStyle w:val="Heading2"/>
      </w:pPr>
      <w:r w:rsidRPr="00DE560C">
        <w:t>Appendix A: MMAT Quality Scores for Included Sources</w:t>
      </w:r>
      <w:bookmarkEnd w:id="41"/>
    </w:p>
    <w:p w14:paraId="0FC0BA46" w14:textId="13092741" w:rsidR="00073DB0" w:rsidRPr="00DE560C" w:rsidRDefault="00000000" w:rsidP="00DE560C">
      <w:pPr>
        <w:spacing w:after="100"/>
      </w:pPr>
      <w:r w:rsidRPr="00DE560C">
        <w:rPr>
          <w:color w:val="1C2A3D"/>
        </w:rPr>
        <w:t xml:space="preserve">The table below presents the Mixed Methods Appraisal Tool (MMAT; Hong </w:t>
      </w:r>
      <w:r w:rsidR="00323F09" w:rsidRPr="00DE560C">
        <w:rPr>
          <w:i/>
          <w:iCs/>
          <w:color w:val="1C2A3D"/>
        </w:rPr>
        <w:t>et al.</w:t>
      </w:r>
      <w:r w:rsidRPr="00DE560C">
        <w:rPr>
          <w:color w:val="1C2A3D"/>
        </w:rPr>
        <w:t>, 2018) quality scores for all 61 included sources. Scores are expressed as percentages of applicable criteria met. Studies scoring below 50 percent were excluded from the review.</w:t>
      </w:r>
    </w:p>
    <w:tbl>
      <w:tblPr>
        <w:tblStyle w:val="TableGrid"/>
        <w:tblW w:w="5000" w:type="pct"/>
        <w:tblLook w:val="04A0" w:firstRow="1" w:lastRow="0" w:firstColumn="1" w:lastColumn="0" w:noHBand="0" w:noVBand="1"/>
      </w:tblPr>
      <w:tblGrid>
        <w:gridCol w:w="3072"/>
        <w:gridCol w:w="2414"/>
        <w:gridCol w:w="1536"/>
        <w:gridCol w:w="1756"/>
      </w:tblGrid>
      <w:tr w:rsidR="00073DB0" w:rsidRPr="00DE560C" w14:paraId="260607DC" w14:textId="77777777" w:rsidTr="00DE560C">
        <w:trPr>
          <w:tblHeader/>
        </w:trPr>
        <w:tc>
          <w:tcPr>
            <w:tcW w:w="1400" w:type="pct"/>
          </w:tcPr>
          <w:p w14:paraId="6FB6CC6B" w14:textId="77777777" w:rsidR="00073DB0" w:rsidRPr="00DE560C" w:rsidRDefault="00000000">
            <w:pPr>
              <w:spacing w:before="60" w:after="60"/>
            </w:pPr>
            <w:r w:rsidRPr="00DE560C">
              <w:rPr>
                <w:b/>
                <w:bCs/>
                <w:color w:val="000000"/>
              </w:rPr>
              <w:t>Source</w:t>
            </w:r>
          </w:p>
        </w:tc>
        <w:tc>
          <w:tcPr>
            <w:tcW w:w="1100" w:type="pct"/>
          </w:tcPr>
          <w:p w14:paraId="52CD1F87" w14:textId="77777777" w:rsidR="00073DB0" w:rsidRPr="00DE560C" w:rsidRDefault="00000000">
            <w:pPr>
              <w:spacing w:before="60" w:after="60"/>
            </w:pPr>
            <w:r w:rsidRPr="00DE560C">
              <w:rPr>
                <w:b/>
                <w:bCs/>
                <w:color w:val="000000"/>
              </w:rPr>
              <w:t>Design</w:t>
            </w:r>
          </w:p>
        </w:tc>
        <w:tc>
          <w:tcPr>
            <w:tcW w:w="700" w:type="pct"/>
          </w:tcPr>
          <w:p w14:paraId="223F6539" w14:textId="77777777" w:rsidR="00073DB0" w:rsidRPr="00DE560C" w:rsidRDefault="00000000">
            <w:pPr>
              <w:spacing w:before="60" w:after="60"/>
            </w:pPr>
            <w:r w:rsidRPr="00DE560C">
              <w:rPr>
                <w:b/>
                <w:bCs/>
                <w:color w:val="000000"/>
              </w:rPr>
              <w:t>MMAT score</w:t>
            </w:r>
          </w:p>
        </w:tc>
        <w:tc>
          <w:tcPr>
            <w:tcW w:w="800" w:type="pct"/>
          </w:tcPr>
          <w:p w14:paraId="751AF3C0" w14:textId="77777777" w:rsidR="00073DB0" w:rsidRPr="00DE560C" w:rsidRDefault="00000000">
            <w:pPr>
              <w:spacing w:before="60" w:after="60"/>
            </w:pPr>
            <w:r w:rsidRPr="00DE560C">
              <w:rPr>
                <w:b/>
                <w:bCs/>
                <w:color w:val="000000"/>
              </w:rPr>
              <w:t>Quality tier</w:t>
            </w:r>
          </w:p>
        </w:tc>
      </w:tr>
      <w:tr w:rsidR="00073DB0" w:rsidRPr="00DE560C" w14:paraId="0FC834A1" w14:textId="77777777" w:rsidTr="00DE560C">
        <w:tc>
          <w:tcPr>
            <w:tcW w:w="1400" w:type="pct"/>
          </w:tcPr>
          <w:p w14:paraId="5068472E" w14:textId="77777777" w:rsidR="00073DB0" w:rsidRPr="00DE560C" w:rsidRDefault="00000000">
            <w:pPr>
              <w:spacing w:before="30" w:after="30"/>
            </w:pPr>
            <w:r w:rsidRPr="00DE560C">
              <w:rPr>
                <w:color w:val="1C2A3D"/>
              </w:rPr>
              <w:t>Adenuga (2012)</w:t>
            </w:r>
          </w:p>
        </w:tc>
        <w:tc>
          <w:tcPr>
            <w:tcW w:w="1100" w:type="pct"/>
          </w:tcPr>
          <w:p w14:paraId="4B7F9BC2" w14:textId="77777777" w:rsidR="00073DB0" w:rsidRPr="00DE560C" w:rsidRDefault="00000000">
            <w:pPr>
              <w:spacing w:before="30" w:after="30"/>
            </w:pPr>
            <w:r w:rsidRPr="00DE560C">
              <w:rPr>
                <w:color w:val="1C2A3D"/>
              </w:rPr>
              <w:t>Qualitative case study</w:t>
            </w:r>
          </w:p>
        </w:tc>
        <w:tc>
          <w:tcPr>
            <w:tcW w:w="700" w:type="pct"/>
          </w:tcPr>
          <w:p w14:paraId="79873877" w14:textId="77777777" w:rsidR="00073DB0" w:rsidRPr="00DE560C" w:rsidRDefault="00000000">
            <w:pPr>
              <w:spacing w:before="30" w:after="30"/>
            </w:pPr>
            <w:r w:rsidRPr="00DE560C">
              <w:rPr>
                <w:color w:val="1C2A3D"/>
              </w:rPr>
              <w:t>75%</w:t>
            </w:r>
          </w:p>
        </w:tc>
        <w:tc>
          <w:tcPr>
            <w:tcW w:w="800" w:type="pct"/>
          </w:tcPr>
          <w:p w14:paraId="538E2903" w14:textId="77777777" w:rsidR="00073DB0" w:rsidRPr="00DE560C" w:rsidRDefault="00000000">
            <w:pPr>
              <w:spacing w:before="30" w:after="30"/>
            </w:pPr>
            <w:r w:rsidRPr="00DE560C">
              <w:rPr>
                <w:color w:val="1C2A3D"/>
              </w:rPr>
              <w:t>Moderate</w:t>
            </w:r>
          </w:p>
        </w:tc>
      </w:tr>
      <w:tr w:rsidR="00073DB0" w:rsidRPr="00DE560C" w14:paraId="0A825EFA" w14:textId="77777777" w:rsidTr="00DE560C">
        <w:tc>
          <w:tcPr>
            <w:tcW w:w="1400" w:type="pct"/>
          </w:tcPr>
          <w:p w14:paraId="0E97C47B" w14:textId="14FAA464" w:rsidR="00073DB0" w:rsidRPr="00DE560C" w:rsidRDefault="00000000">
            <w:pPr>
              <w:spacing w:before="30" w:after="30"/>
            </w:pPr>
            <w:r w:rsidRPr="00DE560C">
              <w:rPr>
                <w:color w:val="1C2A3D"/>
              </w:rPr>
              <w:t xml:space="preserve">Adenuga </w:t>
            </w:r>
            <w:r w:rsidR="00323F09" w:rsidRPr="00DE560C">
              <w:rPr>
                <w:i/>
                <w:iCs/>
                <w:color w:val="1C2A3D"/>
              </w:rPr>
              <w:t>et al.</w:t>
            </w:r>
            <w:r w:rsidRPr="00DE560C">
              <w:rPr>
                <w:color w:val="1C2A3D"/>
              </w:rPr>
              <w:t xml:space="preserve"> (2007)</w:t>
            </w:r>
          </w:p>
        </w:tc>
        <w:tc>
          <w:tcPr>
            <w:tcW w:w="1100" w:type="pct"/>
          </w:tcPr>
          <w:p w14:paraId="6F595ACD" w14:textId="77777777" w:rsidR="00073DB0" w:rsidRPr="00DE560C" w:rsidRDefault="00000000">
            <w:pPr>
              <w:spacing w:before="30" w:after="30"/>
            </w:pPr>
            <w:r w:rsidRPr="00DE560C">
              <w:rPr>
                <w:color w:val="1C2A3D"/>
              </w:rPr>
              <w:t>Quantitative survey</w:t>
            </w:r>
          </w:p>
        </w:tc>
        <w:tc>
          <w:tcPr>
            <w:tcW w:w="700" w:type="pct"/>
          </w:tcPr>
          <w:p w14:paraId="51FD6C8C" w14:textId="77777777" w:rsidR="00073DB0" w:rsidRPr="00DE560C" w:rsidRDefault="00000000">
            <w:pPr>
              <w:spacing w:before="30" w:after="30"/>
            </w:pPr>
            <w:r w:rsidRPr="00DE560C">
              <w:rPr>
                <w:color w:val="1C2A3D"/>
              </w:rPr>
              <w:t>100%</w:t>
            </w:r>
          </w:p>
        </w:tc>
        <w:tc>
          <w:tcPr>
            <w:tcW w:w="800" w:type="pct"/>
          </w:tcPr>
          <w:p w14:paraId="023A1D4A" w14:textId="77777777" w:rsidR="00073DB0" w:rsidRPr="00DE560C" w:rsidRDefault="00000000">
            <w:pPr>
              <w:spacing w:before="30" w:after="30"/>
            </w:pPr>
            <w:r w:rsidRPr="00DE560C">
              <w:rPr>
                <w:color w:val="1C2A3D"/>
              </w:rPr>
              <w:t>High</w:t>
            </w:r>
          </w:p>
        </w:tc>
      </w:tr>
      <w:tr w:rsidR="00073DB0" w:rsidRPr="00DE560C" w14:paraId="226D7031" w14:textId="77777777" w:rsidTr="00DE560C">
        <w:tc>
          <w:tcPr>
            <w:tcW w:w="1400" w:type="pct"/>
          </w:tcPr>
          <w:p w14:paraId="46824E0D" w14:textId="71EA724C" w:rsidR="00073DB0" w:rsidRPr="00DE560C" w:rsidRDefault="00000000">
            <w:pPr>
              <w:spacing w:before="30" w:after="30"/>
            </w:pPr>
            <w:r w:rsidRPr="00DE560C">
              <w:rPr>
                <w:color w:val="1C2A3D"/>
              </w:rPr>
              <w:t xml:space="preserve">Babatunde </w:t>
            </w:r>
            <w:r w:rsidR="00323F09" w:rsidRPr="00DE560C">
              <w:rPr>
                <w:i/>
                <w:iCs/>
                <w:color w:val="1C2A3D"/>
              </w:rPr>
              <w:t>et al.</w:t>
            </w:r>
            <w:r w:rsidRPr="00DE560C">
              <w:rPr>
                <w:color w:val="1C2A3D"/>
              </w:rPr>
              <w:t xml:space="preserve"> (2023)</w:t>
            </w:r>
          </w:p>
        </w:tc>
        <w:tc>
          <w:tcPr>
            <w:tcW w:w="1100" w:type="pct"/>
          </w:tcPr>
          <w:p w14:paraId="0FF92028" w14:textId="77777777" w:rsidR="00073DB0" w:rsidRPr="00DE560C" w:rsidRDefault="00000000">
            <w:pPr>
              <w:spacing w:before="30" w:after="30"/>
            </w:pPr>
            <w:r w:rsidRPr="00DE560C">
              <w:rPr>
                <w:color w:val="1C2A3D"/>
              </w:rPr>
              <w:t>Mixed methods</w:t>
            </w:r>
          </w:p>
        </w:tc>
        <w:tc>
          <w:tcPr>
            <w:tcW w:w="700" w:type="pct"/>
          </w:tcPr>
          <w:p w14:paraId="6353681C" w14:textId="77777777" w:rsidR="00073DB0" w:rsidRPr="00DE560C" w:rsidRDefault="00000000">
            <w:pPr>
              <w:spacing w:before="30" w:after="30"/>
            </w:pPr>
            <w:r w:rsidRPr="00DE560C">
              <w:rPr>
                <w:color w:val="1C2A3D"/>
              </w:rPr>
              <w:t>75%</w:t>
            </w:r>
          </w:p>
        </w:tc>
        <w:tc>
          <w:tcPr>
            <w:tcW w:w="800" w:type="pct"/>
          </w:tcPr>
          <w:p w14:paraId="11CDE240" w14:textId="77777777" w:rsidR="00073DB0" w:rsidRPr="00DE560C" w:rsidRDefault="00000000">
            <w:pPr>
              <w:spacing w:before="30" w:after="30"/>
            </w:pPr>
            <w:r w:rsidRPr="00DE560C">
              <w:rPr>
                <w:color w:val="1C2A3D"/>
              </w:rPr>
              <w:t>Moderate</w:t>
            </w:r>
          </w:p>
        </w:tc>
      </w:tr>
      <w:tr w:rsidR="00073DB0" w:rsidRPr="00DE560C" w14:paraId="0824C9E4" w14:textId="77777777" w:rsidTr="00DE560C">
        <w:tc>
          <w:tcPr>
            <w:tcW w:w="1400" w:type="pct"/>
          </w:tcPr>
          <w:p w14:paraId="5B75D174" w14:textId="77777777" w:rsidR="00073DB0" w:rsidRPr="00DE560C" w:rsidRDefault="00000000">
            <w:pPr>
              <w:spacing w:before="30" w:after="30"/>
            </w:pPr>
            <w:r w:rsidRPr="00DE560C">
              <w:rPr>
                <w:color w:val="1C2A3D"/>
              </w:rPr>
              <w:t>BCPG (2024)</w:t>
            </w:r>
          </w:p>
        </w:tc>
        <w:tc>
          <w:tcPr>
            <w:tcW w:w="1100" w:type="pct"/>
          </w:tcPr>
          <w:p w14:paraId="51F13E2F" w14:textId="77777777" w:rsidR="00073DB0" w:rsidRPr="00DE560C" w:rsidRDefault="00000000">
            <w:pPr>
              <w:spacing w:before="30" w:after="30"/>
            </w:pPr>
            <w:r w:rsidRPr="00DE560C">
              <w:rPr>
                <w:color w:val="1C2A3D"/>
              </w:rPr>
              <w:t>Institutional database</w:t>
            </w:r>
          </w:p>
        </w:tc>
        <w:tc>
          <w:tcPr>
            <w:tcW w:w="700" w:type="pct"/>
          </w:tcPr>
          <w:p w14:paraId="2EEB7242" w14:textId="77777777" w:rsidR="00073DB0" w:rsidRPr="00DE560C" w:rsidRDefault="00000000">
            <w:pPr>
              <w:spacing w:before="30" w:after="30"/>
            </w:pPr>
            <w:r w:rsidRPr="00DE560C">
              <w:rPr>
                <w:color w:val="1C2A3D"/>
              </w:rPr>
              <w:t>50%</w:t>
            </w:r>
          </w:p>
        </w:tc>
        <w:tc>
          <w:tcPr>
            <w:tcW w:w="800" w:type="pct"/>
          </w:tcPr>
          <w:p w14:paraId="198B1802" w14:textId="77777777" w:rsidR="00073DB0" w:rsidRPr="00DE560C" w:rsidRDefault="00000000">
            <w:pPr>
              <w:spacing w:before="30" w:after="30"/>
            </w:pPr>
            <w:r w:rsidRPr="00DE560C">
              <w:rPr>
                <w:color w:val="1C2A3D"/>
              </w:rPr>
              <w:t>Low</w:t>
            </w:r>
          </w:p>
        </w:tc>
      </w:tr>
      <w:tr w:rsidR="00073DB0" w:rsidRPr="00DE560C" w14:paraId="043E5B25" w14:textId="77777777" w:rsidTr="00DE560C">
        <w:tc>
          <w:tcPr>
            <w:tcW w:w="1400" w:type="pct"/>
          </w:tcPr>
          <w:p w14:paraId="0661D60C" w14:textId="235F9FB2" w:rsidR="00073DB0" w:rsidRPr="00DE560C" w:rsidRDefault="00000000">
            <w:pPr>
              <w:spacing w:before="30" w:after="30"/>
            </w:pPr>
            <w:r w:rsidRPr="00DE560C">
              <w:rPr>
                <w:color w:val="1C2A3D"/>
              </w:rPr>
              <w:t xml:space="preserve">Carvalho </w:t>
            </w:r>
            <w:r w:rsidR="00323F09" w:rsidRPr="00DE560C">
              <w:rPr>
                <w:i/>
                <w:iCs/>
                <w:color w:val="1C2A3D"/>
              </w:rPr>
              <w:t>et al.</w:t>
            </w:r>
            <w:r w:rsidRPr="00DE560C">
              <w:rPr>
                <w:color w:val="1C2A3D"/>
              </w:rPr>
              <w:t xml:space="preserve"> (2021)</w:t>
            </w:r>
          </w:p>
        </w:tc>
        <w:tc>
          <w:tcPr>
            <w:tcW w:w="1100" w:type="pct"/>
          </w:tcPr>
          <w:p w14:paraId="725D2FE5" w14:textId="77777777" w:rsidR="00073DB0" w:rsidRPr="00DE560C" w:rsidRDefault="00000000">
            <w:pPr>
              <w:spacing w:before="30" w:after="30"/>
            </w:pPr>
            <w:r w:rsidRPr="00DE560C">
              <w:rPr>
                <w:color w:val="1C2A3D"/>
              </w:rPr>
              <w:t>Systematic review</w:t>
            </w:r>
          </w:p>
        </w:tc>
        <w:tc>
          <w:tcPr>
            <w:tcW w:w="700" w:type="pct"/>
          </w:tcPr>
          <w:p w14:paraId="7C036477" w14:textId="77777777" w:rsidR="00073DB0" w:rsidRPr="00DE560C" w:rsidRDefault="00000000">
            <w:pPr>
              <w:spacing w:before="30" w:after="30"/>
            </w:pPr>
            <w:r w:rsidRPr="00DE560C">
              <w:rPr>
                <w:color w:val="1C2A3D"/>
              </w:rPr>
              <w:t>100%</w:t>
            </w:r>
          </w:p>
        </w:tc>
        <w:tc>
          <w:tcPr>
            <w:tcW w:w="800" w:type="pct"/>
          </w:tcPr>
          <w:p w14:paraId="2932283C" w14:textId="77777777" w:rsidR="00073DB0" w:rsidRPr="00DE560C" w:rsidRDefault="00000000">
            <w:pPr>
              <w:spacing w:before="30" w:after="30"/>
            </w:pPr>
            <w:r w:rsidRPr="00DE560C">
              <w:rPr>
                <w:color w:val="1C2A3D"/>
              </w:rPr>
              <w:t>High</w:t>
            </w:r>
          </w:p>
        </w:tc>
      </w:tr>
      <w:tr w:rsidR="00073DB0" w:rsidRPr="00DE560C" w14:paraId="05288486" w14:textId="77777777" w:rsidTr="00DE560C">
        <w:tc>
          <w:tcPr>
            <w:tcW w:w="1400" w:type="pct"/>
          </w:tcPr>
          <w:p w14:paraId="673B49A5" w14:textId="77777777" w:rsidR="00073DB0" w:rsidRPr="00DE560C" w:rsidRDefault="00000000">
            <w:pPr>
              <w:spacing w:before="30" w:after="30"/>
            </w:pPr>
            <w:r w:rsidRPr="00DE560C">
              <w:rPr>
                <w:color w:val="1C2A3D"/>
              </w:rPr>
              <w:t>COREN (2024)</w:t>
            </w:r>
          </w:p>
        </w:tc>
        <w:tc>
          <w:tcPr>
            <w:tcW w:w="1100" w:type="pct"/>
          </w:tcPr>
          <w:p w14:paraId="6885296A" w14:textId="77777777" w:rsidR="00073DB0" w:rsidRPr="00DE560C" w:rsidRDefault="00000000">
            <w:pPr>
              <w:spacing w:before="30" w:after="30"/>
            </w:pPr>
            <w:r w:rsidRPr="00DE560C">
              <w:rPr>
                <w:color w:val="1C2A3D"/>
              </w:rPr>
              <w:t>Institutional report</w:t>
            </w:r>
          </w:p>
        </w:tc>
        <w:tc>
          <w:tcPr>
            <w:tcW w:w="700" w:type="pct"/>
          </w:tcPr>
          <w:p w14:paraId="5792A59E" w14:textId="77777777" w:rsidR="00073DB0" w:rsidRPr="00DE560C" w:rsidRDefault="00000000">
            <w:pPr>
              <w:spacing w:before="30" w:after="30"/>
            </w:pPr>
            <w:r w:rsidRPr="00DE560C">
              <w:rPr>
                <w:color w:val="1C2A3D"/>
              </w:rPr>
              <w:t>50%</w:t>
            </w:r>
          </w:p>
        </w:tc>
        <w:tc>
          <w:tcPr>
            <w:tcW w:w="800" w:type="pct"/>
          </w:tcPr>
          <w:p w14:paraId="2FE87DA2" w14:textId="77777777" w:rsidR="00073DB0" w:rsidRPr="00DE560C" w:rsidRDefault="00000000">
            <w:pPr>
              <w:spacing w:before="30" w:after="30"/>
            </w:pPr>
            <w:r w:rsidRPr="00DE560C">
              <w:rPr>
                <w:color w:val="1C2A3D"/>
              </w:rPr>
              <w:t>Low</w:t>
            </w:r>
          </w:p>
        </w:tc>
      </w:tr>
      <w:tr w:rsidR="00073DB0" w:rsidRPr="00DE560C" w14:paraId="6CBF6153" w14:textId="77777777" w:rsidTr="00DE560C">
        <w:tc>
          <w:tcPr>
            <w:tcW w:w="1400" w:type="pct"/>
          </w:tcPr>
          <w:p w14:paraId="7E70C5E5" w14:textId="77777777" w:rsidR="00073DB0" w:rsidRPr="00DE560C" w:rsidRDefault="00000000">
            <w:pPr>
              <w:spacing w:before="30" w:after="30"/>
            </w:pPr>
            <w:r w:rsidRPr="00DE560C">
              <w:rPr>
                <w:color w:val="1C2A3D"/>
              </w:rPr>
              <w:t>Dakhli &amp; Zeghichi (2024)</w:t>
            </w:r>
          </w:p>
        </w:tc>
        <w:tc>
          <w:tcPr>
            <w:tcW w:w="1100" w:type="pct"/>
          </w:tcPr>
          <w:p w14:paraId="4764CB64" w14:textId="77777777" w:rsidR="00073DB0" w:rsidRPr="00DE560C" w:rsidRDefault="00000000">
            <w:pPr>
              <w:spacing w:before="30" w:after="30"/>
            </w:pPr>
            <w:r w:rsidRPr="00DE560C">
              <w:rPr>
                <w:color w:val="1C2A3D"/>
              </w:rPr>
              <w:t>Qualitative study</w:t>
            </w:r>
          </w:p>
        </w:tc>
        <w:tc>
          <w:tcPr>
            <w:tcW w:w="700" w:type="pct"/>
          </w:tcPr>
          <w:p w14:paraId="00DB9612" w14:textId="77777777" w:rsidR="00073DB0" w:rsidRPr="00DE560C" w:rsidRDefault="00000000">
            <w:pPr>
              <w:spacing w:before="30" w:after="30"/>
            </w:pPr>
            <w:r w:rsidRPr="00DE560C">
              <w:rPr>
                <w:color w:val="1C2A3D"/>
              </w:rPr>
              <w:t>75%</w:t>
            </w:r>
          </w:p>
        </w:tc>
        <w:tc>
          <w:tcPr>
            <w:tcW w:w="800" w:type="pct"/>
          </w:tcPr>
          <w:p w14:paraId="0318E2BF" w14:textId="77777777" w:rsidR="00073DB0" w:rsidRPr="00DE560C" w:rsidRDefault="00000000">
            <w:pPr>
              <w:spacing w:before="30" w:after="30"/>
            </w:pPr>
            <w:r w:rsidRPr="00DE560C">
              <w:rPr>
                <w:color w:val="1C2A3D"/>
              </w:rPr>
              <w:t>Moderate</w:t>
            </w:r>
          </w:p>
        </w:tc>
      </w:tr>
      <w:tr w:rsidR="00073DB0" w:rsidRPr="00DE560C" w14:paraId="76173734" w14:textId="77777777" w:rsidTr="00DE560C">
        <w:tc>
          <w:tcPr>
            <w:tcW w:w="1400" w:type="pct"/>
          </w:tcPr>
          <w:p w14:paraId="05058B60" w14:textId="5A31711B" w:rsidR="00073DB0" w:rsidRPr="00DE560C" w:rsidRDefault="00D45797">
            <w:pPr>
              <w:spacing w:before="30" w:after="30"/>
            </w:pPr>
            <w:r w:rsidRPr="00D45797">
              <w:rPr>
                <w:color w:val="1C2A3D"/>
              </w:rPr>
              <w:t>Begić &amp; Krstić</w:t>
            </w:r>
            <w:r w:rsidRPr="00D45797">
              <w:rPr>
                <w:i/>
                <w:iCs/>
                <w:color w:val="1C2A3D"/>
              </w:rPr>
              <w:t xml:space="preserve"> </w:t>
            </w:r>
            <w:r w:rsidR="00323F09" w:rsidRPr="00DE560C">
              <w:rPr>
                <w:i/>
                <w:iCs/>
                <w:color w:val="1C2A3D"/>
              </w:rPr>
              <w:t>et al.</w:t>
            </w:r>
            <w:r w:rsidRPr="00DE560C">
              <w:rPr>
                <w:color w:val="1C2A3D"/>
              </w:rPr>
              <w:t xml:space="preserve"> (2024)</w:t>
            </w:r>
          </w:p>
        </w:tc>
        <w:tc>
          <w:tcPr>
            <w:tcW w:w="1100" w:type="pct"/>
          </w:tcPr>
          <w:p w14:paraId="40C0A17D" w14:textId="77777777" w:rsidR="00073DB0" w:rsidRPr="00DE560C" w:rsidRDefault="00000000">
            <w:pPr>
              <w:spacing w:before="30" w:after="30"/>
            </w:pPr>
            <w:r w:rsidRPr="00DE560C">
              <w:rPr>
                <w:color w:val="1C2A3D"/>
              </w:rPr>
              <w:t>Mixed methods</w:t>
            </w:r>
          </w:p>
        </w:tc>
        <w:tc>
          <w:tcPr>
            <w:tcW w:w="700" w:type="pct"/>
          </w:tcPr>
          <w:p w14:paraId="39001A6B" w14:textId="77777777" w:rsidR="00073DB0" w:rsidRPr="00DE560C" w:rsidRDefault="00000000">
            <w:pPr>
              <w:spacing w:before="30" w:after="30"/>
            </w:pPr>
            <w:r w:rsidRPr="00DE560C">
              <w:rPr>
                <w:color w:val="1C2A3D"/>
              </w:rPr>
              <w:t>75%</w:t>
            </w:r>
          </w:p>
        </w:tc>
        <w:tc>
          <w:tcPr>
            <w:tcW w:w="800" w:type="pct"/>
          </w:tcPr>
          <w:p w14:paraId="540244D3" w14:textId="77777777" w:rsidR="00073DB0" w:rsidRPr="00DE560C" w:rsidRDefault="00000000">
            <w:pPr>
              <w:spacing w:before="30" w:after="30"/>
            </w:pPr>
            <w:r w:rsidRPr="00DE560C">
              <w:rPr>
                <w:color w:val="1C2A3D"/>
              </w:rPr>
              <w:t>Moderate</w:t>
            </w:r>
          </w:p>
        </w:tc>
      </w:tr>
      <w:tr w:rsidR="00073DB0" w:rsidRPr="00DE560C" w14:paraId="53D5A73D" w14:textId="77777777" w:rsidTr="00DE560C">
        <w:tc>
          <w:tcPr>
            <w:tcW w:w="1400" w:type="pct"/>
          </w:tcPr>
          <w:p w14:paraId="73ADBCF3" w14:textId="60EF73E0" w:rsidR="00073DB0" w:rsidRPr="00DE560C" w:rsidRDefault="00000000">
            <w:pPr>
              <w:spacing w:before="30" w:after="30"/>
            </w:pPr>
            <w:r w:rsidRPr="00DE560C">
              <w:rPr>
                <w:color w:val="1C2A3D"/>
              </w:rPr>
              <w:t xml:space="preserve">Ebekozien </w:t>
            </w:r>
            <w:r w:rsidR="00323F09" w:rsidRPr="00DE560C">
              <w:rPr>
                <w:i/>
                <w:iCs/>
                <w:color w:val="1C2A3D"/>
              </w:rPr>
              <w:t>et al.</w:t>
            </w:r>
            <w:r w:rsidRPr="00DE560C">
              <w:rPr>
                <w:color w:val="1C2A3D"/>
              </w:rPr>
              <w:t xml:space="preserve"> (2024)</w:t>
            </w:r>
          </w:p>
        </w:tc>
        <w:tc>
          <w:tcPr>
            <w:tcW w:w="1100" w:type="pct"/>
          </w:tcPr>
          <w:p w14:paraId="6B36A83E" w14:textId="77777777" w:rsidR="00073DB0" w:rsidRPr="00DE560C" w:rsidRDefault="00000000">
            <w:pPr>
              <w:spacing w:before="30" w:after="30"/>
            </w:pPr>
            <w:r w:rsidRPr="00DE560C">
              <w:rPr>
                <w:color w:val="1C2A3D"/>
              </w:rPr>
              <w:t>Mixed methods</w:t>
            </w:r>
          </w:p>
        </w:tc>
        <w:tc>
          <w:tcPr>
            <w:tcW w:w="700" w:type="pct"/>
          </w:tcPr>
          <w:p w14:paraId="2AE13701" w14:textId="77777777" w:rsidR="00073DB0" w:rsidRPr="00DE560C" w:rsidRDefault="00000000">
            <w:pPr>
              <w:spacing w:before="30" w:after="30"/>
            </w:pPr>
            <w:r w:rsidRPr="00DE560C">
              <w:rPr>
                <w:color w:val="1C2A3D"/>
              </w:rPr>
              <w:t>75%</w:t>
            </w:r>
          </w:p>
        </w:tc>
        <w:tc>
          <w:tcPr>
            <w:tcW w:w="800" w:type="pct"/>
          </w:tcPr>
          <w:p w14:paraId="1D07EB2C" w14:textId="77777777" w:rsidR="00073DB0" w:rsidRPr="00DE560C" w:rsidRDefault="00000000">
            <w:pPr>
              <w:spacing w:before="30" w:after="30"/>
            </w:pPr>
            <w:r w:rsidRPr="00DE560C">
              <w:rPr>
                <w:color w:val="1C2A3D"/>
              </w:rPr>
              <w:t>Moderate</w:t>
            </w:r>
          </w:p>
        </w:tc>
      </w:tr>
      <w:tr w:rsidR="00073DB0" w:rsidRPr="00DE560C" w14:paraId="0C602F46" w14:textId="77777777" w:rsidTr="00DE560C">
        <w:tc>
          <w:tcPr>
            <w:tcW w:w="1400" w:type="pct"/>
          </w:tcPr>
          <w:p w14:paraId="467DA81A" w14:textId="68C48B6B" w:rsidR="00073DB0" w:rsidRPr="00DE560C" w:rsidRDefault="00996956">
            <w:pPr>
              <w:spacing w:before="30" w:after="30"/>
            </w:pPr>
            <w:r w:rsidRPr="00DE560C">
              <w:rPr>
                <w:color w:val="1C2A3D"/>
              </w:rPr>
              <w:t>Roseline &amp; Ebiwari (2023)</w:t>
            </w:r>
          </w:p>
        </w:tc>
        <w:tc>
          <w:tcPr>
            <w:tcW w:w="1100" w:type="pct"/>
          </w:tcPr>
          <w:p w14:paraId="5DA6B839" w14:textId="77777777" w:rsidR="00073DB0" w:rsidRPr="00DE560C" w:rsidRDefault="00000000">
            <w:pPr>
              <w:spacing w:before="30" w:after="30"/>
            </w:pPr>
            <w:r w:rsidRPr="00DE560C">
              <w:rPr>
                <w:color w:val="1C2A3D"/>
              </w:rPr>
              <w:t>Conceptual framework</w:t>
            </w:r>
          </w:p>
        </w:tc>
        <w:tc>
          <w:tcPr>
            <w:tcW w:w="700" w:type="pct"/>
          </w:tcPr>
          <w:p w14:paraId="5FF6472F" w14:textId="77777777" w:rsidR="00073DB0" w:rsidRPr="00DE560C" w:rsidRDefault="00000000">
            <w:pPr>
              <w:spacing w:before="30" w:after="30"/>
            </w:pPr>
            <w:r w:rsidRPr="00DE560C">
              <w:rPr>
                <w:color w:val="1C2A3D"/>
              </w:rPr>
              <w:t>50%</w:t>
            </w:r>
          </w:p>
        </w:tc>
        <w:tc>
          <w:tcPr>
            <w:tcW w:w="800" w:type="pct"/>
          </w:tcPr>
          <w:p w14:paraId="0615C62C" w14:textId="77777777" w:rsidR="00073DB0" w:rsidRPr="00DE560C" w:rsidRDefault="00000000">
            <w:pPr>
              <w:spacing w:before="30" w:after="30"/>
            </w:pPr>
            <w:r w:rsidRPr="00DE560C">
              <w:rPr>
                <w:color w:val="1C2A3D"/>
              </w:rPr>
              <w:t>Low</w:t>
            </w:r>
          </w:p>
        </w:tc>
      </w:tr>
      <w:tr w:rsidR="00073DB0" w:rsidRPr="00DE560C" w14:paraId="0A8443F9" w14:textId="77777777" w:rsidTr="00DE560C">
        <w:tc>
          <w:tcPr>
            <w:tcW w:w="1400" w:type="pct"/>
          </w:tcPr>
          <w:p w14:paraId="61024720" w14:textId="77777777" w:rsidR="00073DB0" w:rsidRPr="00DE560C" w:rsidRDefault="00000000">
            <w:pPr>
              <w:spacing w:before="30" w:after="30"/>
            </w:pPr>
            <w:r w:rsidRPr="00DE560C">
              <w:rPr>
                <w:color w:val="1C2A3D"/>
              </w:rPr>
              <w:t>Eurac (2023)</w:t>
            </w:r>
          </w:p>
        </w:tc>
        <w:tc>
          <w:tcPr>
            <w:tcW w:w="1100" w:type="pct"/>
          </w:tcPr>
          <w:p w14:paraId="2F6F8765" w14:textId="77777777" w:rsidR="00073DB0" w:rsidRPr="00DE560C" w:rsidRDefault="00000000">
            <w:pPr>
              <w:spacing w:before="30" w:after="30"/>
            </w:pPr>
            <w:r w:rsidRPr="00DE560C">
              <w:rPr>
                <w:color w:val="1C2A3D"/>
              </w:rPr>
              <w:t>Institutional report</w:t>
            </w:r>
          </w:p>
        </w:tc>
        <w:tc>
          <w:tcPr>
            <w:tcW w:w="700" w:type="pct"/>
          </w:tcPr>
          <w:p w14:paraId="64A9EF54" w14:textId="77777777" w:rsidR="00073DB0" w:rsidRPr="00DE560C" w:rsidRDefault="00000000">
            <w:pPr>
              <w:spacing w:before="30" w:after="30"/>
            </w:pPr>
            <w:r w:rsidRPr="00DE560C">
              <w:rPr>
                <w:color w:val="1C2A3D"/>
              </w:rPr>
              <w:t>50%</w:t>
            </w:r>
          </w:p>
        </w:tc>
        <w:tc>
          <w:tcPr>
            <w:tcW w:w="800" w:type="pct"/>
          </w:tcPr>
          <w:p w14:paraId="664F47D9" w14:textId="77777777" w:rsidR="00073DB0" w:rsidRPr="00DE560C" w:rsidRDefault="00000000">
            <w:pPr>
              <w:spacing w:before="30" w:after="30"/>
            </w:pPr>
            <w:r w:rsidRPr="00DE560C">
              <w:rPr>
                <w:color w:val="1C2A3D"/>
              </w:rPr>
              <w:t>Low</w:t>
            </w:r>
          </w:p>
        </w:tc>
      </w:tr>
      <w:tr w:rsidR="00073DB0" w:rsidRPr="00DE560C" w14:paraId="6B6E9566" w14:textId="77777777" w:rsidTr="00DE560C">
        <w:tc>
          <w:tcPr>
            <w:tcW w:w="1400" w:type="pct"/>
          </w:tcPr>
          <w:p w14:paraId="0F306FC4" w14:textId="77777777" w:rsidR="00073DB0" w:rsidRPr="00DE560C" w:rsidRDefault="00000000">
            <w:pPr>
              <w:spacing w:before="30" w:after="30"/>
            </w:pPr>
            <w:r w:rsidRPr="00DE560C">
              <w:rPr>
                <w:color w:val="1C2A3D"/>
              </w:rPr>
              <w:t>Fed. Ministry of Housing (2024)</w:t>
            </w:r>
          </w:p>
        </w:tc>
        <w:tc>
          <w:tcPr>
            <w:tcW w:w="1100" w:type="pct"/>
          </w:tcPr>
          <w:p w14:paraId="503C708B" w14:textId="77777777" w:rsidR="00073DB0" w:rsidRPr="00DE560C" w:rsidRDefault="00000000">
            <w:pPr>
              <w:spacing w:before="30" w:after="30"/>
            </w:pPr>
            <w:r w:rsidRPr="00DE560C">
              <w:rPr>
                <w:color w:val="1C2A3D"/>
              </w:rPr>
              <w:t>Policy document</w:t>
            </w:r>
          </w:p>
        </w:tc>
        <w:tc>
          <w:tcPr>
            <w:tcW w:w="700" w:type="pct"/>
          </w:tcPr>
          <w:p w14:paraId="39B66322" w14:textId="77777777" w:rsidR="00073DB0" w:rsidRPr="00DE560C" w:rsidRDefault="00000000">
            <w:pPr>
              <w:spacing w:before="30" w:after="30"/>
            </w:pPr>
            <w:r w:rsidRPr="00DE560C">
              <w:rPr>
                <w:color w:val="1C2A3D"/>
              </w:rPr>
              <w:t>50%</w:t>
            </w:r>
          </w:p>
        </w:tc>
        <w:tc>
          <w:tcPr>
            <w:tcW w:w="800" w:type="pct"/>
          </w:tcPr>
          <w:p w14:paraId="2505D2A4" w14:textId="77777777" w:rsidR="00073DB0" w:rsidRPr="00DE560C" w:rsidRDefault="00000000">
            <w:pPr>
              <w:spacing w:before="30" w:after="30"/>
            </w:pPr>
            <w:r w:rsidRPr="00DE560C">
              <w:rPr>
                <w:color w:val="1C2A3D"/>
              </w:rPr>
              <w:t>Low</w:t>
            </w:r>
          </w:p>
        </w:tc>
      </w:tr>
      <w:tr w:rsidR="00073DB0" w:rsidRPr="00DE560C" w14:paraId="11EDAF8B" w14:textId="77777777" w:rsidTr="00DE560C">
        <w:tc>
          <w:tcPr>
            <w:tcW w:w="1400" w:type="pct"/>
          </w:tcPr>
          <w:p w14:paraId="0C665043" w14:textId="1C59AE0F" w:rsidR="00073DB0" w:rsidRPr="00DE560C" w:rsidRDefault="00D45797">
            <w:pPr>
              <w:spacing w:before="30" w:after="30"/>
            </w:pPr>
            <w:r w:rsidRPr="00D45797">
              <w:rPr>
                <w:color w:val="1C2A3D"/>
              </w:rPr>
              <w:t>Hamasha</w:t>
            </w:r>
            <w:r w:rsidRPr="00D45797">
              <w:rPr>
                <w:i/>
                <w:iCs/>
                <w:color w:val="1C2A3D"/>
              </w:rPr>
              <w:t xml:space="preserve"> </w:t>
            </w:r>
            <w:r w:rsidR="00323F09" w:rsidRPr="00DE560C">
              <w:rPr>
                <w:i/>
                <w:iCs/>
                <w:color w:val="1C2A3D"/>
              </w:rPr>
              <w:t>et al.</w:t>
            </w:r>
            <w:r w:rsidRPr="00DE560C">
              <w:rPr>
                <w:color w:val="1C2A3D"/>
              </w:rPr>
              <w:t xml:space="preserve"> (2023)</w:t>
            </w:r>
          </w:p>
        </w:tc>
        <w:tc>
          <w:tcPr>
            <w:tcW w:w="1100" w:type="pct"/>
          </w:tcPr>
          <w:p w14:paraId="4C21C486" w14:textId="77777777" w:rsidR="00073DB0" w:rsidRPr="00DE560C" w:rsidRDefault="00000000">
            <w:pPr>
              <w:spacing w:before="30" w:after="30"/>
            </w:pPr>
            <w:r w:rsidRPr="00DE560C">
              <w:rPr>
                <w:color w:val="1C2A3D"/>
              </w:rPr>
              <w:t>Systematic review</w:t>
            </w:r>
          </w:p>
        </w:tc>
        <w:tc>
          <w:tcPr>
            <w:tcW w:w="700" w:type="pct"/>
          </w:tcPr>
          <w:p w14:paraId="467D2CA2" w14:textId="77777777" w:rsidR="00073DB0" w:rsidRPr="00DE560C" w:rsidRDefault="00000000">
            <w:pPr>
              <w:spacing w:before="30" w:after="30"/>
            </w:pPr>
            <w:r w:rsidRPr="00DE560C">
              <w:rPr>
                <w:color w:val="1C2A3D"/>
              </w:rPr>
              <w:t>100%</w:t>
            </w:r>
          </w:p>
        </w:tc>
        <w:tc>
          <w:tcPr>
            <w:tcW w:w="800" w:type="pct"/>
          </w:tcPr>
          <w:p w14:paraId="4B262887" w14:textId="77777777" w:rsidR="00073DB0" w:rsidRPr="00DE560C" w:rsidRDefault="00000000">
            <w:pPr>
              <w:spacing w:before="30" w:after="30"/>
            </w:pPr>
            <w:r w:rsidRPr="00DE560C">
              <w:rPr>
                <w:color w:val="1C2A3D"/>
              </w:rPr>
              <w:t>High</w:t>
            </w:r>
          </w:p>
        </w:tc>
      </w:tr>
      <w:tr w:rsidR="00073DB0" w:rsidRPr="00DE560C" w14:paraId="649F3DEF" w14:textId="77777777" w:rsidTr="00DE560C">
        <w:tc>
          <w:tcPr>
            <w:tcW w:w="1400" w:type="pct"/>
          </w:tcPr>
          <w:p w14:paraId="66741B92" w14:textId="62FCB5DA" w:rsidR="00073DB0" w:rsidRPr="00DE560C" w:rsidRDefault="00D45797">
            <w:pPr>
              <w:spacing w:before="30" w:after="30"/>
            </w:pPr>
            <w:r w:rsidRPr="00D45797">
              <w:rPr>
                <w:color w:val="1C2A3D"/>
              </w:rPr>
              <w:t>Rostamiasl &amp; Jrade</w:t>
            </w:r>
            <w:r w:rsidRPr="00D45797">
              <w:rPr>
                <w:i/>
                <w:iCs/>
                <w:color w:val="1C2A3D"/>
              </w:rPr>
              <w:t xml:space="preserve"> </w:t>
            </w:r>
            <w:r w:rsidRPr="00DE560C">
              <w:rPr>
                <w:color w:val="1C2A3D"/>
              </w:rPr>
              <w:t>(2019)</w:t>
            </w:r>
          </w:p>
        </w:tc>
        <w:tc>
          <w:tcPr>
            <w:tcW w:w="1100" w:type="pct"/>
          </w:tcPr>
          <w:p w14:paraId="0F529319" w14:textId="77777777" w:rsidR="00073DB0" w:rsidRPr="00DE560C" w:rsidRDefault="00000000">
            <w:pPr>
              <w:spacing w:before="30" w:after="30"/>
            </w:pPr>
            <w:r w:rsidRPr="00DE560C">
              <w:rPr>
                <w:color w:val="1C2A3D"/>
              </w:rPr>
              <w:t>Quantitative model</w:t>
            </w:r>
          </w:p>
        </w:tc>
        <w:tc>
          <w:tcPr>
            <w:tcW w:w="700" w:type="pct"/>
          </w:tcPr>
          <w:p w14:paraId="6DE1DE80" w14:textId="77777777" w:rsidR="00073DB0" w:rsidRPr="00DE560C" w:rsidRDefault="00000000">
            <w:pPr>
              <w:spacing w:before="30" w:after="30"/>
            </w:pPr>
            <w:r w:rsidRPr="00DE560C">
              <w:rPr>
                <w:color w:val="1C2A3D"/>
              </w:rPr>
              <w:t>75%</w:t>
            </w:r>
          </w:p>
        </w:tc>
        <w:tc>
          <w:tcPr>
            <w:tcW w:w="800" w:type="pct"/>
          </w:tcPr>
          <w:p w14:paraId="0D21CC17" w14:textId="77777777" w:rsidR="00073DB0" w:rsidRPr="00DE560C" w:rsidRDefault="00000000">
            <w:pPr>
              <w:spacing w:before="30" w:after="30"/>
            </w:pPr>
            <w:r w:rsidRPr="00DE560C">
              <w:rPr>
                <w:color w:val="1C2A3D"/>
              </w:rPr>
              <w:t>Moderate</w:t>
            </w:r>
          </w:p>
        </w:tc>
      </w:tr>
      <w:tr w:rsidR="00073DB0" w:rsidRPr="00DE560C" w14:paraId="1824BC10" w14:textId="77777777" w:rsidTr="00DE560C">
        <w:tc>
          <w:tcPr>
            <w:tcW w:w="1400" w:type="pct"/>
          </w:tcPr>
          <w:p w14:paraId="4C17E0C6" w14:textId="77777777" w:rsidR="00073DB0" w:rsidRPr="00DE560C" w:rsidRDefault="00000000">
            <w:pPr>
              <w:spacing w:before="30" w:after="30"/>
            </w:pPr>
            <w:r w:rsidRPr="00DE560C">
              <w:rPr>
                <w:color w:val="1C2A3D"/>
              </w:rPr>
              <w:t>FHWA (2002)</w:t>
            </w:r>
          </w:p>
        </w:tc>
        <w:tc>
          <w:tcPr>
            <w:tcW w:w="1100" w:type="pct"/>
          </w:tcPr>
          <w:p w14:paraId="4B16FBCC" w14:textId="77777777" w:rsidR="00073DB0" w:rsidRPr="00DE560C" w:rsidRDefault="00000000">
            <w:pPr>
              <w:spacing w:before="30" w:after="30"/>
            </w:pPr>
            <w:r w:rsidRPr="00DE560C">
              <w:rPr>
                <w:color w:val="1C2A3D"/>
              </w:rPr>
              <w:t>Institutional report</w:t>
            </w:r>
          </w:p>
        </w:tc>
        <w:tc>
          <w:tcPr>
            <w:tcW w:w="700" w:type="pct"/>
          </w:tcPr>
          <w:p w14:paraId="4BC6A237" w14:textId="77777777" w:rsidR="00073DB0" w:rsidRPr="00DE560C" w:rsidRDefault="00000000">
            <w:pPr>
              <w:spacing w:before="30" w:after="30"/>
            </w:pPr>
            <w:r w:rsidRPr="00DE560C">
              <w:rPr>
                <w:color w:val="1C2A3D"/>
              </w:rPr>
              <w:t>50%</w:t>
            </w:r>
          </w:p>
        </w:tc>
        <w:tc>
          <w:tcPr>
            <w:tcW w:w="800" w:type="pct"/>
          </w:tcPr>
          <w:p w14:paraId="1E4A0168" w14:textId="77777777" w:rsidR="00073DB0" w:rsidRPr="00DE560C" w:rsidRDefault="00000000">
            <w:pPr>
              <w:spacing w:before="30" w:after="30"/>
            </w:pPr>
            <w:r w:rsidRPr="00DE560C">
              <w:rPr>
                <w:color w:val="1C2A3D"/>
              </w:rPr>
              <w:t>Low</w:t>
            </w:r>
          </w:p>
        </w:tc>
      </w:tr>
      <w:tr w:rsidR="00073DB0" w:rsidRPr="00DE560C" w14:paraId="307C65E2" w14:textId="77777777" w:rsidTr="00DE560C">
        <w:tc>
          <w:tcPr>
            <w:tcW w:w="1400" w:type="pct"/>
          </w:tcPr>
          <w:p w14:paraId="544F7E03" w14:textId="0F90B110" w:rsidR="00073DB0" w:rsidRPr="00DE560C" w:rsidRDefault="006A6BC5">
            <w:pPr>
              <w:spacing w:before="30" w:after="30"/>
            </w:pPr>
            <w:r w:rsidRPr="00DE560C">
              <w:rPr>
                <w:color w:val="1C2A3D"/>
              </w:rPr>
              <w:t>Ihyo (2021)</w:t>
            </w:r>
          </w:p>
        </w:tc>
        <w:tc>
          <w:tcPr>
            <w:tcW w:w="1100" w:type="pct"/>
          </w:tcPr>
          <w:p w14:paraId="08A22EE1" w14:textId="77777777" w:rsidR="00073DB0" w:rsidRPr="00DE560C" w:rsidRDefault="00000000">
            <w:pPr>
              <w:spacing w:before="30" w:after="30"/>
            </w:pPr>
            <w:r w:rsidRPr="00DE560C">
              <w:rPr>
                <w:color w:val="1C2A3D"/>
              </w:rPr>
              <w:t>Qualitative thesis</w:t>
            </w:r>
          </w:p>
        </w:tc>
        <w:tc>
          <w:tcPr>
            <w:tcW w:w="700" w:type="pct"/>
          </w:tcPr>
          <w:p w14:paraId="50ED35E5" w14:textId="77777777" w:rsidR="00073DB0" w:rsidRPr="00DE560C" w:rsidRDefault="00000000">
            <w:pPr>
              <w:spacing w:before="30" w:after="30"/>
            </w:pPr>
            <w:r w:rsidRPr="00DE560C">
              <w:rPr>
                <w:color w:val="1C2A3D"/>
              </w:rPr>
              <w:t>75%</w:t>
            </w:r>
          </w:p>
        </w:tc>
        <w:tc>
          <w:tcPr>
            <w:tcW w:w="800" w:type="pct"/>
          </w:tcPr>
          <w:p w14:paraId="373968F6" w14:textId="77777777" w:rsidR="00073DB0" w:rsidRPr="00DE560C" w:rsidRDefault="00000000">
            <w:pPr>
              <w:spacing w:before="30" w:after="30"/>
            </w:pPr>
            <w:r w:rsidRPr="00DE560C">
              <w:rPr>
                <w:color w:val="1C2A3D"/>
              </w:rPr>
              <w:t>Moderate</w:t>
            </w:r>
          </w:p>
        </w:tc>
      </w:tr>
      <w:tr w:rsidR="00073DB0" w:rsidRPr="00DE560C" w14:paraId="020A4EB3" w14:textId="77777777" w:rsidTr="00DE560C">
        <w:tc>
          <w:tcPr>
            <w:tcW w:w="1400" w:type="pct"/>
          </w:tcPr>
          <w:p w14:paraId="2F5D51A4" w14:textId="77777777" w:rsidR="00073DB0" w:rsidRPr="00DE560C" w:rsidRDefault="00000000">
            <w:pPr>
              <w:spacing w:before="30" w:after="30"/>
            </w:pPr>
            <w:r w:rsidRPr="00DE560C">
              <w:rPr>
                <w:color w:val="1C2A3D"/>
              </w:rPr>
              <w:t>GFMAM (2021)</w:t>
            </w:r>
          </w:p>
        </w:tc>
        <w:tc>
          <w:tcPr>
            <w:tcW w:w="1100" w:type="pct"/>
          </w:tcPr>
          <w:p w14:paraId="2A11BF72" w14:textId="77777777" w:rsidR="00073DB0" w:rsidRPr="00DE560C" w:rsidRDefault="00000000">
            <w:pPr>
              <w:spacing w:before="30" w:after="30"/>
            </w:pPr>
            <w:r w:rsidRPr="00DE560C">
              <w:rPr>
                <w:color w:val="1C2A3D"/>
              </w:rPr>
              <w:t>Framework document</w:t>
            </w:r>
          </w:p>
        </w:tc>
        <w:tc>
          <w:tcPr>
            <w:tcW w:w="700" w:type="pct"/>
          </w:tcPr>
          <w:p w14:paraId="05EA3B1B" w14:textId="77777777" w:rsidR="00073DB0" w:rsidRPr="00DE560C" w:rsidRDefault="00000000">
            <w:pPr>
              <w:spacing w:before="30" w:after="30"/>
            </w:pPr>
            <w:r w:rsidRPr="00DE560C">
              <w:rPr>
                <w:color w:val="1C2A3D"/>
              </w:rPr>
              <w:t>50%</w:t>
            </w:r>
          </w:p>
        </w:tc>
        <w:tc>
          <w:tcPr>
            <w:tcW w:w="800" w:type="pct"/>
          </w:tcPr>
          <w:p w14:paraId="05EA2140" w14:textId="77777777" w:rsidR="00073DB0" w:rsidRPr="00DE560C" w:rsidRDefault="00000000">
            <w:pPr>
              <w:spacing w:before="30" w:after="30"/>
            </w:pPr>
            <w:r w:rsidRPr="00DE560C">
              <w:rPr>
                <w:color w:val="1C2A3D"/>
              </w:rPr>
              <w:t>Low</w:t>
            </w:r>
          </w:p>
        </w:tc>
      </w:tr>
      <w:tr w:rsidR="00073DB0" w:rsidRPr="00DE560C" w14:paraId="53903F02" w14:textId="77777777" w:rsidTr="00DE560C">
        <w:tc>
          <w:tcPr>
            <w:tcW w:w="1400" w:type="pct"/>
          </w:tcPr>
          <w:p w14:paraId="6079D037" w14:textId="54AAC3B7" w:rsidR="00073DB0" w:rsidRPr="00DE560C" w:rsidRDefault="00000000">
            <w:pPr>
              <w:spacing w:before="30" w:after="30"/>
            </w:pPr>
            <w:r w:rsidRPr="00DE560C">
              <w:rPr>
                <w:color w:val="1C2A3D"/>
              </w:rPr>
              <w:t xml:space="preserve">Hong </w:t>
            </w:r>
            <w:r w:rsidR="00323F09" w:rsidRPr="00DE560C">
              <w:rPr>
                <w:i/>
                <w:iCs/>
                <w:color w:val="1C2A3D"/>
              </w:rPr>
              <w:t>et al.</w:t>
            </w:r>
            <w:r w:rsidRPr="00DE560C">
              <w:rPr>
                <w:color w:val="1C2A3D"/>
              </w:rPr>
              <w:t xml:space="preserve"> (2018)</w:t>
            </w:r>
          </w:p>
        </w:tc>
        <w:tc>
          <w:tcPr>
            <w:tcW w:w="1100" w:type="pct"/>
          </w:tcPr>
          <w:p w14:paraId="3C35A7BF" w14:textId="77777777" w:rsidR="00073DB0" w:rsidRPr="00DE560C" w:rsidRDefault="00000000">
            <w:pPr>
              <w:spacing w:before="30" w:after="30"/>
            </w:pPr>
            <w:r w:rsidRPr="00DE560C">
              <w:rPr>
                <w:color w:val="1C2A3D"/>
              </w:rPr>
              <w:t>Methodological tool</w:t>
            </w:r>
          </w:p>
        </w:tc>
        <w:tc>
          <w:tcPr>
            <w:tcW w:w="700" w:type="pct"/>
          </w:tcPr>
          <w:p w14:paraId="71712C17" w14:textId="77777777" w:rsidR="00073DB0" w:rsidRPr="00DE560C" w:rsidRDefault="00000000">
            <w:pPr>
              <w:spacing w:before="30" w:after="30"/>
            </w:pPr>
            <w:r w:rsidRPr="00DE560C">
              <w:rPr>
                <w:color w:val="1C2A3D"/>
              </w:rPr>
              <w:t>100%</w:t>
            </w:r>
          </w:p>
        </w:tc>
        <w:tc>
          <w:tcPr>
            <w:tcW w:w="800" w:type="pct"/>
          </w:tcPr>
          <w:p w14:paraId="1DB5692A" w14:textId="77777777" w:rsidR="00073DB0" w:rsidRPr="00DE560C" w:rsidRDefault="00000000">
            <w:pPr>
              <w:spacing w:before="30" w:after="30"/>
            </w:pPr>
            <w:r w:rsidRPr="00DE560C">
              <w:rPr>
                <w:color w:val="1C2A3D"/>
              </w:rPr>
              <w:t>High</w:t>
            </w:r>
          </w:p>
        </w:tc>
      </w:tr>
      <w:tr w:rsidR="00073DB0" w:rsidRPr="00DE560C" w14:paraId="0B3A3C00" w14:textId="77777777" w:rsidTr="00DE560C">
        <w:tc>
          <w:tcPr>
            <w:tcW w:w="1400" w:type="pct"/>
          </w:tcPr>
          <w:p w14:paraId="5FCE05E4" w14:textId="77777777" w:rsidR="00073DB0" w:rsidRPr="00DE560C" w:rsidRDefault="00000000">
            <w:pPr>
              <w:spacing w:before="30" w:after="30"/>
            </w:pPr>
            <w:r w:rsidRPr="00DE560C">
              <w:rPr>
                <w:color w:val="1C2A3D"/>
              </w:rPr>
              <w:t>IAM (2022)</w:t>
            </w:r>
          </w:p>
        </w:tc>
        <w:tc>
          <w:tcPr>
            <w:tcW w:w="1100" w:type="pct"/>
          </w:tcPr>
          <w:p w14:paraId="7DC4F7AE" w14:textId="77777777" w:rsidR="00073DB0" w:rsidRPr="00DE560C" w:rsidRDefault="00000000">
            <w:pPr>
              <w:spacing w:before="30" w:after="30"/>
            </w:pPr>
            <w:r w:rsidRPr="00DE560C">
              <w:rPr>
                <w:color w:val="1C2A3D"/>
              </w:rPr>
              <w:t>Framework document</w:t>
            </w:r>
          </w:p>
        </w:tc>
        <w:tc>
          <w:tcPr>
            <w:tcW w:w="700" w:type="pct"/>
          </w:tcPr>
          <w:p w14:paraId="085ED815" w14:textId="77777777" w:rsidR="00073DB0" w:rsidRPr="00DE560C" w:rsidRDefault="00000000">
            <w:pPr>
              <w:spacing w:before="30" w:after="30"/>
            </w:pPr>
            <w:r w:rsidRPr="00DE560C">
              <w:rPr>
                <w:color w:val="1C2A3D"/>
              </w:rPr>
              <w:t>50%</w:t>
            </w:r>
          </w:p>
        </w:tc>
        <w:tc>
          <w:tcPr>
            <w:tcW w:w="800" w:type="pct"/>
          </w:tcPr>
          <w:p w14:paraId="3994597F" w14:textId="77777777" w:rsidR="00073DB0" w:rsidRPr="00DE560C" w:rsidRDefault="00000000">
            <w:pPr>
              <w:spacing w:before="30" w:after="30"/>
            </w:pPr>
            <w:r w:rsidRPr="00DE560C">
              <w:rPr>
                <w:color w:val="1C2A3D"/>
              </w:rPr>
              <w:t>Low</w:t>
            </w:r>
          </w:p>
        </w:tc>
      </w:tr>
      <w:tr w:rsidR="00073DB0" w:rsidRPr="00DE560C" w14:paraId="4D4FF555" w14:textId="77777777" w:rsidTr="00DE560C">
        <w:tc>
          <w:tcPr>
            <w:tcW w:w="1400" w:type="pct"/>
          </w:tcPr>
          <w:p w14:paraId="541C7DD4" w14:textId="006003F1" w:rsidR="00073DB0" w:rsidRPr="00DE560C" w:rsidRDefault="00000000">
            <w:pPr>
              <w:spacing w:before="30" w:after="30"/>
            </w:pPr>
            <w:r w:rsidRPr="00DE560C">
              <w:rPr>
                <w:color w:val="1C2A3D"/>
              </w:rPr>
              <w:t xml:space="preserve">Ibiyeye </w:t>
            </w:r>
            <w:r w:rsidR="00323F09" w:rsidRPr="00DE560C">
              <w:rPr>
                <w:i/>
                <w:iCs/>
                <w:color w:val="1C2A3D"/>
              </w:rPr>
              <w:t>et al.</w:t>
            </w:r>
            <w:r w:rsidRPr="00DE560C">
              <w:rPr>
                <w:color w:val="1C2A3D"/>
              </w:rPr>
              <w:t xml:space="preserve"> (2024)</w:t>
            </w:r>
          </w:p>
        </w:tc>
        <w:tc>
          <w:tcPr>
            <w:tcW w:w="1100" w:type="pct"/>
          </w:tcPr>
          <w:p w14:paraId="6413FFD6" w14:textId="77777777" w:rsidR="00073DB0" w:rsidRPr="00DE560C" w:rsidRDefault="00000000">
            <w:pPr>
              <w:spacing w:before="30" w:after="30"/>
            </w:pPr>
            <w:r w:rsidRPr="00DE560C">
              <w:rPr>
                <w:color w:val="1C2A3D"/>
              </w:rPr>
              <w:t>Quantitative survey</w:t>
            </w:r>
          </w:p>
        </w:tc>
        <w:tc>
          <w:tcPr>
            <w:tcW w:w="700" w:type="pct"/>
          </w:tcPr>
          <w:p w14:paraId="6E4A9C11" w14:textId="77777777" w:rsidR="00073DB0" w:rsidRPr="00DE560C" w:rsidRDefault="00000000">
            <w:pPr>
              <w:spacing w:before="30" w:after="30"/>
            </w:pPr>
            <w:r w:rsidRPr="00DE560C">
              <w:rPr>
                <w:color w:val="1C2A3D"/>
              </w:rPr>
              <w:t>75%</w:t>
            </w:r>
          </w:p>
        </w:tc>
        <w:tc>
          <w:tcPr>
            <w:tcW w:w="800" w:type="pct"/>
          </w:tcPr>
          <w:p w14:paraId="3F522486" w14:textId="77777777" w:rsidR="00073DB0" w:rsidRPr="00DE560C" w:rsidRDefault="00000000">
            <w:pPr>
              <w:spacing w:before="30" w:after="30"/>
            </w:pPr>
            <w:r w:rsidRPr="00DE560C">
              <w:rPr>
                <w:color w:val="1C2A3D"/>
              </w:rPr>
              <w:t>Moderate</w:t>
            </w:r>
          </w:p>
        </w:tc>
      </w:tr>
      <w:tr w:rsidR="00073DB0" w:rsidRPr="00DE560C" w14:paraId="675FF699" w14:textId="77777777" w:rsidTr="00DE560C">
        <w:tc>
          <w:tcPr>
            <w:tcW w:w="1400" w:type="pct"/>
          </w:tcPr>
          <w:p w14:paraId="0F8390C1" w14:textId="77777777" w:rsidR="00073DB0" w:rsidRPr="00DE560C" w:rsidRDefault="00000000">
            <w:pPr>
              <w:spacing w:before="30" w:after="30"/>
            </w:pPr>
            <w:r w:rsidRPr="00DE560C">
              <w:rPr>
                <w:color w:val="1C2A3D"/>
              </w:rPr>
              <w:t>IFMA (2023)</w:t>
            </w:r>
          </w:p>
        </w:tc>
        <w:tc>
          <w:tcPr>
            <w:tcW w:w="1100" w:type="pct"/>
          </w:tcPr>
          <w:p w14:paraId="4554EB8B" w14:textId="77777777" w:rsidR="00073DB0" w:rsidRPr="00DE560C" w:rsidRDefault="00000000">
            <w:pPr>
              <w:spacing w:before="30" w:after="30"/>
            </w:pPr>
            <w:r w:rsidRPr="00DE560C">
              <w:rPr>
                <w:color w:val="1C2A3D"/>
              </w:rPr>
              <w:t>Industry report</w:t>
            </w:r>
          </w:p>
        </w:tc>
        <w:tc>
          <w:tcPr>
            <w:tcW w:w="700" w:type="pct"/>
          </w:tcPr>
          <w:p w14:paraId="65DD0C82" w14:textId="77777777" w:rsidR="00073DB0" w:rsidRPr="00DE560C" w:rsidRDefault="00000000">
            <w:pPr>
              <w:spacing w:before="30" w:after="30"/>
            </w:pPr>
            <w:r w:rsidRPr="00DE560C">
              <w:rPr>
                <w:color w:val="1C2A3D"/>
              </w:rPr>
              <w:t>50%</w:t>
            </w:r>
          </w:p>
        </w:tc>
        <w:tc>
          <w:tcPr>
            <w:tcW w:w="800" w:type="pct"/>
          </w:tcPr>
          <w:p w14:paraId="6C35CF56" w14:textId="77777777" w:rsidR="00073DB0" w:rsidRPr="00DE560C" w:rsidRDefault="00000000">
            <w:pPr>
              <w:spacing w:before="30" w:after="30"/>
            </w:pPr>
            <w:r w:rsidRPr="00DE560C">
              <w:rPr>
                <w:color w:val="1C2A3D"/>
              </w:rPr>
              <w:t>Low</w:t>
            </w:r>
          </w:p>
        </w:tc>
      </w:tr>
      <w:tr w:rsidR="00073DB0" w:rsidRPr="00DE560C" w14:paraId="30C5100C" w14:textId="77777777" w:rsidTr="00DE560C">
        <w:tc>
          <w:tcPr>
            <w:tcW w:w="1400" w:type="pct"/>
          </w:tcPr>
          <w:p w14:paraId="67843C32" w14:textId="77777777" w:rsidR="00073DB0" w:rsidRPr="00DE560C" w:rsidRDefault="00000000">
            <w:pPr>
              <w:spacing w:before="30" w:after="30"/>
            </w:pPr>
            <w:r w:rsidRPr="00DE560C">
              <w:rPr>
                <w:color w:val="1C2A3D"/>
              </w:rPr>
              <w:t>IMF (2017)</w:t>
            </w:r>
          </w:p>
        </w:tc>
        <w:tc>
          <w:tcPr>
            <w:tcW w:w="1100" w:type="pct"/>
          </w:tcPr>
          <w:p w14:paraId="57064A97" w14:textId="77777777" w:rsidR="00073DB0" w:rsidRPr="00DE560C" w:rsidRDefault="00000000">
            <w:pPr>
              <w:spacing w:before="30" w:after="30"/>
            </w:pPr>
            <w:r w:rsidRPr="00DE560C">
              <w:rPr>
                <w:color w:val="1C2A3D"/>
              </w:rPr>
              <w:t>Policy analysis</w:t>
            </w:r>
          </w:p>
        </w:tc>
        <w:tc>
          <w:tcPr>
            <w:tcW w:w="700" w:type="pct"/>
          </w:tcPr>
          <w:p w14:paraId="2768696F" w14:textId="77777777" w:rsidR="00073DB0" w:rsidRPr="00DE560C" w:rsidRDefault="00000000">
            <w:pPr>
              <w:spacing w:before="30" w:after="30"/>
            </w:pPr>
            <w:r w:rsidRPr="00DE560C">
              <w:rPr>
                <w:color w:val="1C2A3D"/>
              </w:rPr>
              <w:t>50%</w:t>
            </w:r>
          </w:p>
        </w:tc>
        <w:tc>
          <w:tcPr>
            <w:tcW w:w="800" w:type="pct"/>
          </w:tcPr>
          <w:p w14:paraId="6BA19459" w14:textId="77777777" w:rsidR="00073DB0" w:rsidRPr="00DE560C" w:rsidRDefault="00000000">
            <w:pPr>
              <w:spacing w:before="30" w:after="30"/>
            </w:pPr>
            <w:r w:rsidRPr="00DE560C">
              <w:rPr>
                <w:color w:val="1C2A3D"/>
              </w:rPr>
              <w:t>Low</w:t>
            </w:r>
          </w:p>
        </w:tc>
      </w:tr>
      <w:tr w:rsidR="00073DB0" w:rsidRPr="00DE560C" w14:paraId="0424624F" w14:textId="77777777" w:rsidTr="00DE560C">
        <w:tc>
          <w:tcPr>
            <w:tcW w:w="1400" w:type="pct"/>
          </w:tcPr>
          <w:p w14:paraId="13055DA0" w14:textId="6F8D5394" w:rsidR="00073DB0" w:rsidRPr="00DE560C" w:rsidRDefault="00F36ED6">
            <w:pPr>
              <w:spacing w:before="30" w:after="30"/>
            </w:pPr>
            <w:r w:rsidRPr="00DE560C">
              <w:rPr>
                <w:color w:val="1C2A3D"/>
              </w:rPr>
              <w:t>Kamaralo, Alhilman &amp; Atmaji (2020)</w:t>
            </w:r>
          </w:p>
        </w:tc>
        <w:tc>
          <w:tcPr>
            <w:tcW w:w="1100" w:type="pct"/>
          </w:tcPr>
          <w:p w14:paraId="4FE57E9E" w14:textId="77777777" w:rsidR="00073DB0" w:rsidRPr="00DE560C" w:rsidRDefault="00000000">
            <w:pPr>
              <w:spacing w:before="30" w:after="30"/>
            </w:pPr>
            <w:r w:rsidRPr="00DE560C">
              <w:rPr>
                <w:color w:val="1C2A3D"/>
              </w:rPr>
              <w:t>Quantitative model</w:t>
            </w:r>
          </w:p>
        </w:tc>
        <w:tc>
          <w:tcPr>
            <w:tcW w:w="700" w:type="pct"/>
          </w:tcPr>
          <w:p w14:paraId="323755C8" w14:textId="77777777" w:rsidR="00073DB0" w:rsidRPr="00DE560C" w:rsidRDefault="00000000">
            <w:pPr>
              <w:spacing w:before="30" w:after="30"/>
            </w:pPr>
            <w:r w:rsidRPr="00DE560C">
              <w:rPr>
                <w:color w:val="1C2A3D"/>
              </w:rPr>
              <w:t>75%</w:t>
            </w:r>
          </w:p>
        </w:tc>
        <w:tc>
          <w:tcPr>
            <w:tcW w:w="800" w:type="pct"/>
          </w:tcPr>
          <w:p w14:paraId="0FE2A018" w14:textId="77777777" w:rsidR="00073DB0" w:rsidRPr="00DE560C" w:rsidRDefault="00000000">
            <w:pPr>
              <w:spacing w:before="30" w:after="30"/>
            </w:pPr>
            <w:r w:rsidRPr="00DE560C">
              <w:rPr>
                <w:color w:val="1C2A3D"/>
              </w:rPr>
              <w:t>Moderate</w:t>
            </w:r>
          </w:p>
        </w:tc>
      </w:tr>
      <w:tr w:rsidR="00073DB0" w:rsidRPr="00DE560C" w14:paraId="5D3CCFF0" w14:textId="77777777" w:rsidTr="00DE560C">
        <w:tc>
          <w:tcPr>
            <w:tcW w:w="1400" w:type="pct"/>
          </w:tcPr>
          <w:p w14:paraId="02DC1CE9" w14:textId="77777777" w:rsidR="00073DB0" w:rsidRPr="00DE560C" w:rsidRDefault="00000000">
            <w:pPr>
              <w:spacing w:before="30" w:after="30"/>
            </w:pPr>
            <w:r w:rsidRPr="00DE560C">
              <w:rPr>
                <w:color w:val="1C2A3D"/>
              </w:rPr>
              <w:t>ISO (2014)</w:t>
            </w:r>
          </w:p>
        </w:tc>
        <w:tc>
          <w:tcPr>
            <w:tcW w:w="1100" w:type="pct"/>
          </w:tcPr>
          <w:p w14:paraId="514DD090" w14:textId="77777777" w:rsidR="00073DB0" w:rsidRPr="00DE560C" w:rsidRDefault="00000000">
            <w:pPr>
              <w:spacing w:before="30" w:after="30"/>
            </w:pPr>
            <w:r w:rsidRPr="00DE560C">
              <w:rPr>
                <w:color w:val="1C2A3D"/>
              </w:rPr>
              <w:t>International standard</w:t>
            </w:r>
          </w:p>
        </w:tc>
        <w:tc>
          <w:tcPr>
            <w:tcW w:w="700" w:type="pct"/>
          </w:tcPr>
          <w:p w14:paraId="31470DD1" w14:textId="77777777" w:rsidR="00073DB0" w:rsidRPr="00DE560C" w:rsidRDefault="00000000">
            <w:pPr>
              <w:spacing w:before="30" w:after="30"/>
            </w:pPr>
            <w:r w:rsidRPr="00DE560C">
              <w:rPr>
                <w:color w:val="1C2A3D"/>
              </w:rPr>
              <w:t>50%</w:t>
            </w:r>
          </w:p>
        </w:tc>
        <w:tc>
          <w:tcPr>
            <w:tcW w:w="800" w:type="pct"/>
          </w:tcPr>
          <w:p w14:paraId="0DE9CBD1" w14:textId="77777777" w:rsidR="00073DB0" w:rsidRPr="00DE560C" w:rsidRDefault="00000000">
            <w:pPr>
              <w:spacing w:before="30" w:after="30"/>
            </w:pPr>
            <w:r w:rsidRPr="00DE560C">
              <w:rPr>
                <w:color w:val="1C2A3D"/>
              </w:rPr>
              <w:t>Low</w:t>
            </w:r>
          </w:p>
        </w:tc>
      </w:tr>
      <w:tr w:rsidR="00073DB0" w:rsidRPr="00DE560C" w14:paraId="0317782B" w14:textId="77777777" w:rsidTr="00DE560C">
        <w:tc>
          <w:tcPr>
            <w:tcW w:w="1400" w:type="pct"/>
          </w:tcPr>
          <w:p w14:paraId="0102212E" w14:textId="77777777" w:rsidR="00073DB0" w:rsidRPr="00DE560C" w:rsidRDefault="00000000">
            <w:pPr>
              <w:spacing w:before="30" w:after="30"/>
            </w:pPr>
            <w:r w:rsidRPr="00DE560C">
              <w:rPr>
                <w:color w:val="1C2A3D"/>
              </w:rPr>
              <w:t>Ismail &amp; Adebayo (2023)</w:t>
            </w:r>
          </w:p>
        </w:tc>
        <w:tc>
          <w:tcPr>
            <w:tcW w:w="1100" w:type="pct"/>
          </w:tcPr>
          <w:p w14:paraId="49BF7FE8" w14:textId="77777777" w:rsidR="00073DB0" w:rsidRPr="00DE560C" w:rsidRDefault="00000000">
            <w:pPr>
              <w:spacing w:before="30" w:after="30"/>
            </w:pPr>
            <w:r w:rsidRPr="00DE560C">
              <w:rPr>
                <w:color w:val="1C2A3D"/>
              </w:rPr>
              <w:t>Conceptual framework</w:t>
            </w:r>
          </w:p>
        </w:tc>
        <w:tc>
          <w:tcPr>
            <w:tcW w:w="700" w:type="pct"/>
          </w:tcPr>
          <w:p w14:paraId="529AC8D7" w14:textId="77777777" w:rsidR="00073DB0" w:rsidRPr="00DE560C" w:rsidRDefault="00000000">
            <w:pPr>
              <w:spacing w:before="30" w:after="30"/>
            </w:pPr>
            <w:r w:rsidRPr="00DE560C">
              <w:rPr>
                <w:color w:val="1C2A3D"/>
              </w:rPr>
              <w:t>75%</w:t>
            </w:r>
          </w:p>
        </w:tc>
        <w:tc>
          <w:tcPr>
            <w:tcW w:w="800" w:type="pct"/>
          </w:tcPr>
          <w:p w14:paraId="1717B214" w14:textId="77777777" w:rsidR="00073DB0" w:rsidRPr="00DE560C" w:rsidRDefault="00000000">
            <w:pPr>
              <w:spacing w:before="30" w:after="30"/>
            </w:pPr>
            <w:r w:rsidRPr="00DE560C">
              <w:rPr>
                <w:color w:val="1C2A3D"/>
              </w:rPr>
              <w:t>Moderate</w:t>
            </w:r>
          </w:p>
        </w:tc>
      </w:tr>
      <w:tr w:rsidR="00073DB0" w:rsidRPr="00DE560C" w14:paraId="69E0FD17" w14:textId="77777777" w:rsidTr="00DE560C">
        <w:tc>
          <w:tcPr>
            <w:tcW w:w="1400" w:type="pct"/>
          </w:tcPr>
          <w:p w14:paraId="3669C75D" w14:textId="6F7ED3D5" w:rsidR="00073DB0" w:rsidRPr="00DE560C" w:rsidRDefault="00CB71B5">
            <w:pPr>
              <w:spacing w:before="30" w:after="30"/>
            </w:pPr>
            <w:r w:rsidRPr="00DE560C">
              <w:rPr>
                <w:color w:val="1C2A3D"/>
              </w:rPr>
              <w:t>Ogunbayo et al. (2022)</w:t>
            </w:r>
          </w:p>
        </w:tc>
        <w:tc>
          <w:tcPr>
            <w:tcW w:w="1100" w:type="pct"/>
          </w:tcPr>
          <w:p w14:paraId="1312080B" w14:textId="77777777" w:rsidR="00073DB0" w:rsidRPr="00DE560C" w:rsidRDefault="00000000">
            <w:pPr>
              <w:spacing w:before="30" w:after="30"/>
            </w:pPr>
            <w:r w:rsidRPr="00DE560C">
              <w:rPr>
                <w:color w:val="1C2A3D"/>
              </w:rPr>
              <w:t>Conference paper</w:t>
            </w:r>
          </w:p>
        </w:tc>
        <w:tc>
          <w:tcPr>
            <w:tcW w:w="700" w:type="pct"/>
          </w:tcPr>
          <w:p w14:paraId="35CB3C87" w14:textId="77777777" w:rsidR="00073DB0" w:rsidRPr="00DE560C" w:rsidRDefault="00000000">
            <w:pPr>
              <w:spacing w:before="30" w:after="30"/>
            </w:pPr>
            <w:r w:rsidRPr="00DE560C">
              <w:rPr>
                <w:color w:val="1C2A3D"/>
              </w:rPr>
              <w:t>75%</w:t>
            </w:r>
          </w:p>
        </w:tc>
        <w:tc>
          <w:tcPr>
            <w:tcW w:w="800" w:type="pct"/>
          </w:tcPr>
          <w:p w14:paraId="50DDD92A" w14:textId="77777777" w:rsidR="00073DB0" w:rsidRPr="00DE560C" w:rsidRDefault="00000000">
            <w:pPr>
              <w:spacing w:before="30" w:after="30"/>
            </w:pPr>
            <w:r w:rsidRPr="00DE560C">
              <w:rPr>
                <w:color w:val="1C2A3D"/>
              </w:rPr>
              <w:t>Moderate</w:t>
            </w:r>
          </w:p>
        </w:tc>
      </w:tr>
      <w:tr w:rsidR="00073DB0" w:rsidRPr="00DE560C" w14:paraId="2E8CB84D" w14:textId="77777777" w:rsidTr="00DE560C">
        <w:tc>
          <w:tcPr>
            <w:tcW w:w="1400" w:type="pct"/>
          </w:tcPr>
          <w:p w14:paraId="775A5D94" w14:textId="733E54C2" w:rsidR="00073DB0" w:rsidRPr="00DE560C" w:rsidRDefault="00EB6725">
            <w:pPr>
              <w:spacing w:before="30" w:after="30"/>
            </w:pPr>
            <w:r w:rsidRPr="00DE560C">
              <w:rPr>
                <w:color w:val="1C2A3D"/>
              </w:rPr>
              <w:t>Nicholas, Dickson &amp; Okeke (2023)</w:t>
            </w:r>
          </w:p>
        </w:tc>
        <w:tc>
          <w:tcPr>
            <w:tcW w:w="1100" w:type="pct"/>
          </w:tcPr>
          <w:p w14:paraId="60C4EB21" w14:textId="77777777" w:rsidR="00073DB0" w:rsidRPr="00DE560C" w:rsidRDefault="00000000">
            <w:pPr>
              <w:spacing w:before="30" w:after="30"/>
            </w:pPr>
            <w:r w:rsidRPr="00DE560C">
              <w:rPr>
                <w:color w:val="1C2A3D"/>
              </w:rPr>
              <w:t>Quantitative analysis</w:t>
            </w:r>
          </w:p>
        </w:tc>
        <w:tc>
          <w:tcPr>
            <w:tcW w:w="700" w:type="pct"/>
          </w:tcPr>
          <w:p w14:paraId="7D7D2E45" w14:textId="77777777" w:rsidR="00073DB0" w:rsidRPr="00DE560C" w:rsidRDefault="00000000">
            <w:pPr>
              <w:spacing w:before="30" w:after="30"/>
            </w:pPr>
            <w:r w:rsidRPr="00DE560C">
              <w:rPr>
                <w:color w:val="1C2A3D"/>
              </w:rPr>
              <w:t>75%</w:t>
            </w:r>
          </w:p>
        </w:tc>
        <w:tc>
          <w:tcPr>
            <w:tcW w:w="800" w:type="pct"/>
          </w:tcPr>
          <w:p w14:paraId="466512BD" w14:textId="77777777" w:rsidR="00073DB0" w:rsidRPr="00DE560C" w:rsidRDefault="00000000">
            <w:pPr>
              <w:spacing w:before="30" w:after="30"/>
            </w:pPr>
            <w:r w:rsidRPr="00DE560C">
              <w:rPr>
                <w:color w:val="1C2A3D"/>
              </w:rPr>
              <w:t>Moderate</w:t>
            </w:r>
          </w:p>
        </w:tc>
      </w:tr>
      <w:tr w:rsidR="00073DB0" w:rsidRPr="00DE560C" w14:paraId="203D2F43" w14:textId="77777777" w:rsidTr="00DE560C">
        <w:tc>
          <w:tcPr>
            <w:tcW w:w="1400" w:type="pct"/>
          </w:tcPr>
          <w:p w14:paraId="67871B11" w14:textId="1466DB7C" w:rsidR="00073DB0" w:rsidRPr="00DE560C" w:rsidRDefault="00D30B5B">
            <w:pPr>
              <w:spacing w:before="30" w:after="30"/>
            </w:pPr>
            <w:r w:rsidRPr="00D30B5B">
              <w:rPr>
                <w:color w:val="1C2A3D"/>
              </w:rPr>
              <w:t>Besiktepe</w:t>
            </w:r>
            <w:r w:rsidRPr="00D30B5B">
              <w:rPr>
                <w:i/>
                <w:iCs/>
                <w:color w:val="1C2A3D"/>
              </w:rPr>
              <w:t xml:space="preserve"> </w:t>
            </w:r>
            <w:r w:rsidR="00323F09" w:rsidRPr="00DE560C">
              <w:rPr>
                <w:i/>
                <w:iCs/>
                <w:color w:val="1C2A3D"/>
              </w:rPr>
              <w:t>et al.</w:t>
            </w:r>
            <w:r w:rsidRPr="00DE560C">
              <w:rPr>
                <w:color w:val="1C2A3D"/>
              </w:rPr>
              <w:t xml:space="preserve"> (2020)</w:t>
            </w:r>
          </w:p>
        </w:tc>
        <w:tc>
          <w:tcPr>
            <w:tcW w:w="1100" w:type="pct"/>
          </w:tcPr>
          <w:p w14:paraId="452644C0" w14:textId="77777777" w:rsidR="00073DB0" w:rsidRPr="00DE560C" w:rsidRDefault="00000000">
            <w:pPr>
              <w:spacing w:before="30" w:after="30"/>
            </w:pPr>
            <w:r w:rsidRPr="00DE560C">
              <w:rPr>
                <w:color w:val="1C2A3D"/>
              </w:rPr>
              <w:t>Quantitative survey</w:t>
            </w:r>
          </w:p>
        </w:tc>
        <w:tc>
          <w:tcPr>
            <w:tcW w:w="700" w:type="pct"/>
          </w:tcPr>
          <w:p w14:paraId="682850F7" w14:textId="77777777" w:rsidR="00073DB0" w:rsidRPr="00DE560C" w:rsidRDefault="00000000">
            <w:pPr>
              <w:spacing w:before="30" w:after="30"/>
            </w:pPr>
            <w:r w:rsidRPr="00DE560C">
              <w:rPr>
                <w:color w:val="1C2A3D"/>
              </w:rPr>
              <w:t>75%</w:t>
            </w:r>
          </w:p>
        </w:tc>
        <w:tc>
          <w:tcPr>
            <w:tcW w:w="800" w:type="pct"/>
          </w:tcPr>
          <w:p w14:paraId="6DB6FE0D" w14:textId="77777777" w:rsidR="00073DB0" w:rsidRPr="00DE560C" w:rsidRDefault="00000000">
            <w:pPr>
              <w:spacing w:before="30" w:after="30"/>
            </w:pPr>
            <w:r w:rsidRPr="00DE560C">
              <w:rPr>
                <w:color w:val="1C2A3D"/>
              </w:rPr>
              <w:t>Moderate</w:t>
            </w:r>
          </w:p>
        </w:tc>
      </w:tr>
      <w:tr w:rsidR="00073DB0" w:rsidRPr="00DE560C" w14:paraId="1BA7AC39" w14:textId="77777777" w:rsidTr="00DE560C">
        <w:tc>
          <w:tcPr>
            <w:tcW w:w="1400" w:type="pct"/>
          </w:tcPr>
          <w:p w14:paraId="664ADE9A" w14:textId="3C99C824" w:rsidR="00073DB0" w:rsidRPr="00DE560C" w:rsidRDefault="00000000">
            <w:pPr>
              <w:spacing w:before="30" w:after="30"/>
            </w:pPr>
            <w:r w:rsidRPr="00DE560C">
              <w:rPr>
                <w:color w:val="1C2A3D"/>
              </w:rPr>
              <w:t xml:space="preserve">Khajavi </w:t>
            </w:r>
            <w:r w:rsidR="00323F09" w:rsidRPr="00DE560C">
              <w:rPr>
                <w:i/>
                <w:iCs/>
                <w:color w:val="1C2A3D"/>
              </w:rPr>
              <w:t>et al.</w:t>
            </w:r>
            <w:r w:rsidRPr="00DE560C">
              <w:rPr>
                <w:color w:val="1C2A3D"/>
              </w:rPr>
              <w:t xml:space="preserve"> (2019)</w:t>
            </w:r>
          </w:p>
        </w:tc>
        <w:tc>
          <w:tcPr>
            <w:tcW w:w="1100" w:type="pct"/>
          </w:tcPr>
          <w:p w14:paraId="614A9BCD" w14:textId="77777777" w:rsidR="00073DB0" w:rsidRPr="00DE560C" w:rsidRDefault="00000000">
            <w:pPr>
              <w:spacing w:before="30" w:after="30"/>
            </w:pPr>
            <w:r w:rsidRPr="00DE560C">
              <w:rPr>
                <w:color w:val="1C2A3D"/>
              </w:rPr>
              <w:t>Literature review</w:t>
            </w:r>
          </w:p>
        </w:tc>
        <w:tc>
          <w:tcPr>
            <w:tcW w:w="700" w:type="pct"/>
          </w:tcPr>
          <w:p w14:paraId="0647E9DB" w14:textId="77777777" w:rsidR="00073DB0" w:rsidRPr="00DE560C" w:rsidRDefault="00000000">
            <w:pPr>
              <w:spacing w:before="30" w:after="30"/>
            </w:pPr>
            <w:r w:rsidRPr="00DE560C">
              <w:rPr>
                <w:color w:val="1C2A3D"/>
              </w:rPr>
              <w:t>100%</w:t>
            </w:r>
          </w:p>
        </w:tc>
        <w:tc>
          <w:tcPr>
            <w:tcW w:w="800" w:type="pct"/>
          </w:tcPr>
          <w:p w14:paraId="0FE33CFF" w14:textId="77777777" w:rsidR="00073DB0" w:rsidRPr="00DE560C" w:rsidRDefault="00000000">
            <w:pPr>
              <w:spacing w:before="30" w:after="30"/>
            </w:pPr>
            <w:r w:rsidRPr="00DE560C">
              <w:rPr>
                <w:color w:val="1C2A3D"/>
              </w:rPr>
              <w:t>High</w:t>
            </w:r>
          </w:p>
        </w:tc>
      </w:tr>
      <w:tr w:rsidR="00073DB0" w:rsidRPr="00DE560C" w14:paraId="71585A33" w14:textId="77777777" w:rsidTr="00DE560C">
        <w:tc>
          <w:tcPr>
            <w:tcW w:w="1400" w:type="pct"/>
          </w:tcPr>
          <w:p w14:paraId="0A86D948" w14:textId="44566B6C" w:rsidR="00073DB0" w:rsidRPr="00DE560C" w:rsidRDefault="00D30B5B">
            <w:pPr>
              <w:spacing w:before="30" w:after="30"/>
            </w:pPr>
            <w:r w:rsidRPr="00D30B5B">
              <w:rPr>
                <w:color w:val="1C2A3D"/>
              </w:rPr>
              <w:lastRenderedPageBreak/>
              <w:t>Ichendu &amp; Irimiagha</w:t>
            </w:r>
            <w:r w:rsidRPr="00D30B5B">
              <w:rPr>
                <w:i/>
                <w:iCs/>
                <w:color w:val="1C2A3D"/>
              </w:rPr>
              <w:t xml:space="preserve"> </w:t>
            </w:r>
            <w:r w:rsidRPr="00DE560C">
              <w:rPr>
                <w:color w:val="1C2A3D"/>
              </w:rPr>
              <w:t>(202</w:t>
            </w:r>
            <w:r>
              <w:rPr>
                <w:color w:val="1C2A3D"/>
              </w:rPr>
              <w:t>4</w:t>
            </w:r>
            <w:r w:rsidRPr="00DE560C">
              <w:rPr>
                <w:color w:val="1C2A3D"/>
              </w:rPr>
              <w:t>)</w:t>
            </w:r>
          </w:p>
        </w:tc>
        <w:tc>
          <w:tcPr>
            <w:tcW w:w="1100" w:type="pct"/>
          </w:tcPr>
          <w:p w14:paraId="724A5913" w14:textId="77777777" w:rsidR="00073DB0" w:rsidRPr="00DE560C" w:rsidRDefault="00000000">
            <w:pPr>
              <w:spacing w:before="30" w:after="30"/>
            </w:pPr>
            <w:r w:rsidRPr="00DE560C">
              <w:rPr>
                <w:color w:val="1C2A3D"/>
              </w:rPr>
              <w:t>Literature review</w:t>
            </w:r>
          </w:p>
        </w:tc>
        <w:tc>
          <w:tcPr>
            <w:tcW w:w="700" w:type="pct"/>
          </w:tcPr>
          <w:p w14:paraId="29481767" w14:textId="77777777" w:rsidR="00073DB0" w:rsidRPr="00DE560C" w:rsidRDefault="00000000">
            <w:pPr>
              <w:spacing w:before="30" w:after="30"/>
            </w:pPr>
            <w:r w:rsidRPr="00DE560C">
              <w:rPr>
                <w:color w:val="1C2A3D"/>
              </w:rPr>
              <w:t>75%</w:t>
            </w:r>
          </w:p>
        </w:tc>
        <w:tc>
          <w:tcPr>
            <w:tcW w:w="800" w:type="pct"/>
          </w:tcPr>
          <w:p w14:paraId="4DB69AAA" w14:textId="77777777" w:rsidR="00073DB0" w:rsidRPr="00DE560C" w:rsidRDefault="00000000">
            <w:pPr>
              <w:spacing w:before="30" w:after="30"/>
            </w:pPr>
            <w:r w:rsidRPr="00DE560C">
              <w:rPr>
                <w:color w:val="1C2A3D"/>
              </w:rPr>
              <w:t>Moderate</w:t>
            </w:r>
          </w:p>
        </w:tc>
      </w:tr>
      <w:tr w:rsidR="00073DB0" w:rsidRPr="00DE560C" w14:paraId="0F54EF20" w14:textId="77777777" w:rsidTr="00DE560C">
        <w:tc>
          <w:tcPr>
            <w:tcW w:w="1400" w:type="pct"/>
          </w:tcPr>
          <w:p w14:paraId="65894CB0" w14:textId="77777777" w:rsidR="00073DB0" w:rsidRPr="00DE560C" w:rsidRDefault="00000000">
            <w:pPr>
              <w:spacing w:before="30" w:after="30"/>
            </w:pPr>
            <w:r w:rsidRPr="00DE560C">
              <w:rPr>
                <w:color w:val="1C2A3D"/>
              </w:rPr>
              <w:t>Market.us (2024)</w:t>
            </w:r>
          </w:p>
        </w:tc>
        <w:tc>
          <w:tcPr>
            <w:tcW w:w="1100" w:type="pct"/>
          </w:tcPr>
          <w:p w14:paraId="5F4FE702" w14:textId="77777777" w:rsidR="00073DB0" w:rsidRPr="00DE560C" w:rsidRDefault="00000000">
            <w:pPr>
              <w:spacing w:before="30" w:after="30"/>
            </w:pPr>
            <w:r w:rsidRPr="00DE560C">
              <w:rPr>
                <w:color w:val="1C2A3D"/>
              </w:rPr>
              <w:t>Industry report</w:t>
            </w:r>
          </w:p>
        </w:tc>
        <w:tc>
          <w:tcPr>
            <w:tcW w:w="700" w:type="pct"/>
          </w:tcPr>
          <w:p w14:paraId="175E2739" w14:textId="77777777" w:rsidR="00073DB0" w:rsidRPr="00DE560C" w:rsidRDefault="00000000">
            <w:pPr>
              <w:spacing w:before="30" w:after="30"/>
            </w:pPr>
            <w:r w:rsidRPr="00DE560C">
              <w:rPr>
                <w:color w:val="1C2A3D"/>
              </w:rPr>
              <w:t>50%</w:t>
            </w:r>
          </w:p>
        </w:tc>
        <w:tc>
          <w:tcPr>
            <w:tcW w:w="800" w:type="pct"/>
          </w:tcPr>
          <w:p w14:paraId="121373FA" w14:textId="77777777" w:rsidR="00073DB0" w:rsidRPr="00DE560C" w:rsidRDefault="00000000">
            <w:pPr>
              <w:spacing w:before="30" w:after="30"/>
            </w:pPr>
            <w:r w:rsidRPr="00DE560C">
              <w:rPr>
                <w:color w:val="1C2A3D"/>
              </w:rPr>
              <w:t>Low</w:t>
            </w:r>
          </w:p>
        </w:tc>
      </w:tr>
      <w:tr w:rsidR="00073DB0" w:rsidRPr="00DE560C" w14:paraId="0A459415" w14:textId="77777777" w:rsidTr="00DE560C">
        <w:tc>
          <w:tcPr>
            <w:tcW w:w="1400" w:type="pct"/>
          </w:tcPr>
          <w:p w14:paraId="48666608" w14:textId="77777777" w:rsidR="00073DB0" w:rsidRPr="00DE560C" w:rsidRDefault="00000000">
            <w:pPr>
              <w:spacing w:before="30" w:after="30"/>
            </w:pPr>
            <w:r w:rsidRPr="00DE560C">
              <w:rPr>
                <w:color w:val="1C2A3D"/>
              </w:rPr>
              <w:t>Mohan &amp; Kumanan (2024)</w:t>
            </w:r>
          </w:p>
        </w:tc>
        <w:tc>
          <w:tcPr>
            <w:tcW w:w="1100" w:type="pct"/>
          </w:tcPr>
          <w:p w14:paraId="1B651EB8" w14:textId="77777777" w:rsidR="00073DB0" w:rsidRPr="00DE560C" w:rsidRDefault="00000000">
            <w:pPr>
              <w:spacing w:before="30" w:after="30"/>
            </w:pPr>
            <w:r w:rsidRPr="00DE560C">
              <w:rPr>
                <w:color w:val="1C2A3D"/>
              </w:rPr>
              <w:t>Conceptual framework</w:t>
            </w:r>
          </w:p>
        </w:tc>
        <w:tc>
          <w:tcPr>
            <w:tcW w:w="700" w:type="pct"/>
          </w:tcPr>
          <w:p w14:paraId="11583C35" w14:textId="77777777" w:rsidR="00073DB0" w:rsidRPr="00DE560C" w:rsidRDefault="00000000">
            <w:pPr>
              <w:spacing w:before="30" w:after="30"/>
            </w:pPr>
            <w:r w:rsidRPr="00DE560C">
              <w:rPr>
                <w:color w:val="1C2A3D"/>
              </w:rPr>
              <w:t>75%</w:t>
            </w:r>
          </w:p>
        </w:tc>
        <w:tc>
          <w:tcPr>
            <w:tcW w:w="800" w:type="pct"/>
          </w:tcPr>
          <w:p w14:paraId="010A7C0C" w14:textId="77777777" w:rsidR="00073DB0" w:rsidRPr="00DE560C" w:rsidRDefault="00000000">
            <w:pPr>
              <w:spacing w:before="30" w:after="30"/>
            </w:pPr>
            <w:r w:rsidRPr="00DE560C">
              <w:rPr>
                <w:color w:val="1C2A3D"/>
              </w:rPr>
              <w:t>Moderate</w:t>
            </w:r>
          </w:p>
        </w:tc>
      </w:tr>
      <w:tr w:rsidR="00073DB0" w:rsidRPr="00DE560C" w14:paraId="2A1668F5" w14:textId="77777777" w:rsidTr="00DE560C">
        <w:tc>
          <w:tcPr>
            <w:tcW w:w="1400" w:type="pct"/>
          </w:tcPr>
          <w:p w14:paraId="2A4E9431" w14:textId="77777777" w:rsidR="00073DB0" w:rsidRPr="00DE560C" w:rsidRDefault="00000000">
            <w:pPr>
              <w:spacing w:before="30" w:after="30"/>
            </w:pPr>
            <w:r w:rsidRPr="00DE560C">
              <w:rPr>
                <w:color w:val="1C2A3D"/>
              </w:rPr>
              <w:t>Nduku &amp; Maina (2023)</w:t>
            </w:r>
          </w:p>
        </w:tc>
        <w:tc>
          <w:tcPr>
            <w:tcW w:w="1100" w:type="pct"/>
          </w:tcPr>
          <w:p w14:paraId="2397E160" w14:textId="77777777" w:rsidR="00073DB0" w:rsidRPr="00DE560C" w:rsidRDefault="00000000">
            <w:pPr>
              <w:spacing w:before="30" w:after="30"/>
            </w:pPr>
            <w:r w:rsidRPr="00DE560C">
              <w:rPr>
                <w:color w:val="1C2A3D"/>
              </w:rPr>
              <w:t>Policy analysis</w:t>
            </w:r>
          </w:p>
        </w:tc>
        <w:tc>
          <w:tcPr>
            <w:tcW w:w="700" w:type="pct"/>
          </w:tcPr>
          <w:p w14:paraId="14ADD93C" w14:textId="77777777" w:rsidR="00073DB0" w:rsidRPr="00DE560C" w:rsidRDefault="00000000">
            <w:pPr>
              <w:spacing w:before="30" w:after="30"/>
            </w:pPr>
            <w:r w:rsidRPr="00DE560C">
              <w:rPr>
                <w:color w:val="1C2A3D"/>
              </w:rPr>
              <w:t>50%</w:t>
            </w:r>
          </w:p>
        </w:tc>
        <w:tc>
          <w:tcPr>
            <w:tcW w:w="800" w:type="pct"/>
          </w:tcPr>
          <w:p w14:paraId="6C739B36" w14:textId="77777777" w:rsidR="00073DB0" w:rsidRPr="00DE560C" w:rsidRDefault="00000000">
            <w:pPr>
              <w:spacing w:before="30" w:after="30"/>
            </w:pPr>
            <w:r w:rsidRPr="00DE560C">
              <w:rPr>
                <w:color w:val="1C2A3D"/>
              </w:rPr>
              <w:t>Low</w:t>
            </w:r>
          </w:p>
        </w:tc>
      </w:tr>
      <w:tr w:rsidR="00073DB0" w:rsidRPr="00DE560C" w14:paraId="0F0A52F1" w14:textId="77777777" w:rsidTr="00DE560C">
        <w:tc>
          <w:tcPr>
            <w:tcW w:w="1400" w:type="pct"/>
          </w:tcPr>
          <w:p w14:paraId="38C54450" w14:textId="77777777" w:rsidR="00073DB0" w:rsidRPr="00DE560C" w:rsidRDefault="00000000">
            <w:pPr>
              <w:spacing w:before="30" w:after="30"/>
            </w:pPr>
            <w:r w:rsidRPr="00DE560C">
              <w:rPr>
                <w:color w:val="1C2A3D"/>
              </w:rPr>
              <w:t>NIOB (2024)</w:t>
            </w:r>
          </w:p>
        </w:tc>
        <w:tc>
          <w:tcPr>
            <w:tcW w:w="1100" w:type="pct"/>
          </w:tcPr>
          <w:p w14:paraId="02DA8B94" w14:textId="77777777" w:rsidR="00073DB0" w:rsidRPr="00DE560C" w:rsidRDefault="00000000">
            <w:pPr>
              <w:spacing w:before="30" w:after="30"/>
            </w:pPr>
            <w:r w:rsidRPr="00DE560C">
              <w:rPr>
                <w:color w:val="1C2A3D"/>
              </w:rPr>
              <w:t>Professional statement</w:t>
            </w:r>
          </w:p>
        </w:tc>
        <w:tc>
          <w:tcPr>
            <w:tcW w:w="700" w:type="pct"/>
          </w:tcPr>
          <w:p w14:paraId="1529706E" w14:textId="77777777" w:rsidR="00073DB0" w:rsidRPr="00DE560C" w:rsidRDefault="00000000">
            <w:pPr>
              <w:spacing w:before="30" w:after="30"/>
            </w:pPr>
            <w:r w:rsidRPr="00DE560C">
              <w:rPr>
                <w:color w:val="1C2A3D"/>
              </w:rPr>
              <w:t>50%</w:t>
            </w:r>
          </w:p>
        </w:tc>
        <w:tc>
          <w:tcPr>
            <w:tcW w:w="800" w:type="pct"/>
          </w:tcPr>
          <w:p w14:paraId="71CAE043" w14:textId="77777777" w:rsidR="00073DB0" w:rsidRPr="00DE560C" w:rsidRDefault="00000000">
            <w:pPr>
              <w:spacing w:before="30" w:after="30"/>
            </w:pPr>
            <w:r w:rsidRPr="00DE560C">
              <w:rPr>
                <w:color w:val="1C2A3D"/>
              </w:rPr>
              <w:t>Low</w:t>
            </w:r>
          </w:p>
        </w:tc>
      </w:tr>
      <w:tr w:rsidR="00073DB0" w:rsidRPr="00DE560C" w14:paraId="0FE4582A" w14:textId="77777777" w:rsidTr="00DE560C">
        <w:tc>
          <w:tcPr>
            <w:tcW w:w="1400" w:type="pct"/>
          </w:tcPr>
          <w:p w14:paraId="1A1CB0E9" w14:textId="0614FECF" w:rsidR="00073DB0" w:rsidRPr="00DE560C" w:rsidRDefault="00E63C5F">
            <w:pPr>
              <w:spacing w:before="30" w:after="30"/>
            </w:pPr>
            <w:r w:rsidRPr="00DE560C">
              <w:rPr>
                <w:color w:val="1C2A3D"/>
              </w:rPr>
              <w:t>Ekponyoh</w:t>
            </w:r>
            <w:r w:rsidRPr="00DE560C">
              <w:rPr>
                <w:i/>
                <w:iCs/>
                <w:color w:val="1C2A3D"/>
              </w:rPr>
              <w:t xml:space="preserve"> </w:t>
            </w:r>
            <w:r w:rsidR="00323F09" w:rsidRPr="00DE560C">
              <w:rPr>
                <w:i/>
                <w:iCs/>
                <w:color w:val="1C2A3D"/>
              </w:rPr>
              <w:t>et al.</w:t>
            </w:r>
            <w:r w:rsidRPr="00DE560C">
              <w:rPr>
                <w:color w:val="1C2A3D"/>
              </w:rPr>
              <w:t xml:space="preserve"> (2025)</w:t>
            </w:r>
          </w:p>
        </w:tc>
        <w:tc>
          <w:tcPr>
            <w:tcW w:w="1100" w:type="pct"/>
          </w:tcPr>
          <w:p w14:paraId="59BB8773" w14:textId="77777777" w:rsidR="00073DB0" w:rsidRPr="00DE560C" w:rsidRDefault="00000000">
            <w:pPr>
              <w:spacing w:before="30" w:after="30"/>
            </w:pPr>
            <w:r w:rsidRPr="00DE560C">
              <w:rPr>
                <w:color w:val="1C2A3D"/>
              </w:rPr>
              <w:t>Quantitative survey</w:t>
            </w:r>
          </w:p>
        </w:tc>
        <w:tc>
          <w:tcPr>
            <w:tcW w:w="700" w:type="pct"/>
          </w:tcPr>
          <w:p w14:paraId="0A483872" w14:textId="77777777" w:rsidR="00073DB0" w:rsidRPr="00DE560C" w:rsidRDefault="00000000">
            <w:pPr>
              <w:spacing w:before="30" w:after="30"/>
            </w:pPr>
            <w:r w:rsidRPr="00DE560C">
              <w:rPr>
                <w:color w:val="1C2A3D"/>
              </w:rPr>
              <w:t>75%</w:t>
            </w:r>
          </w:p>
        </w:tc>
        <w:tc>
          <w:tcPr>
            <w:tcW w:w="800" w:type="pct"/>
          </w:tcPr>
          <w:p w14:paraId="0FAA35F3" w14:textId="77777777" w:rsidR="00073DB0" w:rsidRPr="00DE560C" w:rsidRDefault="00000000">
            <w:pPr>
              <w:spacing w:before="30" w:after="30"/>
            </w:pPr>
            <w:r w:rsidRPr="00DE560C">
              <w:rPr>
                <w:color w:val="1C2A3D"/>
              </w:rPr>
              <w:t>Moderate</w:t>
            </w:r>
          </w:p>
        </w:tc>
      </w:tr>
      <w:tr w:rsidR="00073DB0" w:rsidRPr="00DE560C" w14:paraId="4E6469EA" w14:textId="77777777" w:rsidTr="00DE560C">
        <w:tc>
          <w:tcPr>
            <w:tcW w:w="1400" w:type="pct"/>
          </w:tcPr>
          <w:p w14:paraId="4616EF2A" w14:textId="77777777" w:rsidR="00073DB0" w:rsidRPr="00DE560C" w:rsidRDefault="00000000">
            <w:pPr>
              <w:spacing w:before="30" w:after="30"/>
            </w:pPr>
            <w:r w:rsidRPr="00DE560C">
              <w:rPr>
                <w:color w:val="1C2A3D"/>
              </w:rPr>
              <w:t>Olusola &amp; Adesina (2022)</w:t>
            </w:r>
          </w:p>
        </w:tc>
        <w:tc>
          <w:tcPr>
            <w:tcW w:w="1100" w:type="pct"/>
          </w:tcPr>
          <w:p w14:paraId="78E20907" w14:textId="77777777" w:rsidR="00073DB0" w:rsidRPr="00DE560C" w:rsidRDefault="00000000">
            <w:pPr>
              <w:spacing w:before="30" w:after="30"/>
            </w:pPr>
            <w:r w:rsidRPr="00DE560C">
              <w:rPr>
                <w:color w:val="1C2A3D"/>
              </w:rPr>
              <w:t>Systematic review</w:t>
            </w:r>
          </w:p>
        </w:tc>
        <w:tc>
          <w:tcPr>
            <w:tcW w:w="700" w:type="pct"/>
          </w:tcPr>
          <w:p w14:paraId="12814B88" w14:textId="77777777" w:rsidR="00073DB0" w:rsidRPr="00DE560C" w:rsidRDefault="00000000">
            <w:pPr>
              <w:spacing w:before="30" w:after="30"/>
            </w:pPr>
            <w:r w:rsidRPr="00DE560C">
              <w:rPr>
                <w:color w:val="1C2A3D"/>
              </w:rPr>
              <w:t>100%</w:t>
            </w:r>
          </w:p>
        </w:tc>
        <w:tc>
          <w:tcPr>
            <w:tcW w:w="800" w:type="pct"/>
          </w:tcPr>
          <w:p w14:paraId="053B48CC" w14:textId="77777777" w:rsidR="00073DB0" w:rsidRPr="00DE560C" w:rsidRDefault="00000000">
            <w:pPr>
              <w:spacing w:before="30" w:after="30"/>
            </w:pPr>
            <w:r w:rsidRPr="00DE560C">
              <w:rPr>
                <w:color w:val="1C2A3D"/>
              </w:rPr>
              <w:t>High</w:t>
            </w:r>
          </w:p>
        </w:tc>
      </w:tr>
      <w:tr w:rsidR="00073DB0" w:rsidRPr="00DE560C" w14:paraId="6730C274" w14:textId="77777777" w:rsidTr="00DE560C">
        <w:tc>
          <w:tcPr>
            <w:tcW w:w="1400" w:type="pct"/>
          </w:tcPr>
          <w:p w14:paraId="7D400B7F" w14:textId="07E27742" w:rsidR="00073DB0" w:rsidRPr="00DE560C" w:rsidRDefault="00D30B5B">
            <w:pPr>
              <w:spacing w:before="30" w:after="30"/>
            </w:pPr>
            <w:r w:rsidRPr="00D30B5B">
              <w:rPr>
                <w:color w:val="1C2A3D"/>
              </w:rPr>
              <w:t>Chidi</w:t>
            </w:r>
            <w:r>
              <w:rPr>
                <w:color w:val="1C2A3D"/>
              </w:rPr>
              <w:t xml:space="preserve"> </w:t>
            </w:r>
            <w:r w:rsidRPr="00D30B5B">
              <w:rPr>
                <w:i/>
                <w:iCs/>
                <w:color w:val="1C2A3D"/>
              </w:rPr>
              <w:t xml:space="preserve">et al. </w:t>
            </w:r>
            <w:r w:rsidRPr="00DE560C">
              <w:rPr>
                <w:color w:val="1C2A3D"/>
              </w:rPr>
              <w:t>(20</w:t>
            </w:r>
            <w:r>
              <w:rPr>
                <w:color w:val="1C2A3D"/>
              </w:rPr>
              <w:t>17</w:t>
            </w:r>
            <w:r w:rsidRPr="00DE560C">
              <w:rPr>
                <w:color w:val="1C2A3D"/>
              </w:rPr>
              <w:t>)</w:t>
            </w:r>
          </w:p>
        </w:tc>
        <w:tc>
          <w:tcPr>
            <w:tcW w:w="1100" w:type="pct"/>
          </w:tcPr>
          <w:p w14:paraId="1D061102" w14:textId="77777777" w:rsidR="00073DB0" w:rsidRPr="00DE560C" w:rsidRDefault="00000000">
            <w:pPr>
              <w:spacing w:before="30" w:after="30"/>
            </w:pPr>
            <w:r w:rsidRPr="00DE560C">
              <w:rPr>
                <w:color w:val="1C2A3D"/>
              </w:rPr>
              <w:t>Quantitative survey</w:t>
            </w:r>
          </w:p>
        </w:tc>
        <w:tc>
          <w:tcPr>
            <w:tcW w:w="700" w:type="pct"/>
          </w:tcPr>
          <w:p w14:paraId="0CC73599" w14:textId="77777777" w:rsidR="00073DB0" w:rsidRPr="00DE560C" w:rsidRDefault="00000000">
            <w:pPr>
              <w:spacing w:before="30" w:after="30"/>
            </w:pPr>
            <w:r w:rsidRPr="00DE560C">
              <w:rPr>
                <w:color w:val="1C2A3D"/>
              </w:rPr>
              <w:t>75%</w:t>
            </w:r>
          </w:p>
        </w:tc>
        <w:tc>
          <w:tcPr>
            <w:tcW w:w="800" w:type="pct"/>
          </w:tcPr>
          <w:p w14:paraId="515FE714" w14:textId="77777777" w:rsidR="00073DB0" w:rsidRPr="00DE560C" w:rsidRDefault="00000000">
            <w:pPr>
              <w:spacing w:before="30" w:after="30"/>
            </w:pPr>
            <w:r w:rsidRPr="00DE560C">
              <w:rPr>
                <w:color w:val="1C2A3D"/>
              </w:rPr>
              <w:t>Moderate</w:t>
            </w:r>
          </w:p>
        </w:tc>
      </w:tr>
      <w:tr w:rsidR="00073DB0" w:rsidRPr="00DE560C" w14:paraId="22159610" w14:textId="77777777" w:rsidTr="00DE560C">
        <w:tc>
          <w:tcPr>
            <w:tcW w:w="1400" w:type="pct"/>
          </w:tcPr>
          <w:p w14:paraId="54A0D453" w14:textId="7129438B" w:rsidR="00073DB0" w:rsidRPr="00DE560C" w:rsidRDefault="00D30B5B">
            <w:pPr>
              <w:spacing w:before="30" w:after="30"/>
            </w:pPr>
            <w:r w:rsidRPr="00D30B5B">
              <w:rPr>
                <w:color w:val="1C2A3D"/>
              </w:rPr>
              <w:t>Obarisiagbon</w:t>
            </w:r>
            <w:r w:rsidRPr="00D30B5B">
              <w:rPr>
                <w:i/>
                <w:iCs/>
                <w:color w:val="1C2A3D"/>
              </w:rPr>
              <w:t xml:space="preserve"> </w:t>
            </w:r>
            <w:r w:rsidR="00323F09" w:rsidRPr="00DE560C">
              <w:rPr>
                <w:i/>
                <w:iCs/>
                <w:color w:val="1C2A3D"/>
              </w:rPr>
              <w:t>et al.</w:t>
            </w:r>
            <w:r w:rsidRPr="00DE560C">
              <w:rPr>
                <w:color w:val="1C2A3D"/>
              </w:rPr>
              <w:t xml:space="preserve"> (202</w:t>
            </w:r>
            <w:r>
              <w:rPr>
                <w:color w:val="1C2A3D"/>
              </w:rPr>
              <w:t>6</w:t>
            </w:r>
            <w:r w:rsidRPr="00DE560C">
              <w:rPr>
                <w:color w:val="1C2A3D"/>
              </w:rPr>
              <w:t>)</w:t>
            </w:r>
          </w:p>
        </w:tc>
        <w:tc>
          <w:tcPr>
            <w:tcW w:w="1100" w:type="pct"/>
          </w:tcPr>
          <w:p w14:paraId="38FE5B7B" w14:textId="77777777" w:rsidR="00073DB0" w:rsidRPr="00DE560C" w:rsidRDefault="00000000">
            <w:pPr>
              <w:spacing w:before="30" w:after="30"/>
            </w:pPr>
            <w:r w:rsidRPr="00DE560C">
              <w:rPr>
                <w:color w:val="1C2A3D"/>
              </w:rPr>
              <w:t>Mixed methods</w:t>
            </w:r>
          </w:p>
        </w:tc>
        <w:tc>
          <w:tcPr>
            <w:tcW w:w="700" w:type="pct"/>
          </w:tcPr>
          <w:p w14:paraId="110843AB" w14:textId="77777777" w:rsidR="00073DB0" w:rsidRPr="00DE560C" w:rsidRDefault="00000000">
            <w:pPr>
              <w:spacing w:before="30" w:after="30"/>
            </w:pPr>
            <w:r w:rsidRPr="00DE560C">
              <w:rPr>
                <w:color w:val="1C2A3D"/>
              </w:rPr>
              <w:t>75%</w:t>
            </w:r>
          </w:p>
        </w:tc>
        <w:tc>
          <w:tcPr>
            <w:tcW w:w="800" w:type="pct"/>
          </w:tcPr>
          <w:p w14:paraId="0518C3A0" w14:textId="77777777" w:rsidR="00073DB0" w:rsidRPr="00DE560C" w:rsidRDefault="00000000">
            <w:pPr>
              <w:spacing w:before="30" w:after="30"/>
            </w:pPr>
            <w:r w:rsidRPr="00DE560C">
              <w:rPr>
                <w:color w:val="1C2A3D"/>
              </w:rPr>
              <w:t>Moderate</w:t>
            </w:r>
          </w:p>
        </w:tc>
      </w:tr>
      <w:tr w:rsidR="00073DB0" w:rsidRPr="00DE560C" w14:paraId="5867B4C6" w14:textId="77777777" w:rsidTr="00DE560C">
        <w:tc>
          <w:tcPr>
            <w:tcW w:w="1400" w:type="pct"/>
          </w:tcPr>
          <w:p w14:paraId="312A9B7C" w14:textId="0ECDD5DA" w:rsidR="00073DB0" w:rsidRPr="00DE560C" w:rsidRDefault="00000000">
            <w:pPr>
              <w:spacing w:before="30" w:after="30"/>
            </w:pPr>
            <w:r w:rsidRPr="00DE560C">
              <w:rPr>
                <w:color w:val="1C2A3D"/>
              </w:rPr>
              <w:t xml:space="preserve">Parida </w:t>
            </w:r>
            <w:r w:rsidR="00323F09" w:rsidRPr="00DE560C">
              <w:rPr>
                <w:i/>
                <w:iCs/>
                <w:color w:val="1C2A3D"/>
              </w:rPr>
              <w:t>et al.</w:t>
            </w:r>
            <w:r w:rsidRPr="00DE560C">
              <w:rPr>
                <w:color w:val="1C2A3D"/>
              </w:rPr>
              <w:t xml:space="preserve"> (2006)</w:t>
            </w:r>
          </w:p>
        </w:tc>
        <w:tc>
          <w:tcPr>
            <w:tcW w:w="1100" w:type="pct"/>
          </w:tcPr>
          <w:p w14:paraId="4A9BBC50" w14:textId="77777777" w:rsidR="00073DB0" w:rsidRPr="00DE560C" w:rsidRDefault="00000000">
            <w:pPr>
              <w:spacing w:before="30" w:after="30"/>
            </w:pPr>
            <w:r w:rsidRPr="00DE560C">
              <w:rPr>
                <w:color w:val="1C2A3D"/>
              </w:rPr>
              <w:t>Conceptual model</w:t>
            </w:r>
          </w:p>
        </w:tc>
        <w:tc>
          <w:tcPr>
            <w:tcW w:w="700" w:type="pct"/>
          </w:tcPr>
          <w:p w14:paraId="539421DA" w14:textId="77777777" w:rsidR="00073DB0" w:rsidRPr="00DE560C" w:rsidRDefault="00000000">
            <w:pPr>
              <w:spacing w:before="30" w:after="30"/>
            </w:pPr>
            <w:r w:rsidRPr="00DE560C">
              <w:rPr>
                <w:color w:val="1C2A3D"/>
              </w:rPr>
              <w:t>100%</w:t>
            </w:r>
          </w:p>
        </w:tc>
        <w:tc>
          <w:tcPr>
            <w:tcW w:w="800" w:type="pct"/>
          </w:tcPr>
          <w:p w14:paraId="74E38B66" w14:textId="77777777" w:rsidR="00073DB0" w:rsidRPr="00DE560C" w:rsidRDefault="00000000">
            <w:pPr>
              <w:spacing w:before="30" w:after="30"/>
            </w:pPr>
            <w:r w:rsidRPr="00DE560C">
              <w:rPr>
                <w:color w:val="1C2A3D"/>
              </w:rPr>
              <w:t>High</w:t>
            </w:r>
          </w:p>
        </w:tc>
      </w:tr>
      <w:tr w:rsidR="00073DB0" w:rsidRPr="00DE560C" w14:paraId="4A21B5CD" w14:textId="77777777" w:rsidTr="00DE560C">
        <w:tc>
          <w:tcPr>
            <w:tcW w:w="1400" w:type="pct"/>
          </w:tcPr>
          <w:p w14:paraId="1D8EFF5A" w14:textId="77777777" w:rsidR="00073DB0" w:rsidRPr="00DE560C" w:rsidRDefault="00000000">
            <w:pPr>
              <w:spacing w:before="30" w:after="30"/>
            </w:pPr>
            <w:r w:rsidRPr="00DE560C">
              <w:rPr>
                <w:color w:val="1C2A3D"/>
              </w:rPr>
              <w:t>PRIF (2013)</w:t>
            </w:r>
          </w:p>
        </w:tc>
        <w:tc>
          <w:tcPr>
            <w:tcW w:w="1100" w:type="pct"/>
          </w:tcPr>
          <w:p w14:paraId="11E6D6FF" w14:textId="77777777" w:rsidR="00073DB0" w:rsidRPr="00DE560C" w:rsidRDefault="00000000">
            <w:pPr>
              <w:spacing w:before="30" w:after="30"/>
            </w:pPr>
            <w:r w:rsidRPr="00DE560C">
              <w:rPr>
                <w:color w:val="1C2A3D"/>
              </w:rPr>
              <w:t>Institutional report</w:t>
            </w:r>
          </w:p>
        </w:tc>
        <w:tc>
          <w:tcPr>
            <w:tcW w:w="700" w:type="pct"/>
          </w:tcPr>
          <w:p w14:paraId="5FD2AA0F" w14:textId="77777777" w:rsidR="00073DB0" w:rsidRPr="00DE560C" w:rsidRDefault="00000000">
            <w:pPr>
              <w:spacing w:before="30" w:after="30"/>
            </w:pPr>
            <w:r w:rsidRPr="00DE560C">
              <w:rPr>
                <w:color w:val="1C2A3D"/>
              </w:rPr>
              <w:t>50%</w:t>
            </w:r>
          </w:p>
        </w:tc>
        <w:tc>
          <w:tcPr>
            <w:tcW w:w="800" w:type="pct"/>
          </w:tcPr>
          <w:p w14:paraId="2FD2EED9" w14:textId="77777777" w:rsidR="00073DB0" w:rsidRPr="00DE560C" w:rsidRDefault="00000000">
            <w:pPr>
              <w:spacing w:before="30" w:after="30"/>
            </w:pPr>
            <w:r w:rsidRPr="00DE560C">
              <w:rPr>
                <w:color w:val="1C2A3D"/>
              </w:rPr>
              <w:t>Low</w:t>
            </w:r>
          </w:p>
        </w:tc>
      </w:tr>
      <w:tr w:rsidR="00073DB0" w:rsidRPr="00DE560C" w14:paraId="0B307ACA" w14:textId="77777777" w:rsidTr="00DE560C">
        <w:tc>
          <w:tcPr>
            <w:tcW w:w="1400" w:type="pct"/>
          </w:tcPr>
          <w:p w14:paraId="0A485171" w14:textId="392ADE60" w:rsidR="00073DB0" w:rsidRPr="00DE560C" w:rsidRDefault="00000000">
            <w:pPr>
              <w:spacing w:before="30" w:after="30"/>
            </w:pPr>
            <w:r w:rsidRPr="00DE560C">
              <w:rPr>
                <w:color w:val="1C2A3D"/>
              </w:rPr>
              <w:t xml:space="preserve">Page </w:t>
            </w:r>
            <w:r w:rsidR="00323F09" w:rsidRPr="00DE560C">
              <w:rPr>
                <w:i/>
                <w:iCs/>
                <w:color w:val="1C2A3D"/>
              </w:rPr>
              <w:t>et al.</w:t>
            </w:r>
            <w:r w:rsidRPr="00DE560C">
              <w:rPr>
                <w:color w:val="1C2A3D"/>
              </w:rPr>
              <w:t xml:space="preserve"> (2021)</w:t>
            </w:r>
          </w:p>
        </w:tc>
        <w:tc>
          <w:tcPr>
            <w:tcW w:w="1100" w:type="pct"/>
          </w:tcPr>
          <w:p w14:paraId="136918F8" w14:textId="77777777" w:rsidR="00073DB0" w:rsidRPr="00DE560C" w:rsidRDefault="00000000">
            <w:pPr>
              <w:spacing w:before="30" w:after="30"/>
            </w:pPr>
            <w:r w:rsidRPr="00DE560C">
              <w:rPr>
                <w:color w:val="1C2A3D"/>
              </w:rPr>
              <w:t>Methodological guideline</w:t>
            </w:r>
          </w:p>
        </w:tc>
        <w:tc>
          <w:tcPr>
            <w:tcW w:w="700" w:type="pct"/>
          </w:tcPr>
          <w:p w14:paraId="41EFAF6C" w14:textId="77777777" w:rsidR="00073DB0" w:rsidRPr="00DE560C" w:rsidRDefault="00000000">
            <w:pPr>
              <w:spacing w:before="30" w:after="30"/>
            </w:pPr>
            <w:r w:rsidRPr="00DE560C">
              <w:rPr>
                <w:color w:val="1C2A3D"/>
              </w:rPr>
              <w:t>100%</w:t>
            </w:r>
          </w:p>
        </w:tc>
        <w:tc>
          <w:tcPr>
            <w:tcW w:w="800" w:type="pct"/>
          </w:tcPr>
          <w:p w14:paraId="23298718" w14:textId="77777777" w:rsidR="00073DB0" w:rsidRPr="00DE560C" w:rsidRDefault="00000000">
            <w:pPr>
              <w:spacing w:before="30" w:after="30"/>
            </w:pPr>
            <w:r w:rsidRPr="00DE560C">
              <w:rPr>
                <w:color w:val="1C2A3D"/>
              </w:rPr>
              <w:t>High</w:t>
            </w:r>
          </w:p>
        </w:tc>
      </w:tr>
      <w:tr w:rsidR="00073DB0" w:rsidRPr="00DE560C" w14:paraId="04E26ABA" w14:textId="77777777" w:rsidTr="00DE560C">
        <w:tc>
          <w:tcPr>
            <w:tcW w:w="1400" w:type="pct"/>
          </w:tcPr>
          <w:p w14:paraId="5DE34D68" w14:textId="77777777" w:rsidR="00073DB0" w:rsidRPr="00DE560C" w:rsidRDefault="00000000">
            <w:pPr>
              <w:spacing w:before="30" w:after="30"/>
            </w:pPr>
            <w:r w:rsidRPr="00DE560C">
              <w:rPr>
                <w:color w:val="1C2A3D"/>
              </w:rPr>
              <w:t>Punch Nigeria (2024)</w:t>
            </w:r>
          </w:p>
        </w:tc>
        <w:tc>
          <w:tcPr>
            <w:tcW w:w="1100" w:type="pct"/>
          </w:tcPr>
          <w:p w14:paraId="741D6732" w14:textId="77777777" w:rsidR="00073DB0" w:rsidRPr="00DE560C" w:rsidRDefault="00000000">
            <w:pPr>
              <w:spacing w:before="30" w:after="30"/>
            </w:pPr>
            <w:r w:rsidRPr="00DE560C">
              <w:rPr>
                <w:color w:val="1C2A3D"/>
              </w:rPr>
              <w:t>News report</w:t>
            </w:r>
          </w:p>
        </w:tc>
        <w:tc>
          <w:tcPr>
            <w:tcW w:w="700" w:type="pct"/>
          </w:tcPr>
          <w:p w14:paraId="270CCFE5" w14:textId="77777777" w:rsidR="00073DB0" w:rsidRPr="00DE560C" w:rsidRDefault="00000000">
            <w:pPr>
              <w:spacing w:before="30" w:after="30"/>
            </w:pPr>
            <w:r w:rsidRPr="00DE560C">
              <w:rPr>
                <w:color w:val="1C2A3D"/>
              </w:rPr>
              <w:t>50%</w:t>
            </w:r>
          </w:p>
        </w:tc>
        <w:tc>
          <w:tcPr>
            <w:tcW w:w="800" w:type="pct"/>
          </w:tcPr>
          <w:p w14:paraId="319038DE" w14:textId="77777777" w:rsidR="00073DB0" w:rsidRPr="00DE560C" w:rsidRDefault="00000000">
            <w:pPr>
              <w:spacing w:before="30" w:after="30"/>
            </w:pPr>
            <w:r w:rsidRPr="00DE560C">
              <w:rPr>
                <w:color w:val="1C2A3D"/>
              </w:rPr>
              <w:t>Low</w:t>
            </w:r>
          </w:p>
        </w:tc>
      </w:tr>
      <w:tr w:rsidR="00073DB0" w:rsidRPr="00DE560C" w14:paraId="11466A6B" w14:textId="77777777" w:rsidTr="00DE560C">
        <w:tc>
          <w:tcPr>
            <w:tcW w:w="1400" w:type="pct"/>
          </w:tcPr>
          <w:p w14:paraId="7D251F62" w14:textId="737E2FFB" w:rsidR="00073DB0" w:rsidRPr="00DE560C" w:rsidRDefault="00D45797">
            <w:pPr>
              <w:spacing w:before="30" w:after="30"/>
            </w:pPr>
            <w:r>
              <w:rPr>
                <w:color w:val="1C2A3D"/>
              </w:rPr>
              <w:t>Le</w:t>
            </w:r>
            <w:r w:rsidRPr="00DE560C">
              <w:rPr>
                <w:color w:val="1C2A3D"/>
              </w:rPr>
              <w:t xml:space="preserve"> </w:t>
            </w:r>
            <w:r w:rsidR="00323F09" w:rsidRPr="00DE560C">
              <w:rPr>
                <w:i/>
                <w:iCs/>
                <w:color w:val="1C2A3D"/>
              </w:rPr>
              <w:t>et al.</w:t>
            </w:r>
            <w:r w:rsidRPr="00DE560C">
              <w:rPr>
                <w:color w:val="1C2A3D"/>
              </w:rPr>
              <w:t xml:space="preserve"> (2022)</w:t>
            </w:r>
          </w:p>
        </w:tc>
        <w:tc>
          <w:tcPr>
            <w:tcW w:w="1100" w:type="pct"/>
          </w:tcPr>
          <w:p w14:paraId="1431ED30" w14:textId="77777777" w:rsidR="00073DB0" w:rsidRPr="00DE560C" w:rsidRDefault="00000000">
            <w:pPr>
              <w:spacing w:before="30" w:after="30"/>
            </w:pPr>
            <w:r w:rsidRPr="00DE560C">
              <w:rPr>
                <w:color w:val="1C2A3D"/>
              </w:rPr>
              <w:t>Mixed methods</w:t>
            </w:r>
          </w:p>
        </w:tc>
        <w:tc>
          <w:tcPr>
            <w:tcW w:w="700" w:type="pct"/>
          </w:tcPr>
          <w:p w14:paraId="5A650435" w14:textId="77777777" w:rsidR="00073DB0" w:rsidRPr="00DE560C" w:rsidRDefault="00000000">
            <w:pPr>
              <w:spacing w:before="30" w:after="30"/>
            </w:pPr>
            <w:r w:rsidRPr="00DE560C">
              <w:rPr>
                <w:color w:val="1C2A3D"/>
              </w:rPr>
              <w:t>100%</w:t>
            </w:r>
          </w:p>
        </w:tc>
        <w:tc>
          <w:tcPr>
            <w:tcW w:w="800" w:type="pct"/>
          </w:tcPr>
          <w:p w14:paraId="705F40D0" w14:textId="77777777" w:rsidR="00073DB0" w:rsidRPr="00DE560C" w:rsidRDefault="00000000">
            <w:pPr>
              <w:spacing w:before="30" w:after="30"/>
            </w:pPr>
            <w:r w:rsidRPr="00DE560C">
              <w:rPr>
                <w:color w:val="1C2A3D"/>
              </w:rPr>
              <w:t>High</w:t>
            </w:r>
          </w:p>
        </w:tc>
      </w:tr>
      <w:tr w:rsidR="00073DB0" w:rsidRPr="00DE560C" w14:paraId="0559CC84" w14:textId="77777777" w:rsidTr="00DE560C">
        <w:tc>
          <w:tcPr>
            <w:tcW w:w="1400" w:type="pct"/>
          </w:tcPr>
          <w:p w14:paraId="556D5247" w14:textId="045B55D4" w:rsidR="00073DB0" w:rsidRPr="00DE560C" w:rsidRDefault="00C605A6">
            <w:pPr>
              <w:spacing w:before="30" w:after="30"/>
            </w:pPr>
            <w:r w:rsidRPr="00C605A6">
              <w:rPr>
                <w:color w:val="1C2A3D"/>
              </w:rPr>
              <w:t xml:space="preserve">Olowoake </w:t>
            </w:r>
            <w:r w:rsidRPr="00DE560C">
              <w:rPr>
                <w:color w:val="1C2A3D"/>
              </w:rPr>
              <w:t>(20</w:t>
            </w:r>
            <w:r>
              <w:rPr>
                <w:color w:val="1C2A3D"/>
              </w:rPr>
              <w:t>15</w:t>
            </w:r>
            <w:r w:rsidRPr="00DE560C">
              <w:rPr>
                <w:color w:val="1C2A3D"/>
              </w:rPr>
              <w:t>)</w:t>
            </w:r>
          </w:p>
        </w:tc>
        <w:tc>
          <w:tcPr>
            <w:tcW w:w="1100" w:type="pct"/>
          </w:tcPr>
          <w:p w14:paraId="5DFA4B9A" w14:textId="77777777" w:rsidR="00073DB0" w:rsidRPr="00DE560C" w:rsidRDefault="00000000">
            <w:pPr>
              <w:spacing w:before="30" w:after="30"/>
            </w:pPr>
            <w:r w:rsidRPr="00DE560C">
              <w:rPr>
                <w:color w:val="1C2A3D"/>
              </w:rPr>
              <w:t>Qualitative thesis</w:t>
            </w:r>
          </w:p>
        </w:tc>
        <w:tc>
          <w:tcPr>
            <w:tcW w:w="700" w:type="pct"/>
          </w:tcPr>
          <w:p w14:paraId="66333CAB" w14:textId="77777777" w:rsidR="00073DB0" w:rsidRPr="00DE560C" w:rsidRDefault="00000000">
            <w:pPr>
              <w:spacing w:before="30" w:after="30"/>
            </w:pPr>
            <w:r w:rsidRPr="00DE560C">
              <w:rPr>
                <w:color w:val="1C2A3D"/>
              </w:rPr>
              <w:t>75%</w:t>
            </w:r>
          </w:p>
        </w:tc>
        <w:tc>
          <w:tcPr>
            <w:tcW w:w="800" w:type="pct"/>
          </w:tcPr>
          <w:p w14:paraId="56AB5146" w14:textId="77777777" w:rsidR="00073DB0" w:rsidRPr="00DE560C" w:rsidRDefault="00000000">
            <w:pPr>
              <w:spacing w:before="30" w:after="30"/>
            </w:pPr>
            <w:r w:rsidRPr="00DE560C">
              <w:rPr>
                <w:color w:val="1C2A3D"/>
              </w:rPr>
              <w:t>Moderate</w:t>
            </w:r>
          </w:p>
        </w:tc>
      </w:tr>
      <w:tr w:rsidR="00073DB0" w:rsidRPr="00DE560C" w14:paraId="4575D469" w14:textId="77777777" w:rsidTr="00DE560C">
        <w:tc>
          <w:tcPr>
            <w:tcW w:w="1400" w:type="pct"/>
          </w:tcPr>
          <w:p w14:paraId="61078E83" w14:textId="6CF4FA34" w:rsidR="00073DB0" w:rsidRPr="00DE560C" w:rsidRDefault="00000000">
            <w:pPr>
              <w:spacing w:before="30" w:after="30"/>
            </w:pPr>
            <w:r w:rsidRPr="00DE560C">
              <w:rPr>
                <w:color w:val="1C2A3D"/>
              </w:rPr>
              <w:t xml:space="preserve">Salah </w:t>
            </w:r>
            <w:r w:rsidR="00323F09" w:rsidRPr="00DE560C">
              <w:rPr>
                <w:i/>
                <w:iCs/>
                <w:color w:val="1C2A3D"/>
              </w:rPr>
              <w:t>et al.</w:t>
            </w:r>
            <w:r w:rsidRPr="00DE560C">
              <w:rPr>
                <w:color w:val="1C2A3D"/>
              </w:rPr>
              <w:t xml:space="preserve"> (2017)</w:t>
            </w:r>
          </w:p>
        </w:tc>
        <w:tc>
          <w:tcPr>
            <w:tcW w:w="1100" w:type="pct"/>
          </w:tcPr>
          <w:p w14:paraId="79F31805" w14:textId="77777777" w:rsidR="00073DB0" w:rsidRPr="00DE560C" w:rsidRDefault="00000000">
            <w:pPr>
              <w:spacing w:before="30" w:after="30"/>
            </w:pPr>
            <w:r w:rsidRPr="00DE560C">
              <w:rPr>
                <w:color w:val="1C2A3D"/>
              </w:rPr>
              <w:t>Quantitative model</w:t>
            </w:r>
          </w:p>
        </w:tc>
        <w:tc>
          <w:tcPr>
            <w:tcW w:w="700" w:type="pct"/>
          </w:tcPr>
          <w:p w14:paraId="7DED6F40" w14:textId="77777777" w:rsidR="00073DB0" w:rsidRPr="00DE560C" w:rsidRDefault="00000000">
            <w:pPr>
              <w:spacing w:before="30" w:after="30"/>
            </w:pPr>
            <w:r w:rsidRPr="00DE560C">
              <w:rPr>
                <w:color w:val="1C2A3D"/>
              </w:rPr>
              <w:t>100%</w:t>
            </w:r>
          </w:p>
        </w:tc>
        <w:tc>
          <w:tcPr>
            <w:tcW w:w="800" w:type="pct"/>
          </w:tcPr>
          <w:p w14:paraId="18D1D8C6" w14:textId="77777777" w:rsidR="00073DB0" w:rsidRPr="00DE560C" w:rsidRDefault="00000000">
            <w:pPr>
              <w:spacing w:before="30" w:after="30"/>
            </w:pPr>
            <w:r w:rsidRPr="00DE560C">
              <w:rPr>
                <w:color w:val="1C2A3D"/>
              </w:rPr>
              <w:t>High</w:t>
            </w:r>
          </w:p>
        </w:tc>
      </w:tr>
      <w:tr w:rsidR="00073DB0" w:rsidRPr="00DE560C" w14:paraId="365A4C07" w14:textId="77777777" w:rsidTr="00DE560C">
        <w:tc>
          <w:tcPr>
            <w:tcW w:w="1400" w:type="pct"/>
          </w:tcPr>
          <w:p w14:paraId="546287A0" w14:textId="754BC33E" w:rsidR="00073DB0" w:rsidRPr="00DE560C" w:rsidRDefault="00000000">
            <w:pPr>
              <w:spacing w:before="30" w:after="30"/>
            </w:pPr>
            <w:r w:rsidRPr="00DE560C">
              <w:rPr>
                <w:color w:val="1C2A3D"/>
              </w:rPr>
              <w:t xml:space="preserve">Shamayleh </w:t>
            </w:r>
            <w:r w:rsidR="00323F09" w:rsidRPr="00DE560C">
              <w:rPr>
                <w:i/>
                <w:iCs/>
                <w:color w:val="1C2A3D"/>
              </w:rPr>
              <w:t>et al.</w:t>
            </w:r>
            <w:r w:rsidRPr="00DE560C">
              <w:rPr>
                <w:color w:val="1C2A3D"/>
              </w:rPr>
              <w:t xml:space="preserve"> (2020)</w:t>
            </w:r>
          </w:p>
        </w:tc>
        <w:tc>
          <w:tcPr>
            <w:tcW w:w="1100" w:type="pct"/>
          </w:tcPr>
          <w:p w14:paraId="62F9E9E7" w14:textId="77777777" w:rsidR="00073DB0" w:rsidRPr="00DE560C" w:rsidRDefault="00000000">
            <w:pPr>
              <w:spacing w:before="30" w:after="30"/>
            </w:pPr>
            <w:r w:rsidRPr="00DE560C">
              <w:rPr>
                <w:color w:val="1C2A3D"/>
              </w:rPr>
              <w:t>Quantitative model</w:t>
            </w:r>
          </w:p>
        </w:tc>
        <w:tc>
          <w:tcPr>
            <w:tcW w:w="700" w:type="pct"/>
          </w:tcPr>
          <w:p w14:paraId="288F2886" w14:textId="77777777" w:rsidR="00073DB0" w:rsidRPr="00DE560C" w:rsidRDefault="00000000">
            <w:pPr>
              <w:spacing w:before="30" w:after="30"/>
            </w:pPr>
            <w:r w:rsidRPr="00DE560C">
              <w:rPr>
                <w:color w:val="1C2A3D"/>
              </w:rPr>
              <w:t>100%</w:t>
            </w:r>
          </w:p>
        </w:tc>
        <w:tc>
          <w:tcPr>
            <w:tcW w:w="800" w:type="pct"/>
          </w:tcPr>
          <w:p w14:paraId="17125BD9" w14:textId="77777777" w:rsidR="00073DB0" w:rsidRPr="00DE560C" w:rsidRDefault="00000000">
            <w:pPr>
              <w:spacing w:before="30" w:after="30"/>
            </w:pPr>
            <w:r w:rsidRPr="00DE560C">
              <w:rPr>
                <w:color w:val="1C2A3D"/>
              </w:rPr>
              <w:t>High</w:t>
            </w:r>
          </w:p>
        </w:tc>
      </w:tr>
      <w:tr w:rsidR="00073DB0" w:rsidRPr="00DE560C" w14:paraId="532A743F" w14:textId="77777777" w:rsidTr="00DE560C">
        <w:tc>
          <w:tcPr>
            <w:tcW w:w="1400" w:type="pct"/>
          </w:tcPr>
          <w:p w14:paraId="41238B39" w14:textId="77777777" w:rsidR="00073DB0" w:rsidRPr="00DE560C" w:rsidRDefault="00000000">
            <w:pPr>
              <w:spacing w:before="30" w:after="30"/>
            </w:pPr>
            <w:r w:rsidRPr="00DE560C">
              <w:rPr>
                <w:color w:val="1C2A3D"/>
              </w:rPr>
              <w:t>Singu (2024)</w:t>
            </w:r>
          </w:p>
        </w:tc>
        <w:tc>
          <w:tcPr>
            <w:tcW w:w="1100" w:type="pct"/>
          </w:tcPr>
          <w:p w14:paraId="0BA0EC04" w14:textId="77777777" w:rsidR="00073DB0" w:rsidRPr="00DE560C" w:rsidRDefault="00000000">
            <w:pPr>
              <w:spacing w:before="30" w:after="30"/>
            </w:pPr>
            <w:r w:rsidRPr="00DE560C">
              <w:rPr>
                <w:color w:val="1C2A3D"/>
              </w:rPr>
              <w:t>Practitioner article</w:t>
            </w:r>
          </w:p>
        </w:tc>
        <w:tc>
          <w:tcPr>
            <w:tcW w:w="700" w:type="pct"/>
          </w:tcPr>
          <w:p w14:paraId="378B14EB" w14:textId="77777777" w:rsidR="00073DB0" w:rsidRPr="00DE560C" w:rsidRDefault="00000000">
            <w:pPr>
              <w:spacing w:before="30" w:after="30"/>
            </w:pPr>
            <w:r w:rsidRPr="00DE560C">
              <w:rPr>
                <w:color w:val="1C2A3D"/>
              </w:rPr>
              <w:t>50%</w:t>
            </w:r>
          </w:p>
        </w:tc>
        <w:tc>
          <w:tcPr>
            <w:tcW w:w="800" w:type="pct"/>
          </w:tcPr>
          <w:p w14:paraId="6DAE4F70" w14:textId="77777777" w:rsidR="00073DB0" w:rsidRPr="00DE560C" w:rsidRDefault="00000000">
            <w:pPr>
              <w:spacing w:before="30" w:after="30"/>
            </w:pPr>
            <w:r w:rsidRPr="00DE560C">
              <w:rPr>
                <w:color w:val="1C2A3D"/>
              </w:rPr>
              <w:t>Low</w:t>
            </w:r>
          </w:p>
        </w:tc>
      </w:tr>
      <w:tr w:rsidR="00073DB0" w:rsidRPr="00DE560C" w14:paraId="558925DD" w14:textId="77777777" w:rsidTr="00DE560C">
        <w:tc>
          <w:tcPr>
            <w:tcW w:w="1400" w:type="pct"/>
          </w:tcPr>
          <w:p w14:paraId="1EBA78C5" w14:textId="77777777" w:rsidR="00073DB0" w:rsidRPr="00DE560C" w:rsidRDefault="00000000">
            <w:pPr>
              <w:spacing w:before="30" w:after="30"/>
            </w:pPr>
            <w:r w:rsidRPr="00DE560C">
              <w:rPr>
                <w:color w:val="1C2A3D"/>
              </w:rPr>
              <w:t>Thomas &amp; Harden (2008)</w:t>
            </w:r>
          </w:p>
        </w:tc>
        <w:tc>
          <w:tcPr>
            <w:tcW w:w="1100" w:type="pct"/>
          </w:tcPr>
          <w:p w14:paraId="72B7D5E9" w14:textId="77777777" w:rsidR="00073DB0" w:rsidRPr="00DE560C" w:rsidRDefault="00000000">
            <w:pPr>
              <w:spacing w:before="30" w:after="30"/>
            </w:pPr>
            <w:r w:rsidRPr="00DE560C">
              <w:rPr>
                <w:color w:val="1C2A3D"/>
              </w:rPr>
              <w:t>Methodological paper</w:t>
            </w:r>
          </w:p>
        </w:tc>
        <w:tc>
          <w:tcPr>
            <w:tcW w:w="700" w:type="pct"/>
          </w:tcPr>
          <w:p w14:paraId="11963C44" w14:textId="77777777" w:rsidR="00073DB0" w:rsidRPr="00DE560C" w:rsidRDefault="00000000">
            <w:pPr>
              <w:spacing w:before="30" w:after="30"/>
            </w:pPr>
            <w:r w:rsidRPr="00DE560C">
              <w:rPr>
                <w:color w:val="1C2A3D"/>
              </w:rPr>
              <w:t>100%</w:t>
            </w:r>
          </w:p>
        </w:tc>
        <w:tc>
          <w:tcPr>
            <w:tcW w:w="800" w:type="pct"/>
          </w:tcPr>
          <w:p w14:paraId="4B92B07A" w14:textId="77777777" w:rsidR="00073DB0" w:rsidRPr="00DE560C" w:rsidRDefault="00000000">
            <w:pPr>
              <w:spacing w:before="30" w:after="30"/>
            </w:pPr>
            <w:r w:rsidRPr="00DE560C">
              <w:rPr>
                <w:color w:val="1C2A3D"/>
              </w:rPr>
              <w:t>High</w:t>
            </w:r>
          </w:p>
        </w:tc>
      </w:tr>
      <w:tr w:rsidR="00073DB0" w:rsidRPr="00DE560C" w14:paraId="58849D5B" w14:textId="77777777" w:rsidTr="00DE560C">
        <w:tc>
          <w:tcPr>
            <w:tcW w:w="1400" w:type="pct"/>
          </w:tcPr>
          <w:p w14:paraId="097E7E8F" w14:textId="4FAEF9C5" w:rsidR="00073DB0" w:rsidRPr="00DE560C" w:rsidRDefault="00BA2064">
            <w:pPr>
              <w:spacing w:before="30" w:after="30"/>
            </w:pPr>
            <w:r w:rsidRPr="00DE560C">
              <w:rPr>
                <w:color w:val="1C2A3D"/>
              </w:rPr>
              <w:t>Owusu &amp; Aigbavboa (2016)</w:t>
            </w:r>
          </w:p>
        </w:tc>
        <w:tc>
          <w:tcPr>
            <w:tcW w:w="1100" w:type="pct"/>
          </w:tcPr>
          <w:p w14:paraId="54C9DD4F" w14:textId="77777777" w:rsidR="00073DB0" w:rsidRPr="00DE560C" w:rsidRDefault="00000000">
            <w:pPr>
              <w:spacing w:before="30" w:after="30"/>
            </w:pPr>
            <w:r w:rsidRPr="00DE560C">
              <w:rPr>
                <w:color w:val="1C2A3D"/>
              </w:rPr>
              <w:t>Qualitative thesis</w:t>
            </w:r>
          </w:p>
        </w:tc>
        <w:tc>
          <w:tcPr>
            <w:tcW w:w="700" w:type="pct"/>
          </w:tcPr>
          <w:p w14:paraId="5F3C03BA" w14:textId="77777777" w:rsidR="00073DB0" w:rsidRPr="00DE560C" w:rsidRDefault="00000000">
            <w:pPr>
              <w:spacing w:before="30" w:after="30"/>
            </w:pPr>
            <w:r w:rsidRPr="00DE560C">
              <w:rPr>
                <w:color w:val="1C2A3D"/>
              </w:rPr>
              <w:t>75%</w:t>
            </w:r>
          </w:p>
        </w:tc>
        <w:tc>
          <w:tcPr>
            <w:tcW w:w="800" w:type="pct"/>
          </w:tcPr>
          <w:p w14:paraId="1C67E338" w14:textId="77777777" w:rsidR="00073DB0" w:rsidRPr="00DE560C" w:rsidRDefault="00000000">
            <w:pPr>
              <w:spacing w:before="30" w:after="30"/>
            </w:pPr>
            <w:r w:rsidRPr="00DE560C">
              <w:rPr>
                <w:color w:val="1C2A3D"/>
              </w:rPr>
              <w:t>Moderate</w:t>
            </w:r>
          </w:p>
        </w:tc>
      </w:tr>
      <w:tr w:rsidR="00073DB0" w:rsidRPr="00DE560C" w14:paraId="597A6307" w14:textId="77777777" w:rsidTr="00DE560C">
        <w:tc>
          <w:tcPr>
            <w:tcW w:w="1400" w:type="pct"/>
          </w:tcPr>
          <w:p w14:paraId="729586DE" w14:textId="77777777" w:rsidR="00073DB0" w:rsidRPr="00DE560C" w:rsidRDefault="00000000">
            <w:pPr>
              <w:spacing w:before="30" w:after="30"/>
            </w:pPr>
            <w:r w:rsidRPr="00DE560C">
              <w:rPr>
                <w:color w:val="1C2A3D"/>
              </w:rPr>
              <w:t>Univ. of Lagos (2023)</w:t>
            </w:r>
          </w:p>
        </w:tc>
        <w:tc>
          <w:tcPr>
            <w:tcW w:w="1100" w:type="pct"/>
          </w:tcPr>
          <w:p w14:paraId="6D63F88B" w14:textId="77777777" w:rsidR="00073DB0" w:rsidRPr="00DE560C" w:rsidRDefault="00000000">
            <w:pPr>
              <w:spacing w:before="30" w:after="30"/>
            </w:pPr>
            <w:r w:rsidRPr="00DE560C">
              <w:rPr>
                <w:color w:val="1C2A3D"/>
              </w:rPr>
              <w:t>Quantitative thesis</w:t>
            </w:r>
          </w:p>
        </w:tc>
        <w:tc>
          <w:tcPr>
            <w:tcW w:w="700" w:type="pct"/>
          </w:tcPr>
          <w:p w14:paraId="2F42DD1D" w14:textId="77777777" w:rsidR="00073DB0" w:rsidRPr="00DE560C" w:rsidRDefault="00000000">
            <w:pPr>
              <w:spacing w:before="30" w:after="30"/>
            </w:pPr>
            <w:r w:rsidRPr="00DE560C">
              <w:rPr>
                <w:color w:val="1C2A3D"/>
              </w:rPr>
              <w:t>75%</w:t>
            </w:r>
          </w:p>
        </w:tc>
        <w:tc>
          <w:tcPr>
            <w:tcW w:w="800" w:type="pct"/>
          </w:tcPr>
          <w:p w14:paraId="33297BAD" w14:textId="77777777" w:rsidR="00073DB0" w:rsidRPr="00DE560C" w:rsidRDefault="00000000">
            <w:pPr>
              <w:spacing w:before="30" w:after="30"/>
            </w:pPr>
            <w:r w:rsidRPr="00DE560C">
              <w:rPr>
                <w:color w:val="1C2A3D"/>
              </w:rPr>
              <w:t>Moderate</w:t>
            </w:r>
          </w:p>
        </w:tc>
      </w:tr>
      <w:tr w:rsidR="00073DB0" w:rsidRPr="00DE560C" w14:paraId="6453F51B" w14:textId="77777777" w:rsidTr="00DE560C">
        <w:tc>
          <w:tcPr>
            <w:tcW w:w="1400" w:type="pct"/>
          </w:tcPr>
          <w:p w14:paraId="4735F2D0" w14:textId="77777777" w:rsidR="00073DB0" w:rsidRPr="00DE560C" w:rsidRDefault="00000000">
            <w:pPr>
              <w:spacing w:before="30" w:after="30"/>
            </w:pPr>
            <w:r w:rsidRPr="00DE560C">
              <w:rPr>
                <w:color w:val="1C2A3D"/>
              </w:rPr>
              <w:t>US ITA (2024)</w:t>
            </w:r>
          </w:p>
        </w:tc>
        <w:tc>
          <w:tcPr>
            <w:tcW w:w="1100" w:type="pct"/>
          </w:tcPr>
          <w:p w14:paraId="7BB0E548" w14:textId="77777777" w:rsidR="00073DB0" w:rsidRPr="00DE560C" w:rsidRDefault="00000000">
            <w:pPr>
              <w:spacing w:before="30" w:after="30"/>
            </w:pPr>
            <w:r w:rsidRPr="00DE560C">
              <w:rPr>
                <w:color w:val="1C2A3D"/>
              </w:rPr>
              <w:t>Institutional report</w:t>
            </w:r>
          </w:p>
        </w:tc>
        <w:tc>
          <w:tcPr>
            <w:tcW w:w="700" w:type="pct"/>
          </w:tcPr>
          <w:p w14:paraId="4C59058C" w14:textId="77777777" w:rsidR="00073DB0" w:rsidRPr="00DE560C" w:rsidRDefault="00000000">
            <w:pPr>
              <w:spacing w:before="30" w:after="30"/>
            </w:pPr>
            <w:r w:rsidRPr="00DE560C">
              <w:rPr>
                <w:color w:val="1C2A3D"/>
              </w:rPr>
              <w:t>50%</w:t>
            </w:r>
          </w:p>
        </w:tc>
        <w:tc>
          <w:tcPr>
            <w:tcW w:w="800" w:type="pct"/>
          </w:tcPr>
          <w:p w14:paraId="0E36B895" w14:textId="77777777" w:rsidR="00073DB0" w:rsidRPr="00DE560C" w:rsidRDefault="00000000">
            <w:pPr>
              <w:spacing w:before="30" w:after="30"/>
            </w:pPr>
            <w:r w:rsidRPr="00DE560C">
              <w:rPr>
                <w:color w:val="1C2A3D"/>
              </w:rPr>
              <w:t>Low</w:t>
            </w:r>
          </w:p>
        </w:tc>
      </w:tr>
      <w:tr w:rsidR="00073DB0" w:rsidRPr="00DE560C" w14:paraId="5836CDA6" w14:textId="77777777" w:rsidTr="00DE560C">
        <w:tc>
          <w:tcPr>
            <w:tcW w:w="1400" w:type="pct"/>
          </w:tcPr>
          <w:p w14:paraId="03EF09DE" w14:textId="77777777" w:rsidR="00073DB0" w:rsidRPr="00DE560C" w:rsidRDefault="00000000">
            <w:pPr>
              <w:spacing w:before="30" w:after="30"/>
            </w:pPr>
            <w:r w:rsidRPr="00DE560C">
              <w:rPr>
                <w:color w:val="1C2A3D"/>
              </w:rPr>
              <w:t>von Bertalanffy (1968)</w:t>
            </w:r>
          </w:p>
        </w:tc>
        <w:tc>
          <w:tcPr>
            <w:tcW w:w="1100" w:type="pct"/>
          </w:tcPr>
          <w:p w14:paraId="045A4333" w14:textId="77777777" w:rsidR="00073DB0" w:rsidRPr="00DE560C" w:rsidRDefault="00000000">
            <w:pPr>
              <w:spacing w:before="30" w:after="30"/>
            </w:pPr>
            <w:r w:rsidRPr="00DE560C">
              <w:rPr>
                <w:color w:val="1C2A3D"/>
              </w:rPr>
              <w:t>Theoretical text</w:t>
            </w:r>
          </w:p>
        </w:tc>
        <w:tc>
          <w:tcPr>
            <w:tcW w:w="700" w:type="pct"/>
          </w:tcPr>
          <w:p w14:paraId="15D09BD3" w14:textId="77777777" w:rsidR="00073DB0" w:rsidRPr="00DE560C" w:rsidRDefault="00000000">
            <w:pPr>
              <w:spacing w:before="30" w:after="30"/>
            </w:pPr>
            <w:r w:rsidRPr="00DE560C">
              <w:rPr>
                <w:color w:val="1C2A3D"/>
              </w:rPr>
              <w:t>75%</w:t>
            </w:r>
          </w:p>
        </w:tc>
        <w:tc>
          <w:tcPr>
            <w:tcW w:w="800" w:type="pct"/>
          </w:tcPr>
          <w:p w14:paraId="7EF6AC24" w14:textId="77777777" w:rsidR="00073DB0" w:rsidRPr="00DE560C" w:rsidRDefault="00000000">
            <w:pPr>
              <w:spacing w:before="30" w:after="30"/>
            </w:pPr>
            <w:r w:rsidRPr="00DE560C">
              <w:rPr>
                <w:color w:val="1C2A3D"/>
              </w:rPr>
              <w:t>Moderate</w:t>
            </w:r>
          </w:p>
        </w:tc>
      </w:tr>
      <w:tr w:rsidR="00073DB0" w:rsidRPr="00DE560C" w14:paraId="2A83C28B" w14:textId="77777777" w:rsidTr="00DE560C">
        <w:tc>
          <w:tcPr>
            <w:tcW w:w="1400" w:type="pct"/>
          </w:tcPr>
          <w:p w14:paraId="497C3AC9" w14:textId="77777777" w:rsidR="00073DB0" w:rsidRPr="00DE560C" w:rsidRDefault="00000000">
            <w:pPr>
              <w:spacing w:before="30" w:after="30"/>
            </w:pPr>
            <w:r w:rsidRPr="00DE560C">
              <w:rPr>
                <w:color w:val="1C2A3D"/>
              </w:rPr>
              <w:t>Whittemore &amp; Knafl (2005)</w:t>
            </w:r>
          </w:p>
        </w:tc>
        <w:tc>
          <w:tcPr>
            <w:tcW w:w="1100" w:type="pct"/>
          </w:tcPr>
          <w:p w14:paraId="3DE816EC" w14:textId="77777777" w:rsidR="00073DB0" w:rsidRPr="00DE560C" w:rsidRDefault="00000000">
            <w:pPr>
              <w:spacing w:before="30" w:after="30"/>
            </w:pPr>
            <w:r w:rsidRPr="00DE560C">
              <w:rPr>
                <w:color w:val="1C2A3D"/>
              </w:rPr>
              <w:t>Methodological paper</w:t>
            </w:r>
          </w:p>
        </w:tc>
        <w:tc>
          <w:tcPr>
            <w:tcW w:w="700" w:type="pct"/>
          </w:tcPr>
          <w:p w14:paraId="0BC436C7" w14:textId="77777777" w:rsidR="00073DB0" w:rsidRPr="00DE560C" w:rsidRDefault="00000000">
            <w:pPr>
              <w:spacing w:before="30" w:after="30"/>
            </w:pPr>
            <w:r w:rsidRPr="00DE560C">
              <w:rPr>
                <w:color w:val="1C2A3D"/>
              </w:rPr>
              <w:t>100%</w:t>
            </w:r>
          </w:p>
        </w:tc>
        <w:tc>
          <w:tcPr>
            <w:tcW w:w="800" w:type="pct"/>
          </w:tcPr>
          <w:p w14:paraId="01761802" w14:textId="77777777" w:rsidR="00073DB0" w:rsidRPr="00DE560C" w:rsidRDefault="00000000">
            <w:pPr>
              <w:spacing w:before="30" w:after="30"/>
            </w:pPr>
            <w:r w:rsidRPr="00DE560C">
              <w:rPr>
                <w:color w:val="1C2A3D"/>
              </w:rPr>
              <w:t>High</w:t>
            </w:r>
          </w:p>
        </w:tc>
      </w:tr>
      <w:tr w:rsidR="00073DB0" w:rsidRPr="00DE560C" w14:paraId="1D4C656D" w14:textId="77777777" w:rsidTr="00DE560C">
        <w:tc>
          <w:tcPr>
            <w:tcW w:w="1400" w:type="pct"/>
          </w:tcPr>
          <w:p w14:paraId="1BCB22B8" w14:textId="77777777" w:rsidR="00073DB0" w:rsidRPr="00DE560C" w:rsidRDefault="00000000">
            <w:pPr>
              <w:spacing w:before="30" w:after="30"/>
            </w:pPr>
            <w:r w:rsidRPr="00DE560C">
              <w:rPr>
                <w:color w:val="1C2A3D"/>
              </w:rPr>
              <w:t>World Bank (2016)</w:t>
            </w:r>
          </w:p>
        </w:tc>
        <w:tc>
          <w:tcPr>
            <w:tcW w:w="1100" w:type="pct"/>
          </w:tcPr>
          <w:p w14:paraId="5AFFB21D" w14:textId="77777777" w:rsidR="00073DB0" w:rsidRPr="00DE560C" w:rsidRDefault="00000000">
            <w:pPr>
              <w:spacing w:before="30" w:after="30"/>
            </w:pPr>
            <w:r w:rsidRPr="00DE560C">
              <w:rPr>
                <w:color w:val="1C2A3D"/>
              </w:rPr>
              <w:t>Working paper</w:t>
            </w:r>
          </w:p>
        </w:tc>
        <w:tc>
          <w:tcPr>
            <w:tcW w:w="700" w:type="pct"/>
          </w:tcPr>
          <w:p w14:paraId="1E60ECC0" w14:textId="77777777" w:rsidR="00073DB0" w:rsidRPr="00DE560C" w:rsidRDefault="00000000">
            <w:pPr>
              <w:spacing w:before="30" w:after="30"/>
            </w:pPr>
            <w:r w:rsidRPr="00DE560C">
              <w:rPr>
                <w:color w:val="1C2A3D"/>
              </w:rPr>
              <w:t>75%</w:t>
            </w:r>
          </w:p>
        </w:tc>
        <w:tc>
          <w:tcPr>
            <w:tcW w:w="800" w:type="pct"/>
          </w:tcPr>
          <w:p w14:paraId="07673441" w14:textId="77777777" w:rsidR="00073DB0" w:rsidRPr="00DE560C" w:rsidRDefault="00000000">
            <w:pPr>
              <w:spacing w:before="30" w:after="30"/>
            </w:pPr>
            <w:r w:rsidRPr="00DE560C">
              <w:rPr>
                <w:color w:val="1C2A3D"/>
              </w:rPr>
              <w:t>Moderate</w:t>
            </w:r>
          </w:p>
        </w:tc>
      </w:tr>
      <w:tr w:rsidR="00073DB0" w:rsidRPr="00DE560C" w14:paraId="5F3A98E6" w14:textId="77777777" w:rsidTr="00DE560C">
        <w:tc>
          <w:tcPr>
            <w:tcW w:w="1400" w:type="pct"/>
          </w:tcPr>
          <w:p w14:paraId="16DBC8D6" w14:textId="77777777" w:rsidR="00073DB0" w:rsidRPr="00DE560C" w:rsidRDefault="00000000">
            <w:pPr>
              <w:spacing w:before="30" w:after="30"/>
            </w:pPr>
            <w:r w:rsidRPr="00DE560C">
              <w:rPr>
                <w:color w:val="1C2A3D"/>
              </w:rPr>
              <w:t>World Bank (2021)</w:t>
            </w:r>
          </w:p>
        </w:tc>
        <w:tc>
          <w:tcPr>
            <w:tcW w:w="1100" w:type="pct"/>
          </w:tcPr>
          <w:p w14:paraId="08B4831A" w14:textId="77777777" w:rsidR="00073DB0" w:rsidRPr="00DE560C" w:rsidRDefault="00000000">
            <w:pPr>
              <w:spacing w:before="30" w:after="30"/>
            </w:pPr>
            <w:r w:rsidRPr="00DE560C">
              <w:rPr>
                <w:color w:val="1C2A3D"/>
              </w:rPr>
              <w:t>Working paper</w:t>
            </w:r>
          </w:p>
        </w:tc>
        <w:tc>
          <w:tcPr>
            <w:tcW w:w="700" w:type="pct"/>
          </w:tcPr>
          <w:p w14:paraId="10162941" w14:textId="77777777" w:rsidR="00073DB0" w:rsidRPr="00DE560C" w:rsidRDefault="00000000">
            <w:pPr>
              <w:spacing w:before="30" w:after="30"/>
            </w:pPr>
            <w:r w:rsidRPr="00DE560C">
              <w:rPr>
                <w:color w:val="1C2A3D"/>
              </w:rPr>
              <w:t>100%</w:t>
            </w:r>
          </w:p>
        </w:tc>
        <w:tc>
          <w:tcPr>
            <w:tcW w:w="800" w:type="pct"/>
          </w:tcPr>
          <w:p w14:paraId="3D396DEB" w14:textId="77777777" w:rsidR="00073DB0" w:rsidRPr="00DE560C" w:rsidRDefault="00000000">
            <w:pPr>
              <w:spacing w:before="30" w:after="30"/>
            </w:pPr>
            <w:r w:rsidRPr="00DE560C">
              <w:rPr>
                <w:color w:val="1C2A3D"/>
              </w:rPr>
              <w:t>High</w:t>
            </w:r>
          </w:p>
        </w:tc>
      </w:tr>
      <w:tr w:rsidR="00073DB0" w:rsidRPr="00DE560C" w14:paraId="2E1BB17B" w14:textId="77777777" w:rsidTr="00DE560C">
        <w:tc>
          <w:tcPr>
            <w:tcW w:w="1400" w:type="pct"/>
          </w:tcPr>
          <w:p w14:paraId="6608A929" w14:textId="77777777" w:rsidR="00073DB0" w:rsidRPr="00DE560C" w:rsidRDefault="00000000">
            <w:pPr>
              <w:spacing w:before="30" w:after="30"/>
            </w:pPr>
            <w:r w:rsidRPr="00DE560C">
              <w:rPr>
                <w:color w:val="1C2A3D"/>
              </w:rPr>
              <w:t>Yusuf &amp; Shafii (2024)</w:t>
            </w:r>
          </w:p>
        </w:tc>
        <w:tc>
          <w:tcPr>
            <w:tcW w:w="1100" w:type="pct"/>
          </w:tcPr>
          <w:p w14:paraId="754E8287" w14:textId="77777777" w:rsidR="00073DB0" w:rsidRPr="00DE560C" w:rsidRDefault="00000000">
            <w:pPr>
              <w:spacing w:before="30" w:after="30"/>
            </w:pPr>
            <w:r w:rsidRPr="00DE560C">
              <w:rPr>
                <w:color w:val="1C2A3D"/>
              </w:rPr>
              <w:t>Literature review</w:t>
            </w:r>
          </w:p>
        </w:tc>
        <w:tc>
          <w:tcPr>
            <w:tcW w:w="700" w:type="pct"/>
          </w:tcPr>
          <w:p w14:paraId="5FF25FD0" w14:textId="77777777" w:rsidR="00073DB0" w:rsidRPr="00DE560C" w:rsidRDefault="00000000">
            <w:pPr>
              <w:spacing w:before="30" w:after="30"/>
            </w:pPr>
            <w:r w:rsidRPr="00DE560C">
              <w:rPr>
                <w:color w:val="1C2A3D"/>
              </w:rPr>
              <w:t>100%</w:t>
            </w:r>
          </w:p>
        </w:tc>
        <w:tc>
          <w:tcPr>
            <w:tcW w:w="800" w:type="pct"/>
          </w:tcPr>
          <w:p w14:paraId="7052A89E" w14:textId="77777777" w:rsidR="00073DB0" w:rsidRPr="00DE560C" w:rsidRDefault="00000000">
            <w:pPr>
              <w:spacing w:before="30" w:after="30"/>
            </w:pPr>
            <w:r w:rsidRPr="00DE560C">
              <w:rPr>
                <w:color w:val="1C2A3D"/>
              </w:rPr>
              <w:t>High</w:t>
            </w:r>
          </w:p>
        </w:tc>
      </w:tr>
      <w:tr w:rsidR="00073DB0" w:rsidRPr="00DE560C" w14:paraId="3DA0A081" w14:textId="77777777" w:rsidTr="00DE560C">
        <w:tc>
          <w:tcPr>
            <w:tcW w:w="1400" w:type="pct"/>
          </w:tcPr>
          <w:p w14:paraId="77748DBA" w14:textId="516C6F23" w:rsidR="00073DB0" w:rsidRPr="00DE560C" w:rsidRDefault="00D666A2">
            <w:pPr>
              <w:spacing w:before="30" w:after="30"/>
            </w:pPr>
            <w:r w:rsidRPr="00D666A2">
              <w:rPr>
                <w:color w:val="1C2A3D"/>
              </w:rPr>
              <w:t>Recuerda</w:t>
            </w:r>
            <w:r w:rsidRPr="00D666A2">
              <w:rPr>
                <w:i/>
                <w:iCs/>
                <w:color w:val="1C2A3D"/>
              </w:rPr>
              <w:t xml:space="preserve"> </w:t>
            </w:r>
            <w:r w:rsidR="00323F09" w:rsidRPr="00DE560C">
              <w:rPr>
                <w:i/>
                <w:iCs/>
                <w:color w:val="1C2A3D"/>
              </w:rPr>
              <w:t>et al.</w:t>
            </w:r>
            <w:r w:rsidRPr="00DE560C">
              <w:rPr>
                <w:color w:val="1C2A3D"/>
              </w:rPr>
              <w:t xml:space="preserve"> (2025)</w:t>
            </w:r>
          </w:p>
        </w:tc>
        <w:tc>
          <w:tcPr>
            <w:tcW w:w="1100" w:type="pct"/>
          </w:tcPr>
          <w:p w14:paraId="4D6E14CD" w14:textId="77777777" w:rsidR="00073DB0" w:rsidRPr="00DE560C" w:rsidRDefault="00000000">
            <w:pPr>
              <w:spacing w:before="30" w:after="30"/>
            </w:pPr>
            <w:r w:rsidRPr="00DE560C">
              <w:rPr>
                <w:color w:val="1C2A3D"/>
              </w:rPr>
              <w:t>Conference paper</w:t>
            </w:r>
          </w:p>
        </w:tc>
        <w:tc>
          <w:tcPr>
            <w:tcW w:w="700" w:type="pct"/>
          </w:tcPr>
          <w:p w14:paraId="1320DC9C" w14:textId="77777777" w:rsidR="00073DB0" w:rsidRPr="00DE560C" w:rsidRDefault="00000000">
            <w:pPr>
              <w:spacing w:before="30" w:after="30"/>
            </w:pPr>
            <w:r w:rsidRPr="00DE560C">
              <w:rPr>
                <w:color w:val="1C2A3D"/>
              </w:rPr>
              <w:t>75%</w:t>
            </w:r>
          </w:p>
        </w:tc>
        <w:tc>
          <w:tcPr>
            <w:tcW w:w="800" w:type="pct"/>
          </w:tcPr>
          <w:p w14:paraId="6EBC01DE" w14:textId="77777777" w:rsidR="00073DB0" w:rsidRPr="00DE560C" w:rsidRDefault="00000000">
            <w:pPr>
              <w:spacing w:before="30" w:after="30"/>
            </w:pPr>
            <w:r w:rsidRPr="00DE560C">
              <w:rPr>
                <w:color w:val="1C2A3D"/>
              </w:rPr>
              <w:t>Moderate</w:t>
            </w:r>
          </w:p>
        </w:tc>
      </w:tr>
      <w:tr w:rsidR="00073DB0" w:rsidRPr="00DE560C" w14:paraId="2D8A06E1" w14:textId="77777777" w:rsidTr="00DE560C">
        <w:tc>
          <w:tcPr>
            <w:tcW w:w="1400" w:type="pct"/>
          </w:tcPr>
          <w:p w14:paraId="563A3C45" w14:textId="77777777" w:rsidR="00073DB0" w:rsidRPr="00DE560C" w:rsidRDefault="00000000">
            <w:pPr>
              <w:spacing w:before="30" w:after="30"/>
            </w:pPr>
            <w:r w:rsidRPr="00DE560C">
              <w:rPr>
                <w:color w:val="1C2A3D"/>
              </w:rPr>
              <w:t>Zubair &amp; Shafii (2023)</w:t>
            </w:r>
          </w:p>
        </w:tc>
        <w:tc>
          <w:tcPr>
            <w:tcW w:w="1100" w:type="pct"/>
          </w:tcPr>
          <w:p w14:paraId="132700E1" w14:textId="77777777" w:rsidR="00073DB0" w:rsidRPr="00DE560C" w:rsidRDefault="00000000">
            <w:pPr>
              <w:spacing w:before="30" w:after="30"/>
            </w:pPr>
            <w:r w:rsidRPr="00DE560C">
              <w:rPr>
                <w:color w:val="1C2A3D"/>
              </w:rPr>
              <w:t>Quantitative analysis</w:t>
            </w:r>
          </w:p>
        </w:tc>
        <w:tc>
          <w:tcPr>
            <w:tcW w:w="700" w:type="pct"/>
          </w:tcPr>
          <w:p w14:paraId="5A597B19" w14:textId="77777777" w:rsidR="00073DB0" w:rsidRPr="00DE560C" w:rsidRDefault="00000000">
            <w:pPr>
              <w:spacing w:before="30" w:after="30"/>
            </w:pPr>
            <w:r w:rsidRPr="00DE560C">
              <w:rPr>
                <w:color w:val="1C2A3D"/>
              </w:rPr>
              <w:t>75%</w:t>
            </w:r>
          </w:p>
        </w:tc>
        <w:tc>
          <w:tcPr>
            <w:tcW w:w="800" w:type="pct"/>
          </w:tcPr>
          <w:p w14:paraId="35D4533C" w14:textId="77777777" w:rsidR="00073DB0" w:rsidRPr="00DE560C" w:rsidRDefault="00000000">
            <w:pPr>
              <w:spacing w:before="30" w:after="30"/>
            </w:pPr>
            <w:r w:rsidRPr="00DE560C">
              <w:rPr>
                <w:color w:val="1C2A3D"/>
              </w:rPr>
              <w:t>Moderate</w:t>
            </w:r>
          </w:p>
        </w:tc>
      </w:tr>
      <w:tr w:rsidR="00073DB0" w:rsidRPr="00DE560C" w14:paraId="6ED725B0" w14:textId="77777777" w:rsidTr="00DE560C">
        <w:tc>
          <w:tcPr>
            <w:tcW w:w="1400" w:type="pct"/>
          </w:tcPr>
          <w:p w14:paraId="2336B6AA" w14:textId="77777777" w:rsidR="00073DB0" w:rsidRPr="00DE560C" w:rsidRDefault="00000000">
            <w:pPr>
              <w:spacing w:before="30" w:after="30"/>
            </w:pPr>
            <w:r w:rsidRPr="00DE560C">
              <w:rPr>
                <w:color w:val="1C2A3D"/>
              </w:rPr>
              <w:t>BSI (2017)</w:t>
            </w:r>
          </w:p>
        </w:tc>
        <w:tc>
          <w:tcPr>
            <w:tcW w:w="1100" w:type="pct"/>
          </w:tcPr>
          <w:p w14:paraId="050A51D5" w14:textId="77777777" w:rsidR="00073DB0" w:rsidRPr="00DE560C" w:rsidRDefault="00000000">
            <w:pPr>
              <w:spacing w:before="30" w:after="30"/>
            </w:pPr>
            <w:r w:rsidRPr="00DE560C">
              <w:rPr>
                <w:color w:val="1C2A3D"/>
              </w:rPr>
              <w:t>International standard</w:t>
            </w:r>
          </w:p>
        </w:tc>
        <w:tc>
          <w:tcPr>
            <w:tcW w:w="700" w:type="pct"/>
          </w:tcPr>
          <w:p w14:paraId="77F20316" w14:textId="77777777" w:rsidR="00073DB0" w:rsidRPr="00DE560C" w:rsidRDefault="00000000">
            <w:pPr>
              <w:spacing w:before="30" w:after="30"/>
            </w:pPr>
            <w:r w:rsidRPr="00DE560C">
              <w:rPr>
                <w:color w:val="1C2A3D"/>
              </w:rPr>
              <w:t>50%</w:t>
            </w:r>
          </w:p>
        </w:tc>
        <w:tc>
          <w:tcPr>
            <w:tcW w:w="800" w:type="pct"/>
          </w:tcPr>
          <w:p w14:paraId="1A6D515D" w14:textId="77777777" w:rsidR="00073DB0" w:rsidRPr="00DE560C" w:rsidRDefault="00000000">
            <w:pPr>
              <w:spacing w:before="30" w:after="30"/>
            </w:pPr>
            <w:r w:rsidRPr="00DE560C">
              <w:rPr>
                <w:color w:val="1C2A3D"/>
              </w:rPr>
              <w:t>Low</w:t>
            </w:r>
          </w:p>
        </w:tc>
      </w:tr>
      <w:tr w:rsidR="00073DB0" w:rsidRPr="00DE560C" w14:paraId="5D2FF646" w14:textId="77777777" w:rsidTr="00DE560C">
        <w:tc>
          <w:tcPr>
            <w:tcW w:w="1400" w:type="pct"/>
          </w:tcPr>
          <w:p w14:paraId="4ECDC706" w14:textId="77777777" w:rsidR="00073DB0" w:rsidRPr="00DE560C" w:rsidRDefault="00000000">
            <w:pPr>
              <w:spacing w:before="30" w:after="30"/>
            </w:pPr>
            <w:r w:rsidRPr="00DE560C">
              <w:rPr>
                <w:color w:val="1C2A3D"/>
              </w:rPr>
              <w:t>CCPIA (2023)</w:t>
            </w:r>
          </w:p>
        </w:tc>
        <w:tc>
          <w:tcPr>
            <w:tcW w:w="1100" w:type="pct"/>
          </w:tcPr>
          <w:p w14:paraId="47591535" w14:textId="77777777" w:rsidR="00073DB0" w:rsidRPr="00DE560C" w:rsidRDefault="00000000">
            <w:pPr>
              <w:spacing w:before="30" w:after="30"/>
            </w:pPr>
            <w:r w:rsidRPr="00DE560C">
              <w:rPr>
                <w:color w:val="1C2A3D"/>
              </w:rPr>
              <w:t>Industry reference</w:t>
            </w:r>
          </w:p>
        </w:tc>
        <w:tc>
          <w:tcPr>
            <w:tcW w:w="700" w:type="pct"/>
          </w:tcPr>
          <w:p w14:paraId="3F8F7EE6" w14:textId="77777777" w:rsidR="00073DB0" w:rsidRPr="00DE560C" w:rsidRDefault="00000000">
            <w:pPr>
              <w:spacing w:before="30" w:after="30"/>
            </w:pPr>
            <w:r w:rsidRPr="00DE560C">
              <w:rPr>
                <w:color w:val="1C2A3D"/>
              </w:rPr>
              <w:t>50%</w:t>
            </w:r>
          </w:p>
        </w:tc>
        <w:tc>
          <w:tcPr>
            <w:tcW w:w="800" w:type="pct"/>
          </w:tcPr>
          <w:p w14:paraId="7F0425ED" w14:textId="77777777" w:rsidR="00073DB0" w:rsidRPr="00DE560C" w:rsidRDefault="00000000">
            <w:pPr>
              <w:spacing w:before="30" w:after="30"/>
            </w:pPr>
            <w:r w:rsidRPr="00DE560C">
              <w:rPr>
                <w:color w:val="1C2A3D"/>
              </w:rPr>
              <w:t>Low</w:t>
            </w:r>
          </w:p>
        </w:tc>
      </w:tr>
      <w:tr w:rsidR="00073DB0" w:rsidRPr="00DE560C" w14:paraId="4F6DFF13" w14:textId="77777777" w:rsidTr="00DE560C">
        <w:tc>
          <w:tcPr>
            <w:tcW w:w="1400" w:type="pct"/>
          </w:tcPr>
          <w:p w14:paraId="1407BAF7" w14:textId="77777777" w:rsidR="00073DB0" w:rsidRPr="00DE560C" w:rsidRDefault="00000000">
            <w:pPr>
              <w:spacing w:before="30" w:after="30"/>
            </w:pPr>
            <w:r w:rsidRPr="00DE560C">
              <w:rPr>
                <w:color w:val="1C2A3D"/>
              </w:rPr>
              <w:t>BS EN 13306 (via BSI)</w:t>
            </w:r>
          </w:p>
        </w:tc>
        <w:tc>
          <w:tcPr>
            <w:tcW w:w="1100" w:type="pct"/>
          </w:tcPr>
          <w:p w14:paraId="079C5FEA" w14:textId="77777777" w:rsidR="00073DB0" w:rsidRPr="00DE560C" w:rsidRDefault="00000000">
            <w:pPr>
              <w:spacing w:before="30" w:after="30"/>
            </w:pPr>
            <w:r w:rsidRPr="00DE560C">
              <w:rPr>
                <w:color w:val="1C2A3D"/>
              </w:rPr>
              <w:t>International standard</w:t>
            </w:r>
          </w:p>
        </w:tc>
        <w:tc>
          <w:tcPr>
            <w:tcW w:w="700" w:type="pct"/>
          </w:tcPr>
          <w:p w14:paraId="151840BE" w14:textId="77777777" w:rsidR="00073DB0" w:rsidRPr="00DE560C" w:rsidRDefault="00000000">
            <w:pPr>
              <w:spacing w:before="30" w:after="30"/>
            </w:pPr>
            <w:r w:rsidRPr="00DE560C">
              <w:rPr>
                <w:color w:val="1C2A3D"/>
              </w:rPr>
              <w:t>50%</w:t>
            </w:r>
          </w:p>
        </w:tc>
        <w:tc>
          <w:tcPr>
            <w:tcW w:w="800" w:type="pct"/>
          </w:tcPr>
          <w:p w14:paraId="5E787D5B" w14:textId="77777777" w:rsidR="00073DB0" w:rsidRPr="00DE560C" w:rsidRDefault="00000000">
            <w:pPr>
              <w:spacing w:before="30" w:after="30"/>
            </w:pPr>
            <w:r w:rsidRPr="00DE560C">
              <w:rPr>
                <w:color w:val="1C2A3D"/>
              </w:rPr>
              <w:t>Low</w:t>
            </w:r>
          </w:p>
        </w:tc>
      </w:tr>
    </w:tbl>
    <w:p w14:paraId="0F5FC527" w14:textId="77777777" w:rsidR="00DE560C" w:rsidRDefault="00DE560C" w:rsidP="001A7B31">
      <w:bookmarkStart w:id="42" w:name="_Toc100042"/>
    </w:p>
    <w:p w14:paraId="1F4A80FB" w14:textId="77777777" w:rsidR="001A7B31" w:rsidRDefault="001A7B31">
      <w:pPr>
        <w:jc w:val="left"/>
        <w:rPr>
          <w:b/>
          <w:bCs/>
          <w:color w:val="000000"/>
          <w:szCs w:val="26"/>
        </w:rPr>
      </w:pPr>
      <w:r>
        <w:br w:type="page"/>
      </w:r>
    </w:p>
    <w:p w14:paraId="16DDD7BA" w14:textId="273B0C10" w:rsidR="00073DB0" w:rsidRPr="00DE560C" w:rsidRDefault="00000000" w:rsidP="00DE560C">
      <w:pPr>
        <w:pStyle w:val="Heading2"/>
      </w:pPr>
      <w:r w:rsidRPr="00DE560C">
        <w:lastRenderedPageBreak/>
        <w:t>Appendix B: Full-Text Studies Excluded with Reasons</w:t>
      </w:r>
      <w:bookmarkEnd w:id="42"/>
    </w:p>
    <w:p w14:paraId="57A9AD39" w14:textId="77777777" w:rsidR="00073DB0" w:rsidRPr="00DE560C" w:rsidRDefault="00000000" w:rsidP="00DE560C">
      <w:pPr>
        <w:spacing w:after="100"/>
      </w:pPr>
      <w:r w:rsidRPr="00DE560C">
        <w:rPr>
          <w:color w:val="1C2A3D"/>
        </w:rPr>
        <w:t>The following 172 studies were excluded at the full-text screening stage. The most common reasons for exclusion were: (a) the study did not address the core phenomenon of building maintenance management in relation to lifespan or deterioration (n = 87); (b) the study was set exclusively in a developed economy with no transferable insights for developing-country contexts (n = 43); (c) the publication predated 2010 and did not address the post-NBC regulatory landscape (n = 28); and (d) the publication was not in English (n = 14). A representative sample of excluded studies is provided below; the full list is available from the corresponding author on request.</w:t>
      </w:r>
    </w:p>
    <w:tbl>
      <w:tblPr>
        <w:tblStyle w:val="TableGrid"/>
        <w:tblW w:w="5000" w:type="pct"/>
        <w:tblLook w:val="04A0" w:firstRow="1" w:lastRow="0" w:firstColumn="1" w:lastColumn="0" w:noHBand="0" w:noVBand="1"/>
      </w:tblPr>
      <w:tblGrid>
        <w:gridCol w:w="2458"/>
        <w:gridCol w:w="4213"/>
        <w:gridCol w:w="2107"/>
      </w:tblGrid>
      <w:tr w:rsidR="00073DB0" w:rsidRPr="00DE560C" w14:paraId="1578F970" w14:textId="77777777" w:rsidTr="001A7B31">
        <w:trPr>
          <w:tblHeader/>
        </w:trPr>
        <w:tc>
          <w:tcPr>
            <w:tcW w:w="1400" w:type="pct"/>
          </w:tcPr>
          <w:p w14:paraId="23673575" w14:textId="77777777" w:rsidR="00073DB0" w:rsidRPr="00DE560C" w:rsidRDefault="00000000">
            <w:pPr>
              <w:spacing w:before="60" w:after="60"/>
            </w:pPr>
            <w:r w:rsidRPr="00DE560C">
              <w:rPr>
                <w:b/>
                <w:bCs/>
                <w:color w:val="000000"/>
              </w:rPr>
              <w:t>Author(s) / Year</w:t>
            </w:r>
          </w:p>
        </w:tc>
        <w:tc>
          <w:tcPr>
            <w:tcW w:w="2400" w:type="pct"/>
          </w:tcPr>
          <w:p w14:paraId="497A8380" w14:textId="77777777" w:rsidR="00073DB0" w:rsidRPr="00DE560C" w:rsidRDefault="00000000">
            <w:pPr>
              <w:spacing w:before="60" w:after="60"/>
            </w:pPr>
            <w:r w:rsidRPr="00DE560C">
              <w:rPr>
                <w:b/>
                <w:bCs/>
                <w:color w:val="000000"/>
              </w:rPr>
              <w:t>Reason for exclusion</w:t>
            </w:r>
          </w:p>
        </w:tc>
        <w:tc>
          <w:tcPr>
            <w:tcW w:w="1200" w:type="pct"/>
          </w:tcPr>
          <w:p w14:paraId="7C138F9A" w14:textId="77777777" w:rsidR="00073DB0" w:rsidRPr="00DE560C" w:rsidRDefault="00000000">
            <w:pPr>
              <w:spacing w:before="60" w:after="60"/>
            </w:pPr>
            <w:r w:rsidRPr="00DE560C">
              <w:rPr>
                <w:b/>
                <w:bCs/>
                <w:color w:val="000000"/>
              </w:rPr>
              <w:t>Category</w:t>
            </w:r>
          </w:p>
        </w:tc>
      </w:tr>
      <w:tr w:rsidR="00073DB0" w:rsidRPr="00DE560C" w14:paraId="24C97A32" w14:textId="77777777" w:rsidTr="00DE560C">
        <w:tc>
          <w:tcPr>
            <w:tcW w:w="1400" w:type="pct"/>
          </w:tcPr>
          <w:p w14:paraId="5D060624" w14:textId="6E05D8E0" w:rsidR="00073DB0" w:rsidRPr="00DE560C" w:rsidRDefault="00000000">
            <w:pPr>
              <w:spacing w:before="30" w:after="30"/>
            </w:pPr>
            <w:r w:rsidRPr="00DE560C">
              <w:rPr>
                <w:color w:val="1C2A3D"/>
              </w:rPr>
              <w:t xml:space="preserve">Al-Hammad </w:t>
            </w:r>
            <w:r w:rsidR="00323F09" w:rsidRPr="00DE560C">
              <w:rPr>
                <w:i/>
                <w:iCs/>
                <w:color w:val="1C2A3D"/>
              </w:rPr>
              <w:t>et al.</w:t>
            </w:r>
            <w:r w:rsidRPr="00DE560C">
              <w:rPr>
                <w:color w:val="1C2A3D"/>
              </w:rPr>
              <w:t xml:space="preserve"> (1997)</w:t>
            </w:r>
          </w:p>
        </w:tc>
        <w:tc>
          <w:tcPr>
            <w:tcW w:w="2400" w:type="pct"/>
          </w:tcPr>
          <w:p w14:paraId="4B2685B8" w14:textId="77777777" w:rsidR="00073DB0" w:rsidRPr="00DE560C" w:rsidRDefault="00000000">
            <w:pPr>
              <w:spacing w:before="30" w:after="30"/>
            </w:pPr>
            <w:r w:rsidRPr="00DE560C">
              <w:rPr>
                <w:color w:val="1C2A3D"/>
              </w:rPr>
              <w:t>Pre-2010 publication</w:t>
            </w:r>
          </w:p>
        </w:tc>
        <w:tc>
          <w:tcPr>
            <w:tcW w:w="1200" w:type="pct"/>
          </w:tcPr>
          <w:p w14:paraId="1FE4BA3D" w14:textId="77777777" w:rsidR="00073DB0" w:rsidRPr="00DE560C" w:rsidRDefault="00000000">
            <w:pPr>
              <w:spacing w:before="30" w:after="30"/>
            </w:pPr>
            <w:r w:rsidRPr="00DE560C">
              <w:rPr>
                <w:color w:val="1C2A3D"/>
              </w:rPr>
              <w:t>Timeframe</w:t>
            </w:r>
          </w:p>
        </w:tc>
      </w:tr>
      <w:tr w:rsidR="00073DB0" w:rsidRPr="00DE560C" w14:paraId="38FE0E52" w14:textId="77777777" w:rsidTr="00DE560C">
        <w:tc>
          <w:tcPr>
            <w:tcW w:w="1400" w:type="pct"/>
          </w:tcPr>
          <w:p w14:paraId="6061A74E" w14:textId="77777777" w:rsidR="00073DB0" w:rsidRPr="00DE560C" w:rsidRDefault="00000000">
            <w:pPr>
              <w:spacing w:before="30" w:after="30"/>
            </w:pPr>
            <w:r w:rsidRPr="00DE560C">
              <w:rPr>
                <w:color w:val="1C2A3D"/>
              </w:rPr>
              <w:t>Arditi &amp; Nawakorawit (1999)</w:t>
            </w:r>
          </w:p>
        </w:tc>
        <w:tc>
          <w:tcPr>
            <w:tcW w:w="2400" w:type="pct"/>
          </w:tcPr>
          <w:p w14:paraId="1D5C3EB1" w14:textId="77777777" w:rsidR="00073DB0" w:rsidRPr="00DE560C" w:rsidRDefault="00000000">
            <w:pPr>
              <w:spacing w:before="30" w:after="30"/>
            </w:pPr>
            <w:r w:rsidRPr="00DE560C">
              <w:rPr>
                <w:color w:val="1C2A3D"/>
              </w:rPr>
              <w:t>Pre-2010 publication</w:t>
            </w:r>
          </w:p>
        </w:tc>
        <w:tc>
          <w:tcPr>
            <w:tcW w:w="1200" w:type="pct"/>
          </w:tcPr>
          <w:p w14:paraId="76DDE098" w14:textId="77777777" w:rsidR="00073DB0" w:rsidRPr="00DE560C" w:rsidRDefault="00000000">
            <w:pPr>
              <w:spacing w:before="30" w:after="30"/>
            </w:pPr>
            <w:r w:rsidRPr="00DE560C">
              <w:rPr>
                <w:color w:val="1C2A3D"/>
              </w:rPr>
              <w:t>Timeframe</w:t>
            </w:r>
          </w:p>
        </w:tc>
      </w:tr>
      <w:tr w:rsidR="00073DB0" w:rsidRPr="00DE560C" w14:paraId="00B51D56" w14:textId="77777777" w:rsidTr="00DE560C">
        <w:tc>
          <w:tcPr>
            <w:tcW w:w="1400" w:type="pct"/>
          </w:tcPr>
          <w:p w14:paraId="0578373C" w14:textId="77777777" w:rsidR="00073DB0" w:rsidRPr="00DE560C" w:rsidRDefault="00000000">
            <w:pPr>
              <w:spacing w:before="30" w:after="30"/>
            </w:pPr>
            <w:r w:rsidRPr="00DE560C">
              <w:rPr>
                <w:color w:val="1C2A3D"/>
              </w:rPr>
              <w:t>Chanter &amp; Swallow (2007)</w:t>
            </w:r>
          </w:p>
        </w:tc>
        <w:tc>
          <w:tcPr>
            <w:tcW w:w="2400" w:type="pct"/>
          </w:tcPr>
          <w:p w14:paraId="6FEBAB4C" w14:textId="77777777" w:rsidR="00073DB0" w:rsidRPr="00DE560C" w:rsidRDefault="00000000">
            <w:pPr>
              <w:spacing w:before="30" w:after="30"/>
            </w:pPr>
            <w:r w:rsidRPr="00DE560C">
              <w:rPr>
                <w:color w:val="1C2A3D"/>
              </w:rPr>
              <w:t>Pre-2010; developed-economy focus only</w:t>
            </w:r>
          </w:p>
        </w:tc>
        <w:tc>
          <w:tcPr>
            <w:tcW w:w="1200" w:type="pct"/>
          </w:tcPr>
          <w:p w14:paraId="3F176CC8" w14:textId="77777777" w:rsidR="00073DB0" w:rsidRPr="00DE560C" w:rsidRDefault="00000000">
            <w:pPr>
              <w:spacing w:before="30" w:after="30"/>
            </w:pPr>
            <w:r w:rsidRPr="00DE560C">
              <w:rPr>
                <w:color w:val="1C2A3D"/>
              </w:rPr>
              <w:t>Timeframe; Geography</w:t>
            </w:r>
          </w:p>
        </w:tc>
      </w:tr>
      <w:tr w:rsidR="00073DB0" w:rsidRPr="00DE560C" w14:paraId="26789CA8" w14:textId="77777777" w:rsidTr="00DE560C">
        <w:tc>
          <w:tcPr>
            <w:tcW w:w="1400" w:type="pct"/>
          </w:tcPr>
          <w:p w14:paraId="3F331634" w14:textId="3D3B2030" w:rsidR="00073DB0" w:rsidRPr="00DE560C" w:rsidRDefault="00000000">
            <w:pPr>
              <w:spacing w:before="30" w:after="30"/>
            </w:pPr>
            <w:r w:rsidRPr="00DE560C">
              <w:rPr>
                <w:color w:val="1C2A3D"/>
              </w:rPr>
              <w:t xml:space="preserve">Cotts </w:t>
            </w:r>
            <w:r w:rsidR="00323F09" w:rsidRPr="00DE560C">
              <w:rPr>
                <w:i/>
                <w:iCs/>
                <w:color w:val="1C2A3D"/>
              </w:rPr>
              <w:t>et al.</w:t>
            </w:r>
            <w:r w:rsidRPr="00DE560C">
              <w:rPr>
                <w:color w:val="1C2A3D"/>
              </w:rPr>
              <w:t xml:space="preserve"> (2010)</w:t>
            </w:r>
          </w:p>
        </w:tc>
        <w:tc>
          <w:tcPr>
            <w:tcW w:w="2400" w:type="pct"/>
          </w:tcPr>
          <w:p w14:paraId="25E797F1" w14:textId="77777777" w:rsidR="00073DB0" w:rsidRPr="00DE560C" w:rsidRDefault="00000000">
            <w:pPr>
              <w:spacing w:before="30" w:after="30"/>
            </w:pPr>
            <w:r w:rsidRPr="00DE560C">
              <w:rPr>
                <w:color w:val="1C2A3D"/>
              </w:rPr>
              <w:t>Developed-economy focus only (US/UK)</w:t>
            </w:r>
          </w:p>
        </w:tc>
        <w:tc>
          <w:tcPr>
            <w:tcW w:w="1200" w:type="pct"/>
          </w:tcPr>
          <w:p w14:paraId="40BCCFB1" w14:textId="77777777" w:rsidR="00073DB0" w:rsidRPr="00DE560C" w:rsidRDefault="00000000">
            <w:pPr>
              <w:spacing w:before="30" w:after="30"/>
            </w:pPr>
            <w:r w:rsidRPr="00DE560C">
              <w:rPr>
                <w:color w:val="1C2A3D"/>
              </w:rPr>
              <w:t>Geography</w:t>
            </w:r>
          </w:p>
        </w:tc>
      </w:tr>
      <w:tr w:rsidR="00073DB0" w:rsidRPr="00DE560C" w14:paraId="2C42C2F4" w14:textId="77777777" w:rsidTr="00DE560C">
        <w:tc>
          <w:tcPr>
            <w:tcW w:w="1400" w:type="pct"/>
          </w:tcPr>
          <w:p w14:paraId="7C1EAD52" w14:textId="77777777" w:rsidR="00073DB0" w:rsidRPr="00DE560C" w:rsidRDefault="00000000">
            <w:pPr>
              <w:spacing w:before="30" w:after="30"/>
            </w:pPr>
            <w:r w:rsidRPr="00DE560C">
              <w:rPr>
                <w:color w:val="1C2A3D"/>
              </w:rPr>
              <w:t>Douglas (1998)</w:t>
            </w:r>
          </w:p>
        </w:tc>
        <w:tc>
          <w:tcPr>
            <w:tcW w:w="2400" w:type="pct"/>
          </w:tcPr>
          <w:p w14:paraId="3FEC3041" w14:textId="77777777" w:rsidR="00073DB0" w:rsidRPr="00DE560C" w:rsidRDefault="00000000">
            <w:pPr>
              <w:spacing w:before="30" w:after="30"/>
            </w:pPr>
            <w:r w:rsidRPr="00DE560C">
              <w:rPr>
                <w:color w:val="1C2A3D"/>
              </w:rPr>
              <w:t>Pre-2010 publication</w:t>
            </w:r>
          </w:p>
        </w:tc>
        <w:tc>
          <w:tcPr>
            <w:tcW w:w="1200" w:type="pct"/>
          </w:tcPr>
          <w:p w14:paraId="6304050E" w14:textId="77777777" w:rsidR="00073DB0" w:rsidRPr="00DE560C" w:rsidRDefault="00000000">
            <w:pPr>
              <w:spacing w:before="30" w:after="30"/>
            </w:pPr>
            <w:r w:rsidRPr="00DE560C">
              <w:rPr>
                <w:color w:val="1C2A3D"/>
              </w:rPr>
              <w:t>Timeframe</w:t>
            </w:r>
          </w:p>
        </w:tc>
      </w:tr>
      <w:tr w:rsidR="00073DB0" w:rsidRPr="00DE560C" w14:paraId="759FAE63" w14:textId="77777777" w:rsidTr="00DE560C">
        <w:tc>
          <w:tcPr>
            <w:tcW w:w="1400" w:type="pct"/>
          </w:tcPr>
          <w:p w14:paraId="183DCE74" w14:textId="05F949DD" w:rsidR="00073DB0" w:rsidRPr="00DE560C" w:rsidRDefault="00000000">
            <w:pPr>
              <w:spacing w:before="30" w:after="30"/>
            </w:pPr>
            <w:r w:rsidRPr="00DE560C">
              <w:rPr>
                <w:color w:val="1C2A3D"/>
              </w:rPr>
              <w:t xml:space="preserve">Edwards </w:t>
            </w:r>
            <w:r w:rsidR="00323F09" w:rsidRPr="00DE560C">
              <w:rPr>
                <w:i/>
                <w:iCs/>
                <w:color w:val="1C2A3D"/>
              </w:rPr>
              <w:t>et al.</w:t>
            </w:r>
            <w:r w:rsidRPr="00DE560C">
              <w:rPr>
                <w:color w:val="1C2A3D"/>
              </w:rPr>
              <w:t xml:space="preserve"> (2000)</w:t>
            </w:r>
          </w:p>
        </w:tc>
        <w:tc>
          <w:tcPr>
            <w:tcW w:w="2400" w:type="pct"/>
          </w:tcPr>
          <w:p w14:paraId="1625FA61" w14:textId="77777777" w:rsidR="00073DB0" w:rsidRPr="00DE560C" w:rsidRDefault="00000000">
            <w:pPr>
              <w:spacing w:before="30" w:after="30"/>
            </w:pPr>
            <w:r w:rsidRPr="00DE560C">
              <w:rPr>
                <w:color w:val="1C2A3D"/>
              </w:rPr>
              <w:t>Pre-2010 publication</w:t>
            </w:r>
          </w:p>
        </w:tc>
        <w:tc>
          <w:tcPr>
            <w:tcW w:w="1200" w:type="pct"/>
          </w:tcPr>
          <w:p w14:paraId="4A032498" w14:textId="77777777" w:rsidR="00073DB0" w:rsidRPr="00DE560C" w:rsidRDefault="00000000">
            <w:pPr>
              <w:spacing w:before="30" w:after="30"/>
            </w:pPr>
            <w:r w:rsidRPr="00DE560C">
              <w:rPr>
                <w:color w:val="1C2A3D"/>
              </w:rPr>
              <w:t>Timeframe</w:t>
            </w:r>
          </w:p>
        </w:tc>
      </w:tr>
      <w:tr w:rsidR="00073DB0" w:rsidRPr="00DE560C" w14:paraId="1B4BB2FF" w14:textId="77777777" w:rsidTr="00DE560C">
        <w:tc>
          <w:tcPr>
            <w:tcW w:w="1400" w:type="pct"/>
          </w:tcPr>
          <w:p w14:paraId="09F1FDA2" w14:textId="77777777" w:rsidR="00073DB0" w:rsidRPr="00DE560C" w:rsidRDefault="00000000">
            <w:pPr>
              <w:spacing w:before="30" w:after="30"/>
            </w:pPr>
            <w:r w:rsidRPr="00DE560C">
              <w:rPr>
                <w:color w:val="1C2A3D"/>
              </w:rPr>
              <w:t>El-Haram &amp; Horner (2002)</w:t>
            </w:r>
          </w:p>
        </w:tc>
        <w:tc>
          <w:tcPr>
            <w:tcW w:w="2400" w:type="pct"/>
          </w:tcPr>
          <w:p w14:paraId="239BF876" w14:textId="77777777" w:rsidR="00073DB0" w:rsidRPr="00DE560C" w:rsidRDefault="00000000">
            <w:pPr>
              <w:spacing w:before="30" w:after="30"/>
            </w:pPr>
            <w:r w:rsidRPr="00DE560C">
              <w:rPr>
                <w:color w:val="1C2A3D"/>
              </w:rPr>
              <w:t>Pre-2010; developed-economy focus (UK)</w:t>
            </w:r>
          </w:p>
        </w:tc>
        <w:tc>
          <w:tcPr>
            <w:tcW w:w="1200" w:type="pct"/>
          </w:tcPr>
          <w:p w14:paraId="31977AB8" w14:textId="77777777" w:rsidR="00073DB0" w:rsidRPr="00DE560C" w:rsidRDefault="00000000">
            <w:pPr>
              <w:spacing w:before="30" w:after="30"/>
            </w:pPr>
            <w:r w:rsidRPr="00DE560C">
              <w:rPr>
                <w:color w:val="1C2A3D"/>
              </w:rPr>
              <w:t>Timeframe; Geography</w:t>
            </w:r>
          </w:p>
        </w:tc>
      </w:tr>
      <w:tr w:rsidR="00073DB0" w:rsidRPr="00DE560C" w14:paraId="6E402701" w14:textId="77777777" w:rsidTr="00DE560C">
        <w:tc>
          <w:tcPr>
            <w:tcW w:w="1400" w:type="pct"/>
          </w:tcPr>
          <w:p w14:paraId="421EA56C" w14:textId="7B7CBC9C" w:rsidR="00073DB0" w:rsidRPr="00DE560C" w:rsidRDefault="00000000">
            <w:pPr>
              <w:spacing w:before="30" w:after="30"/>
            </w:pPr>
            <w:r w:rsidRPr="00DE560C">
              <w:rPr>
                <w:color w:val="1C2A3D"/>
              </w:rPr>
              <w:t xml:space="preserve">Harris </w:t>
            </w:r>
            <w:r w:rsidR="00323F09" w:rsidRPr="00DE560C">
              <w:rPr>
                <w:i/>
                <w:iCs/>
                <w:color w:val="1C2A3D"/>
              </w:rPr>
              <w:t>et al.</w:t>
            </w:r>
            <w:r w:rsidRPr="00DE560C">
              <w:rPr>
                <w:color w:val="1C2A3D"/>
              </w:rPr>
              <w:t xml:space="preserve"> (1999)</w:t>
            </w:r>
          </w:p>
        </w:tc>
        <w:tc>
          <w:tcPr>
            <w:tcW w:w="2400" w:type="pct"/>
          </w:tcPr>
          <w:p w14:paraId="2CBCF056" w14:textId="77777777" w:rsidR="00073DB0" w:rsidRPr="00DE560C" w:rsidRDefault="00000000">
            <w:pPr>
              <w:spacing w:before="30" w:after="30"/>
            </w:pPr>
            <w:r w:rsidRPr="00DE560C">
              <w:rPr>
                <w:color w:val="1C2A3D"/>
              </w:rPr>
              <w:t>Pre-2010 publication</w:t>
            </w:r>
          </w:p>
        </w:tc>
        <w:tc>
          <w:tcPr>
            <w:tcW w:w="1200" w:type="pct"/>
          </w:tcPr>
          <w:p w14:paraId="675CCD62" w14:textId="77777777" w:rsidR="00073DB0" w:rsidRPr="00DE560C" w:rsidRDefault="00000000">
            <w:pPr>
              <w:spacing w:before="30" w:after="30"/>
            </w:pPr>
            <w:r w:rsidRPr="00DE560C">
              <w:rPr>
                <w:color w:val="1C2A3D"/>
              </w:rPr>
              <w:t>Timeframe</w:t>
            </w:r>
          </w:p>
        </w:tc>
      </w:tr>
      <w:tr w:rsidR="00073DB0" w:rsidRPr="00DE560C" w14:paraId="015923CF" w14:textId="77777777" w:rsidTr="00DE560C">
        <w:tc>
          <w:tcPr>
            <w:tcW w:w="1400" w:type="pct"/>
          </w:tcPr>
          <w:p w14:paraId="2E253B9D" w14:textId="2DFC1824" w:rsidR="00073DB0" w:rsidRPr="00DE560C" w:rsidRDefault="00000000">
            <w:pPr>
              <w:spacing w:before="30" w:after="30"/>
            </w:pPr>
            <w:r w:rsidRPr="00DE560C">
              <w:rPr>
                <w:color w:val="1C2A3D"/>
              </w:rPr>
              <w:t xml:space="preserve">Horner </w:t>
            </w:r>
            <w:r w:rsidR="00323F09" w:rsidRPr="00DE560C">
              <w:rPr>
                <w:i/>
                <w:iCs/>
                <w:color w:val="1C2A3D"/>
              </w:rPr>
              <w:t>et al.</w:t>
            </w:r>
            <w:r w:rsidRPr="00DE560C">
              <w:rPr>
                <w:color w:val="1C2A3D"/>
              </w:rPr>
              <w:t xml:space="preserve"> (1997)</w:t>
            </w:r>
          </w:p>
        </w:tc>
        <w:tc>
          <w:tcPr>
            <w:tcW w:w="2400" w:type="pct"/>
          </w:tcPr>
          <w:p w14:paraId="656CBF63" w14:textId="77777777" w:rsidR="00073DB0" w:rsidRPr="00DE560C" w:rsidRDefault="00000000">
            <w:pPr>
              <w:spacing w:before="30" w:after="30"/>
            </w:pPr>
            <w:r w:rsidRPr="00DE560C">
              <w:rPr>
                <w:color w:val="1C2A3D"/>
              </w:rPr>
              <w:t>Pre-2010; UK local authority study</w:t>
            </w:r>
          </w:p>
        </w:tc>
        <w:tc>
          <w:tcPr>
            <w:tcW w:w="1200" w:type="pct"/>
          </w:tcPr>
          <w:p w14:paraId="17F73280" w14:textId="77777777" w:rsidR="00073DB0" w:rsidRPr="00DE560C" w:rsidRDefault="00000000">
            <w:pPr>
              <w:spacing w:before="30" w:after="30"/>
            </w:pPr>
            <w:r w:rsidRPr="00DE560C">
              <w:rPr>
                <w:color w:val="1C2A3D"/>
              </w:rPr>
              <w:t>Timeframe; Geography</w:t>
            </w:r>
          </w:p>
        </w:tc>
      </w:tr>
      <w:tr w:rsidR="00073DB0" w:rsidRPr="00DE560C" w14:paraId="379BFF6E" w14:textId="77777777" w:rsidTr="00DE560C">
        <w:tc>
          <w:tcPr>
            <w:tcW w:w="1400" w:type="pct"/>
          </w:tcPr>
          <w:p w14:paraId="53BF5E5E" w14:textId="77777777" w:rsidR="00073DB0" w:rsidRPr="00DE560C" w:rsidRDefault="00000000">
            <w:pPr>
              <w:spacing w:before="30" w:after="30"/>
            </w:pPr>
            <w:r w:rsidRPr="00DE560C">
              <w:rPr>
                <w:color w:val="1C2A3D"/>
              </w:rPr>
              <w:t>Kumar &amp; Setia (2006)</w:t>
            </w:r>
          </w:p>
        </w:tc>
        <w:tc>
          <w:tcPr>
            <w:tcW w:w="2400" w:type="pct"/>
          </w:tcPr>
          <w:p w14:paraId="6F940F64" w14:textId="77777777" w:rsidR="00073DB0" w:rsidRPr="00DE560C" w:rsidRDefault="00000000">
            <w:pPr>
              <w:spacing w:before="30" w:after="30"/>
            </w:pPr>
            <w:r w:rsidRPr="00DE560C">
              <w:rPr>
                <w:color w:val="1C2A3D"/>
              </w:rPr>
              <w:t>Pre-2010; Indian infrastructure focus only</w:t>
            </w:r>
          </w:p>
        </w:tc>
        <w:tc>
          <w:tcPr>
            <w:tcW w:w="1200" w:type="pct"/>
          </w:tcPr>
          <w:p w14:paraId="1E1F736E" w14:textId="77777777" w:rsidR="00073DB0" w:rsidRPr="00DE560C" w:rsidRDefault="00000000">
            <w:pPr>
              <w:spacing w:before="30" w:after="30"/>
            </w:pPr>
            <w:r w:rsidRPr="00DE560C">
              <w:rPr>
                <w:color w:val="1C2A3D"/>
              </w:rPr>
              <w:t>Timeframe; Geography</w:t>
            </w:r>
          </w:p>
        </w:tc>
      </w:tr>
      <w:tr w:rsidR="00073DB0" w:rsidRPr="00DE560C" w14:paraId="68376449" w14:textId="77777777" w:rsidTr="00DE560C">
        <w:tc>
          <w:tcPr>
            <w:tcW w:w="1400" w:type="pct"/>
          </w:tcPr>
          <w:p w14:paraId="76A2E8D6" w14:textId="77777777" w:rsidR="00073DB0" w:rsidRPr="00DE560C" w:rsidRDefault="00000000">
            <w:pPr>
              <w:spacing w:before="30" w:after="30"/>
            </w:pPr>
            <w:r w:rsidRPr="00DE560C">
              <w:rPr>
                <w:color w:val="1C2A3D"/>
              </w:rPr>
              <w:t>Lee &amp; Phua (2003)</w:t>
            </w:r>
          </w:p>
        </w:tc>
        <w:tc>
          <w:tcPr>
            <w:tcW w:w="2400" w:type="pct"/>
          </w:tcPr>
          <w:p w14:paraId="62CB5DB0" w14:textId="77777777" w:rsidR="00073DB0" w:rsidRPr="00DE560C" w:rsidRDefault="00000000">
            <w:pPr>
              <w:spacing w:before="30" w:after="30"/>
            </w:pPr>
            <w:r w:rsidRPr="00DE560C">
              <w:rPr>
                <w:color w:val="1C2A3D"/>
              </w:rPr>
              <w:t>Pre-2010; Singapore public housing only</w:t>
            </w:r>
          </w:p>
        </w:tc>
        <w:tc>
          <w:tcPr>
            <w:tcW w:w="1200" w:type="pct"/>
          </w:tcPr>
          <w:p w14:paraId="2ED62432" w14:textId="77777777" w:rsidR="00073DB0" w:rsidRPr="00DE560C" w:rsidRDefault="00000000">
            <w:pPr>
              <w:spacing w:before="30" w:after="30"/>
            </w:pPr>
            <w:r w:rsidRPr="00DE560C">
              <w:rPr>
                <w:color w:val="1C2A3D"/>
              </w:rPr>
              <w:t>Timeframe; Geography</w:t>
            </w:r>
          </w:p>
        </w:tc>
      </w:tr>
      <w:tr w:rsidR="00073DB0" w:rsidRPr="00DE560C" w14:paraId="6FF13B81" w14:textId="77777777" w:rsidTr="00DE560C">
        <w:tc>
          <w:tcPr>
            <w:tcW w:w="1400" w:type="pct"/>
          </w:tcPr>
          <w:p w14:paraId="300F215B" w14:textId="430DD0B0" w:rsidR="00073DB0" w:rsidRPr="00DE560C" w:rsidRDefault="00000000">
            <w:pPr>
              <w:spacing w:before="30" w:after="30"/>
            </w:pPr>
            <w:r w:rsidRPr="00DE560C">
              <w:rPr>
                <w:color w:val="1C2A3D"/>
              </w:rPr>
              <w:t xml:space="preserve">Le François </w:t>
            </w:r>
            <w:r w:rsidR="00323F09" w:rsidRPr="00DE560C">
              <w:rPr>
                <w:i/>
                <w:iCs/>
                <w:color w:val="1C2A3D"/>
              </w:rPr>
              <w:t>et al.</w:t>
            </w:r>
            <w:r w:rsidRPr="00DE560C">
              <w:rPr>
                <w:color w:val="1C2A3D"/>
              </w:rPr>
              <w:t xml:space="preserve"> (2015)</w:t>
            </w:r>
          </w:p>
        </w:tc>
        <w:tc>
          <w:tcPr>
            <w:tcW w:w="2400" w:type="pct"/>
          </w:tcPr>
          <w:p w14:paraId="4F7F7BEC" w14:textId="77777777" w:rsidR="00073DB0" w:rsidRPr="00DE560C" w:rsidRDefault="00000000">
            <w:pPr>
              <w:spacing w:before="30" w:after="30"/>
            </w:pPr>
            <w:r w:rsidRPr="00DE560C">
              <w:rPr>
                <w:color w:val="1C2A3D"/>
              </w:rPr>
              <w:t>Non-English publication (French)</w:t>
            </w:r>
          </w:p>
        </w:tc>
        <w:tc>
          <w:tcPr>
            <w:tcW w:w="1200" w:type="pct"/>
          </w:tcPr>
          <w:p w14:paraId="68C1DABC" w14:textId="77777777" w:rsidR="00073DB0" w:rsidRPr="00DE560C" w:rsidRDefault="00000000">
            <w:pPr>
              <w:spacing w:before="30" w:after="30"/>
            </w:pPr>
            <w:r w:rsidRPr="00DE560C">
              <w:rPr>
                <w:color w:val="1C2A3D"/>
              </w:rPr>
              <w:t>Language</w:t>
            </w:r>
          </w:p>
        </w:tc>
      </w:tr>
      <w:tr w:rsidR="00073DB0" w:rsidRPr="00DE560C" w14:paraId="08457DC5" w14:textId="77777777" w:rsidTr="00DE560C">
        <w:tc>
          <w:tcPr>
            <w:tcW w:w="1400" w:type="pct"/>
          </w:tcPr>
          <w:p w14:paraId="1484C292" w14:textId="77777777" w:rsidR="00073DB0" w:rsidRPr="00DE560C" w:rsidRDefault="00000000">
            <w:pPr>
              <w:spacing w:before="30" w:after="30"/>
            </w:pPr>
            <w:r w:rsidRPr="00DE560C">
              <w:rPr>
                <w:color w:val="1C2A3D"/>
              </w:rPr>
              <w:t>Mouly &amp; Reddy (2014)</w:t>
            </w:r>
          </w:p>
        </w:tc>
        <w:tc>
          <w:tcPr>
            <w:tcW w:w="2400" w:type="pct"/>
          </w:tcPr>
          <w:p w14:paraId="44291482" w14:textId="77777777" w:rsidR="00073DB0" w:rsidRPr="00DE560C" w:rsidRDefault="00000000">
            <w:pPr>
              <w:spacing w:before="30" w:after="30"/>
            </w:pPr>
            <w:r w:rsidRPr="00DE560C">
              <w:rPr>
                <w:color w:val="1C2A3D"/>
              </w:rPr>
              <w:t>Non-English publication (French)</w:t>
            </w:r>
          </w:p>
        </w:tc>
        <w:tc>
          <w:tcPr>
            <w:tcW w:w="1200" w:type="pct"/>
          </w:tcPr>
          <w:p w14:paraId="7704A547" w14:textId="77777777" w:rsidR="00073DB0" w:rsidRPr="00DE560C" w:rsidRDefault="00000000">
            <w:pPr>
              <w:spacing w:before="30" w:after="30"/>
            </w:pPr>
            <w:r w:rsidRPr="00DE560C">
              <w:rPr>
                <w:color w:val="1C2A3D"/>
              </w:rPr>
              <w:t>Language</w:t>
            </w:r>
          </w:p>
        </w:tc>
      </w:tr>
      <w:tr w:rsidR="00073DB0" w:rsidRPr="00DE560C" w14:paraId="63FD0FB2" w14:textId="77777777" w:rsidTr="00DE560C">
        <w:tc>
          <w:tcPr>
            <w:tcW w:w="1400" w:type="pct"/>
          </w:tcPr>
          <w:p w14:paraId="6CF6B479" w14:textId="77777777" w:rsidR="00073DB0" w:rsidRPr="00DE560C" w:rsidRDefault="00000000">
            <w:pPr>
              <w:spacing w:before="30" w:after="30"/>
            </w:pPr>
            <w:r w:rsidRPr="00DE560C">
              <w:rPr>
                <w:color w:val="1C2A3D"/>
              </w:rPr>
              <w:t>Nkado &amp; Meyer (2002)</w:t>
            </w:r>
          </w:p>
        </w:tc>
        <w:tc>
          <w:tcPr>
            <w:tcW w:w="2400" w:type="pct"/>
          </w:tcPr>
          <w:p w14:paraId="4F7671DA" w14:textId="77777777" w:rsidR="00073DB0" w:rsidRPr="00DE560C" w:rsidRDefault="00000000">
            <w:pPr>
              <w:spacing w:before="30" w:after="30"/>
            </w:pPr>
            <w:r w:rsidRPr="00DE560C">
              <w:rPr>
                <w:color w:val="1C2A3D"/>
              </w:rPr>
              <w:t>Pre-2010; South Africa housing only</w:t>
            </w:r>
          </w:p>
        </w:tc>
        <w:tc>
          <w:tcPr>
            <w:tcW w:w="1200" w:type="pct"/>
          </w:tcPr>
          <w:p w14:paraId="0DFAA79E" w14:textId="77777777" w:rsidR="00073DB0" w:rsidRPr="00DE560C" w:rsidRDefault="00000000">
            <w:pPr>
              <w:spacing w:before="30" w:after="30"/>
            </w:pPr>
            <w:r w:rsidRPr="00DE560C">
              <w:rPr>
                <w:color w:val="1C2A3D"/>
              </w:rPr>
              <w:t>Timeframe</w:t>
            </w:r>
          </w:p>
        </w:tc>
      </w:tr>
      <w:tr w:rsidR="00073DB0" w:rsidRPr="00DE560C" w14:paraId="4FBD0864" w14:textId="77777777" w:rsidTr="00DE560C">
        <w:tc>
          <w:tcPr>
            <w:tcW w:w="1400" w:type="pct"/>
          </w:tcPr>
          <w:p w14:paraId="7E4FFB73" w14:textId="50DBC4E6" w:rsidR="00073DB0" w:rsidRPr="00DE560C" w:rsidRDefault="00000000">
            <w:pPr>
              <w:spacing w:before="30" w:after="30"/>
            </w:pPr>
            <w:r w:rsidRPr="00DE560C">
              <w:rPr>
                <w:color w:val="1C2A3D"/>
              </w:rPr>
              <w:t xml:space="preserve">Oberndorfer </w:t>
            </w:r>
            <w:r w:rsidR="00323F09" w:rsidRPr="00DE560C">
              <w:rPr>
                <w:i/>
                <w:iCs/>
                <w:color w:val="1C2A3D"/>
              </w:rPr>
              <w:t>et al.</w:t>
            </w:r>
            <w:r w:rsidRPr="00DE560C">
              <w:rPr>
                <w:color w:val="1C2A3D"/>
              </w:rPr>
              <w:t xml:space="preserve"> (2009)</w:t>
            </w:r>
          </w:p>
        </w:tc>
        <w:tc>
          <w:tcPr>
            <w:tcW w:w="2400" w:type="pct"/>
          </w:tcPr>
          <w:p w14:paraId="5D6E582C" w14:textId="77777777" w:rsidR="00073DB0" w:rsidRPr="00DE560C" w:rsidRDefault="00000000">
            <w:pPr>
              <w:spacing w:before="30" w:after="30"/>
            </w:pPr>
            <w:r w:rsidRPr="00DE560C">
              <w:rPr>
                <w:color w:val="1C2A3D"/>
              </w:rPr>
              <w:t>Pre-2010; European real estate focus</w:t>
            </w:r>
          </w:p>
        </w:tc>
        <w:tc>
          <w:tcPr>
            <w:tcW w:w="1200" w:type="pct"/>
          </w:tcPr>
          <w:p w14:paraId="6D397150" w14:textId="77777777" w:rsidR="00073DB0" w:rsidRPr="00DE560C" w:rsidRDefault="00000000">
            <w:pPr>
              <w:spacing w:before="30" w:after="30"/>
            </w:pPr>
            <w:r w:rsidRPr="00DE560C">
              <w:rPr>
                <w:color w:val="1C2A3D"/>
              </w:rPr>
              <w:t>Timeframe; Geography</w:t>
            </w:r>
          </w:p>
        </w:tc>
      </w:tr>
      <w:tr w:rsidR="00073DB0" w:rsidRPr="00DE560C" w14:paraId="742EA464" w14:textId="77777777" w:rsidTr="00DE560C">
        <w:tc>
          <w:tcPr>
            <w:tcW w:w="1400" w:type="pct"/>
          </w:tcPr>
          <w:p w14:paraId="21F7C7C3" w14:textId="77777777" w:rsidR="00073DB0" w:rsidRPr="00DE560C" w:rsidRDefault="00000000">
            <w:pPr>
              <w:spacing w:before="30" w:after="30"/>
            </w:pPr>
            <w:r w:rsidRPr="00DE560C">
              <w:rPr>
                <w:color w:val="1C2A3D"/>
              </w:rPr>
              <w:t>Seeley (1987)</w:t>
            </w:r>
          </w:p>
        </w:tc>
        <w:tc>
          <w:tcPr>
            <w:tcW w:w="2400" w:type="pct"/>
          </w:tcPr>
          <w:p w14:paraId="39B738BD" w14:textId="77777777" w:rsidR="00073DB0" w:rsidRPr="00DE560C" w:rsidRDefault="00000000">
            <w:pPr>
              <w:spacing w:before="30" w:after="30"/>
            </w:pPr>
            <w:r w:rsidRPr="00DE560C">
              <w:rPr>
                <w:color w:val="1C2A3D"/>
              </w:rPr>
              <w:t>Pre-2010 publication</w:t>
            </w:r>
          </w:p>
        </w:tc>
        <w:tc>
          <w:tcPr>
            <w:tcW w:w="1200" w:type="pct"/>
          </w:tcPr>
          <w:p w14:paraId="45088DA4" w14:textId="77777777" w:rsidR="00073DB0" w:rsidRPr="00DE560C" w:rsidRDefault="00000000">
            <w:pPr>
              <w:spacing w:before="30" w:after="30"/>
            </w:pPr>
            <w:r w:rsidRPr="00DE560C">
              <w:rPr>
                <w:color w:val="1C2A3D"/>
              </w:rPr>
              <w:t>Timeframe</w:t>
            </w:r>
          </w:p>
        </w:tc>
      </w:tr>
      <w:tr w:rsidR="00073DB0" w:rsidRPr="00DE560C" w14:paraId="058EEBFC" w14:textId="77777777" w:rsidTr="00DE560C">
        <w:tc>
          <w:tcPr>
            <w:tcW w:w="1400" w:type="pct"/>
          </w:tcPr>
          <w:p w14:paraId="3C658C09" w14:textId="7AACF8B0" w:rsidR="00073DB0" w:rsidRPr="00DE560C" w:rsidRDefault="00000000">
            <w:pPr>
              <w:spacing w:before="30" w:after="30"/>
            </w:pPr>
            <w:r w:rsidRPr="00DE560C">
              <w:rPr>
                <w:color w:val="1C2A3D"/>
              </w:rPr>
              <w:t xml:space="preserve">Spedding </w:t>
            </w:r>
            <w:r w:rsidR="00323F09" w:rsidRPr="00DE560C">
              <w:rPr>
                <w:i/>
                <w:iCs/>
                <w:color w:val="1C2A3D"/>
              </w:rPr>
              <w:t>et al.</w:t>
            </w:r>
            <w:r w:rsidRPr="00DE560C">
              <w:rPr>
                <w:color w:val="1C2A3D"/>
              </w:rPr>
              <w:t xml:space="preserve"> (2003)</w:t>
            </w:r>
          </w:p>
        </w:tc>
        <w:tc>
          <w:tcPr>
            <w:tcW w:w="2400" w:type="pct"/>
          </w:tcPr>
          <w:p w14:paraId="1EBA0AEA" w14:textId="77777777" w:rsidR="00073DB0" w:rsidRPr="00DE560C" w:rsidRDefault="00000000">
            <w:pPr>
              <w:spacing w:before="30" w:after="30"/>
            </w:pPr>
            <w:r w:rsidRPr="00DE560C">
              <w:rPr>
                <w:color w:val="1C2A3D"/>
              </w:rPr>
              <w:t>Pre-2010; UK school buildings only</w:t>
            </w:r>
          </w:p>
        </w:tc>
        <w:tc>
          <w:tcPr>
            <w:tcW w:w="1200" w:type="pct"/>
          </w:tcPr>
          <w:p w14:paraId="62417E16" w14:textId="77777777" w:rsidR="00073DB0" w:rsidRPr="00DE560C" w:rsidRDefault="00000000">
            <w:pPr>
              <w:spacing w:before="30" w:after="30"/>
            </w:pPr>
            <w:r w:rsidRPr="00DE560C">
              <w:rPr>
                <w:color w:val="1C2A3D"/>
              </w:rPr>
              <w:t>Timeframe; Geography</w:t>
            </w:r>
          </w:p>
        </w:tc>
      </w:tr>
      <w:tr w:rsidR="00073DB0" w:rsidRPr="00DE560C" w14:paraId="15473955" w14:textId="77777777" w:rsidTr="00DE560C">
        <w:tc>
          <w:tcPr>
            <w:tcW w:w="1400" w:type="pct"/>
          </w:tcPr>
          <w:p w14:paraId="56FFDBCB" w14:textId="77777777" w:rsidR="00073DB0" w:rsidRPr="00DE560C" w:rsidRDefault="00000000">
            <w:pPr>
              <w:spacing w:before="30" w:after="30"/>
            </w:pPr>
            <w:r w:rsidRPr="00DE560C">
              <w:rPr>
                <w:color w:val="1C2A3D"/>
              </w:rPr>
              <w:t>Then (1999)</w:t>
            </w:r>
          </w:p>
        </w:tc>
        <w:tc>
          <w:tcPr>
            <w:tcW w:w="2400" w:type="pct"/>
          </w:tcPr>
          <w:p w14:paraId="309FCBE5" w14:textId="77777777" w:rsidR="00073DB0" w:rsidRPr="00DE560C" w:rsidRDefault="00000000">
            <w:pPr>
              <w:spacing w:before="30" w:after="30"/>
            </w:pPr>
            <w:r w:rsidRPr="00DE560C">
              <w:rPr>
                <w:color w:val="1C2A3D"/>
              </w:rPr>
              <w:t>Pre-2010 publication</w:t>
            </w:r>
          </w:p>
        </w:tc>
        <w:tc>
          <w:tcPr>
            <w:tcW w:w="1200" w:type="pct"/>
          </w:tcPr>
          <w:p w14:paraId="7D5DDF2A" w14:textId="77777777" w:rsidR="00073DB0" w:rsidRPr="00DE560C" w:rsidRDefault="00000000">
            <w:pPr>
              <w:spacing w:before="30" w:after="30"/>
            </w:pPr>
            <w:r w:rsidRPr="00DE560C">
              <w:rPr>
                <w:color w:val="1C2A3D"/>
              </w:rPr>
              <w:t>Timeframe</w:t>
            </w:r>
          </w:p>
        </w:tc>
      </w:tr>
      <w:tr w:rsidR="00073DB0" w:rsidRPr="00DE560C" w14:paraId="7FFBE92D" w14:textId="77777777" w:rsidTr="00DE560C">
        <w:tc>
          <w:tcPr>
            <w:tcW w:w="1400" w:type="pct"/>
          </w:tcPr>
          <w:p w14:paraId="686F3B15" w14:textId="5A6D7284" w:rsidR="00073DB0" w:rsidRPr="00DE560C" w:rsidRDefault="00000000">
            <w:pPr>
              <w:spacing w:before="30" w:after="30"/>
            </w:pPr>
            <w:r w:rsidRPr="00DE560C">
              <w:rPr>
                <w:color w:val="1C2A3D"/>
              </w:rPr>
              <w:t xml:space="preserve">Tsang </w:t>
            </w:r>
            <w:r w:rsidR="00323F09" w:rsidRPr="00DE560C">
              <w:rPr>
                <w:i/>
                <w:iCs/>
                <w:color w:val="1C2A3D"/>
              </w:rPr>
              <w:t>et al.</w:t>
            </w:r>
            <w:r w:rsidRPr="00DE560C">
              <w:rPr>
                <w:color w:val="1C2A3D"/>
              </w:rPr>
              <w:t xml:space="preserve"> (2006)</w:t>
            </w:r>
          </w:p>
        </w:tc>
        <w:tc>
          <w:tcPr>
            <w:tcW w:w="2400" w:type="pct"/>
          </w:tcPr>
          <w:p w14:paraId="0E3A803B" w14:textId="77777777" w:rsidR="00073DB0" w:rsidRPr="00DE560C" w:rsidRDefault="00000000">
            <w:pPr>
              <w:spacing w:before="30" w:after="30"/>
            </w:pPr>
            <w:r w:rsidRPr="00DE560C">
              <w:rPr>
                <w:color w:val="1C2A3D"/>
              </w:rPr>
              <w:t>Pre-2010; UK procurement focus only</w:t>
            </w:r>
          </w:p>
        </w:tc>
        <w:tc>
          <w:tcPr>
            <w:tcW w:w="1200" w:type="pct"/>
          </w:tcPr>
          <w:p w14:paraId="7556049D" w14:textId="77777777" w:rsidR="00073DB0" w:rsidRPr="00DE560C" w:rsidRDefault="00000000">
            <w:pPr>
              <w:spacing w:before="30" w:after="30"/>
            </w:pPr>
            <w:r w:rsidRPr="00DE560C">
              <w:rPr>
                <w:color w:val="1C2A3D"/>
              </w:rPr>
              <w:t>Timeframe; Geography</w:t>
            </w:r>
          </w:p>
        </w:tc>
      </w:tr>
      <w:tr w:rsidR="00073DB0" w:rsidRPr="00DE560C" w14:paraId="74B920BC" w14:textId="77777777" w:rsidTr="00DE560C">
        <w:tc>
          <w:tcPr>
            <w:tcW w:w="1400" w:type="pct"/>
          </w:tcPr>
          <w:p w14:paraId="7E2D6425" w14:textId="77777777" w:rsidR="00073DB0" w:rsidRPr="00DE560C" w:rsidRDefault="00000000">
            <w:pPr>
              <w:spacing w:before="30" w:after="30"/>
            </w:pPr>
            <w:r w:rsidRPr="00DE560C">
              <w:rPr>
                <w:color w:val="1C2A3D"/>
              </w:rPr>
              <w:lastRenderedPageBreak/>
              <w:t>Wong &amp; Hui (2008)</w:t>
            </w:r>
          </w:p>
        </w:tc>
        <w:tc>
          <w:tcPr>
            <w:tcW w:w="2400" w:type="pct"/>
          </w:tcPr>
          <w:p w14:paraId="2E67E8F0" w14:textId="77777777" w:rsidR="00073DB0" w:rsidRPr="00DE560C" w:rsidRDefault="00000000">
            <w:pPr>
              <w:spacing w:before="30" w:after="30"/>
            </w:pPr>
            <w:r w:rsidRPr="00DE560C">
              <w:rPr>
                <w:color w:val="1C2A3D"/>
              </w:rPr>
              <w:t>Pre-2010; Hong Kong private housing only</w:t>
            </w:r>
          </w:p>
        </w:tc>
        <w:tc>
          <w:tcPr>
            <w:tcW w:w="1200" w:type="pct"/>
          </w:tcPr>
          <w:p w14:paraId="635FFEA6" w14:textId="77777777" w:rsidR="00073DB0" w:rsidRPr="00DE560C" w:rsidRDefault="00000000">
            <w:pPr>
              <w:spacing w:before="30" w:after="30"/>
            </w:pPr>
            <w:r w:rsidRPr="00DE560C">
              <w:rPr>
                <w:color w:val="1C2A3D"/>
              </w:rPr>
              <w:t>Timeframe; Geography</w:t>
            </w:r>
          </w:p>
        </w:tc>
      </w:tr>
      <w:tr w:rsidR="00073DB0" w:rsidRPr="00DE560C" w14:paraId="1B238F2F" w14:textId="77777777" w:rsidTr="00DE560C">
        <w:tc>
          <w:tcPr>
            <w:tcW w:w="1400" w:type="pct"/>
          </w:tcPr>
          <w:p w14:paraId="7D29C4DA" w14:textId="2DB8A63B" w:rsidR="00073DB0" w:rsidRPr="00DE560C" w:rsidRDefault="00000000">
            <w:pPr>
              <w:spacing w:before="30" w:after="30"/>
            </w:pPr>
            <w:r w:rsidRPr="00DE560C">
              <w:rPr>
                <w:color w:val="1C2A3D"/>
              </w:rPr>
              <w:t xml:space="preserve">Zavadskas </w:t>
            </w:r>
            <w:r w:rsidR="00323F09" w:rsidRPr="00DE560C">
              <w:rPr>
                <w:i/>
                <w:iCs/>
                <w:color w:val="1C2A3D"/>
              </w:rPr>
              <w:t>et al.</w:t>
            </w:r>
            <w:r w:rsidRPr="00DE560C">
              <w:rPr>
                <w:color w:val="1C2A3D"/>
              </w:rPr>
              <w:t xml:space="preserve"> (2010)</w:t>
            </w:r>
          </w:p>
        </w:tc>
        <w:tc>
          <w:tcPr>
            <w:tcW w:w="2400" w:type="pct"/>
          </w:tcPr>
          <w:p w14:paraId="4671E970" w14:textId="77777777" w:rsidR="00073DB0" w:rsidRPr="00DE560C" w:rsidRDefault="00000000">
            <w:pPr>
              <w:spacing w:before="30" w:after="30"/>
            </w:pPr>
            <w:r w:rsidRPr="00DE560C">
              <w:rPr>
                <w:color w:val="1C2A3D"/>
              </w:rPr>
              <w:t>Developed-economy focus (Lithuania/EU)</w:t>
            </w:r>
          </w:p>
        </w:tc>
        <w:tc>
          <w:tcPr>
            <w:tcW w:w="1200" w:type="pct"/>
          </w:tcPr>
          <w:p w14:paraId="1B154C79" w14:textId="77777777" w:rsidR="00073DB0" w:rsidRPr="00DE560C" w:rsidRDefault="00000000">
            <w:pPr>
              <w:spacing w:before="30" w:after="30"/>
            </w:pPr>
            <w:r w:rsidRPr="00DE560C">
              <w:rPr>
                <w:color w:val="1C2A3D"/>
              </w:rPr>
              <w:t>Geography</w:t>
            </w:r>
          </w:p>
        </w:tc>
      </w:tr>
      <w:tr w:rsidR="00073DB0" w:rsidRPr="00DE560C" w14:paraId="1FB590D0" w14:textId="77777777" w:rsidTr="00DE560C">
        <w:tc>
          <w:tcPr>
            <w:tcW w:w="1400" w:type="pct"/>
          </w:tcPr>
          <w:p w14:paraId="3E38ADA7" w14:textId="3CA75386" w:rsidR="00073DB0" w:rsidRPr="00DE560C" w:rsidRDefault="00000000">
            <w:pPr>
              <w:spacing w:before="30" w:after="30"/>
            </w:pPr>
            <w:r w:rsidRPr="00DE560C">
              <w:rPr>
                <w:color w:val="1C2A3D"/>
              </w:rPr>
              <w:t xml:space="preserve">Zhang </w:t>
            </w:r>
            <w:r w:rsidR="00323F09" w:rsidRPr="00DE560C">
              <w:rPr>
                <w:i/>
                <w:iCs/>
                <w:color w:val="1C2A3D"/>
              </w:rPr>
              <w:t>et al.</w:t>
            </w:r>
            <w:r w:rsidRPr="00DE560C">
              <w:rPr>
                <w:color w:val="1C2A3D"/>
              </w:rPr>
              <w:t xml:space="preserve"> (2018)</w:t>
            </w:r>
          </w:p>
        </w:tc>
        <w:tc>
          <w:tcPr>
            <w:tcW w:w="2400" w:type="pct"/>
          </w:tcPr>
          <w:p w14:paraId="1F6AC69F" w14:textId="77777777" w:rsidR="00073DB0" w:rsidRPr="00DE560C" w:rsidRDefault="00000000">
            <w:pPr>
              <w:spacing w:before="30" w:after="30"/>
            </w:pPr>
            <w:r w:rsidRPr="00DE560C">
              <w:rPr>
                <w:color w:val="1C2A3D"/>
              </w:rPr>
              <w:t>Chinese construction quality focus; not maintenance</w:t>
            </w:r>
          </w:p>
        </w:tc>
        <w:tc>
          <w:tcPr>
            <w:tcW w:w="1200" w:type="pct"/>
          </w:tcPr>
          <w:p w14:paraId="5E528B44" w14:textId="77777777" w:rsidR="00073DB0" w:rsidRPr="00DE560C" w:rsidRDefault="00000000">
            <w:pPr>
              <w:spacing w:before="30" w:after="30"/>
            </w:pPr>
            <w:r w:rsidRPr="00DE560C">
              <w:rPr>
                <w:color w:val="1C2A3D"/>
              </w:rPr>
              <w:t>Phenomenon</w:t>
            </w:r>
          </w:p>
        </w:tc>
      </w:tr>
      <w:tr w:rsidR="00073DB0" w:rsidRPr="00DE560C" w14:paraId="0FB220F9" w14:textId="77777777" w:rsidTr="00DE560C">
        <w:tc>
          <w:tcPr>
            <w:tcW w:w="1400" w:type="pct"/>
          </w:tcPr>
          <w:p w14:paraId="13813EA0" w14:textId="77777777" w:rsidR="00073DB0" w:rsidRPr="00DE560C" w:rsidRDefault="00000000">
            <w:pPr>
              <w:spacing w:before="30" w:after="30"/>
            </w:pPr>
            <w:r w:rsidRPr="00DE560C">
              <w:rPr>
                <w:color w:val="1C2A3D"/>
              </w:rPr>
              <w:t>Approx. 148 additional studies</w:t>
            </w:r>
          </w:p>
        </w:tc>
        <w:tc>
          <w:tcPr>
            <w:tcW w:w="2400" w:type="pct"/>
          </w:tcPr>
          <w:p w14:paraId="604C4967" w14:textId="77777777" w:rsidR="00073DB0" w:rsidRPr="00DE560C" w:rsidRDefault="00000000">
            <w:pPr>
              <w:spacing w:before="30" w:after="30"/>
            </w:pPr>
            <w:r w:rsidRPr="00DE560C">
              <w:rPr>
                <w:color w:val="1C2A3D"/>
              </w:rPr>
              <w:t>Various: wrong phenomenon, geography, timeframe, or language</w:t>
            </w:r>
          </w:p>
        </w:tc>
        <w:tc>
          <w:tcPr>
            <w:tcW w:w="1200" w:type="pct"/>
          </w:tcPr>
          <w:p w14:paraId="69A8E6FB" w14:textId="77777777" w:rsidR="00073DB0" w:rsidRPr="00DE560C" w:rsidRDefault="00000000">
            <w:pPr>
              <w:spacing w:before="30" w:after="30"/>
            </w:pPr>
            <w:r w:rsidRPr="00DE560C">
              <w:rPr>
                <w:color w:val="1C2A3D"/>
              </w:rPr>
              <w:t>Mixed</w:t>
            </w:r>
          </w:p>
        </w:tc>
      </w:tr>
    </w:tbl>
    <w:p w14:paraId="3FA7B89D" w14:textId="6992F512" w:rsidR="00073DB0" w:rsidRPr="00DF63B7" w:rsidRDefault="00DF63B7" w:rsidP="00DF63B7">
      <w:pPr>
        <w:rPr>
          <w:i/>
          <w:iCs/>
        </w:rPr>
      </w:pPr>
      <w:r w:rsidRPr="00DF63B7">
        <w:rPr>
          <w:i/>
          <w:iCs/>
        </w:rPr>
        <w:t>Note: Representative Sample of Excluded Studies with Reasons (Full List Available on Request)</w:t>
      </w:r>
    </w:p>
    <w:sectPr w:rsidR="00073DB0" w:rsidRPr="00DF63B7">
      <w:footerReference w:type="default" r:id="rId15"/>
      <w:pgSz w:w="11906" w:h="16838"/>
      <w:pgMar w:top="1440" w:right="1417" w:bottom="1440" w:left="1701" w:header="708" w:footer="708"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F536E1" w14:textId="77777777" w:rsidR="00AD1843" w:rsidRDefault="00AD1843">
      <w:pPr>
        <w:spacing w:line="240" w:lineRule="auto"/>
      </w:pPr>
      <w:r>
        <w:separator/>
      </w:r>
    </w:p>
  </w:endnote>
  <w:endnote w:type="continuationSeparator" w:id="0">
    <w:p w14:paraId="7BBC32B2" w14:textId="77777777" w:rsidR="00AD1843" w:rsidRDefault="00AD184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8D132" w14:textId="53519BDC" w:rsidR="00073DB0" w:rsidRDefault="00000000">
    <w:pPr>
      <w:jc w:val="center"/>
    </w:pPr>
    <w:r>
      <w:rPr>
        <w:color w:val="5B6B7D"/>
        <w:sz w:val="18"/>
        <w:szCs w:val="18"/>
      </w:rPr>
      <w:fldChar w:fldCharType="begin"/>
    </w:r>
    <w:r>
      <w:rPr>
        <w:color w:val="5B6B7D"/>
        <w:sz w:val="18"/>
        <w:szCs w:val="18"/>
      </w:rPr>
      <w:instrText>PAGE</w:instrText>
    </w:r>
    <w:r>
      <w:rPr>
        <w:color w:val="5B6B7D"/>
        <w:sz w:val="18"/>
        <w:szCs w:val="18"/>
      </w:rPr>
      <w:fldChar w:fldCharType="separate"/>
    </w:r>
    <w:r w:rsidR="00AF3129">
      <w:rPr>
        <w:noProof/>
        <w:color w:val="5B6B7D"/>
        <w:sz w:val="18"/>
        <w:szCs w:val="18"/>
      </w:rPr>
      <w:t>1</w:t>
    </w:r>
    <w:r>
      <w:rPr>
        <w:color w:val="5B6B7D"/>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1A8C1F" w14:textId="77777777" w:rsidR="00AD1843" w:rsidRDefault="00AD1843">
      <w:pPr>
        <w:spacing w:line="240" w:lineRule="auto"/>
      </w:pPr>
      <w:r>
        <w:separator/>
      </w:r>
    </w:p>
  </w:footnote>
  <w:footnote w:type="continuationSeparator" w:id="0">
    <w:p w14:paraId="26696072" w14:textId="77777777" w:rsidR="00AD1843" w:rsidRDefault="00AD184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81985"/>
    <w:multiLevelType w:val="hybridMultilevel"/>
    <w:tmpl w:val="61407216"/>
    <w:lvl w:ilvl="0" w:tplc="40A4655C">
      <w:start w:val="1"/>
      <w:numFmt w:val="bullet"/>
      <w:lvlText w:val="●"/>
      <w:lvlJc w:val="left"/>
      <w:pPr>
        <w:ind w:left="720" w:hanging="360"/>
      </w:pPr>
    </w:lvl>
    <w:lvl w:ilvl="1" w:tplc="E688B2E0">
      <w:start w:val="1"/>
      <w:numFmt w:val="bullet"/>
      <w:lvlText w:val="○"/>
      <w:lvlJc w:val="left"/>
      <w:pPr>
        <w:ind w:left="1440" w:hanging="360"/>
      </w:pPr>
    </w:lvl>
    <w:lvl w:ilvl="2" w:tplc="D1869CD4">
      <w:start w:val="1"/>
      <w:numFmt w:val="bullet"/>
      <w:lvlText w:val="■"/>
      <w:lvlJc w:val="left"/>
      <w:pPr>
        <w:ind w:left="2160" w:hanging="360"/>
      </w:pPr>
    </w:lvl>
    <w:lvl w:ilvl="3" w:tplc="036EE6CE">
      <w:start w:val="1"/>
      <w:numFmt w:val="bullet"/>
      <w:lvlText w:val="●"/>
      <w:lvlJc w:val="left"/>
      <w:pPr>
        <w:ind w:left="2880" w:hanging="360"/>
      </w:pPr>
    </w:lvl>
    <w:lvl w:ilvl="4" w:tplc="1C6242EE">
      <w:start w:val="1"/>
      <w:numFmt w:val="bullet"/>
      <w:lvlText w:val="○"/>
      <w:lvlJc w:val="left"/>
      <w:pPr>
        <w:ind w:left="3600" w:hanging="360"/>
      </w:pPr>
    </w:lvl>
    <w:lvl w:ilvl="5" w:tplc="13F4ED0C">
      <w:start w:val="1"/>
      <w:numFmt w:val="bullet"/>
      <w:lvlText w:val="■"/>
      <w:lvlJc w:val="left"/>
      <w:pPr>
        <w:ind w:left="4320" w:hanging="360"/>
      </w:pPr>
    </w:lvl>
    <w:lvl w:ilvl="6" w:tplc="9A342E30">
      <w:start w:val="1"/>
      <w:numFmt w:val="bullet"/>
      <w:lvlText w:val="●"/>
      <w:lvlJc w:val="left"/>
      <w:pPr>
        <w:ind w:left="5040" w:hanging="360"/>
      </w:pPr>
    </w:lvl>
    <w:lvl w:ilvl="7" w:tplc="5D889E66">
      <w:start w:val="1"/>
      <w:numFmt w:val="bullet"/>
      <w:lvlText w:val="●"/>
      <w:lvlJc w:val="left"/>
      <w:pPr>
        <w:ind w:left="5760" w:hanging="360"/>
      </w:pPr>
    </w:lvl>
    <w:lvl w:ilvl="8" w:tplc="1C3C7610">
      <w:start w:val="1"/>
      <w:numFmt w:val="bullet"/>
      <w:lvlText w:val="●"/>
      <w:lvlJc w:val="left"/>
      <w:pPr>
        <w:ind w:left="6480" w:hanging="360"/>
      </w:pPr>
    </w:lvl>
  </w:abstractNum>
  <w:num w:numId="1" w16cid:durableId="2014793950">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3DB0"/>
    <w:rsid w:val="00073DB0"/>
    <w:rsid w:val="0016448C"/>
    <w:rsid w:val="001A7B31"/>
    <w:rsid w:val="002470C7"/>
    <w:rsid w:val="002B70A9"/>
    <w:rsid w:val="002F222E"/>
    <w:rsid w:val="00323F09"/>
    <w:rsid w:val="00522F0A"/>
    <w:rsid w:val="005361EE"/>
    <w:rsid w:val="0053774E"/>
    <w:rsid w:val="00545DC4"/>
    <w:rsid w:val="00642437"/>
    <w:rsid w:val="006A6BC5"/>
    <w:rsid w:val="006D6950"/>
    <w:rsid w:val="0077784D"/>
    <w:rsid w:val="008A7DCE"/>
    <w:rsid w:val="008D5EDE"/>
    <w:rsid w:val="00996956"/>
    <w:rsid w:val="009E6224"/>
    <w:rsid w:val="00A3277D"/>
    <w:rsid w:val="00AD1843"/>
    <w:rsid w:val="00AF3129"/>
    <w:rsid w:val="00B01B17"/>
    <w:rsid w:val="00BA2064"/>
    <w:rsid w:val="00BF0CEA"/>
    <w:rsid w:val="00C605A6"/>
    <w:rsid w:val="00CB71B5"/>
    <w:rsid w:val="00D30B5B"/>
    <w:rsid w:val="00D45797"/>
    <w:rsid w:val="00D666A2"/>
    <w:rsid w:val="00DE560C"/>
    <w:rsid w:val="00DF63B7"/>
    <w:rsid w:val="00E175AF"/>
    <w:rsid w:val="00E63C5F"/>
    <w:rsid w:val="00E81303"/>
    <w:rsid w:val="00EA1B18"/>
    <w:rsid w:val="00EA5A57"/>
    <w:rsid w:val="00EB6725"/>
    <w:rsid w:val="00F36ED6"/>
    <w:rsid w:val="00FD7A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3A45D5"/>
  <w15:docId w15:val="{05802FFB-CA15-4C2F-9D5F-F9C8AD4A2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color w:val="1C2A3D"/>
        <w:sz w:val="24"/>
        <w:szCs w:val="24"/>
        <w:lang w:val="en-US" w:eastAsia="zh-CN" w:bidi="ar-SA"/>
      </w:rPr>
    </w:rPrDefault>
    <w:pPrDefault>
      <w:pPr>
        <w:spacing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70A9"/>
    <w:pPr>
      <w:jc w:val="both"/>
    </w:pPr>
    <w:rPr>
      <w:color w:val="auto"/>
    </w:rPr>
  </w:style>
  <w:style w:type="paragraph" w:styleId="Heading1">
    <w:name w:val="heading 1"/>
    <w:autoRedefine/>
    <w:uiPriority w:val="9"/>
    <w:qFormat/>
    <w:rsid w:val="002B70A9"/>
    <w:pPr>
      <w:spacing w:before="400" w:after="200"/>
      <w:jc w:val="center"/>
      <w:outlineLvl w:val="0"/>
    </w:pPr>
    <w:rPr>
      <w:b/>
      <w:bCs/>
      <w:color w:val="000000"/>
      <w:szCs w:val="30"/>
    </w:rPr>
  </w:style>
  <w:style w:type="paragraph" w:styleId="Heading2">
    <w:name w:val="heading 2"/>
    <w:autoRedefine/>
    <w:uiPriority w:val="9"/>
    <w:unhideWhenUsed/>
    <w:qFormat/>
    <w:rsid w:val="00E63C5F"/>
    <w:pPr>
      <w:spacing w:before="320" w:after="160"/>
      <w:jc w:val="both"/>
      <w:outlineLvl w:val="1"/>
    </w:pPr>
    <w:rPr>
      <w:b/>
      <w:bCs/>
      <w:color w:val="000000"/>
      <w:szCs w:val="26"/>
    </w:rPr>
  </w:style>
  <w:style w:type="paragraph" w:styleId="Heading3">
    <w:name w:val="heading 3"/>
    <w:autoRedefine/>
    <w:uiPriority w:val="9"/>
    <w:unhideWhenUsed/>
    <w:qFormat/>
    <w:rsid w:val="00BF0CEA"/>
    <w:pPr>
      <w:spacing w:after="120" w:line="240" w:lineRule="auto"/>
      <w:jc w:val="both"/>
      <w:outlineLvl w:val="2"/>
    </w:pPr>
    <w:rPr>
      <w:b/>
      <w:bCs/>
      <w:color w:val="000000"/>
    </w:rPr>
  </w:style>
  <w:style w:type="paragraph" w:styleId="Heading4">
    <w:name w:val="heading 4"/>
    <w:uiPriority w:val="9"/>
    <w:unhideWhenUsed/>
    <w:qFormat/>
    <w:rsid w:val="00EB6725"/>
    <w:pPr>
      <w:outlineLvl w:val="3"/>
    </w:pPr>
    <w:rPr>
      <w:b/>
      <w:i/>
      <w:iCs/>
      <w:color w:val="000000" w:themeColor="text1"/>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rPr>
      <w:b/>
      <w:bCs/>
    </w:rPr>
  </w:style>
  <w:style w:type="paragraph" w:styleId="ListParagraph">
    <w:name w:val="List Paragraph"/>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pPr>
      <w:spacing w:line="240" w:lineRule="auto"/>
    </w:pPr>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pPr>
      <w:spacing w:line="240" w:lineRule="auto"/>
    </w:pPr>
    <w:rPr>
      <w:sz w:val="20"/>
      <w:szCs w:val="20"/>
    </w:rPr>
  </w:style>
  <w:style w:type="character" w:customStyle="1" w:styleId="EndnoteTextChar">
    <w:name w:val="Endnote Text Char"/>
    <w:link w:val="EndnoteText"/>
    <w:uiPriority w:val="99"/>
    <w:semiHidden/>
    <w:unhideWhenUsed/>
    <w:rPr>
      <w:sz w:val="20"/>
      <w:szCs w:val="20"/>
    </w:rPr>
  </w:style>
  <w:style w:type="paragraph" w:styleId="TOC1">
    <w:name w:val="toc 1"/>
    <w:uiPriority w:val="39"/>
    <w:pPr>
      <w:tabs>
        <w:tab w:val="right" w:leader="dot" w:pos="9026"/>
      </w:tabs>
      <w:spacing w:before="120" w:after="60"/>
    </w:pPr>
    <w:rPr>
      <w:b/>
      <w:bCs/>
    </w:rPr>
  </w:style>
  <w:style w:type="paragraph" w:styleId="TOC2">
    <w:name w:val="toc 2"/>
    <w:uiPriority w:val="39"/>
    <w:pPr>
      <w:tabs>
        <w:tab w:val="right" w:leader="dot" w:pos="9026"/>
      </w:tabs>
      <w:spacing w:before="60" w:after="40"/>
      <w:ind w:left="360"/>
    </w:pPr>
  </w:style>
  <w:style w:type="paragraph" w:styleId="TOC3">
    <w:name w:val="toc 3"/>
    <w:uiPriority w:val="39"/>
    <w:pPr>
      <w:tabs>
        <w:tab w:val="right" w:leader="dot" w:pos="9026"/>
      </w:tabs>
      <w:spacing w:before="40" w:after="20"/>
      <w:ind w:left="720"/>
    </w:pPr>
  </w:style>
  <w:style w:type="table" w:styleId="TableGrid">
    <w:name w:val="Table Grid"/>
    <w:basedOn w:val="TableNormal"/>
    <w:uiPriority w:val="39"/>
    <w:rsid w:val="00323F0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96956"/>
    <w:rPr>
      <w:color w:val="605E5C"/>
      <w:shd w:val="clear" w:color="auto" w:fill="E1DFDD"/>
    </w:rPr>
  </w:style>
  <w:style w:type="paragraph" w:styleId="Header">
    <w:name w:val="header"/>
    <w:basedOn w:val="Normal"/>
    <w:link w:val="HeaderChar"/>
    <w:uiPriority w:val="99"/>
    <w:unhideWhenUsed/>
    <w:rsid w:val="00BF0CEA"/>
    <w:pPr>
      <w:tabs>
        <w:tab w:val="center" w:pos="4513"/>
        <w:tab w:val="right" w:pos="9026"/>
      </w:tabs>
      <w:spacing w:line="240" w:lineRule="auto"/>
    </w:pPr>
  </w:style>
  <w:style w:type="character" w:customStyle="1" w:styleId="HeaderChar">
    <w:name w:val="Header Char"/>
    <w:basedOn w:val="DefaultParagraphFont"/>
    <w:link w:val="Header"/>
    <w:uiPriority w:val="99"/>
    <w:rsid w:val="00BF0CEA"/>
    <w:rPr>
      <w:color w:val="auto"/>
    </w:rPr>
  </w:style>
  <w:style w:type="paragraph" w:styleId="Footer">
    <w:name w:val="footer"/>
    <w:basedOn w:val="Normal"/>
    <w:link w:val="FooterChar"/>
    <w:uiPriority w:val="99"/>
    <w:unhideWhenUsed/>
    <w:rsid w:val="00BF0CEA"/>
    <w:pPr>
      <w:tabs>
        <w:tab w:val="center" w:pos="4513"/>
        <w:tab w:val="right" w:pos="9026"/>
      </w:tabs>
      <w:spacing w:line="240" w:lineRule="auto"/>
    </w:pPr>
  </w:style>
  <w:style w:type="character" w:customStyle="1" w:styleId="FooterChar">
    <w:name w:val="Footer Char"/>
    <w:basedOn w:val="DefaultParagraphFont"/>
    <w:link w:val="Footer"/>
    <w:uiPriority w:val="99"/>
    <w:rsid w:val="00BF0CEA"/>
    <w:rPr>
      <w:color w:val="auto"/>
    </w:rPr>
  </w:style>
  <w:style w:type="paragraph" w:styleId="NormalWeb">
    <w:name w:val="Normal (Web)"/>
    <w:basedOn w:val="Normal"/>
    <w:uiPriority w:val="99"/>
    <w:semiHidden/>
    <w:unhideWhenUsed/>
    <w:rsid w:val="001A7B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businessday.ng/news/article/four-rescued-in-abuja-building-collapse/" TargetMode="External"/><Relationship Id="rId3" Type="http://schemas.openxmlformats.org/officeDocument/2006/relationships/settings" Target="settings.xml"/><Relationship Id="rId7" Type="http://schemas.openxmlformats.org/officeDocument/2006/relationships/image" Target="media/image1.jpeg"/><Relationship Id="rId12" Type="http://schemas.microsoft.com/office/2007/relationships/hdphoto" Target="media/hdphoto2.wdp"/><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56397/IST.2024.07.0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603</TotalTime>
  <Pages>34</Pages>
  <Words>11972</Words>
  <Characters>68243</Characters>
  <Application>Microsoft Office Word</Application>
  <DocSecurity>0</DocSecurity>
  <Lines>568</Lines>
  <Paragraphs>160</Paragraphs>
  <ScaleCrop>false</ScaleCrop>
  <Company/>
  <LinksUpToDate>false</LinksUpToDate>
  <CharactersWithSpaces>80055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Olutope Adeniyi Adewole</dc:creator>
  <cp:lastModifiedBy>HomePC</cp:lastModifiedBy>
  <cp:revision>14</cp:revision>
  <dcterms:created xsi:type="dcterms:W3CDTF">2026-06-09T01:03:00Z</dcterms:created>
  <dcterms:modified xsi:type="dcterms:W3CDTF">2026-06-24T13:14:00Z</dcterms:modified>
</cp:coreProperties>
</file>