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0E92B" w14:textId="77777777" w:rsidR="001E1167" w:rsidRDefault="00C929D3">
      <w:pPr>
        <w:jc w:val="center"/>
      </w:pPr>
      <w:r>
        <w:rPr>
          <w:b/>
          <w:sz w:val="36"/>
        </w:rPr>
        <w:t>LEGAL BOUNDARIES BETWEEN PALLIATIVE CARE AND EUTHANASIA IN INDONESIA: REASSESSING END-OF-LIFE DECISIONS UNDER LAW NO. 17 OF 2023 ON HEALTH AND ARTICLE 461 OF THE NEW CRIMINAL CODE</w:t>
      </w:r>
    </w:p>
    <w:p w14:paraId="6E305B35" w14:textId="77777777" w:rsidR="00CA39C3" w:rsidRDefault="00CA39C3" w:rsidP="00CA39C3">
      <w:pPr>
        <w:jc w:val="center"/>
      </w:pPr>
      <w:proofErr w:type="spellStart"/>
      <w:r>
        <w:rPr>
          <w:b/>
        </w:rPr>
        <w:t/>
      </w:r>
      <w:proofErr w:type="spellEnd"/>
      <w:r>
        <w:rPr>
          <w:b/>
        </w:rPr>
        <w:t xml:space="preserve"/>
      </w:r>
      <w:proofErr w:type="spellStart"/>
      <w:r>
        <w:rPr>
          <w:b/>
        </w:rPr>
        <w:t/>
      </w:r>
      <w:proofErr w:type="spellEnd"/>
      <w:r>
        <w:rPr>
          <w:b/>
        </w:rPr>
        <w:t xml:space="preserve"/>
      </w:r>
      <w:r w:rsidRPr="005B0D35">
        <w:rPr>
          <w:b/>
          <w:vertAlign w:val="superscript"/>
        </w:rPr>
        <w:t/>
      </w:r>
      <w:r>
        <w:rPr>
          <w:b/>
        </w:rPr>
        <w:t xml:space="preserve"/>
      </w:r>
      <w:proofErr w:type="spellStart"/>
      <w:r w:rsidRPr="005B0D35">
        <w:rPr>
          <w:b/>
        </w:rPr>
        <w:t/>
      </w:r>
      <w:proofErr w:type="spellEnd"/>
      <w:r w:rsidRPr="005B0D35">
        <w:rPr>
          <w:b/>
        </w:rPr>
        <w:t xml:space="preserve"/>
      </w:r>
      <w:r w:rsidRPr="005B0D35">
        <w:rPr>
          <w:b/>
          <w:vertAlign w:val="superscript"/>
        </w:rPr>
        <w:t/>
      </w:r>
      <w:r>
        <w:rPr>
          <w:b/>
        </w:rPr>
        <w:t xml:space="preserve"/>
      </w:r>
      <w:proofErr w:type="spellStart"/>
      <w:r>
        <w:rPr>
          <w:b/>
        </w:rPr>
        <w:t/>
      </w:r>
      <w:proofErr w:type="spellEnd"/>
      <w:r>
        <w:rPr>
          <w:b/>
        </w:rPr>
        <w:t xml:space="preserve"/>
      </w:r>
      <w:r>
        <w:rPr>
          <w:b/>
          <w:vertAlign w:val="superscript"/>
        </w:rPr>
        <w:t/>
      </w:r>
    </w:p>
    <w:p w14:paraId="4B41E76E" w14:textId="77777777" w:rsidR="001E1167" w:rsidRDefault="00C929D3">
      <w:pPr>
        <w:jc w:val="center"/>
      </w:pPr>
      <w:r w:rsidRPr="00C929D3">
        <w:rPr>
          <w:b/>
          <w:vertAlign w:val="superscript"/>
        </w:rPr>
        <w:t/>
      </w:r>
      <w:r>
        <w:rPr>
          <w:b/>
        </w:rPr>
        <w:t xml:space="preserve"/>
      </w:r>
      <w:r>
        <w:rPr>
          <w:b/>
        </w:rPr>
        <w:t xml:space="preserve"/>
      </w:r>
      <w:proofErr w:type="spellStart"/>
      <w:r>
        <w:rPr>
          <w:b/>
        </w:rPr>
        <w:t/>
      </w:r>
      <w:proofErr w:type="spellEnd"/>
      <w:r>
        <w:rPr>
          <w:b/>
        </w:rPr>
        <w:t xml:space="preserve"/>
      </w:r>
      <w:proofErr w:type="spellStart"/>
      <w:r>
        <w:rPr>
          <w:b/>
        </w:rPr>
        <w:t/>
      </w:r>
      <w:proofErr w:type="spellEnd"/>
      <w:r>
        <w:rPr>
          <w:b/>
        </w:rPr>
        <w:t xml:space="preserve"/>
      </w:r>
      <w:proofErr w:type="spellStart"/>
      <w:r>
        <w:rPr>
          <w:b/>
        </w:rPr>
        <w:t/>
      </w:r>
      <w:proofErr w:type="spellEnd"/>
      <w:r>
        <w:rPr>
          <w:b/>
        </w:rPr>
        <w:t/>
      </w:r>
    </w:p>
    <w:p w14:paraId="3A5840F3" w14:textId="77777777" w:rsidR="001E1167" w:rsidRDefault="00C929D3">
      <w:pPr>
        <w:jc w:val="center"/>
      </w:pPr>
      <w:r>
        <w:t/>
      </w:r>
    </w:p>
    <w:p w14:paraId="66C089E2" w14:textId="77777777" w:rsidR="001E1167" w:rsidRDefault="00C929D3">
      <w:pPr>
        <w:jc w:val="both"/>
      </w:pPr>
      <w:r>
        <w:rPr>
          <w:b/>
          <w:sz w:val="28"/>
        </w:rPr>
        <w:t>ABSTRACT</w:t>
      </w:r>
    </w:p>
    <w:p w14:paraId="03769A9E" w14:textId="77777777" w:rsidR="001E1167" w:rsidRDefault="00C929D3">
      <w:pPr>
        <w:jc w:val="both"/>
      </w:pPr>
      <w:r>
        <w:t>This article examines the legal boundaries between palliative care, treatment limitation, and euthanasia in Indonesia after the enactment of Law</w:t>
      </w:r>
      <w:r>
        <w:t xml:space="preserve"> No. 17 of 2023 on Health and Minister of Health Decree No. HK.01.07/</w:t>
      </w:r>
      <w:proofErr w:type="spellStart"/>
      <w:r>
        <w:t>Menkes</w:t>
      </w:r>
      <w:proofErr w:type="spellEnd"/>
      <w:r>
        <w:t xml:space="preserve">/2180/2023 on Palliative Care Services. Using normative legal research, the study combines statutory, conceptual, and comparative approaches. It argues that Indonesian law does not </w:t>
      </w:r>
      <w:r>
        <w:t>decriminalize active euthanasia. Article 461 of Law No. 1 of 2023 concerning the Criminal Code continues to criminalize intentionally taking another person’s life at that person’s serious request. At the same time, Indonesian health l</w:t>
      </w:r>
      <w:bookmarkStart w:id="0" w:name="_GoBack"/>
      <w:bookmarkEnd w:id="0"/>
      <w:r>
        <w:t>aw recognizes palliati</w:t>
      </w:r>
      <w:r>
        <w:t xml:space="preserve">ve care and permits clinically appropriate end-of-life decisions, including withholding or withdrawing medically futile treatment, where the purpose is to avoid disproportionate intervention and relieve suffering rather than to cause death. The absence of </w:t>
      </w:r>
      <w:r>
        <w:t>detailed procedural safeguards creates uncertainty for patients, families, hospitals, and healthcare professionals. The article distinguishes euthanasia from treatment refusal, limitation of futile treatment, and palliative sedation by examining intention,</w:t>
      </w:r>
      <w:r>
        <w:t xml:space="preserve"> causation, medical indication, proportionality, and procedural accountability. Comparative lessons from the Netherlands, Belgium, and Victoria, Australia are used not to recommend automatic legalization of euthanasia, but to identify safeguards that can i</w:t>
      </w:r>
      <w:r>
        <w:t>mprove Indonesian end-of-life governance. The article proposes a rights-based framework consisting of capacity assessment, written informed consent, independent medical review, multidisciplinary consultation, ethics oversight, documentation, dispute resolu</w:t>
      </w:r>
      <w:r>
        <w:t>tion, and good-faith legal protection for professionals. This framework preserves the criminal-law prohibition on intentional life-ending acts while strengthening dignity, autonomy, and legal certainty in terminal care.</w:t>
      </w:r>
    </w:p>
    <w:p w14:paraId="78164802" w14:textId="77777777" w:rsidR="001E1167" w:rsidRDefault="00C929D3">
      <w:pPr>
        <w:jc w:val="both"/>
      </w:pPr>
      <w:r>
        <w:t>Keywords: euthanasia; palliative car</w:t>
      </w:r>
      <w:r>
        <w:t>e; end-of-life decision-making; informed consent; criminal law; Indonesia.</w:t>
      </w:r>
    </w:p>
    <w:p w14:paraId="09D55FCD" w14:textId="77777777" w:rsidR="001E1167" w:rsidRDefault="00C929D3">
      <w:pPr>
        <w:jc w:val="both"/>
      </w:pPr>
      <w:r>
        <w:rPr>
          <w:b/>
          <w:sz w:val="28"/>
        </w:rPr>
        <w:t>INTRODUCTION</w:t>
      </w:r>
    </w:p>
    <w:p w14:paraId="59C904AD" w14:textId="77777777" w:rsidR="001E1167" w:rsidRDefault="00C929D3">
      <w:pPr>
        <w:jc w:val="both"/>
      </w:pPr>
      <w:r>
        <w:t>End-of-life care is one of the most demanding fields of legal and ethical decision-making. It concerns patients whose illness threatens life, families who must particip</w:t>
      </w:r>
      <w:r>
        <w:t>ate in difficult conversations, and clinicians who must decide whether further intervention is beneficial. Modern medicine can sustain biological life for extended periods, but the availability of technology does not mean that every intervention is clinica</w:t>
      </w:r>
      <w:r>
        <w:t>lly indicated or ethically required. Decisions about ventilation, resuscitation, artificial nutrition, hydration, dialysis, intensive care, and symptom control therefore require a legal framework that is sensitive to both the sanctity of life and the digni</w:t>
      </w:r>
      <w:r>
        <w:t>ty of the person.</w:t>
      </w:r>
      <w:r>
        <w:br/>
        <w:t xml:space="preserve">Indonesia has strengthened its health-law framework through Law No. 17 of 2023 on Health and the Minister of Health Decree on Palliative Care Services. These instruments recognize that care for patients with life-threatening illness must </w:t>
      </w:r>
      <w:r>
        <w:t>address physical, psychological, social, and spiritual suffering. They also acknowledge that treatment which is no longer beneficial need not be continued merely because it can technically be delivered. Yet the same legal system criminalizes intentional ki</w:t>
      </w:r>
      <w:r>
        <w:t xml:space="preserve">lling at the serious request of the person killed through Article 461 of the New Criminal Code. The coexistence of these rules creates a practical question: how can clinicians lawfully limit treatment </w:t>
      </w:r>
      <w:r>
        <w:lastRenderedPageBreak/>
        <w:t>without being accused of causing death?</w:t>
      </w:r>
      <w:r>
        <w:br/>
        <w:t>The central cla</w:t>
      </w:r>
      <w:r>
        <w:t>im of this article is deliberately narrow. Indonesia has not decriminalized euthanasia. The appropriate legal reform is not an automatic authorization of life-ending acts, but a clear and accountable framework for end-of-life decision-making. The framework</w:t>
      </w:r>
      <w:r>
        <w:t xml:space="preserve"> must distinguish intention to kill from acceptance of natural death, and it must protect patients against abandonment while protecting clinicians who act according to professional standards.</w:t>
      </w:r>
    </w:p>
    <w:p w14:paraId="0FC54C73" w14:textId="77777777" w:rsidR="001E1167" w:rsidRDefault="00C929D3">
      <w:pPr>
        <w:jc w:val="both"/>
      </w:pPr>
      <w:r>
        <w:t>End-of-life care is one of the most demanding fields of legal an</w:t>
      </w:r>
      <w:r>
        <w:t>d ethical decision-making. It concerns patients whose illness threatens life, families who should participate in difficult conversations, and clinicians who should decide whether further intervention is beneficial. Modern medicine can sustain biological li</w:t>
      </w:r>
      <w:r>
        <w:t>fe for extended periods, but the availability of technology does not mean that every intervention is clinically indicated or ethically required. Decisions about ventilation, resuscitation, artificial nutrition, hydration, dialysis, intensive care, and symp</w:t>
      </w:r>
      <w:r>
        <w:t>tom control therefore require a legal framework that is sensitive to both the sanctity of life and the dignity of the person.</w:t>
      </w:r>
      <w:r>
        <w:br/>
        <w:t>the Indonesian legal system has strengthened its health-law framework through Law No. 17 of 2023 on Health and the Minister of Hea</w:t>
      </w:r>
      <w:r>
        <w:t>lth Decree on Palliative Care Services. These instruments recognize that care for patients with life-threatening illness should address physical, psychological, social, and spiritual suffering. They also acknowledge that treatment which is no longer benefi</w:t>
      </w:r>
      <w:r>
        <w:t>cial need not be continued merely because it can technically be delivered. Yet the same legal system criminalizes intentional killing at the serious request of the person killed through Article 461 of the New Criminal Code. The coexistence of these rules c</w:t>
      </w:r>
      <w:r>
        <w:t>reates a practical question: how can clinicians lawfully limit treatment without being accused of causing death?</w:t>
      </w:r>
      <w:r>
        <w:br/>
        <w:t xml:space="preserve">The central claim of this article is deliberately narrow. the Indonesian legal system has not decriminalized euthanasia. The appropriate legal </w:t>
      </w:r>
      <w:r>
        <w:t>reform is not an automatic authorization of life-ending acts, but a clear and accountable framework for end-of-life decision-making. The framework should distinguish intention to kill from acceptance of natural death, and it should protect patients against</w:t>
      </w:r>
      <w:r>
        <w:t xml:space="preserve"> abandonment while protecting clinicians who act according to professional standards.</w:t>
      </w:r>
    </w:p>
    <w:p w14:paraId="1F1284F6" w14:textId="77777777" w:rsidR="001E1167" w:rsidRDefault="00C929D3">
      <w:pPr>
        <w:jc w:val="both"/>
      </w:pPr>
      <w:r>
        <w:t>End-of-life care is one of the most demanding fields of legal and ethical decision-making. It concerns patients whose illness threatens life, families who should particip</w:t>
      </w:r>
      <w:r>
        <w:t>ate in difficult conversations, and clinicians who should decide whether further intervention is beneficial. Modern medicine can sustain biological life for extended periods, but the availability of technology does not mean that every intervention is clini</w:t>
      </w:r>
      <w:r>
        <w:t>cally indicated or ethically required. Decisions about ventilation, resuscitation, artificial nutrition, hydration, dialysis, intensive care, and symptom control therefore require a legal framework that is sensitive to both the sanctity of life and the dig</w:t>
      </w:r>
      <w:r>
        <w:t>nity of the person.</w:t>
      </w:r>
      <w:r>
        <w:br/>
        <w:t>the Indonesian legal system has strengthened its health-law framework through Law No. 17 of 2023 on Health and the Minister of Health Decree on Palliative Care Services. These instruments recognize that care for patients with life-threa</w:t>
      </w:r>
      <w:r>
        <w:t>tening illness should address physical, psychological, social, and spiritual suffering. They also acknowledge that treatment which is no longer beneficial need not be continued merely because it can technically be delivered. Yet the same legal system crimi</w:t>
      </w:r>
      <w:r>
        <w:t xml:space="preserve">nalizes intentional killing at the serious request of the person killed through Article 461 of the New Criminal Code. The coexistence of these rules creates a practical question: how can clinicians lawfully limit treatment without being accused of causing </w:t>
      </w:r>
      <w:r>
        <w:t>death?</w:t>
      </w:r>
      <w:r>
        <w:br/>
        <w:t>The central claim of this article is deliberately narrow. the Indonesian legal system has not decriminalized euthanasia. The appropriate legal reform is not an automatic authorization of life-ending acts, but a clear and accountable framework for en</w:t>
      </w:r>
      <w:r>
        <w:t>d-of-life decision-making. The framework should distinguish intention to kill from acceptance of natural death, and it should protect patients against abandonment while protecting clinicians who act according to professional standards.</w:t>
      </w:r>
    </w:p>
    <w:p w14:paraId="24839927" w14:textId="77777777" w:rsidR="001E1167" w:rsidRDefault="00C929D3">
      <w:pPr>
        <w:jc w:val="both"/>
      </w:pPr>
      <w:r>
        <w:rPr>
          <w:b/>
          <w:sz w:val="28"/>
        </w:rPr>
        <w:t>RESEARCH METHOD</w:t>
      </w:r>
    </w:p>
    <w:p w14:paraId="67972117" w14:textId="77777777" w:rsidR="001E1167" w:rsidRDefault="00C929D3">
      <w:pPr>
        <w:jc w:val="both"/>
      </w:pPr>
      <w:r>
        <w:t>This</w:t>
      </w:r>
      <w:r>
        <w:t xml:space="preserve"> research is normative legal research. The statutory approach examines the 1945 Constitution, Law No. 17 of 2023 on Health, Law No. 1 of 2023 concerning the Criminal Code, and Minister of Health Decree No. HK.01.07/</w:t>
      </w:r>
      <w:proofErr w:type="spellStart"/>
      <w:r>
        <w:t>Menkes</w:t>
      </w:r>
      <w:proofErr w:type="spellEnd"/>
      <w:r>
        <w:t>/2180/2023. The conceptual approach</w:t>
      </w:r>
      <w:r>
        <w:t xml:space="preserve"> addresses euthanasia, palliative </w:t>
      </w:r>
      <w:r>
        <w:lastRenderedPageBreak/>
        <w:t xml:space="preserve">care, informed consent, autonomy, beneficence, non-maleficence, medical futility, proportionality, and palliative sedation. The comparative approach considers selected safeguards in the Netherlands, Belgium, and Victoria, </w:t>
      </w:r>
      <w:r>
        <w:t>Australia.</w:t>
      </w:r>
      <w:r>
        <w:br/>
        <w:t xml:space="preserve">Primary legal materials are read systematically alongside secondary materials from bioethics, palliative medicine, criminal law, and comparative health law. The analysis uses grammatical, systematic, and teleological interpretation. Comparative </w:t>
      </w:r>
      <w:r>
        <w:t>materials are not treated as rules that can simply be transplanted; they are used to identify procedural lessons compatible with Indonesian constitutional commitments, professional responsibility, and the continuing criminal prohibition on intentional life</w:t>
      </w:r>
      <w:r>
        <w:t>-ending conduct.</w:t>
      </w:r>
    </w:p>
    <w:p w14:paraId="2BDD6AD7" w14:textId="77777777" w:rsidR="001E1167" w:rsidRDefault="00C929D3">
      <w:pPr>
        <w:jc w:val="both"/>
      </w:pPr>
      <w:r>
        <w:t>This research is normative legal research. The statutory approach examines the 1945 Constitution, Law No. 17 of 2023 on Health, Law No. 1 of 2023 concerning the Criminal Code, and Minister of Health Decree No. HK.01.07/</w:t>
      </w:r>
      <w:proofErr w:type="spellStart"/>
      <w:r>
        <w:t>Menkes</w:t>
      </w:r>
      <w:proofErr w:type="spellEnd"/>
      <w:r>
        <w:t>/2180/2023. Th</w:t>
      </w:r>
      <w:r>
        <w:t>e conceptual approach addresses euthanasia, palliative care, informed consent, autonomy, beneficence, non-maleficence, medical futility, proportionality, and palliative sedation. The comparative approach considers selected safeguards in the Netherlands, Be</w:t>
      </w:r>
      <w:r>
        <w:t>lgium, and Victoria, Australia.</w:t>
      </w:r>
      <w:r>
        <w:br/>
        <w:t>Primary legal materials are read systematically alongside secondary materials from bioethics, palliative medicine, criminal law, and comparative health law. The analysis uses grammatical, systematic, and teleological interpr</w:t>
      </w:r>
      <w:r>
        <w:t xml:space="preserve">etation. Comparative materials are not treated as rules that can simply be transplanted; they are used to identify procedural lessons compatible with the Indonesian legal </w:t>
      </w:r>
      <w:proofErr w:type="spellStart"/>
      <w:r>
        <w:t>systemn</w:t>
      </w:r>
      <w:proofErr w:type="spellEnd"/>
      <w:r>
        <w:t xml:space="preserve"> constitutional commitments, professional responsibility, and the continuing c</w:t>
      </w:r>
      <w:r>
        <w:t>riminal prohibition on intentional life-ending conduct.</w:t>
      </w:r>
    </w:p>
    <w:p w14:paraId="68587AC4" w14:textId="77777777" w:rsidR="001E1167" w:rsidRDefault="00C929D3">
      <w:pPr>
        <w:jc w:val="both"/>
      </w:pPr>
      <w:r>
        <w:t>This research is normative legal research. The statutory approach examines the 1945 Constitution, Law No. 17 of 2023 on Health, Law No. 1 of 2023 concerning the Criminal Code, and Minister of Health D</w:t>
      </w:r>
      <w:r>
        <w:t>ecree No. HK.01.07/</w:t>
      </w:r>
      <w:proofErr w:type="spellStart"/>
      <w:r>
        <w:t>Menkes</w:t>
      </w:r>
      <w:proofErr w:type="spellEnd"/>
      <w:r>
        <w:t>/2180/2023. The conceptual approach addresses euthanasia, palliative care, informed consent, autonomy, beneficence, non-maleficence, medical futility, proportionality, and palliative sedation. The comparative approach considers sel</w:t>
      </w:r>
      <w:r>
        <w:t>ected safeguards in the Netherlands, Belgium, and Victoria, Australia.</w:t>
      </w:r>
      <w:r>
        <w:br/>
        <w:t>Primary legal materials are read systematically alongside secondary materials from bioethics, palliative medicine, criminal law, and comparative health law. The analysis uses grammatica</w:t>
      </w:r>
      <w:r>
        <w:t xml:space="preserve">l, systematic, and teleological interpretation. Comparative materials are not treated as rules that can simply be transplanted; they are used to identify procedural lessons compatible with the Indonesian legal </w:t>
      </w:r>
      <w:proofErr w:type="spellStart"/>
      <w:r>
        <w:t>systemn</w:t>
      </w:r>
      <w:proofErr w:type="spellEnd"/>
      <w:r>
        <w:t xml:space="preserve"> constitutional commitments, profession</w:t>
      </w:r>
      <w:r>
        <w:t>al responsibility, and the continuing criminal prohibition on intentional life-ending conduct.</w:t>
      </w:r>
    </w:p>
    <w:p w14:paraId="256AA80B" w14:textId="77777777" w:rsidR="001E1167" w:rsidRDefault="00C929D3">
      <w:pPr>
        <w:jc w:val="both"/>
      </w:pPr>
      <w:r>
        <w:rPr>
          <w:b/>
          <w:sz w:val="28"/>
        </w:rPr>
        <w:t>THE LEGAL FRAMEWORK OF END-OF-LIFE CARE IN INDONESIA</w:t>
      </w:r>
    </w:p>
    <w:p w14:paraId="07BD649F" w14:textId="77777777" w:rsidR="001E1167" w:rsidRDefault="00C929D3">
      <w:pPr>
        <w:jc w:val="both"/>
      </w:pPr>
      <w:r>
        <w:t>The Indonesian Constitution protects life, personal security, dignity, and the right to health. These guaran</w:t>
      </w:r>
      <w:r>
        <w:t>tees do not create a simple hierarchy in which one value eliminates all others. Protection of life requires the state to prevent unlawful killing and neglect, while respect for dignity requires that patients not be reduced to objects of treatment. A legall</w:t>
      </w:r>
      <w:r>
        <w:t>y sound approach must therefore reject both intentional killing and futile intervention that merely prolongs suffering without reasonable clinical benefit.</w:t>
      </w:r>
      <w:r>
        <w:br/>
        <w:t>Law No. 17 of 2023 provides the contemporary health-law context for patient rights, professional res</w:t>
      </w:r>
      <w:r>
        <w:t>ponsibility, and quality care. Informed consent is important because medical intervention ordinarily requires information, understanding, voluntariness, and decision-making capacity. However, consent is not a blanket waiver of criminal law. It supports a p</w:t>
      </w:r>
      <w:r>
        <w:t>atient’s right to accept or refuse treatment, but it cannot transform an intentional act of killing into lawful care.</w:t>
      </w:r>
      <w:r>
        <w:br/>
        <w:t xml:space="preserve">The Palliative Care Decree is particularly significant because it directs attention to quality of life and recognizes that clinicians are </w:t>
      </w:r>
      <w:r>
        <w:t>not required to provide treatment that is medically non-beneficial and merely prolongs dying. This is best understood as a rule against futile treatment, not as a rule authorizing euthanasia. The legal justification for withholding or withdrawal depends on</w:t>
      </w:r>
      <w:r>
        <w:t xml:space="preserve"> a genuine clinical judgment, proportionality, careful communication, and documented decision-making.</w:t>
      </w:r>
      <w:r>
        <w:br/>
        <w:t xml:space="preserve">Article 461 of the New Criminal Code establishes the outer boundary. It criminalizes taking another </w:t>
      </w:r>
      <w:r>
        <w:lastRenderedPageBreak/>
        <w:t>person’s life at that person’s serious request. The pr</w:t>
      </w:r>
      <w:r>
        <w:t>ovision focuses on intentional deprivation of life. Accordingly, an act whose direct purpose is death remains prohibited even when motivated by compassion. The difficult cases are those in which death is foreseeable after a lawful decision to discontinue t</w:t>
      </w:r>
      <w:r>
        <w:t>reatment. In those cases, the law should examine the purpose of the decision, the medical indication, the alternatives considered, and the procedure followed.</w:t>
      </w:r>
    </w:p>
    <w:p w14:paraId="07C9EB33" w14:textId="77777777" w:rsidR="001E1167" w:rsidRDefault="00C929D3">
      <w:pPr>
        <w:jc w:val="both"/>
      </w:pPr>
      <w:r>
        <w:t xml:space="preserve">The </w:t>
      </w:r>
      <w:proofErr w:type="spellStart"/>
      <w:r>
        <w:t>the</w:t>
      </w:r>
      <w:proofErr w:type="spellEnd"/>
      <w:r>
        <w:t xml:space="preserve"> Indonesian legal </w:t>
      </w:r>
      <w:proofErr w:type="spellStart"/>
      <w:r>
        <w:t>systemn</w:t>
      </w:r>
      <w:proofErr w:type="spellEnd"/>
      <w:r>
        <w:t xml:space="preserve"> Constitution protects life, personal security, dignity, and the </w:t>
      </w:r>
      <w:r>
        <w:t>right to health. These guarantees do not create a simple hierarchy in which one value eliminates all others. Protection of life requires the state to prevent unlawful killing and neglect, while respect for dignity requires that patients not be reduced to o</w:t>
      </w:r>
      <w:r>
        <w:t>bjects of treatment. A legally sound approach should therefore reject both intentional killing and futile intervention that merely prolongs suffering without reasonable clinical benefit.</w:t>
      </w:r>
      <w:r>
        <w:br/>
        <w:t>Law No. 17 of 2023 provides the contemporary health-law context for p</w:t>
      </w:r>
      <w:r>
        <w:t>atient rights, professional responsibility, and quality care. Informed consent is important because medical intervention ordinarily requires information, understanding, voluntariness, and decision-making capacity. However, consent is not a blanket waiver o</w:t>
      </w:r>
      <w:r>
        <w:t>f criminal law. It supports a patient’s right to accept or refuse treatment, but it cannot transform an intentional act of killing into lawful care.</w:t>
      </w:r>
      <w:r>
        <w:br/>
        <w:t xml:space="preserve">The Palliative Care Decree is particularly significant because it directs attention to quality of life and </w:t>
      </w:r>
      <w:r>
        <w:t>recognizes that clinicians are not required to provide treatment that is medically non-beneficial and merely prolongs dying. This is best understood as a rule against futile treatment, not as a rule authorizing euthanasia. The legal justification for withh</w:t>
      </w:r>
      <w:r>
        <w:t>olding or withdrawal depends on a genuine clinical judgment, proportionality, careful communication, and documented decision-making.</w:t>
      </w:r>
      <w:r>
        <w:br/>
        <w:t>Article 461 of the New Criminal Code establishes the outer boundary. It criminalizes taking another person’s life at that p</w:t>
      </w:r>
      <w:r>
        <w:t>erson’s serious request. The provision focuses on intentional deprivation of life. Accordingly, an act whose direct purpose is death remains prohibited even when motivated by compassion. The difficult cases are those in which death is foreseeable after a l</w:t>
      </w:r>
      <w:r>
        <w:t>awful decision to discontinue treatment. In those cases, the law should examine the purpose of the decision, the medical indication, the alternatives considered, and the procedure followed.</w:t>
      </w:r>
    </w:p>
    <w:p w14:paraId="6850C949" w14:textId="1FE9E4D9" w:rsidR="00CA39C3" w:rsidRDefault="00C929D3">
      <w:pPr>
        <w:jc w:val="both"/>
      </w:pPr>
      <w:r>
        <w:t xml:space="preserve">The </w:t>
      </w:r>
      <w:proofErr w:type="spellStart"/>
      <w:r>
        <w:t>the</w:t>
      </w:r>
      <w:proofErr w:type="spellEnd"/>
      <w:r>
        <w:t xml:space="preserve"> Indonesian legal </w:t>
      </w:r>
      <w:proofErr w:type="spellStart"/>
      <w:r>
        <w:t>systemn</w:t>
      </w:r>
      <w:proofErr w:type="spellEnd"/>
      <w:r>
        <w:t xml:space="preserve"> Constitution protects life, perso</w:t>
      </w:r>
      <w:r>
        <w:t>nal security, dignity, and the right to health. These guarantees do not create a simple hierarchy in which one value eliminates all others. Protection of life requires the state to prevent unlawful killing and neglect, while respect for dignity requires th</w:t>
      </w:r>
      <w:r>
        <w:t>at patients not be reduced to objects of treatment. A legally sound approach should therefore reject both intentional killing and futile intervention that merely prolongs suffering without reasonable clinical benefit.</w:t>
      </w:r>
      <w:r>
        <w:br/>
        <w:t>Law No. 17 of 2023 provides the contem</w:t>
      </w:r>
      <w:r>
        <w:t>porary health-law context for patient rights, professional responsibility, and quality care. Informed consent is important because medical intervention ordinarily requires information, understanding, voluntariness, and decision-making capacity. However, co</w:t>
      </w:r>
      <w:r>
        <w:t>nsent is not a blanket waiver of criminal law. It supports a patient’s right to accept or refuse treatment, but it cannot transform an intentional act of killing into lawful care.</w:t>
      </w:r>
      <w:r>
        <w:br/>
        <w:t>The Palliative Care Decree is particularly significant because it directs at</w:t>
      </w:r>
      <w:r>
        <w:t>tention to quality of life and recognizes that clinicians are not required to provide treatment that is medically non-beneficial and merely prolongs dying. This is best understood as a rule against futile treatment, not as a rule authorizing euthanasia. Th</w:t>
      </w:r>
      <w:r>
        <w:t>e legal justification for withholding or withdrawal depends on a genuine clinical judgment, proportionality, careful communication, and documented decision-making.</w:t>
      </w:r>
      <w:r>
        <w:br/>
        <w:t xml:space="preserve">Article 461 of the New Criminal Code establishes the outer boundary. It criminalizes taking </w:t>
      </w:r>
      <w:r>
        <w:t>another person’s life at that person’s serious request. The provision focuses on intentional deprivation of life. Accordingly, an act whose direct purpose is death remains prohibited even when motivated by compassion. The difficult cases are those in which</w:t>
      </w:r>
      <w:r>
        <w:t xml:space="preserve"> death is foreseeable after a lawful decision to discontinue treatment. In those cases, the law should examine the purpose of the decision, the medical indication, the alternatives considered, and the procedure followed.</w:t>
      </w:r>
    </w:p>
    <w:p w14:paraId="6AFD0E2E" w14:textId="77777777" w:rsidR="00CA39C3" w:rsidRDefault="00CA39C3">
      <w:pPr>
        <w:spacing w:line="276" w:lineRule="auto"/>
      </w:pPr>
      <w:r>
        <w:br w:type="page"/>
      </w:r>
    </w:p>
    <w:p w14:paraId="7E46D37A" w14:textId="77777777" w:rsidR="001E1167" w:rsidRDefault="00C929D3">
      <w:pPr>
        <w:jc w:val="both"/>
      </w:pPr>
      <w:r>
        <w:rPr>
          <w:b/>
          <w:sz w:val="28"/>
        </w:rPr>
        <w:lastRenderedPageBreak/>
        <w:t>CONCEPTUAL AND LEGAL DISTINCTIONS</w:t>
      </w:r>
      <w:r>
        <w:rPr>
          <w:b/>
          <w:sz w:val="28"/>
        </w:rPr>
        <w:t xml:space="preserve"> IN END-OF-LIFE DECISIONS</w:t>
      </w:r>
    </w:p>
    <w:p w14:paraId="7E2BE6FA" w14:textId="77777777" w:rsidR="001E1167" w:rsidRDefault="00C929D3">
      <w:pPr>
        <w:jc w:val="both"/>
      </w:pPr>
      <w:r>
        <w:t xml:space="preserve">Terminology matters because imprecise labels can create fear, stigma, and legal error. Active euthanasia is generally understood as a clinician’s intentional administration of a lethal intervention to cause death at the patient’s </w:t>
      </w:r>
      <w:r>
        <w:t>request. Physician-assisted suicide differs because the final act is performed by the patient, although a clinician provides means or information. Neither category has a legal basis in Indonesia.</w:t>
      </w:r>
      <w:r>
        <w:br/>
        <w:t>Treatment refusal is different. A competent patient may reje</w:t>
      </w:r>
      <w:r>
        <w:t>ct an intervention, including one that could prolong life. The clinician’s obligation is to ensure that the decision is informed and voluntary, to offer alternatives, and to continue appropriate comfort care. Withholding and withdrawal of treatment are lik</w:t>
      </w:r>
      <w:r>
        <w:t>ewise distinct from euthanasia when the treatment is medically futile or disproportionate and the objective is to avoid burdensome intervention rather than to cause death.</w:t>
      </w:r>
      <w:r>
        <w:br/>
        <w:t>Palliative sedation presents another difficult boundary. It involves proportionate r</w:t>
      </w:r>
      <w:r>
        <w:t>eduction of consciousness to relieve refractory symptoms in a patient approaching death. Its ethical and legal defensibility depends on the clinical objective, proportional dose, monitoring, and absence of an intention to hasten death. The doctrine often d</w:t>
      </w:r>
      <w:r>
        <w:t>escribed as double effect is useful only as a disciplined inquiry: a harmful foreseeable consequence cannot be used to conceal an impermissible objective. The decision must remain clinically justified and transparently documented.</w:t>
      </w:r>
    </w:p>
    <w:p w14:paraId="7549082B" w14:textId="77777777" w:rsidR="001E1167" w:rsidRDefault="00C929D3">
      <w:pPr>
        <w:jc w:val="both"/>
      </w:pPr>
      <w:r>
        <w:t>Terminology matters becau</w:t>
      </w:r>
      <w:r>
        <w:t>se imprecise labels can create fear, stigma, and legal error. Active euthanasia is generally understood as a clinician’s intentional administration of a lethal intervention to cause death at the patient’s request. Physician-assisted suicide differs because</w:t>
      </w:r>
      <w:r>
        <w:t xml:space="preserve"> the final act is performed by the patient, although a clinician provides means or information. Neither category has a legal basis in the Indonesian legal system.</w:t>
      </w:r>
      <w:r>
        <w:br/>
        <w:t>Treatment refusal is different. A competent patient may reject an intervention, including one</w:t>
      </w:r>
      <w:r>
        <w:t xml:space="preserve"> that could prolong life. The clinician’s obligation is to ensure that the decision is informed and voluntary, to offer alternatives, and to continue appropriate comfort care. Withholding and withdrawal of treatment are likewise distinct from euthanasia wh</w:t>
      </w:r>
      <w:r>
        <w:t>en the treatment is medically futile or disproportionate and the objective is to avoid burdensome intervention rather than to cause death.</w:t>
      </w:r>
      <w:r>
        <w:br/>
        <w:t>Palliative sedation presents another difficult boundary. It involves proportionate reduction of consciousness to reli</w:t>
      </w:r>
      <w:r>
        <w:t>eve refractory symptoms in a patient approaching death. Its ethical and legal defensibility depends on the clinical objective, proportional dose, monitoring, and absence of an intention to hasten death. The doctrine often described as double effect is usef</w:t>
      </w:r>
      <w:r>
        <w:t>ul only as a disciplined inquiry: a harmful foreseeable consequence cannot be used to conceal an impermissible objective. The decision should remain clinically justified and transparently documented.</w:t>
      </w:r>
    </w:p>
    <w:p w14:paraId="0DCB4380" w14:textId="4A4FE615" w:rsidR="00CA39C3" w:rsidRDefault="00C929D3">
      <w:pPr>
        <w:jc w:val="both"/>
      </w:pPr>
      <w:r>
        <w:t xml:space="preserve">Terminology matters because imprecise labels can create </w:t>
      </w:r>
      <w:r>
        <w:t xml:space="preserve">fear, stigma, and legal error. Active euthanasia is generally understood as a clinician’s intentional administration of a lethal intervention to cause death at the patient’s request. Physician-assisted suicide differs because the final act is performed by </w:t>
      </w:r>
      <w:r>
        <w:t>the patient, although a clinician provides means or information. Neither category has a legal basis in the Indonesian legal system.</w:t>
      </w:r>
      <w:r>
        <w:br/>
        <w:t>Treatment refusal is different. A competent patient may reject an intervention, including one that could prolong life. The c</w:t>
      </w:r>
      <w:r>
        <w:t>linician’s obligation is to ensure that the decision is informed and voluntary, to offer alternatives, and to continue appropriate comfort care. Withholding and withdrawal of treatment are likewise distinct from euthanasia when the treatment is medically f</w:t>
      </w:r>
      <w:r>
        <w:t>utile or disproportionate and the objective is to avoid burdensome intervention rather than to cause death.</w:t>
      </w:r>
      <w:r>
        <w:br/>
        <w:t>Palliative sedation presents another difficult boundary. It involves proportionate reduction of consciousness to relieve refractory symptoms in a pa</w:t>
      </w:r>
      <w:r>
        <w:t>tient approaching death. Its ethical and legal defensibility depends on the clinical objective, proportional dose, monitoring, and absence of an intention to hasten death. The doctrine often described as double effect is useful only as a disciplined inquir</w:t>
      </w:r>
      <w:r>
        <w:t>y: a harmful foreseeable consequence cannot be used to conceal an impermissible objective. The decision should remain clinically justified and transparently documented.</w:t>
      </w:r>
    </w:p>
    <w:p w14:paraId="763A964E" w14:textId="77777777" w:rsidR="00CA39C3" w:rsidRDefault="00CA39C3">
      <w:pPr>
        <w:spacing w:line="276" w:lineRule="auto"/>
      </w:pPr>
      <w:r>
        <w:br w:type="page"/>
      </w:r>
    </w:p>
    <w:p w14:paraId="49E92BF0" w14:textId="77777777" w:rsidR="001E1167" w:rsidRDefault="00C929D3">
      <w:pPr>
        <w:jc w:val="both"/>
      </w:pPr>
      <w:r>
        <w:rPr>
          <w:b/>
          <w:sz w:val="28"/>
        </w:rPr>
        <w:lastRenderedPageBreak/>
        <w:t>LEGAL UNCERTAINTY IN INDONESIAN CLINICAL PRACTICE</w:t>
      </w:r>
    </w:p>
    <w:p w14:paraId="114776FF" w14:textId="77777777" w:rsidR="001E1167" w:rsidRDefault="00C929D3">
      <w:pPr>
        <w:jc w:val="both"/>
      </w:pPr>
      <w:r>
        <w:t>Indonesian clinicians may face unce</w:t>
      </w:r>
      <w:r>
        <w:t>rtainty when patients lose capacity, when families disagree, or when continued treatment appears burdensome but relatives insist on “doing everything.” Uncertainty also arises when a patient refuses treatment but the family fears that refusal will be inter</w:t>
      </w:r>
      <w:r>
        <w:t>preted as abandonment. These situations cannot be solved by a signature alone. They require a process that tests capacity, confirms diagnosis and prognosis, considers alternatives, and records reasons.</w:t>
      </w:r>
      <w:r>
        <w:br/>
        <w:t>A further risk is economic pressure. Decisions about l</w:t>
      </w:r>
      <w:r>
        <w:t>imiting treatment must never become a substitute for equitable access to care. Poverty, lack of insurance, inadequate hospital resources, or caregiver exhaustion can distort choice. A lawful framework must therefore ensure that palliative care, pain relief</w:t>
      </w:r>
      <w:r>
        <w:t>, psychosocial support, and spiritual care are genuinely offered before a decision is treated as voluntary.</w:t>
      </w:r>
      <w:r>
        <w:br/>
        <w:t>Hospitals also need institutional guidance. Without standardized procedures, clinicians may practice defensively by continuing non-beneficial treatm</w:t>
      </w:r>
      <w:r>
        <w:t>ent, while families may receive inconsistent information. Conversely, vague rules could permit premature withdrawal without adequate review. Legal certainty requires safeguards that are practical, not merely aspirational.</w:t>
      </w:r>
    </w:p>
    <w:p w14:paraId="7DACE22F" w14:textId="77777777" w:rsidR="001E1167" w:rsidRDefault="00C929D3">
      <w:pPr>
        <w:jc w:val="both"/>
      </w:pPr>
      <w:r>
        <w:t xml:space="preserve">the Indonesian legal </w:t>
      </w:r>
      <w:proofErr w:type="spellStart"/>
      <w:r>
        <w:t>systemn</w:t>
      </w:r>
      <w:proofErr w:type="spellEnd"/>
      <w:r>
        <w:t xml:space="preserve"> </w:t>
      </w:r>
      <w:r>
        <w:t>clinicians may face uncertainty when patients lose capacity, when families disagree, or when continued treatment appears burdensome but relatives insist on “doing everything.” Uncertainty also arises when a patient refuses treatment but the family fears th</w:t>
      </w:r>
      <w:r>
        <w:t>at refusal will be interpreted as abandonment. These situations cannot be solved by a signature alone. They require a process that tests capacity, confirms diagnosis and prognosis, considers alternatives, and records reasons.</w:t>
      </w:r>
      <w:r>
        <w:br/>
        <w:t>A further risk is economic pre</w:t>
      </w:r>
      <w:r>
        <w:t xml:space="preserve">ssure. Decisions about limiting treatment should never become a substitute for equitable access to care. Poverty, lack of insurance, inadequate hospital resources, or caregiver exhaustion can distort choice. A lawful framework should therefore ensure that </w:t>
      </w:r>
      <w:r>
        <w:t>palliative care, pain relief, psychosocial support, and spiritual care are genuinely offered before a decision is treated as voluntary.</w:t>
      </w:r>
      <w:r>
        <w:br/>
        <w:t>Hospitals also need institutional guidance. Without standardized procedures, clinicians may practice defensively by cont</w:t>
      </w:r>
      <w:r>
        <w:t>inuing non-beneficial treatment, while families may receive inconsistent information. Conversely, vague rules could permit premature withdrawal without adequate review. Legal certainty requires safeguards that are practical, not merely aspirational.</w:t>
      </w:r>
    </w:p>
    <w:p w14:paraId="6C6E2533" w14:textId="77777777" w:rsidR="001E1167" w:rsidRDefault="00C929D3">
      <w:pPr>
        <w:jc w:val="both"/>
      </w:pPr>
      <w:r>
        <w:t>the In</w:t>
      </w:r>
      <w:r>
        <w:t xml:space="preserve">donesian legal </w:t>
      </w:r>
      <w:proofErr w:type="spellStart"/>
      <w:r>
        <w:t>systemn</w:t>
      </w:r>
      <w:proofErr w:type="spellEnd"/>
      <w:r>
        <w:t xml:space="preserve"> clinicians may face uncertainty when patients lose capacity, when families disagree, or when continued treatment appears burdensome but relatives insist on “doing everything.” Uncertainty also arises when a patient refuses treatment </w:t>
      </w:r>
      <w:r>
        <w:t>but the family fears that refusal will be interpreted as abandonment. These situations cannot be solved by a signature alone. They require a process that tests capacity, confirms diagnosis and prognosis, considers alternatives, and records reasons.</w:t>
      </w:r>
      <w:r>
        <w:br/>
        <w:t>A furth</w:t>
      </w:r>
      <w:r>
        <w:t>er risk is economic pressure. Decisions about limiting treatment should never become a substitute for equitable access to care. Poverty, lack of insurance, inadequate hospital resources, or caregiver exhaustion can distort choice. A lawful framework should</w:t>
      </w:r>
      <w:r>
        <w:t xml:space="preserve"> therefore ensure that palliative care, pain relief, psychosocial support, and spiritual care are genuinely offered before a decision is treated as voluntary.</w:t>
      </w:r>
      <w:r>
        <w:br/>
        <w:t>Hospitals also need institutional guidance. Without standardized procedures, clinicians may pract</w:t>
      </w:r>
      <w:r>
        <w:t>ice defensively by continuing non-beneficial treatment, while families may receive inconsistent information. Conversely, vague rules could permit premature withdrawal without adequate review. Legal certainty requires safeguards that are practical, not mere</w:t>
      </w:r>
      <w:r>
        <w:t>ly aspirational.</w:t>
      </w:r>
    </w:p>
    <w:p w14:paraId="589606BE" w14:textId="77777777" w:rsidR="001E1167" w:rsidRDefault="00C929D3">
      <w:pPr>
        <w:jc w:val="both"/>
      </w:pPr>
      <w:r>
        <w:rPr>
          <w:b/>
          <w:sz w:val="28"/>
        </w:rPr>
        <w:t>COMPARATIVE LEGAL LESSONS</w:t>
      </w:r>
    </w:p>
    <w:p w14:paraId="0E8D928D" w14:textId="77777777" w:rsidR="001E1167" w:rsidRDefault="00C929D3">
      <w:pPr>
        <w:jc w:val="both"/>
      </w:pPr>
      <w:r>
        <w:t>The Netherlands and Belgium regulate euthanasia under strict statutory conditions, including voluntary requests, unbearable suffering, consultation, and reporting or review mechanisms. Victoria, Australia regulate</w:t>
      </w:r>
      <w:r>
        <w:t xml:space="preserve">s voluntary assisted dying through staged eligibility assessments, trained practitioners, and oversight. These jurisdictions differ in scope and moral premises, and their substantive legalization </w:t>
      </w:r>
      <w:r>
        <w:lastRenderedPageBreak/>
        <w:t>models should not be assumed suitable for Indonesia.</w:t>
      </w:r>
      <w:r>
        <w:br/>
        <w:t>Their m</w:t>
      </w:r>
      <w:r>
        <w:t>ost relevant lesson is procedural. High-stakes end-of-life decisions require independent assessment, written records, consultation, and review. These safeguards are useful even where euthanasia remains prohibited. Indonesia can adopt procedural protections</w:t>
      </w:r>
      <w:r>
        <w:t xml:space="preserve"> for treatment limitation and palliative care without adopting the substantive permission to intentionally end life. Comparative law therefore supports a model of accountability rather than a model of automatic legal transplantation.</w:t>
      </w:r>
    </w:p>
    <w:p w14:paraId="683BD16F" w14:textId="77777777" w:rsidR="001E1167" w:rsidRDefault="00C929D3">
      <w:pPr>
        <w:jc w:val="both"/>
      </w:pPr>
      <w:r>
        <w:t>The Netherlands and Be</w:t>
      </w:r>
      <w:r>
        <w:t>lgium regulate euthanasia under strict statutory conditions, including voluntary requests, unbearable suffering, consultation, and reporting or review mechanisms. Victoria, Australia regulates voluntary assisted dying through staged eligibility assessments</w:t>
      </w:r>
      <w:r>
        <w:t>, trained practitioners, and oversight. These jurisdictions differ in scope and moral premises, and their substantive legalization models should not be assumed suitable for the Indonesian legal system.</w:t>
      </w:r>
      <w:r>
        <w:br/>
        <w:t xml:space="preserve">Their most relevant lesson is procedural. High-stakes </w:t>
      </w:r>
      <w:r>
        <w:t>end-of-life decisions require independent assessment, written records, consultation, and review. These safeguards are useful even where euthanasia remains prohibited. the Indonesian legal system can adopt procedural protections for treatment limitation and</w:t>
      </w:r>
      <w:r>
        <w:t xml:space="preserve"> palliative care without adopting the substantive permission to intentionally end life. Comparative law therefore supports a model of accountability rather than a model of automatic legal transplantation.</w:t>
      </w:r>
    </w:p>
    <w:p w14:paraId="59DE8197" w14:textId="77777777" w:rsidR="001E1167" w:rsidRDefault="00C929D3">
      <w:pPr>
        <w:jc w:val="both"/>
      </w:pPr>
      <w:r>
        <w:t>The Netherlands and Belgium regulate euthanasia und</w:t>
      </w:r>
      <w:r>
        <w:t xml:space="preserve">er strict statutory conditions, including voluntary requests, unbearable suffering, consultation, and reporting or review mechanisms. Victoria, Australia regulates voluntary assisted dying through staged eligibility assessments, trained practitioners, and </w:t>
      </w:r>
      <w:r>
        <w:t>oversight. These jurisdictions differ in scope and moral premises, and their substantive legalization models should not be assumed suitable for the Indonesian legal system.</w:t>
      </w:r>
      <w:r>
        <w:br/>
        <w:t>Their most relevant lesson is procedural. High-stakes end-of-life decisions require</w:t>
      </w:r>
      <w:r>
        <w:t xml:space="preserve"> independent assessment, written records, consultation, and review. These safeguards are useful even where euthanasia remains prohibited. the Indonesian legal system can adopt procedural protections for treatment limitation and palliative care without adop</w:t>
      </w:r>
      <w:r>
        <w:t>ting the substantive permission to intentionally end life. Comparative law therefore supports a model of accountability rather than a model of automatic legal transplantation.</w:t>
      </w:r>
    </w:p>
    <w:p w14:paraId="481E57C5" w14:textId="77777777" w:rsidR="001E1167" w:rsidRDefault="00C929D3">
      <w:pPr>
        <w:jc w:val="both"/>
      </w:pPr>
      <w:r>
        <w:rPr>
          <w:b/>
          <w:sz w:val="28"/>
        </w:rPr>
        <w:t>A PROPOSED INDONESIAN END-OF-LIFE DECISION-MAKING FRAMEWORK</w:t>
      </w:r>
    </w:p>
    <w:p w14:paraId="4F19F935" w14:textId="77777777" w:rsidR="001E1167" w:rsidRDefault="00C929D3">
      <w:pPr>
        <w:jc w:val="both"/>
      </w:pPr>
      <w:r>
        <w:t>Indonesia should est</w:t>
      </w:r>
      <w:r>
        <w:t>ablish a national regulation, supported by hospital standard operating procedures, for end-of-life decision-making. First, the treating team should determine whether the patient has decision-making capacity and whether the clinical condition is terminal, i</w:t>
      </w:r>
      <w:r>
        <w:t>rreversible, or marked by treatment futility. Second, the patient should receive comprehensible information about diagnosis, prognosis, options, burdens, benefits, and available palliative support.</w:t>
      </w:r>
      <w:r>
        <w:br/>
        <w:t>Third, decisions to withdraw life-sustaining treatment sho</w:t>
      </w:r>
      <w:r>
        <w:t>uld ordinarily receive an independent medical opinion. Fourth, a multidisciplinary consultation should involve relevant specialists, nursing staff, and palliative-care professionals. Fifth, contested cases should be referred to a hospital ethics committee.</w:t>
      </w:r>
      <w:r>
        <w:t xml:space="preserve"> Sixth, the entire process should be documented, including the patient’s wishes, family communication, clinical reasons, and alternatives considered.</w:t>
      </w:r>
      <w:r>
        <w:br/>
        <w:t>The framework should distinguish a patient’s refusal of treatment from a request to cause death. It should</w:t>
      </w:r>
      <w:r>
        <w:t xml:space="preserve"> require continuing comfort care after treatment limitation. It should also establish a rapid dispute-resolution pathway for conflicts between clinicians and family members. Finally, good-faith legal protection should be available to professionals who foll</w:t>
      </w:r>
      <w:r>
        <w:t>ow the prescribed process and professional standards. This is not immunity; it is accountability-based protection.</w:t>
      </w:r>
    </w:p>
    <w:p w14:paraId="327A3B86" w14:textId="77777777" w:rsidR="001E1167" w:rsidRDefault="00C929D3">
      <w:pPr>
        <w:jc w:val="both"/>
      </w:pPr>
      <w:r>
        <w:t>the Indonesian legal system should establish a national regulation, supported by hospital standard operating procedures, for end-of-life deci</w:t>
      </w:r>
      <w:r>
        <w:t>sion-making. First, the treating team should determine whether the patient has decision-making capacity and whether the clinical condition is terminal, irreversible, or marked by treatment futility. Second, the patient should receive comprehensible informa</w:t>
      </w:r>
      <w:r>
        <w:t xml:space="preserve">tion about </w:t>
      </w:r>
      <w:r>
        <w:lastRenderedPageBreak/>
        <w:t>diagnosis, prognosis, options, burdens, benefits, and available palliative support.</w:t>
      </w:r>
      <w:r>
        <w:br/>
        <w:t xml:space="preserve">Third, decisions to withdraw life-sustaining treatment should ordinarily receive an independent medical opinion. Fourth, a multidisciplinary consultation should </w:t>
      </w:r>
      <w:r>
        <w:t xml:space="preserve">involve relevant specialists, nursing staff, and palliative-care professionals. Fifth, contested cases should be referred to a hospital ethics committee. Sixth, the entire process should be documented, including the patient’s wishes, family communication, </w:t>
      </w:r>
      <w:r>
        <w:t>clinical reasons, and alternatives considered.</w:t>
      </w:r>
      <w:r>
        <w:br/>
        <w:t>The framework should distinguish a patient’s refusal of treatment from a request to cause death. It should require continuing comfort care after treatment limitation. It should also establish a rapid dispute-r</w:t>
      </w:r>
      <w:r>
        <w:t xml:space="preserve">esolution pathway for conflicts between clinicians and family members. Finally, good-faith legal protection should be available to professionals who follow the prescribed process and professional standards. This is not immunity; it is accountability-based </w:t>
      </w:r>
      <w:r>
        <w:t>protection.</w:t>
      </w:r>
    </w:p>
    <w:p w14:paraId="164A5248" w14:textId="77777777" w:rsidR="001E1167" w:rsidRDefault="00C929D3">
      <w:pPr>
        <w:jc w:val="both"/>
      </w:pPr>
      <w:r>
        <w:t>the Indonesian legal system should establish a national regulation, supported by hospital standard operating procedures, for end-of-life decision-making. First, the treating team should determine whether the patient has decision-making capacity</w:t>
      </w:r>
      <w:r>
        <w:t xml:space="preserve"> and whether the clinical condition is terminal, irreversible, or marked by treatment futility. Second, the patient should receive comprehensible information about diagnosis, prognosis, options, burdens, benefits, and available palliative support.</w:t>
      </w:r>
      <w:r>
        <w:br/>
        <w:t>Third, d</w:t>
      </w:r>
      <w:r>
        <w:t xml:space="preserve">ecisions to withdraw life-sustaining treatment should ordinarily receive an independent medical opinion. Fourth, a multidisciplinary consultation should involve relevant specialists, nursing staff, and palliative-care professionals. Fifth, contested cases </w:t>
      </w:r>
      <w:r>
        <w:t>should be referred to a hospital ethics committee. Sixth, the entire process should be documented, including the patient’s wishes, family communication, clinical reasons, and alternatives considered.</w:t>
      </w:r>
      <w:r>
        <w:br/>
        <w:t xml:space="preserve">The framework should distinguish a patient’s refusal of </w:t>
      </w:r>
      <w:r>
        <w:t>treatment from a request to cause death. It should require continuing comfort care after treatment limitation. It should also establish a rapid dispute-resolution pathway for conflicts between clinicians and family members. Finally, good-faith legal protec</w:t>
      </w:r>
      <w:r>
        <w:t>tion should be available to professionals who follow the prescribed process and professional standards. This is not immunity; it is accountability-based protection.</w:t>
      </w:r>
    </w:p>
    <w:p w14:paraId="3C435C63" w14:textId="77777777" w:rsidR="001E1167" w:rsidRDefault="00C929D3">
      <w:pPr>
        <w:jc w:val="both"/>
      </w:pPr>
      <w:r>
        <w:rPr>
          <w:b/>
          <w:sz w:val="28"/>
        </w:rPr>
        <w:t>CONCLUSION</w:t>
      </w:r>
    </w:p>
    <w:p w14:paraId="7F3C1FB2" w14:textId="77777777" w:rsidR="001E1167" w:rsidRDefault="00C929D3">
      <w:pPr>
        <w:jc w:val="both"/>
      </w:pPr>
      <w:r>
        <w:t>Indonesian law has not decriminalized euthanasia. Article 461 of Law No. 1 of 20</w:t>
      </w:r>
      <w:r>
        <w:t>23 continues to prohibit intentional taking of life at a patient’s serious request. At the same time, Law No. 17 of 2023 and the Palliative Care Decree recognize care directed at relieving suffering and avoiding medically non-beneficial treatment. The lega</w:t>
      </w:r>
      <w:r>
        <w:t>l task is to draw a reliable boundary between prohibited life-ending acts and lawful decisions to refuse, withhold, or withdraw disproportionate treatment.</w:t>
      </w:r>
      <w:r>
        <w:br/>
        <w:t>A comprehensive end-of-life decision-making framework is needed. It should rest on capacity assessme</w:t>
      </w:r>
      <w:r>
        <w:t>nt, valid informed consent, independent review, multidisciplinary consultation, ethics oversight, documentation, dispute resolution, continuing palliative care, and good-faith professional protection. Such reform would improve legal certainty without colla</w:t>
      </w:r>
      <w:r>
        <w:t>psing palliative care into euthanasia or abandoning the criminal-law protection of life.</w:t>
      </w:r>
    </w:p>
    <w:p w14:paraId="4098F8C8" w14:textId="77777777" w:rsidR="001E1167" w:rsidRDefault="00C929D3">
      <w:pPr>
        <w:jc w:val="both"/>
      </w:pPr>
      <w:r>
        <w:t xml:space="preserve">the Indonesian legal </w:t>
      </w:r>
      <w:proofErr w:type="spellStart"/>
      <w:r>
        <w:t>systemn</w:t>
      </w:r>
      <w:proofErr w:type="spellEnd"/>
      <w:r>
        <w:t xml:space="preserve"> law has not decriminalized euthanasia. Article 461 of Law No. 1 of 2023 continues to prohibit intentional taking of life at a patient’s </w:t>
      </w:r>
      <w:r>
        <w:t>serious request. At the same time, Law No. 17 of 2023 and the Palliative Care Decree recognize care directed at relieving suffering and avoiding medically non-beneficial treatment. The legal task is to draw a reliable boundary between prohibited life-endin</w:t>
      </w:r>
      <w:r>
        <w:t>g acts and lawful decisions to refuse, withhold, or withdraw disproportionate treatment.</w:t>
      </w:r>
      <w:r>
        <w:br/>
        <w:t>A comprehensive end-of-life decision-making framework is needed. It should rest on capacity assessment, valid informed consent, independent review, multidisciplinary c</w:t>
      </w:r>
      <w:r>
        <w:t>onsultation, ethics oversight, documentation, dispute resolution, continuing palliative care, and good-faith professional protection. Such reform would improve legal certainty without collapsing palliative care into euthanasia or abandoning the criminal-la</w:t>
      </w:r>
      <w:r>
        <w:t>w protection of life.</w:t>
      </w:r>
    </w:p>
    <w:p w14:paraId="478CFA15" w14:textId="77777777" w:rsidR="001E1167" w:rsidRDefault="00C929D3">
      <w:pPr>
        <w:jc w:val="both"/>
      </w:pPr>
      <w:r>
        <w:t xml:space="preserve">the Indonesian legal </w:t>
      </w:r>
      <w:proofErr w:type="spellStart"/>
      <w:r>
        <w:t>systemn</w:t>
      </w:r>
      <w:proofErr w:type="spellEnd"/>
      <w:r>
        <w:t xml:space="preserve"> law has not decriminalized euthanasia. Article 461 of Law No. 1 of 2023 continues to prohibit intentional taking of life at a patient’s serious request. At the same time, Law No. </w:t>
      </w:r>
      <w:r>
        <w:lastRenderedPageBreak/>
        <w:t>17 of 2023 and the Palliat</w:t>
      </w:r>
      <w:r>
        <w:t>ive Care Decree recognize care directed at relieving suffering and avoiding medically non-beneficial treatment. The legal task is to draw a reliable boundary between prohibited life-ending acts and lawful decisions to refuse, withhold, or withdraw dispropo</w:t>
      </w:r>
      <w:r>
        <w:t>rtionate treatment.</w:t>
      </w:r>
      <w:r>
        <w:br/>
        <w:t>A comprehensive end-of-life decision-making framework is needed. It should rest on capacity assessment, valid informed consent, independent review, multidisciplinary consultation, ethics oversight, documentation, dispute resolution, con</w:t>
      </w:r>
      <w:r>
        <w:t>tinuing palliative care, and good-faith professional protection. Such reform would improve legal certainty without collapsing palliative care into euthanasia or abandoning the criminal-law protection of life.</w:t>
      </w:r>
    </w:p>
    <w:p w14:paraId="0662C0EA" w14:textId="77777777" w:rsidR="001E1167" w:rsidRDefault="00C929D3">
      <w:pPr>
        <w:jc w:val="both"/>
      </w:pPr>
      <w:r>
        <w:rPr>
          <w:b/>
          <w:sz w:val="28"/>
        </w:rPr>
        <w:t>TABLE 1. LEGAL AND CLINICAL DISTINCTIONS BETWEE</w:t>
      </w:r>
      <w:r>
        <w:rPr>
          <w:b/>
          <w:sz w:val="28"/>
        </w:rPr>
        <w:t>N END-OF-LIFE PRACTICES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09"/>
        <w:gridCol w:w="2509"/>
        <w:gridCol w:w="2509"/>
        <w:gridCol w:w="2509"/>
      </w:tblGrid>
      <w:tr w:rsidR="001E1167" w14:paraId="2FF43EC7" w14:textId="77777777" w:rsidTr="003A78C6">
        <w:tc>
          <w:tcPr>
            <w:tcW w:w="2509" w:type="dxa"/>
          </w:tcPr>
          <w:p w14:paraId="158F76D9" w14:textId="77777777" w:rsidR="001E1167" w:rsidRDefault="00C929D3">
            <w:r>
              <w:t>Practice</w:t>
            </w:r>
          </w:p>
        </w:tc>
        <w:tc>
          <w:tcPr>
            <w:tcW w:w="2509" w:type="dxa"/>
          </w:tcPr>
          <w:p w14:paraId="3BCF3242" w14:textId="77777777" w:rsidR="001E1167" w:rsidRDefault="00C929D3">
            <w:r>
              <w:t>Primary intention</w:t>
            </w:r>
          </w:p>
        </w:tc>
        <w:tc>
          <w:tcPr>
            <w:tcW w:w="2509" w:type="dxa"/>
          </w:tcPr>
          <w:p w14:paraId="16C7D623" w14:textId="77777777" w:rsidR="001E1167" w:rsidRDefault="00C929D3">
            <w:r>
              <w:t>Actor</w:t>
            </w:r>
          </w:p>
        </w:tc>
        <w:tc>
          <w:tcPr>
            <w:tcW w:w="2509" w:type="dxa"/>
          </w:tcPr>
          <w:p w14:paraId="0B6EAD1F" w14:textId="77777777" w:rsidR="001E1167" w:rsidRDefault="00C929D3">
            <w:r>
              <w:t>Indicative legal position</w:t>
            </w:r>
          </w:p>
        </w:tc>
      </w:tr>
      <w:tr w:rsidR="001E1167" w14:paraId="17EC46B3" w14:textId="77777777" w:rsidTr="003A78C6">
        <w:tc>
          <w:tcPr>
            <w:tcW w:w="2509" w:type="dxa"/>
          </w:tcPr>
          <w:p w14:paraId="48191AD4" w14:textId="77777777" w:rsidR="001E1167" w:rsidRDefault="00C929D3">
            <w:r>
              <w:t>Active euthanasia</w:t>
            </w:r>
          </w:p>
        </w:tc>
        <w:tc>
          <w:tcPr>
            <w:tcW w:w="2509" w:type="dxa"/>
          </w:tcPr>
          <w:p w14:paraId="06271C3F" w14:textId="77777777" w:rsidR="001E1167" w:rsidRDefault="00C929D3">
            <w:r>
              <w:t>Cause death</w:t>
            </w:r>
          </w:p>
        </w:tc>
        <w:tc>
          <w:tcPr>
            <w:tcW w:w="2509" w:type="dxa"/>
          </w:tcPr>
          <w:p w14:paraId="25735F93" w14:textId="77777777" w:rsidR="001E1167" w:rsidRDefault="00C929D3">
            <w:r>
              <w:t>Clinician</w:t>
            </w:r>
          </w:p>
        </w:tc>
        <w:tc>
          <w:tcPr>
            <w:tcW w:w="2509" w:type="dxa"/>
          </w:tcPr>
          <w:p w14:paraId="56265734" w14:textId="77777777" w:rsidR="001E1167" w:rsidRDefault="00C929D3">
            <w:r>
              <w:t>Prohibited under Article 461</w:t>
            </w:r>
          </w:p>
        </w:tc>
      </w:tr>
      <w:tr w:rsidR="001E1167" w14:paraId="1B20976D" w14:textId="77777777" w:rsidTr="003A78C6">
        <w:tc>
          <w:tcPr>
            <w:tcW w:w="2509" w:type="dxa"/>
          </w:tcPr>
          <w:p w14:paraId="5E610E94" w14:textId="77777777" w:rsidR="001E1167" w:rsidRDefault="00C929D3">
            <w:r>
              <w:t>Assisted suicide</w:t>
            </w:r>
          </w:p>
        </w:tc>
        <w:tc>
          <w:tcPr>
            <w:tcW w:w="2509" w:type="dxa"/>
          </w:tcPr>
          <w:p w14:paraId="4C791D87" w14:textId="77777777" w:rsidR="001E1167" w:rsidRDefault="00C929D3">
            <w:r>
              <w:t>Enable self-caused death</w:t>
            </w:r>
          </w:p>
        </w:tc>
        <w:tc>
          <w:tcPr>
            <w:tcW w:w="2509" w:type="dxa"/>
          </w:tcPr>
          <w:p w14:paraId="5D6EB51C" w14:textId="77777777" w:rsidR="001E1167" w:rsidRDefault="00C929D3">
            <w:r>
              <w:t>Patient with assistance</w:t>
            </w:r>
          </w:p>
        </w:tc>
        <w:tc>
          <w:tcPr>
            <w:tcW w:w="2509" w:type="dxa"/>
          </w:tcPr>
          <w:p w14:paraId="7B26D0AE" w14:textId="77777777" w:rsidR="001E1167" w:rsidRDefault="00C929D3">
            <w:r>
              <w:t>No legal basis</w:t>
            </w:r>
          </w:p>
        </w:tc>
      </w:tr>
      <w:tr w:rsidR="001E1167" w14:paraId="35581C7A" w14:textId="77777777" w:rsidTr="003A78C6">
        <w:tc>
          <w:tcPr>
            <w:tcW w:w="2509" w:type="dxa"/>
          </w:tcPr>
          <w:p w14:paraId="4C5DFFF2" w14:textId="77777777" w:rsidR="001E1167" w:rsidRDefault="00C929D3">
            <w:r>
              <w:t>Treatment refusal</w:t>
            </w:r>
          </w:p>
        </w:tc>
        <w:tc>
          <w:tcPr>
            <w:tcW w:w="2509" w:type="dxa"/>
          </w:tcPr>
          <w:p w14:paraId="4D30CE77" w14:textId="77777777" w:rsidR="001E1167" w:rsidRDefault="00C929D3">
            <w:r>
              <w:t>Decline intervention</w:t>
            </w:r>
          </w:p>
        </w:tc>
        <w:tc>
          <w:tcPr>
            <w:tcW w:w="2509" w:type="dxa"/>
          </w:tcPr>
          <w:p w14:paraId="646D861E" w14:textId="77777777" w:rsidR="001E1167" w:rsidRDefault="00C929D3">
            <w:r>
              <w:t>Competent patient</w:t>
            </w:r>
          </w:p>
        </w:tc>
        <w:tc>
          <w:tcPr>
            <w:tcW w:w="2509" w:type="dxa"/>
          </w:tcPr>
          <w:p w14:paraId="58BF1366" w14:textId="77777777" w:rsidR="001E1167" w:rsidRDefault="00C929D3">
            <w:r>
              <w:t>Potentially lawful</w:t>
            </w:r>
          </w:p>
        </w:tc>
      </w:tr>
      <w:tr w:rsidR="001E1167" w14:paraId="68D81ACE" w14:textId="77777777" w:rsidTr="003A78C6">
        <w:tc>
          <w:tcPr>
            <w:tcW w:w="2509" w:type="dxa"/>
          </w:tcPr>
          <w:p w14:paraId="104947CB" w14:textId="77777777" w:rsidR="001E1167" w:rsidRDefault="00C929D3">
            <w:r>
              <w:t>Futile-treatment limitation</w:t>
            </w:r>
          </w:p>
        </w:tc>
        <w:tc>
          <w:tcPr>
            <w:tcW w:w="2509" w:type="dxa"/>
          </w:tcPr>
          <w:p w14:paraId="6653F78F" w14:textId="77777777" w:rsidR="001E1167" w:rsidRDefault="00C929D3">
            <w:r>
              <w:t>Avoid disproportionate care</w:t>
            </w:r>
          </w:p>
        </w:tc>
        <w:tc>
          <w:tcPr>
            <w:tcW w:w="2509" w:type="dxa"/>
          </w:tcPr>
          <w:p w14:paraId="3E4D075C" w14:textId="77777777" w:rsidR="001E1167" w:rsidRDefault="00C929D3">
            <w:r>
              <w:t>Clinical team</w:t>
            </w:r>
          </w:p>
        </w:tc>
        <w:tc>
          <w:tcPr>
            <w:tcW w:w="2509" w:type="dxa"/>
          </w:tcPr>
          <w:p w14:paraId="2C20292B" w14:textId="77777777" w:rsidR="001E1167" w:rsidRDefault="00C929D3">
            <w:r>
              <w:t>Potentially lawful with safeguards</w:t>
            </w:r>
          </w:p>
        </w:tc>
      </w:tr>
      <w:tr w:rsidR="001E1167" w14:paraId="5BD9F249" w14:textId="77777777" w:rsidTr="003A78C6">
        <w:tc>
          <w:tcPr>
            <w:tcW w:w="2509" w:type="dxa"/>
          </w:tcPr>
          <w:p w14:paraId="458935EA" w14:textId="77777777" w:rsidR="001E1167" w:rsidRDefault="00C929D3">
            <w:r>
              <w:t>Palliative sedation</w:t>
            </w:r>
          </w:p>
        </w:tc>
        <w:tc>
          <w:tcPr>
            <w:tcW w:w="2509" w:type="dxa"/>
          </w:tcPr>
          <w:p w14:paraId="3BE62D1F" w14:textId="77777777" w:rsidR="001E1167" w:rsidRDefault="00C929D3">
            <w:r>
              <w:t>Relieve refractory symptoms</w:t>
            </w:r>
          </w:p>
        </w:tc>
        <w:tc>
          <w:tcPr>
            <w:tcW w:w="2509" w:type="dxa"/>
          </w:tcPr>
          <w:p w14:paraId="085DD34F" w14:textId="77777777" w:rsidR="001E1167" w:rsidRDefault="00C929D3">
            <w:r>
              <w:t>Clinical team</w:t>
            </w:r>
          </w:p>
        </w:tc>
        <w:tc>
          <w:tcPr>
            <w:tcW w:w="2509" w:type="dxa"/>
          </w:tcPr>
          <w:p w14:paraId="12803766" w14:textId="77777777" w:rsidR="001E1167" w:rsidRDefault="00C929D3">
            <w:r>
              <w:t xml:space="preserve">Potentially lawful if </w:t>
            </w:r>
            <w:r>
              <w:t>proportionate</w:t>
            </w:r>
          </w:p>
        </w:tc>
      </w:tr>
    </w:tbl>
    <w:p w14:paraId="5330B721" w14:textId="77777777" w:rsidR="001E1167" w:rsidRDefault="00C929D3">
      <w:pPr>
        <w:jc w:val="both"/>
      </w:pPr>
      <w:r>
        <w:rPr>
          <w:b/>
          <w:sz w:val="28"/>
        </w:rPr>
        <w:t>TABLE 2. COMPARATIVE SAFEGUARDS AND THEIR RELEVANCE FOR INDONESIA</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46"/>
        <w:gridCol w:w="3346"/>
        <w:gridCol w:w="3346"/>
      </w:tblGrid>
      <w:tr w:rsidR="001E1167" w14:paraId="7267B275" w14:textId="77777777" w:rsidTr="003A78C6">
        <w:tc>
          <w:tcPr>
            <w:tcW w:w="3346" w:type="dxa"/>
          </w:tcPr>
          <w:p w14:paraId="0EEE5A50" w14:textId="77777777" w:rsidR="001E1167" w:rsidRDefault="00C929D3">
            <w:r>
              <w:t>Safeguard</w:t>
            </w:r>
          </w:p>
        </w:tc>
        <w:tc>
          <w:tcPr>
            <w:tcW w:w="3346" w:type="dxa"/>
          </w:tcPr>
          <w:p w14:paraId="690B6310" w14:textId="77777777" w:rsidR="001E1167" w:rsidRDefault="00C929D3">
            <w:r>
              <w:t>Comparative lesson</w:t>
            </w:r>
          </w:p>
        </w:tc>
        <w:tc>
          <w:tcPr>
            <w:tcW w:w="3346" w:type="dxa"/>
          </w:tcPr>
          <w:p w14:paraId="74E438E5" w14:textId="77777777" w:rsidR="001E1167" w:rsidRDefault="00C929D3">
            <w:r>
              <w:t>Indonesian relevance</w:t>
            </w:r>
          </w:p>
        </w:tc>
      </w:tr>
      <w:tr w:rsidR="001E1167" w14:paraId="238972B2" w14:textId="77777777" w:rsidTr="003A78C6">
        <w:tc>
          <w:tcPr>
            <w:tcW w:w="3346" w:type="dxa"/>
          </w:tcPr>
          <w:p w14:paraId="0F3629B8" w14:textId="77777777" w:rsidR="001E1167" w:rsidRDefault="00C929D3">
            <w:r>
              <w:t>Independent consultation</w:t>
            </w:r>
          </w:p>
        </w:tc>
        <w:tc>
          <w:tcPr>
            <w:tcW w:w="3346" w:type="dxa"/>
          </w:tcPr>
          <w:p w14:paraId="2BEB2B05" w14:textId="77777777" w:rsidR="001E1167" w:rsidRDefault="00C929D3">
            <w:r>
              <w:t>Second opinions reduce unilateral decisions</w:t>
            </w:r>
          </w:p>
        </w:tc>
        <w:tc>
          <w:tcPr>
            <w:tcW w:w="3346" w:type="dxa"/>
          </w:tcPr>
          <w:p w14:paraId="77DE3AFA" w14:textId="77777777" w:rsidR="001E1167" w:rsidRDefault="00C929D3">
            <w:r>
              <w:t>Required for withdrawal of life support</w:t>
            </w:r>
          </w:p>
        </w:tc>
      </w:tr>
      <w:tr w:rsidR="001E1167" w14:paraId="799032D6" w14:textId="77777777" w:rsidTr="003A78C6">
        <w:tc>
          <w:tcPr>
            <w:tcW w:w="3346" w:type="dxa"/>
          </w:tcPr>
          <w:p w14:paraId="6B01E377" w14:textId="77777777" w:rsidR="001E1167" w:rsidRDefault="00C929D3">
            <w:r>
              <w:t>Written record</w:t>
            </w:r>
            <w:r>
              <w:t>s</w:t>
            </w:r>
          </w:p>
        </w:tc>
        <w:tc>
          <w:tcPr>
            <w:tcW w:w="3346" w:type="dxa"/>
          </w:tcPr>
          <w:p w14:paraId="42802D0A" w14:textId="77777777" w:rsidR="001E1167" w:rsidRDefault="00C929D3">
            <w:r>
              <w:t>Review depends on traceable reasons</w:t>
            </w:r>
          </w:p>
        </w:tc>
        <w:tc>
          <w:tcPr>
            <w:tcW w:w="3346" w:type="dxa"/>
          </w:tcPr>
          <w:p w14:paraId="4A4CA62F" w14:textId="77777777" w:rsidR="001E1167" w:rsidRDefault="00C929D3">
            <w:r>
              <w:t>Mandatory standardized forms</w:t>
            </w:r>
          </w:p>
        </w:tc>
      </w:tr>
      <w:tr w:rsidR="001E1167" w14:paraId="0D6F9843" w14:textId="77777777" w:rsidTr="003A78C6">
        <w:tc>
          <w:tcPr>
            <w:tcW w:w="3346" w:type="dxa"/>
          </w:tcPr>
          <w:p w14:paraId="2BFB2CCF" w14:textId="77777777" w:rsidR="001E1167" w:rsidRDefault="00C929D3">
            <w:r>
              <w:t>Oversight</w:t>
            </w:r>
          </w:p>
        </w:tc>
        <w:tc>
          <w:tcPr>
            <w:tcW w:w="3346" w:type="dxa"/>
          </w:tcPr>
          <w:p w14:paraId="5DF2DEC8" w14:textId="77777777" w:rsidR="001E1167" w:rsidRDefault="00C929D3">
            <w:r>
              <w:t>External or institutional review promotes accountability</w:t>
            </w:r>
          </w:p>
        </w:tc>
        <w:tc>
          <w:tcPr>
            <w:tcW w:w="3346" w:type="dxa"/>
          </w:tcPr>
          <w:p w14:paraId="495999D7" w14:textId="77777777" w:rsidR="001E1167" w:rsidRDefault="00C929D3">
            <w:r>
              <w:t>Hospital ethics committee review</w:t>
            </w:r>
          </w:p>
        </w:tc>
      </w:tr>
      <w:tr w:rsidR="001E1167" w14:paraId="78C213F1" w14:textId="77777777" w:rsidTr="003A78C6">
        <w:tc>
          <w:tcPr>
            <w:tcW w:w="3346" w:type="dxa"/>
          </w:tcPr>
          <w:p w14:paraId="0D30FCF0" w14:textId="77777777" w:rsidR="001E1167" w:rsidRDefault="00C929D3">
            <w:r>
              <w:t>Capacity assessment</w:t>
            </w:r>
          </w:p>
        </w:tc>
        <w:tc>
          <w:tcPr>
            <w:tcW w:w="3346" w:type="dxa"/>
          </w:tcPr>
          <w:p w14:paraId="2B643850" w14:textId="77777777" w:rsidR="001E1167" w:rsidRDefault="00C929D3">
            <w:r>
              <w:t>Voluntariness must be tested</w:t>
            </w:r>
          </w:p>
        </w:tc>
        <w:tc>
          <w:tcPr>
            <w:tcW w:w="3346" w:type="dxa"/>
          </w:tcPr>
          <w:p w14:paraId="3ED12696" w14:textId="77777777" w:rsidR="001E1167" w:rsidRDefault="00C929D3">
            <w:r>
              <w:t xml:space="preserve">Clinical and psychiatric assessment </w:t>
            </w:r>
            <w:r>
              <w:t>where needed</w:t>
            </w:r>
          </w:p>
        </w:tc>
      </w:tr>
      <w:tr w:rsidR="001E1167" w14:paraId="23ADD607" w14:textId="77777777" w:rsidTr="003A78C6">
        <w:tc>
          <w:tcPr>
            <w:tcW w:w="3346" w:type="dxa"/>
          </w:tcPr>
          <w:p w14:paraId="48840162" w14:textId="77777777" w:rsidR="001E1167" w:rsidRDefault="00C929D3">
            <w:r>
              <w:t>Reporting</w:t>
            </w:r>
          </w:p>
        </w:tc>
        <w:tc>
          <w:tcPr>
            <w:tcW w:w="3346" w:type="dxa"/>
          </w:tcPr>
          <w:p w14:paraId="0B35D7C2" w14:textId="77777777" w:rsidR="001E1167" w:rsidRDefault="00C929D3">
            <w:r>
              <w:t>Transparency supports public trust</w:t>
            </w:r>
          </w:p>
        </w:tc>
        <w:tc>
          <w:tcPr>
            <w:tcW w:w="3346" w:type="dxa"/>
          </w:tcPr>
          <w:p w14:paraId="2BA2E812" w14:textId="77777777" w:rsidR="001E1167" w:rsidRDefault="00C929D3">
            <w:r>
              <w:t>Internal reporting and audit</w:t>
            </w:r>
          </w:p>
        </w:tc>
      </w:tr>
    </w:tbl>
    <w:p w14:paraId="5EF89C10" w14:textId="77777777" w:rsidR="001E1167" w:rsidRDefault="00C929D3">
      <w:pPr>
        <w:jc w:val="both"/>
      </w:pPr>
      <w:r>
        <w:rPr>
          <w:b/>
          <w:sz w:val="28"/>
        </w:rPr>
        <w:t>ETHICAL APPROVAL</w:t>
      </w:r>
    </w:p>
    <w:p w14:paraId="028803A2" w14:textId="77777777" w:rsidR="001E1167" w:rsidRDefault="00C929D3">
      <w:pPr>
        <w:jc w:val="both"/>
      </w:pPr>
      <w:r>
        <w:t>This normative legal study did not involve human participants, human material, or animal subjects; ethical approval was not required.</w:t>
      </w:r>
    </w:p>
    <w:p w14:paraId="37000DF5" w14:textId="77777777" w:rsidR="001E1167" w:rsidRDefault="00C929D3">
      <w:pPr>
        <w:jc w:val="both"/>
      </w:pPr>
      <w:r>
        <w:rPr>
          <w:b/>
          <w:sz w:val="28"/>
        </w:rPr>
        <w:t>CONFLICT OF INTE</w:t>
      </w:r>
      <w:r>
        <w:rPr>
          <w:b/>
          <w:sz w:val="28"/>
        </w:rPr>
        <w:t>REST</w:t>
      </w:r>
    </w:p>
    <w:p w14:paraId="18243B03" w14:textId="77777777" w:rsidR="001E1167" w:rsidRDefault="00C929D3">
      <w:pPr>
        <w:jc w:val="both"/>
      </w:pPr>
      <w:r>
        <w:t>The authors declare no conflict of interest.</w:t>
      </w:r>
    </w:p>
    <w:p w14:paraId="40F8A5C0" w14:textId="77777777" w:rsidR="001E1167" w:rsidRDefault="00C929D3">
      <w:pPr>
        <w:jc w:val="both"/>
      </w:pPr>
      <w:r>
        <w:rPr>
          <w:b/>
          <w:sz w:val="28"/>
        </w:rPr>
        <w:t>FUNDING</w:t>
      </w:r>
    </w:p>
    <w:p w14:paraId="1DFB916A" w14:textId="77777777" w:rsidR="001E1167" w:rsidRDefault="00C929D3">
      <w:pPr>
        <w:jc w:val="both"/>
      </w:pPr>
      <w:r>
        <w:t>No specific funding was received.</w:t>
      </w:r>
    </w:p>
    <w:p w14:paraId="5706611B" w14:textId="77777777" w:rsidR="001E1167" w:rsidRDefault="00C929D3">
      <w:pPr>
        <w:jc w:val="both"/>
      </w:pPr>
      <w:r>
        <w:rPr>
          <w:b/>
          <w:sz w:val="28"/>
        </w:rPr>
        <w:t>DATA AVAILABILITY</w:t>
      </w:r>
    </w:p>
    <w:p w14:paraId="2AC81B3B" w14:textId="77777777" w:rsidR="001E1167" w:rsidRDefault="00C929D3">
      <w:pPr>
        <w:jc w:val="both"/>
      </w:pPr>
      <w:r>
        <w:t>All materials used are publicly available legislation and published literature.</w:t>
      </w:r>
    </w:p>
    <w:p w14:paraId="59C978C7" w14:textId="77777777" w:rsidR="001E1167" w:rsidRDefault="00C929D3">
      <w:pPr>
        <w:jc w:val="both"/>
      </w:pPr>
      <w:r>
        <w:rPr>
          <w:b/>
          <w:sz w:val="28"/>
        </w:rPr>
        <w:lastRenderedPageBreak/>
        <w:t>REFERENCES</w:t>
      </w:r>
    </w:p>
    <w:p w14:paraId="212B5C09" w14:textId="77777777" w:rsidR="001E1167" w:rsidRDefault="00C929D3" w:rsidP="00CA39C3">
      <w:pPr>
        <w:pStyle w:val="ListParagraph"/>
        <w:numPr>
          <w:ilvl w:val="0"/>
          <w:numId w:val="10"/>
        </w:numPr>
        <w:jc w:val="both"/>
      </w:pPr>
      <w:r>
        <w:t xml:space="preserve">Law No. 1 of 2023 concerning the Criminal Code </w:t>
      </w:r>
      <w:r>
        <w:t>(Indonesia).</w:t>
      </w:r>
    </w:p>
    <w:p w14:paraId="177694C5" w14:textId="77777777" w:rsidR="001E1167" w:rsidRDefault="00C929D3" w:rsidP="00CA39C3">
      <w:pPr>
        <w:pStyle w:val="ListParagraph"/>
        <w:numPr>
          <w:ilvl w:val="0"/>
          <w:numId w:val="10"/>
        </w:numPr>
        <w:jc w:val="both"/>
      </w:pPr>
      <w:r>
        <w:t>Law No. 17 of 2023 concerning Health (Indonesia).</w:t>
      </w:r>
    </w:p>
    <w:p w14:paraId="3B3618B1" w14:textId="77777777" w:rsidR="001E1167" w:rsidRDefault="00C929D3" w:rsidP="00CA39C3">
      <w:pPr>
        <w:pStyle w:val="ListParagraph"/>
        <w:numPr>
          <w:ilvl w:val="0"/>
          <w:numId w:val="10"/>
        </w:numPr>
        <w:jc w:val="both"/>
      </w:pPr>
      <w:r>
        <w:t>Minister of Health Decree No. HK.01.07/</w:t>
      </w:r>
      <w:proofErr w:type="spellStart"/>
      <w:r>
        <w:t>Menkes</w:t>
      </w:r>
      <w:proofErr w:type="spellEnd"/>
      <w:r>
        <w:t>/2180/2023 concerning Guidelines for Palliative Care Services.</w:t>
      </w:r>
    </w:p>
    <w:p w14:paraId="255E10F3" w14:textId="77777777" w:rsidR="001E1167" w:rsidRDefault="00C929D3" w:rsidP="00CA39C3">
      <w:pPr>
        <w:pStyle w:val="ListParagraph"/>
        <w:numPr>
          <w:ilvl w:val="0"/>
          <w:numId w:val="10"/>
        </w:numPr>
        <w:jc w:val="both"/>
      </w:pPr>
      <w:r>
        <w:t>Beauchamp, T. L., &amp; Childress, J. F. (2019). Principles of biomedical ethics (8th ed.</w:t>
      </w:r>
      <w:r>
        <w:t>). Oxford University Press.</w:t>
      </w:r>
    </w:p>
    <w:p w14:paraId="24BCFB2B" w14:textId="77777777" w:rsidR="001E1167" w:rsidRDefault="00C929D3" w:rsidP="00CA39C3">
      <w:pPr>
        <w:pStyle w:val="ListParagraph"/>
        <w:numPr>
          <w:ilvl w:val="0"/>
          <w:numId w:val="10"/>
        </w:numPr>
        <w:jc w:val="both"/>
      </w:pPr>
      <w:proofErr w:type="spellStart"/>
      <w:r>
        <w:t>Radbruch</w:t>
      </w:r>
      <w:proofErr w:type="spellEnd"/>
      <w:r>
        <w:t>, L., et al. (2016). Euthanasia and physician-assisted suicide: A white paper from the European Association for Palliative Care. Palliative Medicine, 30(2), 104–116.</w:t>
      </w:r>
    </w:p>
    <w:p w14:paraId="00FC5FA4" w14:textId="77777777" w:rsidR="001E1167" w:rsidRDefault="00C929D3" w:rsidP="00CA39C3">
      <w:pPr>
        <w:pStyle w:val="ListParagraph"/>
        <w:numPr>
          <w:ilvl w:val="0"/>
          <w:numId w:val="10"/>
        </w:numPr>
        <w:jc w:val="both"/>
      </w:pPr>
      <w:proofErr w:type="spellStart"/>
      <w:r>
        <w:t>Mroz</w:t>
      </w:r>
      <w:proofErr w:type="spellEnd"/>
      <w:r>
        <w:t>, S., et al. (2021). Assisted dying around the wor</w:t>
      </w:r>
      <w:r>
        <w:t>ld. Annals of Palliative Medicine, 10(3), 3540–3553.</w:t>
      </w:r>
    </w:p>
    <w:p w14:paraId="6CEDC0D6" w14:textId="77777777" w:rsidR="001E1167" w:rsidRDefault="00C929D3" w:rsidP="00CA39C3">
      <w:pPr>
        <w:pStyle w:val="ListParagraph"/>
        <w:numPr>
          <w:ilvl w:val="0"/>
          <w:numId w:val="10"/>
        </w:numPr>
        <w:jc w:val="both"/>
      </w:pPr>
      <w:proofErr w:type="spellStart"/>
      <w:r>
        <w:t>Dierickx</w:t>
      </w:r>
      <w:proofErr w:type="spellEnd"/>
      <w:r>
        <w:t>, S., et al. (2018). Palliative care in legalized euthanasia contexts. Palliative Medicine, 32(1), 114–122.</w:t>
      </w:r>
    </w:p>
    <w:p w14:paraId="780BBCAA" w14:textId="77777777" w:rsidR="001E1167" w:rsidRDefault="00C929D3" w:rsidP="00CA39C3">
      <w:pPr>
        <w:pStyle w:val="ListParagraph"/>
        <w:numPr>
          <w:ilvl w:val="0"/>
          <w:numId w:val="10"/>
        </w:numPr>
        <w:jc w:val="both"/>
      </w:pPr>
      <w:proofErr w:type="spellStart"/>
      <w:r>
        <w:t>Furlan</w:t>
      </w:r>
      <w:proofErr w:type="spellEnd"/>
      <w:r>
        <w:t xml:space="preserve">, T. J. (2024). James </w:t>
      </w:r>
      <w:proofErr w:type="spellStart"/>
      <w:r>
        <w:t>Rachels</w:t>
      </w:r>
      <w:proofErr w:type="spellEnd"/>
      <w:r>
        <w:t xml:space="preserve"> and the morality of euthanasia. Theoretical Medicin</w:t>
      </w:r>
      <w:r>
        <w:t>e and Bioethics, 45, 69–97.</w:t>
      </w:r>
    </w:p>
    <w:p w14:paraId="7551B2ED" w14:textId="77777777" w:rsidR="001E1167" w:rsidRDefault="00C929D3" w:rsidP="00CA39C3">
      <w:pPr>
        <w:pStyle w:val="ListParagraph"/>
        <w:numPr>
          <w:ilvl w:val="0"/>
          <w:numId w:val="10"/>
        </w:numPr>
        <w:jc w:val="both"/>
      </w:pPr>
      <w:r>
        <w:t xml:space="preserve">Gamester, N., &amp; Van den </w:t>
      </w:r>
      <w:proofErr w:type="spellStart"/>
      <w:r>
        <w:t>Eynden</w:t>
      </w:r>
      <w:proofErr w:type="spellEnd"/>
      <w:r>
        <w:t>, B. (2009). Palliative care and legalized euthanasia in Belgium. Journal of Palliative Medicine, 12(7), 589–591.</w:t>
      </w:r>
    </w:p>
    <w:p w14:paraId="5A4A20F6" w14:textId="77777777" w:rsidR="001E1167" w:rsidRDefault="00C929D3" w:rsidP="00CA39C3">
      <w:pPr>
        <w:pStyle w:val="ListParagraph"/>
        <w:numPr>
          <w:ilvl w:val="0"/>
          <w:numId w:val="10"/>
        </w:numPr>
        <w:jc w:val="both"/>
      </w:pPr>
      <w:r>
        <w:t>World Health Organization. (2020). Palliative care.</w:t>
      </w:r>
    </w:p>
    <w:p w14:paraId="68DF68BD" w14:textId="77777777" w:rsidR="001E1167" w:rsidRDefault="00C929D3" w:rsidP="00CA39C3">
      <w:pPr>
        <w:pStyle w:val="ListParagraph"/>
        <w:numPr>
          <w:ilvl w:val="0"/>
          <w:numId w:val="10"/>
        </w:numPr>
        <w:jc w:val="both"/>
      </w:pPr>
      <w:r>
        <w:t>Law No. 1 of 2023 concerning the</w:t>
      </w:r>
      <w:r>
        <w:t xml:space="preserve"> Criminal Code (Indonesia).</w:t>
      </w:r>
    </w:p>
    <w:p w14:paraId="5DC1FFA9" w14:textId="77777777" w:rsidR="001E1167" w:rsidRDefault="00C929D3" w:rsidP="00CA39C3">
      <w:pPr>
        <w:pStyle w:val="ListParagraph"/>
        <w:numPr>
          <w:ilvl w:val="0"/>
          <w:numId w:val="10"/>
        </w:numPr>
        <w:jc w:val="both"/>
      </w:pPr>
      <w:r>
        <w:t>Law No. 17 of 2023 concerning Health (Indonesia).</w:t>
      </w:r>
    </w:p>
    <w:p w14:paraId="7679F0E6" w14:textId="77777777" w:rsidR="001E1167" w:rsidRDefault="00C929D3" w:rsidP="00CA39C3">
      <w:pPr>
        <w:pStyle w:val="ListParagraph"/>
        <w:numPr>
          <w:ilvl w:val="0"/>
          <w:numId w:val="10"/>
        </w:numPr>
        <w:jc w:val="both"/>
      </w:pPr>
      <w:r>
        <w:t>Minister of Health Decree No. HK.01.07/</w:t>
      </w:r>
      <w:proofErr w:type="spellStart"/>
      <w:r>
        <w:t>Menkes</w:t>
      </w:r>
      <w:proofErr w:type="spellEnd"/>
      <w:r>
        <w:t>/2180/2023 concerning Guidelines for Palliative Care Services.</w:t>
      </w:r>
    </w:p>
    <w:p w14:paraId="3F1BA715" w14:textId="77777777" w:rsidR="001E1167" w:rsidRDefault="00C929D3" w:rsidP="00CA39C3">
      <w:pPr>
        <w:pStyle w:val="ListParagraph"/>
        <w:numPr>
          <w:ilvl w:val="0"/>
          <w:numId w:val="10"/>
        </w:numPr>
        <w:jc w:val="both"/>
      </w:pPr>
      <w:r>
        <w:t xml:space="preserve">Beauchamp, T. L., &amp; Childress, J. F. (2019). Principles of biomedical </w:t>
      </w:r>
      <w:r>
        <w:t>ethics (8th ed.). Oxford University Press.</w:t>
      </w:r>
    </w:p>
    <w:p w14:paraId="22E5B077" w14:textId="77777777" w:rsidR="001E1167" w:rsidRDefault="00C929D3" w:rsidP="00CA39C3">
      <w:pPr>
        <w:pStyle w:val="ListParagraph"/>
        <w:numPr>
          <w:ilvl w:val="0"/>
          <w:numId w:val="10"/>
        </w:numPr>
        <w:jc w:val="both"/>
      </w:pPr>
      <w:proofErr w:type="spellStart"/>
      <w:r>
        <w:t>Radbruch</w:t>
      </w:r>
      <w:proofErr w:type="spellEnd"/>
      <w:r>
        <w:t>, L., et al. (2016). Euthanasia and physician-assisted suicide: A white paper from the European Association for Palliative Care. Palliative Medicine, 30(2), 104–116.</w:t>
      </w:r>
    </w:p>
    <w:p w14:paraId="60AF84EB" w14:textId="77777777" w:rsidR="001E1167" w:rsidRDefault="00C929D3" w:rsidP="00CA39C3">
      <w:pPr>
        <w:pStyle w:val="ListParagraph"/>
        <w:numPr>
          <w:ilvl w:val="0"/>
          <w:numId w:val="10"/>
        </w:numPr>
        <w:jc w:val="both"/>
      </w:pPr>
      <w:proofErr w:type="spellStart"/>
      <w:r>
        <w:t>Mroz</w:t>
      </w:r>
      <w:proofErr w:type="spellEnd"/>
      <w:r>
        <w:t>, S., et al. (2021). Assisted dying</w:t>
      </w:r>
      <w:r>
        <w:t xml:space="preserve"> around the world. Annals of Palliative Medicine, 10(3), 3540–3553.</w:t>
      </w:r>
    </w:p>
    <w:p w14:paraId="488B1458" w14:textId="77777777" w:rsidR="001E1167" w:rsidRDefault="00C929D3" w:rsidP="00CA39C3">
      <w:pPr>
        <w:pStyle w:val="ListParagraph"/>
        <w:numPr>
          <w:ilvl w:val="0"/>
          <w:numId w:val="10"/>
        </w:numPr>
        <w:jc w:val="both"/>
      </w:pPr>
      <w:proofErr w:type="spellStart"/>
      <w:r>
        <w:t>Dierickx</w:t>
      </w:r>
      <w:proofErr w:type="spellEnd"/>
      <w:r>
        <w:t>, S., et al. (2018). Palliative care in legalized euthanasia contexts. Palliative Medicine, 32(1), 114–122.</w:t>
      </w:r>
    </w:p>
    <w:p w14:paraId="1A98602B" w14:textId="77777777" w:rsidR="001E1167" w:rsidRDefault="00C929D3" w:rsidP="00CA39C3">
      <w:pPr>
        <w:pStyle w:val="ListParagraph"/>
        <w:numPr>
          <w:ilvl w:val="0"/>
          <w:numId w:val="10"/>
        </w:numPr>
        <w:jc w:val="both"/>
      </w:pPr>
      <w:proofErr w:type="spellStart"/>
      <w:r>
        <w:t>Furlan</w:t>
      </w:r>
      <w:proofErr w:type="spellEnd"/>
      <w:r>
        <w:t xml:space="preserve">, T. J. (2024). James </w:t>
      </w:r>
      <w:proofErr w:type="spellStart"/>
      <w:r>
        <w:t>Rachels</w:t>
      </w:r>
      <w:proofErr w:type="spellEnd"/>
      <w:r>
        <w:t xml:space="preserve"> and the morality of euthanasia. Theo</w:t>
      </w:r>
      <w:r>
        <w:t>retical Medicine and Bioethics, 45, 69–97.</w:t>
      </w:r>
    </w:p>
    <w:p w14:paraId="62AE102F" w14:textId="77777777" w:rsidR="001E1167" w:rsidRDefault="00C929D3" w:rsidP="00CA39C3">
      <w:pPr>
        <w:pStyle w:val="ListParagraph"/>
        <w:numPr>
          <w:ilvl w:val="0"/>
          <w:numId w:val="10"/>
        </w:numPr>
        <w:jc w:val="both"/>
      </w:pPr>
      <w:r>
        <w:t xml:space="preserve">Gamester, N., &amp; Van den </w:t>
      </w:r>
      <w:proofErr w:type="spellStart"/>
      <w:r>
        <w:t>Eynden</w:t>
      </w:r>
      <w:proofErr w:type="spellEnd"/>
      <w:r>
        <w:t>, B. (2009). Palliative care and legalized euthanasia in Belgium. Journal of Palliative Medicine, 12(7), 589–591.</w:t>
      </w:r>
    </w:p>
    <w:p w14:paraId="4AAFCE9D" w14:textId="77777777" w:rsidR="001E1167" w:rsidRDefault="00C929D3" w:rsidP="00CA39C3">
      <w:pPr>
        <w:pStyle w:val="ListParagraph"/>
        <w:numPr>
          <w:ilvl w:val="0"/>
          <w:numId w:val="10"/>
        </w:numPr>
        <w:jc w:val="both"/>
      </w:pPr>
      <w:r>
        <w:t>World Health Organization. (2020). Palliative care.</w:t>
      </w:r>
    </w:p>
    <w:p w14:paraId="55963A52" w14:textId="77777777" w:rsidR="001E1167" w:rsidRDefault="00C929D3" w:rsidP="00CA39C3">
      <w:pPr>
        <w:pStyle w:val="ListParagraph"/>
        <w:numPr>
          <w:ilvl w:val="0"/>
          <w:numId w:val="10"/>
        </w:numPr>
        <w:jc w:val="both"/>
      </w:pPr>
      <w:r>
        <w:t>Law No. 1 of 2023</w:t>
      </w:r>
      <w:r>
        <w:t xml:space="preserve"> concerning the Criminal Code (Indonesia).</w:t>
      </w:r>
    </w:p>
    <w:p w14:paraId="7F483B18" w14:textId="77777777" w:rsidR="001E1167" w:rsidRDefault="00C929D3" w:rsidP="00CA39C3">
      <w:pPr>
        <w:pStyle w:val="ListParagraph"/>
        <w:numPr>
          <w:ilvl w:val="0"/>
          <w:numId w:val="10"/>
        </w:numPr>
        <w:jc w:val="both"/>
      </w:pPr>
      <w:r>
        <w:t>Law No. 17 of 2023 concerning Health (Indonesia).</w:t>
      </w:r>
    </w:p>
    <w:p w14:paraId="111009B9" w14:textId="77777777" w:rsidR="001E1167" w:rsidRDefault="00C929D3" w:rsidP="00CA39C3">
      <w:pPr>
        <w:pStyle w:val="ListParagraph"/>
        <w:numPr>
          <w:ilvl w:val="0"/>
          <w:numId w:val="10"/>
        </w:numPr>
        <w:jc w:val="both"/>
      </w:pPr>
      <w:r>
        <w:t>Minister of Health Decree No. HK.01.07/</w:t>
      </w:r>
      <w:proofErr w:type="spellStart"/>
      <w:r>
        <w:t>Menkes</w:t>
      </w:r>
      <w:proofErr w:type="spellEnd"/>
      <w:r>
        <w:t>/2180/2023 concerning Guidelines for Palliative Care Services.</w:t>
      </w:r>
    </w:p>
    <w:p w14:paraId="2F51B761" w14:textId="77777777" w:rsidR="001E1167" w:rsidRDefault="00C929D3" w:rsidP="00CA39C3">
      <w:pPr>
        <w:pStyle w:val="ListParagraph"/>
        <w:numPr>
          <w:ilvl w:val="0"/>
          <w:numId w:val="10"/>
        </w:numPr>
        <w:jc w:val="both"/>
      </w:pPr>
      <w:r>
        <w:t>Beauchamp, T. L., &amp; Childress, J. F. (2019). Principles</w:t>
      </w:r>
      <w:r>
        <w:t xml:space="preserve"> of biomedical ethics (8th ed.). Oxford University Press.</w:t>
      </w:r>
    </w:p>
    <w:p w14:paraId="6CF4CE6A" w14:textId="77777777" w:rsidR="001E1167" w:rsidRDefault="00C929D3" w:rsidP="00CA39C3">
      <w:pPr>
        <w:pStyle w:val="ListParagraph"/>
        <w:numPr>
          <w:ilvl w:val="0"/>
          <w:numId w:val="10"/>
        </w:numPr>
        <w:jc w:val="both"/>
      </w:pPr>
      <w:proofErr w:type="spellStart"/>
      <w:r>
        <w:t>Radbruch</w:t>
      </w:r>
      <w:proofErr w:type="spellEnd"/>
      <w:r>
        <w:t>, L., et al. (2016). Euthanasia and physician-assisted suicide: A white paper from the European Association for Palliative Care. Palliative Medicine, 30(2), 104–116.</w:t>
      </w:r>
    </w:p>
    <w:p w14:paraId="069FB1F8" w14:textId="77777777" w:rsidR="001E1167" w:rsidRDefault="00C929D3" w:rsidP="00CA39C3">
      <w:pPr>
        <w:pStyle w:val="ListParagraph"/>
        <w:numPr>
          <w:ilvl w:val="0"/>
          <w:numId w:val="10"/>
        </w:numPr>
        <w:jc w:val="both"/>
      </w:pPr>
      <w:proofErr w:type="spellStart"/>
      <w:r>
        <w:t>Mroz</w:t>
      </w:r>
      <w:proofErr w:type="spellEnd"/>
      <w:r>
        <w:t>, S., et al. (2021).</w:t>
      </w:r>
      <w:r>
        <w:t xml:space="preserve"> Assisted dying around the world. Annals of Palliative Medicine, 10(3), 3540–3553.</w:t>
      </w:r>
    </w:p>
    <w:p w14:paraId="377B3B81" w14:textId="77777777" w:rsidR="001E1167" w:rsidRDefault="00C929D3" w:rsidP="00CA39C3">
      <w:pPr>
        <w:pStyle w:val="ListParagraph"/>
        <w:numPr>
          <w:ilvl w:val="0"/>
          <w:numId w:val="10"/>
        </w:numPr>
        <w:jc w:val="both"/>
      </w:pPr>
      <w:proofErr w:type="spellStart"/>
      <w:r>
        <w:t>Dierickx</w:t>
      </w:r>
      <w:proofErr w:type="spellEnd"/>
      <w:r>
        <w:t>, S., et al. (2018). Palliative care in legalized euthanasia contexts. Palliative Medicine, 32(1), 114–122.</w:t>
      </w:r>
    </w:p>
    <w:p w14:paraId="0DA6977D" w14:textId="77777777" w:rsidR="001E1167" w:rsidRDefault="00C929D3" w:rsidP="00CA39C3">
      <w:pPr>
        <w:pStyle w:val="ListParagraph"/>
        <w:numPr>
          <w:ilvl w:val="0"/>
          <w:numId w:val="10"/>
        </w:numPr>
        <w:jc w:val="both"/>
      </w:pPr>
      <w:proofErr w:type="spellStart"/>
      <w:r>
        <w:t>Furlan</w:t>
      </w:r>
      <w:proofErr w:type="spellEnd"/>
      <w:r>
        <w:t xml:space="preserve">, T. J. (2024). James </w:t>
      </w:r>
      <w:proofErr w:type="spellStart"/>
      <w:r>
        <w:t>Rachels</w:t>
      </w:r>
      <w:proofErr w:type="spellEnd"/>
      <w:r>
        <w:t xml:space="preserve"> and the morality of e</w:t>
      </w:r>
      <w:r>
        <w:t>uthanasia. Theoretical Medicine and Bioethics, 45, 69–97.</w:t>
      </w:r>
    </w:p>
    <w:p w14:paraId="4B0E3ECC" w14:textId="77777777" w:rsidR="001E1167" w:rsidRDefault="00C929D3" w:rsidP="00CA39C3">
      <w:pPr>
        <w:pStyle w:val="ListParagraph"/>
        <w:numPr>
          <w:ilvl w:val="0"/>
          <w:numId w:val="10"/>
        </w:numPr>
        <w:jc w:val="both"/>
      </w:pPr>
      <w:r>
        <w:t xml:space="preserve">Gamester, N., &amp; Van den </w:t>
      </w:r>
      <w:proofErr w:type="spellStart"/>
      <w:r>
        <w:t>Eynden</w:t>
      </w:r>
      <w:proofErr w:type="spellEnd"/>
      <w:r>
        <w:t>, B. (2009). Palliative care and legalized euthanasia in Belgium. Journal of Palliative Medicine, 12(7), 589–591.</w:t>
      </w:r>
    </w:p>
    <w:p w14:paraId="7C8BEE46" w14:textId="77777777" w:rsidR="001E1167" w:rsidRDefault="00C929D3" w:rsidP="00CA39C3">
      <w:pPr>
        <w:pStyle w:val="ListParagraph"/>
        <w:numPr>
          <w:ilvl w:val="0"/>
          <w:numId w:val="10"/>
        </w:numPr>
        <w:jc w:val="both"/>
      </w:pPr>
      <w:r>
        <w:t>World Health Organization. (2020). Palliative care.</w:t>
      </w:r>
    </w:p>
    <w:p w14:paraId="1F40EF4A" w14:textId="77777777" w:rsidR="001E1167" w:rsidRDefault="00C929D3" w:rsidP="00CA39C3">
      <w:pPr>
        <w:pStyle w:val="ListParagraph"/>
        <w:numPr>
          <w:ilvl w:val="0"/>
          <w:numId w:val="10"/>
        </w:numPr>
        <w:jc w:val="both"/>
      </w:pPr>
      <w:r>
        <w:lastRenderedPageBreak/>
        <w:t>La</w:t>
      </w:r>
      <w:r>
        <w:t>w No. 1 of 2023 concerning the Criminal Code (Indonesia).</w:t>
      </w:r>
    </w:p>
    <w:p w14:paraId="1928A71A" w14:textId="77777777" w:rsidR="001E1167" w:rsidRDefault="00C929D3" w:rsidP="00CA39C3">
      <w:pPr>
        <w:pStyle w:val="ListParagraph"/>
        <w:numPr>
          <w:ilvl w:val="0"/>
          <w:numId w:val="10"/>
        </w:numPr>
        <w:jc w:val="both"/>
      </w:pPr>
      <w:r>
        <w:t>Law No. 17 of 2023 concerning Health (Indonesia).</w:t>
      </w:r>
    </w:p>
    <w:p w14:paraId="479F5348" w14:textId="77777777" w:rsidR="001E1167" w:rsidRDefault="00C929D3" w:rsidP="00CA39C3">
      <w:pPr>
        <w:pStyle w:val="ListParagraph"/>
        <w:numPr>
          <w:ilvl w:val="0"/>
          <w:numId w:val="10"/>
        </w:numPr>
        <w:jc w:val="both"/>
      </w:pPr>
      <w:r>
        <w:t>Minister of Health Decree No. HK.01.07/</w:t>
      </w:r>
      <w:proofErr w:type="spellStart"/>
      <w:r>
        <w:t>Menkes</w:t>
      </w:r>
      <w:proofErr w:type="spellEnd"/>
      <w:r>
        <w:t>/2180/2023 concerning Guidelines for Palliative Care Services.</w:t>
      </w:r>
    </w:p>
    <w:p w14:paraId="464ACBE5" w14:textId="77777777" w:rsidR="001E1167" w:rsidRDefault="00C929D3" w:rsidP="00CA39C3">
      <w:pPr>
        <w:pStyle w:val="ListParagraph"/>
        <w:numPr>
          <w:ilvl w:val="0"/>
          <w:numId w:val="10"/>
        </w:numPr>
        <w:jc w:val="both"/>
      </w:pPr>
      <w:r>
        <w:t>Beauchamp, T. L., &amp; Childress, J. F. (20</w:t>
      </w:r>
      <w:r>
        <w:t>19). Principles of biomedical ethics (8th ed.). Oxford University Press.</w:t>
      </w:r>
    </w:p>
    <w:p w14:paraId="3E7CE8C2" w14:textId="77777777" w:rsidR="001E1167" w:rsidRDefault="00C929D3" w:rsidP="00CA39C3">
      <w:pPr>
        <w:pStyle w:val="ListParagraph"/>
        <w:numPr>
          <w:ilvl w:val="0"/>
          <w:numId w:val="10"/>
        </w:numPr>
        <w:jc w:val="both"/>
      </w:pPr>
      <w:proofErr w:type="spellStart"/>
      <w:r>
        <w:t>Radbruch</w:t>
      </w:r>
      <w:proofErr w:type="spellEnd"/>
      <w:r>
        <w:t>, L., et al. (2016). Euthanasia and physician-assisted suicide: A white paper from the European Association for Palliative Care. Palliative Medicine, 30(2), 104–116.</w:t>
      </w:r>
    </w:p>
    <w:p w14:paraId="58FA28C7" w14:textId="77777777" w:rsidR="001E1167" w:rsidRDefault="00C929D3" w:rsidP="00CA39C3">
      <w:pPr>
        <w:pStyle w:val="ListParagraph"/>
        <w:numPr>
          <w:ilvl w:val="0"/>
          <w:numId w:val="10"/>
        </w:numPr>
        <w:jc w:val="both"/>
      </w:pPr>
      <w:proofErr w:type="spellStart"/>
      <w:r>
        <w:t>Mroz</w:t>
      </w:r>
      <w:proofErr w:type="spellEnd"/>
      <w:r>
        <w:t>, S.,</w:t>
      </w:r>
      <w:r>
        <w:t xml:space="preserve"> et al. (2021). Assisted dying around the world. Annals of Palliative Medicine, 10(3), 3540–3553.</w:t>
      </w:r>
    </w:p>
    <w:p w14:paraId="0FFB2D04" w14:textId="77777777" w:rsidR="001E1167" w:rsidRDefault="00C929D3" w:rsidP="00CA39C3">
      <w:pPr>
        <w:pStyle w:val="ListParagraph"/>
        <w:numPr>
          <w:ilvl w:val="0"/>
          <w:numId w:val="10"/>
        </w:numPr>
        <w:jc w:val="both"/>
      </w:pPr>
      <w:proofErr w:type="spellStart"/>
      <w:r>
        <w:t>Dierickx</w:t>
      </w:r>
      <w:proofErr w:type="spellEnd"/>
      <w:r>
        <w:t>, S., et al. (2018). Palliative care in legalized euthanasia contexts. Palliative Medicine, 32(1), 114–122.</w:t>
      </w:r>
    </w:p>
    <w:p w14:paraId="31FABA4F" w14:textId="77777777" w:rsidR="001E1167" w:rsidRDefault="00C929D3" w:rsidP="00CA39C3">
      <w:pPr>
        <w:pStyle w:val="ListParagraph"/>
        <w:numPr>
          <w:ilvl w:val="0"/>
          <w:numId w:val="10"/>
        </w:numPr>
        <w:jc w:val="both"/>
      </w:pPr>
      <w:proofErr w:type="spellStart"/>
      <w:r>
        <w:t>Furlan</w:t>
      </w:r>
      <w:proofErr w:type="spellEnd"/>
      <w:r>
        <w:t xml:space="preserve">, T. J. (2024). James </w:t>
      </w:r>
      <w:proofErr w:type="spellStart"/>
      <w:r>
        <w:t>Rachels</w:t>
      </w:r>
      <w:proofErr w:type="spellEnd"/>
      <w:r>
        <w:t xml:space="preserve"> and th</w:t>
      </w:r>
      <w:r>
        <w:t>e morality of euthanasia. Theoretical Medicine and Bioethics, 45, 69–97.</w:t>
      </w:r>
    </w:p>
    <w:p w14:paraId="7ACA49F4" w14:textId="77777777" w:rsidR="001E1167" w:rsidRDefault="00C929D3" w:rsidP="00CA39C3">
      <w:pPr>
        <w:pStyle w:val="ListParagraph"/>
        <w:numPr>
          <w:ilvl w:val="0"/>
          <w:numId w:val="10"/>
        </w:numPr>
        <w:jc w:val="both"/>
      </w:pPr>
      <w:r>
        <w:t xml:space="preserve">Gamester, N., &amp; Van den </w:t>
      </w:r>
      <w:proofErr w:type="spellStart"/>
      <w:r>
        <w:t>Eynden</w:t>
      </w:r>
      <w:proofErr w:type="spellEnd"/>
      <w:r>
        <w:t>, B. (2009). Palliative care and legalized euthanasia in Belgium. Journal of Palliative Medicine, 12(7), 589–591.</w:t>
      </w:r>
    </w:p>
    <w:p w14:paraId="3D840D00" w14:textId="77777777" w:rsidR="001E1167" w:rsidRDefault="00C929D3" w:rsidP="00CA39C3">
      <w:pPr>
        <w:pStyle w:val="ListParagraph"/>
        <w:numPr>
          <w:ilvl w:val="0"/>
          <w:numId w:val="10"/>
        </w:numPr>
        <w:jc w:val="both"/>
      </w:pPr>
      <w:r>
        <w:t>World Health Organization. (2020). Pall</w:t>
      </w:r>
      <w:r>
        <w:t>iative care.</w:t>
      </w:r>
    </w:p>
    <w:sectPr w:rsidR="001E1167" w:rsidSect="00034616">
      <w:pgSz w:w="11909" w:h="16834"/>
      <w:pgMar w:top="1008" w:right="936" w:bottom="1008"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2E5C2E"/>
    <w:multiLevelType w:val="hybridMultilevel"/>
    <w:tmpl w:val="4FD2A4B0"/>
    <w:lvl w:ilvl="0" w:tplc="3A2AE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E1167"/>
    <w:rsid w:val="0029639D"/>
    <w:rsid w:val="00326F90"/>
    <w:rsid w:val="003A78C6"/>
    <w:rsid w:val="00AA1D8D"/>
    <w:rsid w:val="00B47730"/>
    <w:rsid w:val="00C929D3"/>
    <w:rsid w:val="00CA39C3"/>
    <w:rsid w:val="00CB0664"/>
    <w:rsid w:val="00E25B7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F3DAC8"/>
  <w14:defaultImageDpi w14:val="300"/>
  <w15:docId w15:val="{7B9CFB3E-7253-4B73-A534-ED52C9FB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line="24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0A16A-688D-4F27-9943-57D699B5F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6263</Words>
  <Characters>35704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Ardelia</cp:lastModifiedBy>
  <cp:revision>4</cp:revision>
  <dcterms:created xsi:type="dcterms:W3CDTF">2013-12-23T23:15:00Z</dcterms:created>
  <dcterms:modified xsi:type="dcterms:W3CDTF">2026-06-24T08:10:00Z</dcterms:modified>
  <cp:category/>
</cp:coreProperties>
</file>